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header207.xml" ContentType="application/vnd.openxmlformats-officedocument.wordprocessingml.header+xml"/>
  <Override PartName="/word/footer206.xml" ContentType="application/vnd.openxmlformats-officedocument.wordprocessingml.foot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header211.xml" ContentType="application/vnd.openxmlformats-officedocument.wordprocessingml.header+xml"/>
  <Override PartName="/word/footer210.xml" ContentType="application/vnd.openxmlformats-officedocument.wordprocessingml.foot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header214.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E3010" w14:textId="1965575A" w:rsidR="00B528FB" w:rsidRDefault="00064EAB" w:rsidP="00064EAB">
      <w:pPr>
        <w:pStyle w:val="Pagedecouverture"/>
        <w:rPr>
          <w:noProof/>
        </w:rPr>
      </w:pPr>
      <w:bookmarkStart w:id="0" w:name="LW_BM_COVERPAGE"/>
      <w:r>
        <w:rPr>
          <w:noProof/>
        </w:rPr>
        <w:pict w14:anchorId="1FE26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0F2C31-7C9C-4096-B32D-11C3E4E40B74" style="width:455.25pt;height:387pt">
            <v:imagedata r:id="rId11" o:title=""/>
          </v:shape>
        </w:pict>
      </w:r>
    </w:p>
    <w:bookmarkEnd w:id="0"/>
    <w:p w14:paraId="16D54F16" w14:textId="77777777" w:rsidR="00CE326E" w:rsidRDefault="00CE326E" w:rsidP="00CE326E">
      <w:pPr>
        <w:rPr>
          <w:noProof/>
          <w:lang w:val="en-GB"/>
        </w:rPr>
        <w:sectPr w:rsidR="00CE326E" w:rsidSect="00064EAB">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9B7947" w14:textId="77777777" w:rsidR="0056330F" w:rsidRDefault="0056330F" w:rsidP="0056330F">
      <w:pPr>
        <w:spacing w:before="120" w:after="120" w:line="240" w:lineRule="auto"/>
        <w:rPr>
          <w:rFonts w:ascii="Times New Roman" w:eastAsia="Calibri" w:hAnsi="Times New Roman" w:cs="Arial"/>
          <w:b/>
          <w:noProof/>
          <w:kern w:val="0"/>
          <w:sz w:val="28"/>
          <w:lang w:val="en-GB"/>
          <w14:ligatures w14:val="none"/>
        </w:rPr>
      </w:pPr>
      <w:bookmarkStart w:id="1" w:name="_GoBack"/>
      <w:bookmarkEnd w:id="1"/>
    </w:p>
    <w:p w14:paraId="382698F3" w14:textId="77777777" w:rsidR="00B528FB" w:rsidRPr="00163ED0" w:rsidRDefault="00B528FB" w:rsidP="330193EB">
      <w:pPr>
        <w:spacing w:before="120" w:after="120" w:line="240" w:lineRule="auto"/>
        <w:jc w:val="center"/>
        <w:rPr>
          <w:rFonts w:ascii="Times New Roman" w:eastAsia="Calibri" w:hAnsi="Times New Roman" w:cs="Times New Roman"/>
          <w:b/>
          <w:bCs/>
          <w:noProof/>
          <w:kern w:val="0"/>
          <w:sz w:val="28"/>
          <w:szCs w:val="28"/>
          <w:u w:val="single"/>
          <w:lang w:val="en-GB"/>
          <w14:ligatures w14:val="none"/>
        </w:rPr>
      </w:pPr>
      <w:r w:rsidRPr="330193EB">
        <w:rPr>
          <w:rFonts w:ascii="Times New Roman" w:eastAsia="Calibri" w:hAnsi="Times New Roman" w:cs="Arial"/>
          <w:b/>
          <w:bCs/>
          <w:noProof/>
          <w:kern w:val="0"/>
          <w:sz w:val="28"/>
          <w:szCs w:val="28"/>
          <w:u w:val="single"/>
          <w:lang w:val="en-GB"/>
          <w14:ligatures w14:val="none"/>
        </w:rPr>
        <w:t>ANNEX</w:t>
      </w:r>
      <w:r w:rsidRPr="00163ED0">
        <w:rPr>
          <w:rFonts w:ascii="Calibri" w:eastAsia="Calibri" w:hAnsi="Calibri" w:cs="Arial"/>
          <w:noProof/>
          <w:kern w:val="0"/>
          <w:u w:val="single"/>
          <w:lang w:val="en-GB"/>
          <w14:ligatures w14:val="none"/>
        </w:rPr>
        <w:t xml:space="preserve">  </w:t>
      </w:r>
      <w:r w:rsidRPr="00163ED0">
        <w:rPr>
          <w:rFonts w:ascii="Calibri" w:eastAsia="Calibri" w:hAnsi="Calibri" w:cs="Arial"/>
          <w:noProof/>
          <w:kern w:val="0"/>
          <w:u w:val="single"/>
          <w:lang w:val="en-GB"/>
          <w14:ligatures w14:val="none"/>
        </w:rPr>
        <w:br/>
      </w:r>
    </w:p>
    <w:p w14:paraId="3BC67287" w14:textId="77777777" w:rsidR="00B528FB" w:rsidRPr="00C16AE4" w:rsidRDefault="00B528FB" w:rsidP="0021178D">
      <w:pPr>
        <w:spacing w:before="120" w:after="120" w:line="240" w:lineRule="auto"/>
        <w:jc w:val="both"/>
        <w:rPr>
          <w:rFonts w:ascii="Times New Roman" w:eastAsia="Calibri" w:hAnsi="Times New Roman" w:cs="Times New Roman"/>
          <w:b/>
          <w:noProof/>
          <w:kern w:val="0"/>
          <w:sz w:val="28"/>
          <w:szCs w:val="28"/>
          <w:lang w:val="en-GB"/>
          <w14:ligatures w14:val="none"/>
        </w:rPr>
      </w:pPr>
      <w:r w:rsidRPr="00C16AE4">
        <w:rPr>
          <w:rFonts w:ascii="Times New Roman" w:eastAsia="Calibri" w:hAnsi="Times New Roman" w:cs="Arial"/>
          <w:b/>
          <w:noProof/>
          <w:kern w:val="0"/>
          <w:sz w:val="28"/>
          <w:lang w:val="en-GB"/>
          <w14:ligatures w14:val="none"/>
        </w:rPr>
        <w:t>SECTION 1: REFORMS AND INVESTMENTS UNDER THE RECOVERY AND RESILIENCE PLAN</w:t>
      </w:r>
    </w:p>
    <w:p w14:paraId="47248420" w14:textId="77777777" w:rsidR="00B528FB" w:rsidRPr="00C16AE4" w:rsidRDefault="00B528FB" w:rsidP="0021178D">
      <w:pPr>
        <w:spacing w:before="120" w:after="120" w:line="240" w:lineRule="auto"/>
        <w:jc w:val="both"/>
        <w:rPr>
          <w:rFonts w:ascii="Times New Roman" w:eastAsia="Calibri" w:hAnsi="Times New Roman" w:cs="Times New Roman"/>
          <w:noProof/>
          <w:kern w:val="0"/>
          <w:sz w:val="28"/>
          <w:szCs w:val="28"/>
          <w:lang w:val="en-GB"/>
          <w14:ligatures w14:val="none"/>
        </w:rPr>
      </w:pPr>
    </w:p>
    <w:p w14:paraId="5EEDACB8" w14:textId="77777777" w:rsidR="00B528FB" w:rsidRPr="00C16AE4" w:rsidRDefault="00B528FB" w:rsidP="00B528FB">
      <w:pPr>
        <w:numPr>
          <w:ilvl w:val="0"/>
          <w:numId w:val="19"/>
        </w:numPr>
        <w:spacing w:before="120" w:after="120" w:line="240" w:lineRule="auto"/>
        <w:jc w:val="both"/>
        <w:rPr>
          <w:rFonts w:ascii="Times New Roman" w:eastAsia="Calibri" w:hAnsi="Times New Roman" w:cs="Times New Roman"/>
          <w:b/>
          <w:noProof/>
          <w:kern w:val="0"/>
          <w:sz w:val="28"/>
          <w:szCs w:val="28"/>
          <w:lang w:val="en-GB"/>
          <w14:ligatures w14:val="none"/>
        </w:rPr>
      </w:pPr>
      <w:r w:rsidRPr="00C16AE4">
        <w:rPr>
          <w:rFonts w:ascii="Times New Roman" w:eastAsia="Calibri" w:hAnsi="Times New Roman" w:cs="Arial"/>
          <w:b/>
          <w:noProof/>
          <w:kern w:val="0"/>
          <w:sz w:val="28"/>
          <w:lang w:val="en-GB"/>
          <w14:ligatures w14:val="none"/>
        </w:rPr>
        <w:t xml:space="preserve">Description of Reforms and Investments </w:t>
      </w:r>
    </w:p>
    <w:p w14:paraId="5F07FAAA" w14:textId="77777777" w:rsidR="00B528FB" w:rsidRPr="00C16AE4" w:rsidRDefault="00B528FB" w:rsidP="0021178D">
      <w:pPr>
        <w:keepNext/>
        <w:spacing w:before="360" w:after="360" w:line="240" w:lineRule="auto"/>
        <w:jc w:val="center"/>
        <w:outlineLvl w:val="0"/>
        <w:rPr>
          <w:rFonts w:ascii="Times New Roman" w:eastAsia="Calibri" w:hAnsi="Times New Roman" w:cs="Times New Roman"/>
          <w:b/>
          <w:smallCaps/>
          <w:noProof/>
          <w:kern w:val="0"/>
          <w:sz w:val="28"/>
          <w:lang w:val="en-GB"/>
          <w14:ligatures w14:val="none"/>
        </w:rPr>
      </w:pPr>
      <w:r w:rsidRPr="00C16AE4">
        <w:rPr>
          <w:rFonts w:ascii="Times New Roman" w:eastAsia="Calibri" w:hAnsi="Times New Roman" w:cs="Symbol"/>
          <w:b/>
          <w:smallCaps/>
          <w:noProof/>
          <w:kern w:val="0"/>
          <w:sz w:val="28"/>
          <w:lang w:val="en-GB"/>
          <w14:ligatures w14:val="none"/>
        </w:rPr>
        <w:t xml:space="preserve">A. COMPONENT 01: SUSTAINABLE, SAFE AND CONNECTED MOBILITY SHOCK PLAN IN URBAN AND METROPOLITAN ENVIRONMENTS </w:t>
      </w:r>
    </w:p>
    <w:p w14:paraId="3167B709" w14:textId="15BFC0A2"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This component of the Spanish recovery and resilience plan addresses challenges concerning air quality, which mainly affect major metropolitan areas, and have led to more than</w:t>
      </w:r>
      <w:r w:rsidRPr="617004CF">
        <w:rPr>
          <w:rFonts w:ascii="Times New Roman" w:eastAsia="Calibri" w:hAnsi="Times New Roman" w:cs="Arial"/>
          <w:noProof/>
          <w:lang w:val="en-GB"/>
        </w:rPr>
        <w:t xml:space="preserve"> 20 000 premature deaths in Spain in 2018. The overarching objective of the reforms and investments in this component is to transit towards a clean, safe and smart urban mobility. The specific objectives pursued by this component are the following:•accelerate the implementation of low-emission zones in all municipalities with more than 50</w:t>
      </w:r>
      <w:r w:rsidR="00F15B8B" w:rsidRPr="00C72627">
        <w:rPr>
          <w:rFonts w:ascii="Times New Roman" w:hAnsi="Times New Roman" w:cs="Times New Roman"/>
          <w:noProof/>
          <w:sz w:val="20"/>
          <w:szCs w:val="20"/>
        </w:rPr>
        <w:t> </w:t>
      </w:r>
      <w:r w:rsidRPr="617004CF">
        <w:rPr>
          <w:rFonts w:ascii="Times New Roman" w:eastAsia="Calibri" w:hAnsi="Times New Roman" w:cs="Arial"/>
          <w:noProof/>
          <w:lang w:val="en-GB"/>
        </w:rPr>
        <w:t>000 inhabitants and the capitals of the provinces, and the penetration of el</w:t>
      </w:r>
      <w:r w:rsidRPr="00C16AE4">
        <w:rPr>
          <w:rFonts w:ascii="Times New Roman" w:eastAsia="Calibri" w:hAnsi="Times New Roman" w:cs="Arial"/>
          <w:noProof/>
          <w:kern w:val="0"/>
          <w:lang w:val="en-GB"/>
          <w14:ligatures w14:val="none"/>
        </w:rPr>
        <w:t>ectric mobility;</w:t>
      </w:r>
    </w:p>
    <w:p w14:paraId="72E5AFAE"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 xml:space="preserve">promote active mobility, as well as other measures to help reduce the use of private cars; </w:t>
      </w:r>
    </w:p>
    <w:p w14:paraId="70919720" w14:textId="419BA038"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 xml:space="preserve">the digital and sustainable </w:t>
      </w:r>
      <w:r w:rsidR="6B0DE333" w:rsidRPr="00C16AE4">
        <w:rPr>
          <w:rFonts w:ascii="Times New Roman" w:eastAsia="Calibri" w:hAnsi="Times New Roman" w:cs="Arial"/>
          <w:noProof/>
          <w:kern w:val="0"/>
          <w:lang w:val="en-GB"/>
          <w14:ligatures w14:val="none"/>
        </w:rPr>
        <w:t>transf</w:t>
      </w:r>
      <w:r w:rsidR="6B0DE333" w:rsidRPr="7EB91414">
        <w:rPr>
          <w:rFonts w:ascii="Times New Roman" w:eastAsia="Calibri" w:hAnsi="Times New Roman" w:cs="Arial"/>
          <w:noProof/>
          <w:lang w:val="en-GB"/>
        </w:rPr>
        <w:t>ormation</w:t>
      </w:r>
      <w:r w:rsidRPr="7EB91414">
        <w:rPr>
          <w:rFonts w:ascii="Times New Roman" w:eastAsia="Calibri" w:hAnsi="Times New Roman" w:cs="Arial"/>
          <w:noProof/>
          <w:lang w:val="en-GB"/>
        </w:rPr>
        <w:t xml:space="preserve"> of the public transport sector as a real alternative to the use of private vehicles;</w:t>
      </w:r>
    </w:p>
    <w:p w14:paraId="1C5F9CA4"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improving the quality and reliability of the short-distance railway services to increase its effective use in metropolitan environments, to the detriment of the private vehicle;</w:t>
      </w:r>
    </w:p>
    <w:p w14:paraId="1B08F65A"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w:t>
      </w:r>
      <w:r w:rsidRPr="00C16AE4">
        <w:rPr>
          <w:rFonts w:ascii="Calibri" w:eastAsia="Calibri" w:hAnsi="Calibri" w:cs="Arial"/>
          <w:noProof/>
          <w:kern w:val="0"/>
          <w:lang w:val="en-GB"/>
          <w14:ligatures w14:val="none"/>
        </w:rPr>
        <w:tab/>
      </w:r>
      <w:r w:rsidRPr="00C16AE4">
        <w:rPr>
          <w:rFonts w:ascii="Times New Roman" w:eastAsia="Calibri" w:hAnsi="Times New Roman" w:cs="Arial"/>
          <w:noProof/>
          <w:kern w:val="0"/>
          <w:lang w:val="en-GB"/>
          <w14:ligatures w14:val="none"/>
        </w:rPr>
        <w:t>optimising traffic management and facilitating decision making to promote cleaner mobility.</w:t>
      </w:r>
    </w:p>
    <w:p w14:paraId="41DFAC11"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The component addresses the Country Specific Recommendations on promoting public and private investment fostering the green and digital transition and sustainable transport (Country Specific Recommendation 3 2020), promoting investments in innovation and in energy efficiency and rail freight infrastructure (Country Specific Recommendation 3 2019), as well as on strengthening cooperation across level of governments (Country Specific Recommendation 4 2019).</w:t>
      </w:r>
    </w:p>
    <w:p w14:paraId="3CD8EC0E"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(2021/C58/01).  </w:t>
      </w:r>
    </w:p>
    <w:p w14:paraId="68E4B3CB"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sectPr w:rsidR="00B528FB" w:rsidRPr="00C16AE4" w:rsidSect="00CE326E">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28D2635D" w14:textId="77777777" w:rsidR="00B528FB" w:rsidRPr="00394493" w:rsidRDefault="00B528FB" w:rsidP="0021178D">
      <w:pPr>
        <w:spacing w:before="120" w:after="120" w:line="240" w:lineRule="auto"/>
        <w:ind w:left="709"/>
        <w:jc w:val="both"/>
        <w:rPr>
          <w:rFonts w:ascii="Times New Roman" w:eastAsia="Calibri" w:hAnsi="Times New Roman" w:cs="Times New Roman"/>
          <w:b/>
          <w:i/>
          <w:noProof/>
          <w:kern w:val="0"/>
          <w:lang w:val="en-GB"/>
          <w14:ligatures w14:val="none"/>
        </w:rPr>
      </w:pPr>
      <w:r w:rsidRPr="00394493">
        <w:rPr>
          <w:rFonts w:ascii="Times New Roman" w:eastAsia="Calibri" w:hAnsi="Times New Roman" w:cs="Arial"/>
          <w:b/>
          <w:noProof/>
          <w:kern w:val="0"/>
          <w:u w:val="single"/>
          <w:lang w:val="en-GB"/>
          <w14:ligatures w14:val="none"/>
        </w:rPr>
        <w:t xml:space="preserve">A.1. </w:t>
      </w:r>
      <w:r w:rsidRPr="00394493">
        <w:rPr>
          <w:rFonts w:ascii="Calibri" w:eastAsia="Calibri" w:hAnsi="Calibri" w:cs="Arial"/>
          <w:noProof/>
          <w:kern w:val="0"/>
          <w:lang w:val="en-GB"/>
          <w14:ligatures w14:val="none"/>
        </w:rPr>
        <w:tab/>
      </w:r>
      <w:r w:rsidRPr="00394493">
        <w:rPr>
          <w:rFonts w:ascii="Times New Roman" w:eastAsia="Calibri" w:hAnsi="Times New Roman" w:cs="Arial"/>
          <w:b/>
          <w:noProof/>
          <w:kern w:val="0"/>
          <w:u w:val="single"/>
          <w:lang w:val="en-GB"/>
          <w14:ligatures w14:val="none"/>
        </w:rPr>
        <w:t>Description of the reforms and investments for non-repayable financial support</w:t>
      </w:r>
    </w:p>
    <w:p w14:paraId="2A3AC0DA" w14:textId="77777777" w:rsidR="00B528FB" w:rsidRPr="00394493" w:rsidRDefault="00B528FB" w:rsidP="0021178D">
      <w:pPr>
        <w:spacing w:before="120" w:after="120" w:line="240" w:lineRule="auto"/>
        <w:jc w:val="both"/>
        <w:rPr>
          <w:rFonts w:ascii="Times New Roman" w:eastAsia="Calibri" w:hAnsi="Times New Roman" w:cs="Times New Roman"/>
          <w:noProof/>
          <w:kern w:val="0"/>
          <w:u w:val="single"/>
          <w:lang w:val="en-GB"/>
          <w14:ligatures w14:val="none"/>
        </w:rPr>
      </w:pPr>
      <w:r w:rsidRPr="00394493">
        <w:rPr>
          <w:rFonts w:ascii="Times New Roman" w:eastAsia="Calibri" w:hAnsi="Times New Roman" w:cs="Arial"/>
          <w:noProof/>
          <w:kern w:val="0"/>
          <w:u w:val="single"/>
          <w:lang w:val="en-GB"/>
          <w14:ligatures w14:val="none"/>
        </w:rPr>
        <w:t xml:space="preserve">Reform 1 (C1.R1) - Roll-out plan for recharging and boosting electric vehicle infrastructure </w:t>
      </w:r>
    </w:p>
    <w:p w14:paraId="2B052B69" w14:textId="77777777" w:rsidR="00B528FB" w:rsidRPr="00394493"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 xml:space="preserve">The objective of this measure is to strengthen the operational and regulatory framework facilitating the deployment of recharging infrastructure to boost the use of electric vehicles. </w:t>
      </w:r>
    </w:p>
    <w:p w14:paraId="005F282D" w14:textId="77777777" w:rsidR="00B528FB" w:rsidRPr="00394493"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 xml:space="preserve">The reform shall consist of the adoption of the following regulatory framework that aims at removing the barriers currently hampering the diffusion of charging points: </w:t>
      </w:r>
    </w:p>
    <w:p w14:paraId="5D94EF55" w14:textId="77777777" w:rsidR="00B528FB" w:rsidRPr="00394493" w:rsidRDefault="00B528FB" w:rsidP="00B528FB">
      <w:pPr>
        <w:numPr>
          <w:ilvl w:val="0"/>
          <w:numId w:val="20"/>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Royal Decree regulating publicly accessible charging services and ensuring the proper and reliable functioning of the points installed;</w:t>
      </w:r>
    </w:p>
    <w:p w14:paraId="35AE776F" w14:textId="77777777" w:rsidR="00B528FB" w:rsidRPr="00394493" w:rsidRDefault="00B528FB" w:rsidP="00B528FB">
      <w:pPr>
        <w:numPr>
          <w:ilvl w:val="0"/>
          <w:numId w:val="20"/>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 xml:space="preserve">Royal Decree Law 23/2020 of 23 June 2020, contributing to speed up the processing of recharging infrastructure by declaring the charging facilities with a power above 250kW to be of public benefit; </w:t>
      </w:r>
    </w:p>
    <w:p w14:paraId="0128A03D" w14:textId="77777777" w:rsidR="00B528FB" w:rsidRPr="00394493" w:rsidRDefault="00B528FB" w:rsidP="00B528FB">
      <w:pPr>
        <w:numPr>
          <w:ilvl w:val="0"/>
          <w:numId w:val="20"/>
        </w:numPr>
        <w:spacing w:before="120" w:after="120" w:line="240" w:lineRule="auto"/>
        <w:jc w:val="both"/>
        <w:rPr>
          <w:rFonts w:ascii="Times New Roman" w:eastAsia="Arial"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Order TMA/178/2020, reducing the administrative burden for the approval and deployment of electricity charging facilities at fuel filling stations;</w:t>
      </w:r>
    </w:p>
    <w:p w14:paraId="0E97FF82" w14:textId="77777777" w:rsidR="00B528FB" w:rsidRPr="00394493" w:rsidRDefault="00B528FB" w:rsidP="00B528FB">
      <w:pPr>
        <w:numPr>
          <w:ilvl w:val="0"/>
          <w:numId w:val="20"/>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Amended Technical Building Code, increasing the minimum amounts of electric vehicle charging infrastructure in both residential and tertiary car parks, exceeding the minimum requirements of the Energy Efficiency in Buildings Directive; and</w:t>
      </w:r>
    </w:p>
    <w:p w14:paraId="7831CC4E" w14:textId="77777777" w:rsidR="00B528FB" w:rsidRPr="00394493" w:rsidRDefault="00B528FB" w:rsidP="00B528FB">
      <w:pPr>
        <w:numPr>
          <w:ilvl w:val="0"/>
          <w:numId w:val="20"/>
        </w:num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Amended Low Voltage Electrotechnical Regulation, incorporating obligations for charging infrastructure in car parks, which are not linked to a building.</w:t>
      </w:r>
    </w:p>
    <w:p w14:paraId="2977CCE1"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394493">
        <w:rPr>
          <w:rFonts w:ascii="Times New Roman" w:eastAsia="Calibri" w:hAnsi="Times New Roman" w:cs="Arial"/>
          <w:noProof/>
          <w:kern w:val="0"/>
          <w:lang w:val="en-GB"/>
          <w14:ligatures w14:val="none"/>
        </w:rPr>
        <w:t>The implementation of the reform shall be completed by 30 June 2022.</w:t>
      </w:r>
    </w:p>
    <w:p w14:paraId="73FB8B42" w14:textId="77777777" w:rsidR="00B528FB" w:rsidRPr="00BD1ACE" w:rsidRDefault="00B528FB" w:rsidP="0021178D">
      <w:pPr>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t xml:space="preserve">Reform 2 (C1.R2) - Mobility Law </w:t>
      </w:r>
    </w:p>
    <w:p w14:paraId="5C492421" w14:textId="0E98740A" w:rsidR="00B528FB" w:rsidDel="00B703C7" w:rsidRDefault="3D726B8F" w:rsidP="00343CBF">
      <w:pPr>
        <w:spacing w:before="120" w:after="120" w:line="240" w:lineRule="auto"/>
        <w:jc w:val="both"/>
        <w:rPr>
          <w:rFonts w:ascii="Times New Roman" w:eastAsia="Times New Roman" w:hAnsi="Times New Roman" w:cs="Times New Roman"/>
          <w:noProof/>
          <w:lang w:val="en-GB"/>
        </w:rPr>
      </w:pPr>
      <w:r w:rsidRPr="56818571">
        <w:rPr>
          <w:rFonts w:ascii="Times New Roman" w:eastAsia="Times New Roman" w:hAnsi="Times New Roman" w:cs="Times New Roman"/>
          <w:noProof/>
          <w:lang w:val="en-GB"/>
        </w:rPr>
        <w:t>The objective of this measure is to support</w:t>
      </w:r>
      <w:r w:rsidR="00D12232">
        <w:rPr>
          <w:rFonts w:ascii="Times New Roman" w:eastAsia="Times New Roman" w:hAnsi="Times New Roman" w:cs="Times New Roman"/>
          <w:noProof/>
          <w:lang w:val="en-GB"/>
        </w:rPr>
        <w:t xml:space="preserve"> </w:t>
      </w:r>
      <w:r w:rsidRPr="56818571">
        <w:rPr>
          <w:rFonts w:ascii="Times New Roman" w:eastAsia="Times New Roman" w:hAnsi="Times New Roman" w:cs="Times New Roman"/>
          <w:noProof/>
          <w:lang w:val="en-GB"/>
        </w:rPr>
        <w:t>sustainable mobility.</w:t>
      </w:r>
    </w:p>
    <w:p w14:paraId="378870CB" w14:textId="21BD8EEB" w:rsidR="00B528FB" w:rsidRPr="009840DE" w:rsidRDefault="3D726B8F" w:rsidP="00C72627">
      <w:pPr>
        <w:spacing w:after="0" w:line="240" w:lineRule="auto"/>
        <w:jc w:val="both"/>
        <w:rPr>
          <w:rFonts w:ascii="Times New Roman" w:eastAsia="Calibri" w:hAnsi="Times New Roman" w:cs="Arial"/>
          <w:noProof/>
          <w:kern w:val="0"/>
          <w:lang w:val="en-IE"/>
          <w14:ligatures w14:val="none"/>
        </w:rPr>
      </w:pPr>
      <w:r w:rsidRPr="00C72627">
        <w:rPr>
          <w:rFonts w:ascii="Times New Roman" w:eastAsia="Times New Roman" w:hAnsi="Times New Roman" w:cs="Times New Roman"/>
          <w:noProof/>
          <w:lang w:val="en-GB"/>
        </w:rPr>
        <w:t>This measure consists in the  entry into force of the Law on Sustainable Mobility.</w:t>
      </w:r>
    </w:p>
    <w:p w14:paraId="62DBC6BA" w14:textId="77777777" w:rsidR="00C72627" w:rsidRPr="00C72627" w:rsidRDefault="00C72627" w:rsidP="00C72627">
      <w:pPr>
        <w:spacing w:after="0" w:line="240" w:lineRule="auto"/>
        <w:jc w:val="both"/>
        <w:rPr>
          <w:rFonts w:ascii="Times New Roman" w:eastAsia="Calibri" w:hAnsi="Times New Roman" w:cs="Arial"/>
          <w:noProof/>
          <w:kern w:val="0"/>
          <w:lang w:val="en-GB"/>
          <w14:ligatures w14:val="none"/>
        </w:rPr>
      </w:pPr>
    </w:p>
    <w:p w14:paraId="75622D4C" w14:textId="77777777" w:rsidR="00C72627" w:rsidRDefault="00B528FB" w:rsidP="7F91DBAB">
      <w:pPr>
        <w:spacing w:before="120" w:after="120" w:line="240" w:lineRule="auto"/>
        <w:jc w:val="both"/>
        <w:rPr>
          <w:rFonts w:ascii="Times New Roman" w:eastAsia="Calibri" w:hAnsi="Times New Roman" w:cs="Arial"/>
          <w:noProof/>
          <w:kern w:val="0"/>
          <w:lang w:val="en-GB"/>
          <w14:ligatures w14:val="none"/>
        </w:rPr>
      </w:pPr>
      <w:r w:rsidRPr="00C16AE4">
        <w:rPr>
          <w:rFonts w:ascii="Times New Roman" w:eastAsia="Calibri" w:hAnsi="Times New Roman" w:cs="Arial"/>
          <w:noProof/>
          <w:kern w:val="0"/>
          <w:u w:val="single"/>
          <w:lang w:val="en-GB"/>
          <w14:ligatures w14:val="none"/>
        </w:rPr>
        <w:t>Investment 1 (C1.I1) - Low-emission areas and transformation of urban and metropolitan transport</w:t>
      </w:r>
      <w:r w:rsidR="00D12232">
        <w:rPr>
          <w:rFonts w:ascii="Times New Roman" w:eastAsia="Calibri" w:hAnsi="Times New Roman" w:cs="Arial"/>
          <w:noProof/>
          <w:kern w:val="0"/>
          <w:u w:val="single"/>
          <w:lang w:val="en-GB"/>
          <w14:ligatures w14:val="none"/>
        </w:rPr>
        <w:t xml:space="preserve"> </w:t>
      </w:r>
    </w:p>
    <w:p w14:paraId="5BB164F6" w14:textId="41BC71AF" w:rsidR="00B528FB" w:rsidRPr="00C72627" w:rsidRDefault="00B528FB" w:rsidP="7F91DBAB">
      <w:pPr>
        <w:spacing w:before="120" w:after="120" w:line="240" w:lineRule="auto"/>
        <w:jc w:val="both"/>
        <w:rPr>
          <w:rFonts w:ascii="Times New Roman" w:eastAsia="Calibri" w:hAnsi="Times New Roman" w:cs="Times New Roman"/>
          <w:noProof/>
          <w:lang w:val="en-GB"/>
        </w:rPr>
      </w:pPr>
      <w:r w:rsidRPr="00C72627" w:rsidDel="00B13DA4">
        <w:rPr>
          <w:rFonts w:ascii="Times New Roman" w:eastAsia="Calibri" w:hAnsi="Times New Roman" w:cs="Arial"/>
          <w:noProof/>
          <w:kern w:val="0"/>
          <w:lang w:val="en-GB"/>
          <w14:ligatures w14:val="none"/>
        </w:rPr>
        <w:t xml:space="preserve">The objective of this investment is to </w:t>
      </w:r>
      <w:r w:rsidRPr="00C72627" w:rsidDel="00B13DA4">
        <w:rPr>
          <w:rFonts w:ascii="Times New Roman" w:eastAsia="Calibri" w:hAnsi="Times New Roman" w:cs="Arial"/>
          <w:noProof/>
          <w:lang w:val="en-GB"/>
        </w:rPr>
        <w:t xml:space="preserve">foster sustainable </w:t>
      </w:r>
      <w:r w:rsidR="39BF21B1" w:rsidRPr="00C72627">
        <w:rPr>
          <w:rFonts w:ascii="Times New Roman" w:eastAsia="Calibri" w:hAnsi="Times New Roman" w:cs="Arial"/>
          <w:noProof/>
          <w:lang w:val="en-GB"/>
        </w:rPr>
        <w:t xml:space="preserve">mobility and safety in roads. </w:t>
      </w:r>
    </w:p>
    <w:p w14:paraId="20E6B944" w14:textId="75851F2C"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72627">
        <w:rPr>
          <w:rFonts w:ascii="Times New Roman" w:eastAsia="Calibri" w:hAnsi="Times New Roman" w:cs="Times New Roman"/>
          <w:noProof/>
          <w:kern w:val="0"/>
          <w:lang w:val="en-GB"/>
          <w14:ligatures w14:val="none"/>
        </w:rPr>
        <w:t>This measure consists in the implementation of projects promoting sustainable mobility</w:t>
      </w:r>
      <w:r w:rsidR="20B86B8F" w:rsidRPr="60AFAC9E">
        <w:rPr>
          <w:rFonts w:ascii="Times New Roman" w:eastAsia="Calibri" w:hAnsi="Times New Roman" w:cs="Times New Roman"/>
          <w:noProof/>
          <w:lang w:val="en-GB"/>
        </w:rPr>
        <w:t xml:space="preserve"> or</w:t>
      </w:r>
      <w:r w:rsidRPr="00C72627">
        <w:rPr>
          <w:rFonts w:ascii="Times New Roman" w:eastAsia="Calibri" w:hAnsi="Times New Roman" w:cs="Times New Roman"/>
          <w:noProof/>
          <w:kern w:val="0"/>
          <w:lang w:val="en-GB"/>
          <w14:ligatures w14:val="none"/>
        </w:rPr>
        <w:t xml:space="preserve"> safety in roads, and</w:t>
      </w:r>
      <w:r>
        <w:rPr>
          <w:rFonts w:ascii="Times New Roman" w:eastAsia="Calibri" w:hAnsi="Times New Roman" w:cs="Times New Roman"/>
          <w:noProof/>
          <w:kern w:val="0"/>
          <w:lang w:val="en-GB"/>
          <w14:ligatures w14:val="none"/>
        </w:rPr>
        <w:t xml:space="preserve"> the </w:t>
      </w:r>
      <w:r w:rsidRPr="008F37DB">
        <w:rPr>
          <w:rFonts w:ascii="Times New Roman" w:eastAsia="Calibri" w:hAnsi="Times New Roman" w:cs="Times New Roman"/>
          <w:noProof/>
          <w:kern w:val="0"/>
          <w:lang w:val="en-GB"/>
          <w14:ligatures w14:val="none"/>
        </w:rPr>
        <w:t>completion of</w:t>
      </w:r>
      <w:r w:rsidRPr="008F37DB" w:rsidDel="00AF09CF">
        <w:rPr>
          <w:rFonts w:ascii="Times New Roman" w:eastAsia="Calibri" w:hAnsi="Times New Roman" w:cs="Times New Roman"/>
          <w:noProof/>
          <w:kern w:val="0"/>
          <w:lang w:val="en-GB"/>
          <w14:ligatures w14:val="none"/>
        </w:rPr>
        <w:t xml:space="preserve"> </w:t>
      </w:r>
      <w:r w:rsidRPr="008F37DB">
        <w:rPr>
          <w:rFonts w:ascii="Times New Roman" w:eastAsia="Calibri" w:hAnsi="Times New Roman" w:cs="Times New Roman"/>
          <w:noProof/>
          <w:kern w:val="0"/>
          <w:lang w:val="en-GB"/>
          <w14:ligatures w14:val="none"/>
        </w:rPr>
        <w:t>activities relating to (a) scrapping of vehicles, (b) purchase of low carbon energy emission</w:t>
      </w:r>
      <w:r>
        <w:rPr>
          <w:rFonts w:ascii="Times New Roman" w:eastAsia="Calibri" w:hAnsi="Times New Roman" w:cs="Times New Roman"/>
          <w:noProof/>
          <w:kern w:val="0"/>
          <w:lang w:val="en-GB"/>
          <w14:ligatures w14:val="none"/>
        </w:rPr>
        <w:t xml:space="preserve"> vehicles</w:t>
      </w:r>
      <w:r w:rsidRPr="008F37DB">
        <w:rPr>
          <w:rFonts w:ascii="Times New Roman" w:eastAsia="Calibri" w:hAnsi="Times New Roman" w:cs="Times New Roman"/>
          <w:noProof/>
          <w:kern w:val="0"/>
          <w:lang w:val="en-GB"/>
          <w14:ligatures w14:val="none"/>
        </w:rPr>
        <w:t>, (c) purchase of semi-trailers or (d) installation of recharging infrastructure for electric vehicles</w:t>
      </w:r>
      <w:r w:rsidRPr="5C8C3672">
        <w:rPr>
          <w:rFonts w:ascii="Times New Roman" w:eastAsia="Calibri" w:hAnsi="Times New Roman" w:cs="Times New Roman"/>
          <w:noProof/>
          <w:lang w:val="en-GB"/>
        </w:rPr>
        <w:t>.</w:t>
      </w:r>
    </w:p>
    <w:p w14:paraId="26E171AD" w14:textId="4F753310" w:rsidR="00B528FB" w:rsidRDefault="00B528FB" w:rsidP="0021178D">
      <w:pPr>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t>Investment 2 (C1.I2) – Incentive scheme for the installation of recharging points, the purchase of electric vehicles and innovation in electro-mobility</w:t>
      </w:r>
    </w:p>
    <w:p w14:paraId="31D2C886" w14:textId="5E34DC4E" w:rsidR="00B528FB" w:rsidRDefault="00B528FB" w:rsidP="0021178D">
      <w:pPr>
        <w:spacing w:before="120" w:after="120" w:line="240" w:lineRule="auto"/>
        <w:jc w:val="both"/>
        <w:rPr>
          <w:rFonts w:ascii="Times New Roman" w:eastAsia="Calibri" w:hAnsi="Times New Roman" w:cs="Arial"/>
          <w:noProof/>
          <w:kern w:val="0"/>
          <w:lang w:val="en-GB"/>
          <w14:ligatures w14:val="none"/>
        </w:rPr>
      </w:pPr>
      <w:r w:rsidRPr="00B703C7">
        <w:rPr>
          <w:rFonts w:ascii="Times New Roman" w:eastAsia="Calibri" w:hAnsi="Times New Roman" w:cs="Arial"/>
          <w:noProof/>
          <w:kern w:val="0"/>
          <w:lang w:val="en-GB"/>
          <w14:ligatures w14:val="none"/>
        </w:rPr>
        <w:t xml:space="preserve">The objective of this </w:t>
      </w:r>
      <w:r>
        <w:rPr>
          <w:rFonts w:ascii="Times New Roman" w:eastAsia="Calibri" w:hAnsi="Times New Roman" w:cs="Arial"/>
          <w:noProof/>
          <w:kern w:val="0"/>
          <w:lang w:val="en-GB"/>
          <w14:ligatures w14:val="none"/>
        </w:rPr>
        <w:t>investment</w:t>
      </w:r>
      <w:r w:rsidRPr="00B703C7">
        <w:rPr>
          <w:rFonts w:ascii="Times New Roman" w:eastAsia="Calibri" w:hAnsi="Times New Roman" w:cs="Arial"/>
          <w:noProof/>
          <w:kern w:val="0"/>
          <w:lang w:val="en-GB"/>
          <w14:ligatures w14:val="none"/>
        </w:rPr>
        <w:t xml:space="preserve"> is to</w:t>
      </w:r>
      <w:r>
        <w:rPr>
          <w:rFonts w:ascii="Times New Roman" w:eastAsia="Calibri" w:hAnsi="Times New Roman" w:cs="Arial"/>
          <w:noProof/>
          <w:kern w:val="0"/>
          <w:lang w:val="en-GB"/>
          <w14:ligatures w14:val="none"/>
        </w:rPr>
        <w:t xml:space="preserve"> incentivise electromobility.</w:t>
      </w:r>
    </w:p>
    <w:p w14:paraId="7E638BE0" w14:textId="0D2FBAD3" w:rsidR="00B528FB" w:rsidRPr="0040359C" w:rsidRDefault="00B528FB" w:rsidP="0021178D">
      <w:pPr>
        <w:spacing w:before="120" w:after="120" w:line="240" w:lineRule="auto"/>
        <w:jc w:val="both"/>
        <w:rPr>
          <w:rFonts w:ascii="Times New Roman" w:eastAsia="Calibri" w:hAnsi="Times New Roman" w:cs="Arial"/>
          <w:noProof/>
          <w:kern w:val="0"/>
          <w14:ligatures w14:val="none"/>
        </w:rPr>
      </w:pPr>
      <w:r w:rsidRPr="00B703C7">
        <w:rPr>
          <w:rFonts w:ascii="Times New Roman" w:eastAsia="Calibri" w:hAnsi="Times New Roman" w:cs="Times New Roman"/>
          <w:noProof/>
          <w:kern w:val="0"/>
          <w:lang w:val="en-GB"/>
          <w14:ligatures w14:val="none"/>
        </w:rPr>
        <w:t xml:space="preserve">This measure consists </w:t>
      </w:r>
      <w:r w:rsidRPr="00C72627">
        <w:rPr>
          <w:rFonts w:ascii="Times New Roman" w:eastAsia="Calibri" w:hAnsi="Times New Roman" w:cs="Times New Roman"/>
          <w:noProof/>
          <w:kern w:val="0"/>
          <w:lang w:val="en-GB"/>
          <w14:ligatures w14:val="none"/>
        </w:rPr>
        <w:t>in subsidies for implementing</w:t>
      </w:r>
      <w:r>
        <w:rPr>
          <w:rFonts w:ascii="Times New Roman" w:eastAsia="Calibri" w:hAnsi="Times New Roman" w:cs="Times New Roman"/>
          <w:noProof/>
          <w:kern w:val="0"/>
          <w:lang w:val="en-GB"/>
          <w14:ligatures w14:val="none"/>
        </w:rPr>
        <w:t xml:space="preserve"> </w:t>
      </w:r>
      <w:r w:rsidRPr="00721AFD">
        <w:rPr>
          <w:rFonts w:ascii="Times New Roman" w:eastAsia="Calibri" w:hAnsi="Times New Roman" w:cs="Times New Roman"/>
          <w:noProof/>
          <w:kern w:val="0"/>
          <w:lang w:val="en-GB"/>
          <w14:ligatures w14:val="none"/>
        </w:rPr>
        <w:t xml:space="preserve">innovation projects on electromobility and the deployment of electric </w:t>
      </w:r>
      <w:r>
        <w:rPr>
          <w:rFonts w:ascii="Times New Roman" w:eastAsia="Calibri" w:hAnsi="Times New Roman" w:cs="Times New Roman"/>
          <w:noProof/>
          <w:kern w:val="0"/>
          <w:lang w:val="en-GB"/>
          <w14:ligatures w14:val="none"/>
        </w:rPr>
        <w:t xml:space="preserve">vehicles </w:t>
      </w:r>
      <w:r w:rsidRPr="00721AFD">
        <w:rPr>
          <w:rFonts w:ascii="Times New Roman" w:eastAsia="Calibri" w:hAnsi="Times New Roman" w:cs="Times New Roman"/>
          <w:noProof/>
          <w:kern w:val="0"/>
          <w:lang w:val="en-GB"/>
          <w14:ligatures w14:val="none"/>
        </w:rPr>
        <w:t xml:space="preserve">(BEV, REEV, PHEV or FCEV) and charging </w:t>
      </w:r>
      <w:r>
        <w:rPr>
          <w:rFonts w:ascii="Times New Roman" w:eastAsia="Calibri" w:hAnsi="Times New Roman" w:cs="Times New Roman"/>
          <w:noProof/>
          <w:kern w:val="0"/>
          <w:lang w:val="en-GB"/>
          <w14:ligatures w14:val="none"/>
        </w:rPr>
        <w:t>infrastructure</w:t>
      </w:r>
      <w:r w:rsidRPr="00721AFD">
        <w:rPr>
          <w:rFonts w:ascii="Times New Roman" w:eastAsia="Calibri" w:hAnsi="Times New Roman" w:cs="Times New Roman"/>
          <w:noProof/>
          <w:kern w:val="0"/>
          <w:lang w:val="en-GB"/>
          <w14:ligatures w14:val="none"/>
        </w:rPr>
        <w:t>.</w:t>
      </w:r>
    </w:p>
    <w:p w14:paraId="4BFA105A" w14:textId="440486BD"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noProof/>
          <w:kern w:val="0"/>
          <w:lang w:val="en-GB"/>
          <w14:ligatures w14:val="none"/>
        </w:rPr>
        <w:t xml:space="preserve"> </w:t>
      </w:r>
    </w:p>
    <w:p w14:paraId="13019768" w14:textId="4B215450" w:rsidR="00B528FB" w:rsidRDefault="00B528FB" w:rsidP="0021178D">
      <w:pPr>
        <w:keepNext/>
        <w:spacing w:before="120" w:after="120" w:line="240" w:lineRule="auto"/>
        <w:jc w:val="both"/>
        <w:rPr>
          <w:rFonts w:ascii="Times New Roman" w:eastAsia="Calibri" w:hAnsi="Times New Roman" w:cs="Arial"/>
          <w:noProof/>
          <w:kern w:val="0"/>
          <w:u w:val="single"/>
          <w:lang w:val="en-GB"/>
          <w14:ligatures w14:val="none"/>
        </w:rPr>
      </w:pPr>
      <w:r w:rsidRPr="00C16AE4">
        <w:rPr>
          <w:rFonts w:ascii="Times New Roman" w:eastAsia="Calibri" w:hAnsi="Times New Roman" w:cs="Arial"/>
          <w:noProof/>
          <w:kern w:val="0"/>
          <w:u w:val="single"/>
          <w:lang w:val="en-GB"/>
          <w14:ligatures w14:val="none"/>
        </w:rPr>
        <w:t xml:space="preserve">Investment 3 (C1.I3) - Measures to improve the </w:t>
      </w:r>
      <w:r>
        <w:rPr>
          <w:rFonts w:ascii="Times New Roman" w:eastAsia="Calibri" w:hAnsi="Times New Roman" w:cs="Arial"/>
          <w:noProof/>
          <w:kern w:val="0"/>
          <w:u w:val="single"/>
          <w:lang w:val="en-GB"/>
          <w14:ligatures w14:val="none"/>
        </w:rPr>
        <w:t xml:space="preserve">attractiveness and accessibility of the railway network </w:t>
      </w:r>
    </w:p>
    <w:p w14:paraId="6CC4DD6B" w14:textId="41B2D12F" w:rsidR="00B528FB" w:rsidRPr="00C16AE4" w:rsidRDefault="00B528FB" w:rsidP="00343CBF">
      <w:pPr>
        <w:spacing w:before="120" w:after="120" w:line="240" w:lineRule="auto"/>
        <w:jc w:val="both"/>
        <w:rPr>
          <w:rFonts w:ascii="Times New Roman" w:eastAsia="Calibri" w:hAnsi="Times New Roman" w:cs="Times New Roman"/>
          <w:noProof/>
          <w:kern w:val="0"/>
          <w:lang w:val="en-GB"/>
          <w14:ligatures w14:val="none"/>
        </w:rPr>
      </w:pPr>
      <w:r w:rsidRPr="00B703C7">
        <w:rPr>
          <w:rFonts w:ascii="Times New Roman" w:eastAsia="Calibri" w:hAnsi="Times New Roman" w:cs="Arial"/>
          <w:noProof/>
          <w:kern w:val="0"/>
          <w:lang w:val="en-GB"/>
          <w14:ligatures w14:val="none"/>
        </w:rPr>
        <w:t xml:space="preserve">The objective of this </w:t>
      </w:r>
      <w:r>
        <w:rPr>
          <w:rFonts w:ascii="Times New Roman" w:eastAsia="Calibri" w:hAnsi="Times New Roman" w:cs="Arial"/>
          <w:noProof/>
          <w:kern w:val="0"/>
          <w:lang w:val="en-GB"/>
          <w14:ligatures w14:val="none"/>
        </w:rPr>
        <w:t>investment</w:t>
      </w:r>
      <w:r w:rsidRPr="00B703C7">
        <w:rPr>
          <w:rFonts w:ascii="Times New Roman" w:eastAsia="Calibri" w:hAnsi="Times New Roman" w:cs="Arial"/>
          <w:noProof/>
          <w:kern w:val="0"/>
          <w:lang w:val="en-GB"/>
          <w14:ligatures w14:val="none"/>
        </w:rPr>
        <w:t xml:space="preserve"> is to</w:t>
      </w:r>
      <w:r>
        <w:rPr>
          <w:rFonts w:ascii="Times New Roman" w:eastAsia="Calibri" w:hAnsi="Times New Roman" w:cs="Arial"/>
          <w:noProof/>
          <w:kern w:val="0"/>
          <w:lang w:val="en-GB"/>
          <w14:ligatures w14:val="none"/>
        </w:rPr>
        <w:t xml:space="preserve"> improve</w:t>
      </w:r>
      <w:r w:rsidRPr="00C16AE4">
        <w:rPr>
          <w:rFonts w:ascii="Times New Roman" w:eastAsia="Calibri" w:hAnsi="Times New Roman" w:cs="Arial"/>
          <w:noProof/>
          <w:kern w:val="0"/>
          <w:lang w:val="en-GB"/>
          <w14:ligatures w14:val="none"/>
        </w:rPr>
        <w:t xml:space="preserve"> the accessibility of the railway network</w:t>
      </w:r>
      <w:r>
        <w:rPr>
          <w:rFonts w:ascii="Times New Roman" w:eastAsia="Calibri" w:hAnsi="Times New Roman" w:cs="Arial"/>
          <w:noProof/>
          <w:kern w:val="0"/>
          <w:lang w:val="en-GB"/>
          <w14:ligatures w14:val="none"/>
        </w:rPr>
        <w:t xml:space="preserve">. </w:t>
      </w:r>
      <w:r w:rsidRPr="00B703C7">
        <w:rPr>
          <w:rFonts w:ascii="Times New Roman" w:eastAsia="Calibri" w:hAnsi="Times New Roman" w:cs="Times New Roman"/>
          <w:noProof/>
          <w:kern w:val="0"/>
          <w:lang w:val="en-GB"/>
          <w14:ligatures w14:val="none"/>
        </w:rPr>
        <w:t xml:space="preserve">This measure consists in </w:t>
      </w:r>
      <w:r>
        <w:rPr>
          <w:rFonts w:ascii="Times New Roman" w:eastAsia="Calibri" w:hAnsi="Times New Roman" w:cs="Times New Roman"/>
          <w:noProof/>
          <w:kern w:val="0"/>
          <w:lang w:val="en-GB"/>
          <w14:ligatures w14:val="none"/>
        </w:rPr>
        <w:t>the implementation of infrastructure investments in the railway network.</w:t>
      </w:r>
    </w:p>
    <w:p w14:paraId="5D650EA5"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p>
    <w:p w14:paraId="08EFCA01" w14:textId="77777777" w:rsidR="00B528FB" w:rsidRPr="00C16AE4" w:rsidRDefault="00B528FB" w:rsidP="0021178D">
      <w:pPr>
        <w:spacing w:before="120" w:after="120" w:line="240" w:lineRule="auto"/>
        <w:jc w:val="both"/>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A.2.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Milestones, targets, indicators, and timetable for monitoring and implementation for non-repayable financial support</w:t>
      </w:r>
    </w:p>
    <w:p w14:paraId="722537B7"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C16AE4">
        <w:rPr>
          <w:rFonts w:ascii="Times New Roman" w:eastAsia="Calibri" w:hAnsi="Times New Roman" w:cs="Arial"/>
          <w:i/>
          <w:noProof/>
          <w:kern w:val="0"/>
          <w:lang w:val="en-GB"/>
          <w14:ligatures w14:val="none"/>
        </w:rPr>
        <w:t>See table below.</w:t>
      </w:r>
      <w:r w:rsidRPr="00C16AE4">
        <w:rPr>
          <w:rFonts w:ascii="Times New Roman" w:eastAsia="Calibri" w:hAnsi="Times New Roman" w:cs="Arial"/>
          <w:noProof/>
          <w:kern w:val="0"/>
          <w:lang w:val="en-GB"/>
          <w14:ligatures w14:val="none"/>
        </w:rPr>
        <w:t xml:space="preserve"> </w:t>
      </w:r>
      <w:r w:rsidRPr="00C16AE4">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p w14:paraId="18D75FE5"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pPr>
    </w:p>
    <w:p w14:paraId="198683C6" w14:textId="77777777" w:rsidR="00B528FB" w:rsidRPr="00C16AE4" w:rsidRDefault="00B528FB" w:rsidP="0021178D">
      <w:pPr>
        <w:spacing w:before="120" w:after="120" w:line="240" w:lineRule="auto"/>
        <w:jc w:val="both"/>
        <w:rPr>
          <w:rFonts w:ascii="Times New Roman" w:eastAsia="Calibri" w:hAnsi="Times New Roman" w:cs="Times New Roman"/>
          <w:noProof/>
          <w:kern w:val="0"/>
          <w:lang w:val="en-GB"/>
          <w14:ligatures w14:val="none"/>
        </w:rPr>
        <w:sectPr w:rsidR="00B528FB" w:rsidRPr="00C16AE4" w:rsidSect="00240167">
          <w:headerReference w:type="default" r:id="rId24"/>
          <w:footerReference w:type="default" r:id="rId25"/>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4"/>
        <w:gridCol w:w="972"/>
        <w:gridCol w:w="728"/>
        <w:gridCol w:w="417"/>
        <w:gridCol w:w="556"/>
        <w:gridCol w:w="5272"/>
      </w:tblGrid>
      <w:tr w:rsidR="00B528FB" w:rsidRPr="00C16AE4" w14:paraId="644F9286" w14:textId="77777777" w:rsidTr="006F4B93">
        <w:trPr>
          <w:trHeight w:val="309"/>
          <w:tblHeader/>
          <w:jc w:val="center"/>
        </w:trPr>
        <w:tc>
          <w:tcPr>
            <w:tcW w:w="696" w:type="dxa"/>
            <w:vMerge w:val="restart"/>
            <w:shd w:val="clear" w:color="auto" w:fill="C6D9F1"/>
            <w:noWrap/>
            <w:vAlign w:val="center"/>
          </w:tcPr>
          <w:p w14:paraId="587A0384"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Number</w:t>
            </w:r>
          </w:p>
        </w:tc>
        <w:tc>
          <w:tcPr>
            <w:tcW w:w="835" w:type="dxa"/>
            <w:vMerge w:val="restart"/>
            <w:shd w:val="clear" w:color="auto" w:fill="C6D9F1"/>
            <w:noWrap/>
            <w:vAlign w:val="center"/>
          </w:tcPr>
          <w:p w14:paraId="5BE5CED2"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Measure</w:t>
            </w:r>
          </w:p>
        </w:tc>
        <w:tc>
          <w:tcPr>
            <w:tcW w:w="879" w:type="dxa"/>
            <w:vMerge w:val="restart"/>
            <w:shd w:val="clear" w:color="auto" w:fill="C6D9F1"/>
            <w:noWrap/>
            <w:vAlign w:val="center"/>
          </w:tcPr>
          <w:p w14:paraId="1A3C2F66"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Milestone</w:t>
            </w:r>
            <w:r w:rsidRPr="00C16AE4">
              <w:rPr>
                <w:rFonts w:ascii="Calibri" w:eastAsia="Calibri" w:hAnsi="Calibri" w:cs="Arial"/>
                <w:noProof/>
                <w:kern w:val="0"/>
                <w:lang w:val="en-GB"/>
                <w14:ligatures w14:val="none"/>
              </w:rPr>
              <w:t xml:space="preserve">  </w:t>
            </w:r>
            <w:r w:rsidRPr="00C16AE4">
              <w:rPr>
                <w:rFonts w:ascii="Calibri" w:eastAsia="Calibri" w:hAnsi="Calibri" w:cs="Arial"/>
                <w:noProof/>
                <w:kern w:val="0"/>
                <w:lang w:val="en-GB"/>
                <w14:ligatures w14:val="none"/>
              </w:rPr>
              <w:br/>
            </w:r>
            <w:r w:rsidRPr="00C16AE4">
              <w:rPr>
                <w:rFonts w:ascii="Times New Roman" w:eastAsia="Calibri" w:hAnsi="Times New Roman" w:cs="Arial"/>
                <w:b/>
                <w:noProof/>
                <w:kern w:val="0"/>
                <w:sz w:val="18"/>
                <w:lang w:val="en-GB"/>
                <w14:ligatures w14:val="none"/>
              </w:rPr>
              <w:t xml:space="preserve"> / Target</w:t>
            </w:r>
          </w:p>
        </w:tc>
        <w:tc>
          <w:tcPr>
            <w:tcW w:w="2263" w:type="dxa"/>
            <w:vMerge w:val="restart"/>
            <w:shd w:val="clear" w:color="auto" w:fill="C6D9F1"/>
            <w:noWrap/>
            <w:vAlign w:val="center"/>
          </w:tcPr>
          <w:p w14:paraId="11F31F1E"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Name</w:t>
            </w:r>
          </w:p>
        </w:tc>
        <w:tc>
          <w:tcPr>
            <w:tcW w:w="1716" w:type="dxa"/>
            <w:vMerge w:val="restart"/>
            <w:shd w:val="clear" w:color="auto" w:fill="C6D9F1"/>
            <w:noWrap/>
            <w:vAlign w:val="center"/>
          </w:tcPr>
          <w:p w14:paraId="36FD8B2E"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Qualitative indicator for milestones</w:t>
            </w:r>
          </w:p>
        </w:tc>
        <w:tc>
          <w:tcPr>
            <w:tcW w:w="2534" w:type="dxa"/>
            <w:gridSpan w:val="3"/>
            <w:shd w:val="clear" w:color="auto" w:fill="C6D9F1"/>
            <w:noWrap/>
            <w:vAlign w:val="center"/>
          </w:tcPr>
          <w:p w14:paraId="37D12FEA"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Quantitative indicator for target</w:t>
            </w:r>
          </w:p>
        </w:tc>
        <w:tc>
          <w:tcPr>
            <w:tcW w:w="973" w:type="dxa"/>
            <w:gridSpan w:val="2"/>
            <w:shd w:val="clear" w:color="auto" w:fill="C6D9F1"/>
            <w:noWrap/>
            <w:vAlign w:val="center"/>
          </w:tcPr>
          <w:p w14:paraId="6F27F36E"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Time</w:t>
            </w:r>
          </w:p>
        </w:tc>
        <w:tc>
          <w:tcPr>
            <w:tcW w:w="5272" w:type="dxa"/>
            <w:vMerge w:val="restart"/>
            <w:shd w:val="clear" w:color="auto" w:fill="C6D9F1"/>
            <w:noWrap/>
            <w:vAlign w:val="center"/>
          </w:tcPr>
          <w:p w14:paraId="6AB2B17A"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Description of each milestone and target</w:t>
            </w:r>
          </w:p>
        </w:tc>
      </w:tr>
      <w:tr w:rsidR="00B528FB" w:rsidRPr="00C16AE4" w14:paraId="502C8A35" w14:textId="77777777" w:rsidTr="006F4B93">
        <w:trPr>
          <w:trHeight w:val="309"/>
          <w:tblHeader/>
          <w:jc w:val="center"/>
        </w:trPr>
        <w:tc>
          <w:tcPr>
            <w:tcW w:w="696" w:type="dxa"/>
            <w:vMerge/>
            <w:noWrap/>
          </w:tcPr>
          <w:p w14:paraId="5BB50C86"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35" w:type="dxa"/>
            <w:vMerge/>
            <w:noWrap/>
          </w:tcPr>
          <w:p w14:paraId="4BAE5575"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79" w:type="dxa"/>
            <w:vMerge/>
            <w:noWrap/>
          </w:tcPr>
          <w:p w14:paraId="7A114F1A"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2263" w:type="dxa"/>
            <w:vMerge/>
            <w:noWrap/>
          </w:tcPr>
          <w:p w14:paraId="0514A457" w14:textId="77777777" w:rsidR="00B528FB" w:rsidRPr="00C16AE4"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c>
          <w:tcPr>
            <w:tcW w:w="1716" w:type="dxa"/>
            <w:vMerge/>
            <w:noWrap/>
          </w:tcPr>
          <w:p w14:paraId="03F155E1" w14:textId="77777777" w:rsidR="00B528FB" w:rsidRPr="00C16AE4"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c>
          <w:tcPr>
            <w:tcW w:w="834" w:type="dxa"/>
            <w:shd w:val="clear" w:color="auto" w:fill="C6D9F1"/>
            <w:noWrap/>
          </w:tcPr>
          <w:p w14:paraId="5C785C06"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Unit</w:t>
            </w:r>
          </w:p>
        </w:tc>
        <w:tc>
          <w:tcPr>
            <w:tcW w:w="972" w:type="dxa"/>
            <w:shd w:val="clear" w:color="auto" w:fill="C6D9F1"/>
            <w:noWrap/>
          </w:tcPr>
          <w:p w14:paraId="106F305E"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Baseline</w:t>
            </w:r>
          </w:p>
        </w:tc>
        <w:tc>
          <w:tcPr>
            <w:tcW w:w="728" w:type="dxa"/>
            <w:shd w:val="clear" w:color="auto" w:fill="C6D9F1"/>
            <w:noWrap/>
          </w:tcPr>
          <w:p w14:paraId="149F45FE"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Goal</w:t>
            </w:r>
          </w:p>
        </w:tc>
        <w:tc>
          <w:tcPr>
            <w:tcW w:w="417" w:type="dxa"/>
            <w:shd w:val="clear" w:color="auto" w:fill="C6D9F1"/>
            <w:noWrap/>
          </w:tcPr>
          <w:p w14:paraId="3D4CCB75"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Q</w:t>
            </w:r>
          </w:p>
        </w:tc>
        <w:tc>
          <w:tcPr>
            <w:tcW w:w="556" w:type="dxa"/>
            <w:shd w:val="clear" w:color="auto" w:fill="C6D9F1"/>
            <w:noWrap/>
          </w:tcPr>
          <w:p w14:paraId="46262B75" w14:textId="77777777" w:rsidR="00B528FB" w:rsidRPr="00C16AE4"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C16AE4">
              <w:rPr>
                <w:rFonts w:ascii="Times New Roman" w:eastAsia="Calibri" w:hAnsi="Times New Roman" w:cs="Arial"/>
                <w:b/>
                <w:noProof/>
                <w:kern w:val="0"/>
                <w:sz w:val="18"/>
                <w:lang w:val="en-GB"/>
                <w14:ligatures w14:val="none"/>
              </w:rPr>
              <w:t>Year</w:t>
            </w:r>
          </w:p>
        </w:tc>
        <w:tc>
          <w:tcPr>
            <w:tcW w:w="5272" w:type="dxa"/>
            <w:vMerge/>
            <w:noWrap/>
          </w:tcPr>
          <w:p w14:paraId="415E0D2F" w14:textId="77777777" w:rsidR="00B528FB" w:rsidRPr="00C16AE4"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r>
      <w:tr w:rsidR="00B528FB" w:rsidRPr="00C16AE4" w14:paraId="3C76EA5C" w14:textId="77777777" w:rsidTr="006F4B93">
        <w:trPr>
          <w:trHeight w:val="309"/>
          <w:jc w:val="center"/>
        </w:trPr>
        <w:tc>
          <w:tcPr>
            <w:tcW w:w="696" w:type="dxa"/>
            <w:shd w:val="clear" w:color="auto" w:fill="C6EFCE"/>
            <w:noWrap/>
          </w:tcPr>
          <w:p w14:paraId="57BEEDB1"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1</w:t>
            </w:r>
          </w:p>
        </w:tc>
        <w:tc>
          <w:tcPr>
            <w:tcW w:w="835" w:type="dxa"/>
            <w:shd w:val="clear" w:color="auto" w:fill="C6EFCE"/>
            <w:noWrap/>
          </w:tcPr>
          <w:p w14:paraId="52B1825B"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C1.R1</w:t>
            </w:r>
          </w:p>
        </w:tc>
        <w:tc>
          <w:tcPr>
            <w:tcW w:w="879" w:type="dxa"/>
            <w:shd w:val="clear" w:color="auto" w:fill="C6EFCE"/>
            <w:noWrap/>
          </w:tcPr>
          <w:p w14:paraId="7EE2BBD7"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w:t>
            </w:r>
          </w:p>
        </w:tc>
        <w:tc>
          <w:tcPr>
            <w:tcW w:w="2263" w:type="dxa"/>
            <w:shd w:val="clear" w:color="auto" w:fill="C6EFCE"/>
            <w:noWrap/>
          </w:tcPr>
          <w:p w14:paraId="5B4D1EB1" w14:textId="77777777"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Order TMA/178/2020 and Royal Decree-Law 23/2020</w:t>
            </w:r>
          </w:p>
        </w:tc>
        <w:tc>
          <w:tcPr>
            <w:tcW w:w="1716" w:type="dxa"/>
            <w:shd w:val="clear" w:color="auto" w:fill="C6EFCE"/>
            <w:noWrap/>
          </w:tcPr>
          <w:p w14:paraId="389F423F" w14:textId="77777777" w:rsidR="00B528FB" w:rsidRPr="00394493"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Provision in the order and Royal-Decree Law indicating their entry into force </w:t>
            </w:r>
          </w:p>
        </w:tc>
        <w:tc>
          <w:tcPr>
            <w:tcW w:w="834" w:type="dxa"/>
            <w:shd w:val="clear" w:color="auto" w:fill="C6EFCE"/>
            <w:noWrap/>
          </w:tcPr>
          <w:p w14:paraId="50BD2B79"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972" w:type="dxa"/>
            <w:shd w:val="clear" w:color="auto" w:fill="C6EFCE"/>
            <w:noWrap/>
          </w:tcPr>
          <w:p w14:paraId="0439B0D4"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728" w:type="dxa"/>
            <w:shd w:val="clear" w:color="auto" w:fill="C6EFCE"/>
            <w:noWrap/>
          </w:tcPr>
          <w:p w14:paraId="34416FC3"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417" w:type="dxa"/>
            <w:shd w:val="clear" w:color="auto" w:fill="C6EFCE"/>
            <w:noWrap/>
          </w:tcPr>
          <w:p w14:paraId="4D694EE6"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Q4</w:t>
            </w:r>
          </w:p>
        </w:tc>
        <w:tc>
          <w:tcPr>
            <w:tcW w:w="556" w:type="dxa"/>
            <w:shd w:val="clear" w:color="auto" w:fill="C6EFCE"/>
            <w:noWrap/>
          </w:tcPr>
          <w:p w14:paraId="5C04BD32"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2020</w:t>
            </w:r>
          </w:p>
        </w:tc>
        <w:tc>
          <w:tcPr>
            <w:tcW w:w="5272" w:type="dxa"/>
            <w:shd w:val="clear" w:color="auto" w:fill="C6EFCE"/>
            <w:noWrap/>
          </w:tcPr>
          <w:p w14:paraId="3CDB19BB" w14:textId="25C83070"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Entry into force of i) Order TMA/178/2020 to reduce the administrative burden for installing the electric recharging facilities in fuel service stations and defining the time required for the infrastructure disposal, (ii) Royal Decree-Law 23/2020 of June 23, declaring of public utility the recharging infrastructure with power greater than 250 kW to accelerate the deployment of this type of facilities</w:t>
            </w:r>
            <w:r w:rsidR="00240167">
              <w:rPr>
                <w:rFonts w:ascii="Times New Roman" w:eastAsia="Calibri" w:hAnsi="Times New Roman" w:cs="Arial"/>
                <w:noProof/>
                <w:kern w:val="0"/>
                <w:sz w:val="18"/>
                <w:lang w:val="en-GB"/>
                <w14:ligatures w14:val="none"/>
              </w:rPr>
              <w:t>.</w:t>
            </w:r>
          </w:p>
        </w:tc>
      </w:tr>
      <w:tr w:rsidR="00B528FB" w:rsidRPr="00C16AE4" w14:paraId="59238828" w14:textId="77777777" w:rsidTr="006F4B93">
        <w:trPr>
          <w:trHeight w:val="309"/>
          <w:jc w:val="center"/>
        </w:trPr>
        <w:tc>
          <w:tcPr>
            <w:tcW w:w="696" w:type="dxa"/>
            <w:shd w:val="clear" w:color="auto" w:fill="C6EFCE"/>
            <w:noWrap/>
          </w:tcPr>
          <w:p w14:paraId="39099394"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w:t>
            </w:r>
          </w:p>
        </w:tc>
        <w:tc>
          <w:tcPr>
            <w:tcW w:w="835" w:type="dxa"/>
            <w:shd w:val="clear" w:color="auto" w:fill="C6EFCE"/>
            <w:noWrap/>
          </w:tcPr>
          <w:p w14:paraId="3F6F6B88"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C1.R1</w:t>
            </w:r>
          </w:p>
        </w:tc>
        <w:tc>
          <w:tcPr>
            <w:tcW w:w="879" w:type="dxa"/>
            <w:shd w:val="clear" w:color="auto" w:fill="C6EFCE"/>
            <w:noWrap/>
          </w:tcPr>
          <w:p w14:paraId="307D2749"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w:t>
            </w:r>
          </w:p>
        </w:tc>
        <w:tc>
          <w:tcPr>
            <w:tcW w:w="2263" w:type="dxa"/>
            <w:shd w:val="clear" w:color="auto" w:fill="C6EFCE"/>
            <w:noWrap/>
          </w:tcPr>
          <w:p w14:paraId="4C58DE0E" w14:textId="77777777"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Amendments to the Technical Building Code (TBC), the Low Voltage Electrotechnical Regulation (LVER) and approval of a Royal Decree to regulate public recharging services</w:t>
            </w:r>
          </w:p>
        </w:tc>
        <w:tc>
          <w:tcPr>
            <w:tcW w:w="1716" w:type="dxa"/>
            <w:shd w:val="clear" w:color="auto" w:fill="C6EFCE"/>
            <w:noWrap/>
          </w:tcPr>
          <w:p w14:paraId="084BA451" w14:textId="77777777" w:rsidR="00B528FB" w:rsidRPr="00394493"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Provision in the Code, Regulation and Royal Decree indicating their entry into force </w:t>
            </w:r>
          </w:p>
        </w:tc>
        <w:tc>
          <w:tcPr>
            <w:tcW w:w="834" w:type="dxa"/>
            <w:shd w:val="clear" w:color="auto" w:fill="C6EFCE"/>
            <w:noWrap/>
          </w:tcPr>
          <w:p w14:paraId="58EB7A1C"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972" w:type="dxa"/>
            <w:shd w:val="clear" w:color="auto" w:fill="C6EFCE"/>
            <w:noWrap/>
          </w:tcPr>
          <w:p w14:paraId="5CB87756"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728" w:type="dxa"/>
            <w:shd w:val="clear" w:color="auto" w:fill="C6EFCE"/>
            <w:noWrap/>
          </w:tcPr>
          <w:p w14:paraId="2BC6FF0D"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417" w:type="dxa"/>
            <w:shd w:val="clear" w:color="auto" w:fill="C6EFCE"/>
            <w:noWrap/>
          </w:tcPr>
          <w:p w14:paraId="0C336347"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Q2</w:t>
            </w:r>
          </w:p>
        </w:tc>
        <w:tc>
          <w:tcPr>
            <w:tcW w:w="556" w:type="dxa"/>
            <w:shd w:val="clear" w:color="auto" w:fill="C6EFCE"/>
            <w:noWrap/>
          </w:tcPr>
          <w:p w14:paraId="2A744E32"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2022</w:t>
            </w:r>
          </w:p>
        </w:tc>
        <w:tc>
          <w:tcPr>
            <w:tcW w:w="5272" w:type="dxa"/>
            <w:shd w:val="clear" w:color="auto" w:fill="C6EFCE"/>
            <w:noWrap/>
          </w:tcPr>
          <w:p w14:paraId="4AE89EDE" w14:textId="735BDA07"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Entry into force of:</w:t>
            </w:r>
            <w:r w:rsidRPr="00394493">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i) amendments to the Technical Building Code (TBC) to provide for a) the obligation to provide pre-installation for charging points in 100 % of the new parking spaces in residential buildings and 20 % of new parking spaces in commercial and other buildings, b) to install one charging point for every 40 new parking spaces (and one for every 20 parking spaces in General State Administration buildings) and c) the obligation for previously existing non-residential car-parks of more than 20 parking spaces to adapt to the above requirement (i.e. installation of one charging point for every 40 parking spaces) by 2023;</w:t>
            </w:r>
            <w:r w:rsidRPr="00394493">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ii) amendments to the Low Voltage Electrotechnical Regulation (LVER) to incorporate obligations for charging infrastructure of car-parks which are not linked to a building and;</w:t>
            </w:r>
            <w:r w:rsidRPr="00394493">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iii)  the Royal Decree to regulate public recharging services, including the relationship of subjects participating in the provision of the service (charging point operators, electric mobility service providers) and establishing their rights and obligations</w:t>
            </w:r>
            <w:r w:rsidR="00240167">
              <w:rPr>
                <w:rFonts w:ascii="Times New Roman" w:eastAsia="Calibri" w:hAnsi="Times New Roman" w:cs="Arial"/>
                <w:noProof/>
                <w:kern w:val="0"/>
                <w:sz w:val="18"/>
                <w:lang w:val="en-GB"/>
                <w14:ligatures w14:val="none"/>
              </w:rPr>
              <w:t>.</w:t>
            </w:r>
          </w:p>
        </w:tc>
      </w:tr>
      <w:tr w:rsidR="00B528FB" w:rsidRPr="00C16AE4" w14:paraId="3AE286EE" w14:textId="77777777" w:rsidTr="006F4B93">
        <w:trPr>
          <w:trHeight w:val="309"/>
          <w:jc w:val="center"/>
        </w:trPr>
        <w:tc>
          <w:tcPr>
            <w:tcW w:w="696" w:type="dxa"/>
            <w:shd w:val="clear" w:color="auto" w:fill="C6EFCE"/>
            <w:noWrap/>
          </w:tcPr>
          <w:p w14:paraId="432B5ABF"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3</w:t>
            </w:r>
          </w:p>
        </w:tc>
        <w:tc>
          <w:tcPr>
            <w:tcW w:w="835" w:type="dxa"/>
            <w:shd w:val="clear" w:color="auto" w:fill="C6EFCE"/>
            <w:noWrap/>
          </w:tcPr>
          <w:p w14:paraId="714520A8"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C1.R2</w:t>
            </w:r>
          </w:p>
        </w:tc>
        <w:tc>
          <w:tcPr>
            <w:tcW w:w="879" w:type="dxa"/>
            <w:shd w:val="clear" w:color="auto" w:fill="C6EFCE"/>
            <w:noWrap/>
          </w:tcPr>
          <w:p w14:paraId="0402D3FB"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M</w:t>
            </w:r>
          </w:p>
        </w:tc>
        <w:tc>
          <w:tcPr>
            <w:tcW w:w="2263" w:type="dxa"/>
            <w:shd w:val="clear" w:color="auto" w:fill="C6EFCE"/>
            <w:noWrap/>
          </w:tcPr>
          <w:p w14:paraId="7B8AFCE7" w14:textId="087E2023" w:rsidR="00B528FB" w:rsidRPr="00C16AE4" w:rsidRDefault="00B528FB" w:rsidP="0021178D">
            <w:pPr>
              <w:spacing w:after="0" w:line="240" w:lineRule="auto"/>
              <w:rPr>
                <w:rFonts w:ascii="Times New Roman" w:eastAsia="MS Mincho"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Entry into force of</w:t>
            </w:r>
            <w:r w:rsidRPr="00C16AE4">
              <w:rPr>
                <w:rFonts w:ascii="Times New Roman" w:eastAsia="Calibri" w:hAnsi="Times New Roman" w:cs="Arial"/>
                <w:noProof/>
                <w:kern w:val="0"/>
                <w:sz w:val="18"/>
                <w:lang w:val="en-GB"/>
                <w14:ligatures w14:val="none"/>
              </w:rPr>
              <w:t xml:space="preserve"> a Law on sustainable mobility </w:t>
            </w:r>
          </w:p>
        </w:tc>
        <w:tc>
          <w:tcPr>
            <w:tcW w:w="1716" w:type="dxa"/>
            <w:shd w:val="clear" w:color="auto" w:fill="C6EFCE"/>
            <w:noWrap/>
          </w:tcPr>
          <w:p w14:paraId="1E151704" w14:textId="77777777" w:rsidR="00B528FB" w:rsidRPr="00C16AE4"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Provision in the law indicating the entry into force of the law</w:t>
            </w:r>
            <w:r>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2A20B9EA" w14:textId="77777777"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 xml:space="preserve"> </w:t>
            </w:r>
          </w:p>
        </w:tc>
        <w:tc>
          <w:tcPr>
            <w:tcW w:w="972" w:type="dxa"/>
            <w:shd w:val="clear" w:color="auto" w:fill="C6EFCE"/>
            <w:noWrap/>
          </w:tcPr>
          <w:p w14:paraId="44890818" w14:textId="77777777"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 xml:space="preserve"> </w:t>
            </w:r>
          </w:p>
        </w:tc>
        <w:tc>
          <w:tcPr>
            <w:tcW w:w="728" w:type="dxa"/>
            <w:shd w:val="clear" w:color="auto" w:fill="C6EFCE"/>
            <w:noWrap/>
          </w:tcPr>
          <w:p w14:paraId="58086280" w14:textId="77777777"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 xml:space="preserve"> </w:t>
            </w:r>
          </w:p>
        </w:tc>
        <w:tc>
          <w:tcPr>
            <w:tcW w:w="417" w:type="dxa"/>
            <w:shd w:val="clear" w:color="auto" w:fill="C6EFCE"/>
            <w:noWrap/>
          </w:tcPr>
          <w:p w14:paraId="54B7A3E9"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Q4</w:t>
            </w:r>
          </w:p>
        </w:tc>
        <w:tc>
          <w:tcPr>
            <w:tcW w:w="556" w:type="dxa"/>
            <w:shd w:val="clear" w:color="auto" w:fill="C6EFCE"/>
            <w:noWrap/>
          </w:tcPr>
          <w:p w14:paraId="24181290" w14:textId="69A3A392"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sidR="00253525">
              <w:rPr>
                <w:rFonts w:ascii="Times New Roman" w:eastAsia="Calibri" w:hAnsi="Times New Roman" w:cs="Arial"/>
                <w:noProof/>
                <w:kern w:val="0"/>
                <w:sz w:val="18"/>
                <w:lang w:val="en-GB"/>
                <w14:ligatures w14:val="none"/>
              </w:rPr>
              <w:t>5</w:t>
            </w:r>
          </w:p>
        </w:tc>
        <w:tc>
          <w:tcPr>
            <w:tcW w:w="5272" w:type="dxa"/>
            <w:shd w:val="clear" w:color="auto" w:fill="C6EFCE"/>
            <w:noWrap/>
          </w:tcPr>
          <w:p w14:paraId="698F55FC" w14:textId="1EE9DA68" w:rsidR="00B528FB" w:rsidRPr="00C16AE4" w:rsidRDefault="00B528FB" w:rsidP="00343CBF">
            <w:pPr>
              <w:spacing w:after="0" w:line="240" w:lineRule="auto"/>
              <w:contextualSpacing/>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Entry into force of a Law on sustainable mobility</w:t>
            </w:r>
            <w:r>
              <w:rPr>
                <w:rFonts w:ascii="Times New Roman" w:eastAsia="Calibri" w:hAnsi="Times New Roman" w:cs="Arial"/>
                <w:noProof/>
                <w:kern w:val="0"/>
                <w:sz w:val="18"/>
                <w:lang w:val="en-GB"/>
                <w14:ligatures w14:val="none"/>
              </w:rPr>
              <w:t xml:space="preserve"> </w:t>
            </w:r>
            <w:r w:rsidRPr="00C16AE4">
              <w:rPr>
                <w:rFonts w:ascii="Times New Roman" w:eastAsia="Calibri" w:hAnsi="Times New Roman" w:cs="Arial"/>
                <w:noProof/>
                <w:kern w:val="0"/>
                <w:sz w:val="18"/>
                <w:lang w:val="en-GB"/>
                <w14:ligatures w14:val="none"/>
              </w:rPr>
              <w:t xml:space="preserve"> </w:t>
            </w:r>
          </w:p>
        </w:tc>
      </w:tr>
      <w:tr w:rsidR="00B528FB" w:rsidRPr="00C16AE4" w14:paraId="0DCEC8C3" w14:textId="77777777" w:rsidTr="006F4B93">
        <w:trPr>
          <w:trHeight w:val="309"/>
          <w:jc w:val="center"/>
        </w:trPr>
        <w:tc>
          <w:tcPr>
            <w:tcW w:w="696" w:type="dxa"/>
            <w:shd w:val="clear" w:color="auto" w:fill="C6EFCE"/>
            <w:noWrap/>
          </w:tcPr>
          <w:p w14:paraId="7E029EEB"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4</w:t>
            </w:r>
          </w:p>
        </w:tc>
        <w:tc>
          <w:tcPr>
            <w:tcW w:w="835" w:type="dxa"/>
            <w:shd w:val="clear" w:color="auto" w:fill="C6EFCE"/>
            <w:noWrap/>
          </w:tcPr>
          <w:p w14:paraId="45978D64"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C1.I1</w:t>
            </w:r>
          </w:p>
        </w:tc>
        <w:tc>
          <w:tcPr>
            <w:tcW w:w="879" w:type="dxa"/>
            <w:shd w:val="clear" w:color="auto" w:fill="C6EFCE"/>
            <w:noWrap/>
          </w:tcPr>
          <w:p w14:paraId="6217FE15"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T</w:t>
            </w:r>
          </w:p>
        </w:tc>
        <w:tc>
          <w:tcPr>
            <w:tcW w:w="2263" w:type="dxa"/>
            <w:shd w:val="clear" w:color="auto" w:fill="C6EFCE"/>
            <w:noWrap/>
          </w:tcPr>
          <w:p w14:paraId="4D7B53C7" w14:textId="77777777"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Budget spent in purchases or awarded by municipalities aiming at promoting sustainable mobility</w:t>
            </w:r>
          </w:p>
        </w:tc>
        <w:tc>
          <w:tcPr>
            <w:tcW w:w="1716" w:type="dxa"/>
            <w:shd w:val="clear" w:color="auto" w:fill="C6EFCE"/>
            <w:noWrap/>
          </w:tcPr>
          <w:p w14:paraId="0F49E591"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20F8B136" w14:textId="77777777" w:rsidR="00B528FB" w:rsidRPr="00394493"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Million EUR</w:t>
            </w:r>
          </w:p>
        </w:tc>
        <w:tc>
          <w:tcPr>
            <w:tcW w:w="972" w:type="dxa"/>
            <w:shd w:val="clear" w:color="auto" w:fill="C6EFCE"/>
            <w:noWrap/>
          </w:tcPr>
          <w:p w14:paraId="7FB32DAB"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0</w:t>
            </w:r>
          </w:p>
        </w:tc>
        <w:tc>
          <w:tcPr>
            <w:tcW w:w="728" w:type="dxa"/>
            <w:shd w:val="clear" w:color="auto" w:fill="C6EFCE"/>
            <w:noWrap/>
          </w:tcPr>
          <w:p w14:paraId="17EBFD26" w14:textId="77777777" w:rsidR="00B528FB" w:rsidRPr="00394493"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400</w:t>
            </w:r>
          </w:p>
        </w:tc>
        <w:tc>
          <w:tcPr>
            <w:tcW w:w="417" w:type="dxa"/>
            <w:shd w:val="clear" w:color="auto" w:fill="C6EFCE"/>
            <w:noWrap/>
          </w:tcPr>
          <w:p w14:paraId="535B5061"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Q4</w:t>
            </w:r>
          </w:p>
        </w:tc>
        <w:tc>
          <w:tcPr>
            <w:tcW w:w="556" w:type="dxa"/>
            <w:shd w:val="clear" w:color="auto" w:fill="C6EFCE"/>
            <w:noWrap/>
          </w:tcPr>
          <w:p w14:paraId="71276E34" w14:textId="77777777" w:rsidR="00B528FB" w:rsidRPr="00394493"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2022</w:t>
            </w:r>
          </w:p>
        </w:tc>
        <w:tc>
          <w:tcPr>
            <w:tcW w:w="5272" w:type="dxa"/>
            <w:shd w:val="clear" w:color="auto" w:fill="C6EFCE"/>
            <w:noWrap/>
          </w:tcPr>
          <w:p w14:paraId="10BBC059" w14:textId="623462A5" w:rsidR="00B528FB" w:rsidRPr="00394493"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4493">
              <w:rPr>
                <w:rFonts w:ascii="Times New Roman" w:eastAsia="Calibri" w:hAnsi="Times New Roman" w:cs="Arial"/>
                <w:noProof/>
                <w:kern w:val="0"/>
                <w:sz w:val="18"/>
                <w:lang w:val="en-GB"/>
                <w14:ligatures w14:val="none"/>
              </w:rPr>
              <w:t>Publication of the award of the project or subsidies in the OJ or in the Public procurement platform or execution of expenditure associated to purchases by municipalities that shall contribute to promote sustainable mobility in municipalities with more than 50</w:t>
            </w:r>
            <w:r w:rsidR="00163ED0">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 xml:space="preserve">000 inhabitants and capitals in the province and, under certain conditions, may also be allocated to </w:t>
            </w:r>
            <w:r w:rsidRPr="00C72627">
              <w:rPr>
                <w:rFonts w:ascii="Times New Roman" w:eastAsia="Calibri" w:hAnsi="Times New Roman" w:cs="Arial"/>
                <w:noProof/>
                <w:kern w:val="0"/>
                <w:sz w:val="18"/>
                <w:lang w:val="en-GB"/>
                <w14:ligatures w14:val="none"/>
              </w:rPr>
              <w:t>municipalities of between 20</w:t>
            </w:r>
            <w:r w:rsidR="00163ED0" w:rsidRPr="00C72627">
              <w:rPr>
                <w:rFonts w:ascii="Times New Roman" w:hAnsi="Times New Roman" w:cs="Times New Roman"/>
                <w:noProof/>
                <w:sz w:val="20"/>
                <w:szCs w:val="20"/>
              </w:rPr>
              <w:t> </w:t>
            </w:r>
            <w:r w:rsidRPr="00C72627">
              <w:rPr>
                <w:rFonts w:ascii="Times New Roman" w:eastAsia="Calibri" w:hAnsi="Times New Roman" w:cs="Arial"/>
                <w:noProof/>
                <w:kern w:val="0"/>
                <w:sz w:val="18"/>
                <w:lang w:val="en-GB"/>
                <w14:ligatures w14:val="none"/>
              </w:rPr>
              <w:t>000 and 50</w:t>
            </w:r>
            <w:r w:rsidR="00163ED0" w:rsidRPr="00C72627">
              <w:rPr>
                <w:rFonts w:ascii="Times New Roman" w:hAnsi="Times New Roman" w:cs="Times New Roman"/>
                <w:noProof/>
                <w:sz w:val="20"/>
                <w:szCs w:val="20"/>
              </w:rPr>
              <w:t> </w:t>
            </w:r>
            <w:r w:rsidRPr="00C72627">
              <w:rPr>
                <w:rFonts w:ascii="Times New Roman" w:eastAsia="Calibri" w:hAnsi="Times New Roman" w:cs="Arial"/>
                <w:noProof/>
                <w:kern w:val="0"/>
                <w:sz w:val="18"/>
                <w:lang w:val="en-GB"/>
                <w14:ligatures w14:val="none"/>
              </w:rPr>
              <w:t>000 inhabitants. Projects shall support for instance: (</w:t>
            </w:r>
            <w:r w:rsidRPr="00394493">
              <w:rPr>
                <w:rFonts w:ascii="Times New Roman" w:eastAsia="Calibri" w:hAnsi="Times New Roman" w:cs="Arial"/>
                <w:noProof/>
                <w:kern w:val="0"/>
                <w:sz w:val="18"/>
                <w:lang w:val="en-GB"/>
                <w14:ligatures w14:val="none"/>
              </w:rPr>
              <w:t>a) the conversion of public transport fleets in order to achieve the objectives of the Clean Vehicles Directive and in compliance with the ‘Do no significant harm’ Technical Guidance (2021/C58/01); (b) the implementation and management of low emissions zones (LEZs); (c) the digitalisation of public transport, its administration management and the improvement of its accessibility; (d)  measures to incentivise and prioritise collective transport and active mobility.</w:t>
            </w:r>
            <w:r w:rsidRPr="00394493">
              <w:rPr>
                <w:rFonts w:ascii="Calibri" w:eastAsia="Calibri" w:hAnsi="Calibri" w:cs="Arial"/>
                <w:noProof/>
                <w:kern w:val="0"/>
                <w:lang w:val="en-GB"/>
                <w14:ligatures w14:val="none"/>
              </w:rPr>
              <w:t xml:space="preserve">  </w:t>
            </w:r>
            <w:r w:rsidRPr="00394493">
              <w:rPr>
                <w:rFonts w:ascii="Calibri" w:eastAsia="Calibri" w:hAnsi="Calibri" w:cs="Arial"/>
                <w:noProof/>
                <w:kern w:val="0"/>
                <w:lang w:val="en-GB"/>
                <w14:ligatures w14:val="none"/>
              </w:rPr>
              <w:br/>
            </w:r>
            <w:r w:rsidRPr="00394493">
              <w:rPr>
                <w:rFonts w:ascii="Times New Roman" w:eastAsia="Calibri" w:hAnsi="Times New Roman" w:cs="Arial"/>
                <w:noProof/>
                <w:kern w:val="0"/>
                <w:sz w:val="18"/>
                <w:lang w:val="en-GB"/>
                <w14:ligatures w14:val="none"/>
              </w:rPr>
              <w:t>Selection criteria shall ensure that out of the total final budget of EUR 1</w:t>
            </w:r>
            <w:r w:rsidR="00726382">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500</w:t>
            </w:r>
            <w:r w:rsidR="00163ED0">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sidR="00163ED0">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 at least EUR 310</w:t>
            </w:r>
            <w:r w:rsidR="00163ED0">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sidR="00163ED0">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 contribute to the climate change objectives with a 100 % climate coefficient and at least EUR 1</w:t>
            </w:r>
            <w:r w:rsidR="00726382">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190</w:t>
            </w:r>
            <w:r w:rsidR="00726382">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000</w:t>
            </w:r>
            <w:r w:rsidR="00726382">
              <w:rPr>
                <w:rFonts w:ascii="Times New Roman" w:hAnsi="Times New Roman" w:cs="Times New Roman"/>
                <w:noProof/>
                <w:sz w:val="20"/>
                <w:szCs w:val="20"/>
              </w:rPr>
              <w:t> </w:t>
            </w:r>
            <w:r w:rsidRPr="00394493">
              <w:rPr>
                <w:rFonts w:ascii="Times New Roman" w:eastAsia="Calibri" w:hAnsi="Times New Roman" w:cs="Arial"/>
                <w:noProof/>
                <w:kern w:val="0"/>
                <w:sz w:val="18"/>
                <w:lang w:val="en-GB"/>
                <w14:ligatures w14:val="none"/>
              </w:rPr>
              <w:t xml:space="preserve">000 with a 40 % climate coefficient, in accordance with Annex VI to the Recovery and Resilience Facility Regulation (EU) 2021/241. </w:t>
            </w:r>
          </w:p>
        </w:tc>
      </w:tr>
      <w:tr w:rsidR="00B528FB" w:rsidRPr="00C16AE4" w14:paraId="382DF4EF" w14:textId="77777777" w:rsidTr="006F4B93">
        <w:trPr>
          <w:trHeight w:val="309"/>
          <w:jc w:val="center"/>
        </w:trPr>
        <w:tc>
          <w:tcPr>
            <w:tcW w:w="696" w:type="dxa"/>
            <w:shd w:val="clear" w:color="auto" w:fill="C6EFCE"/>
            <w:noWrap/>
          </w:tcPr>
          <w:p w14:paraId="0B2EFB34"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8</w:t>
            </w:r>
          </w:p>
        </w:tc>
        <w:tc>
          <w:tcPr>
            <w:tcW w:w="835" w:type="dxa"/>
            <w:shd w:val="clear" w:color="auto" w:fill="C6EFCE"/>
            <w:noWrap/>
          </w:tcPr>
          <w:p w14:paraId="2467A427"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C1.I1</w:t>
            </w:r>
          </w:p>
        </w:tc>
        <w:tc>
          <w:tcPr>
            <w:tcW w:w="879" w:type="dxa"/>
            <w:shd w:val="clear" w:color="auto" w:fill="C6EFCE"/>
            <w:noWrap/>
          </w:tcPr>
          <w:p w14:paraId="37113C3B"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2B406D47" w14:textId="77777777" w:rsidR="00B528FB" w:rsidRPr="00596C50"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Contracts or other legal instruments awarded for improving state roads in urban areas </w:t>
            </w:r>
          </w:p>
        </w:tc>
        <w:tc>
          <w:tcPr>
            <w:tcW w:w="1716" w:type="dxa"/>
            <w:shd w:val="clear" w:color="auto" w:fill="C6EFCE"/>
            <w:noWrap/>
          </w:tcPr>
          <w:p w14:paraId="61AD03AC"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4572D73E" w14:textId="77777777" w:rsidR="00B528FB" w:rsidRPr="00596C50" w:rsidRDefault="00B528FB" w:rsidP="00163ED0">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Contract or other legal instrument</w:t>
            </w:r>
          </w:p>
        </w:tc>
        <w:tc>
          <w:tcPr>
            <w:tcW w:w="972" w:type="dxa"/>
            <w:shd w:val="clear" w:color="auto" w:fill="C6EFCE"/>
            <w:noWrap/>
          </w:tcPr>
          <w:p w14:paraId="61B845BB"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7557F976"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35</w:t>
            </w:r>
          </w:p>
        </w:tc>
        <w:tc>
          <w:tcPr>
            <w:tcW w:w="417" w:type="dxa"/>
            <w:shd w:val="clear" w:color="auto" w:fill="C6EFCE"/>
            <w:noWrap/>
          </w:tcPr>
          <w:p w14:paraId="4B0A1E99"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5E44C1CD"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0ECBB6BC" w14:textId="0C6C9808" w:rsidR="00B528FB" w:rsidRPr="00596C50"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At least 35 contracts or other legal instruments awarded to improve state roads in urban areas. Projects shall consist of constructing new cycling lanes, enlarging the pedestrian areas, reducing the parking areas or improving the safety on crossings</w:t>
            </w:r>
            <w:r w:rsidR="005F541D">
              <w:rPr>
                <w:rFonts w:ascii="Times New Roman" w:eastAsia="Calibri" w:hAnsi="Times New Roman" w:cs="Arial"/>
                <w:noProof/>
                <w:kern w:val="0"/>
                <w:sz w:val="18"/>
                <w:lang w:val="en-GB"/>
                <w14:ligatures w14:val="none"/>
              </w:rPr>
              <w:t>.</w:t>
            </w:r>
            <w:r w:rsidRPr="00596C50">
              <w:rPr>
                <w:rFonts w:ascii="Times New Roman" w:eastAsia="Calibri" w:hAnsi="Times New Roman" w:cs="Arial"/>
                <w:noProof/>
                <w:kern w:val="0"/>
                <w:sz w:val="18"/>
                <w:lang w:val="en-GB"/>
                <w14:ligatures w14:val="none"/>
              </w:rPr>
              <w:t xml:space="preserve"> </w:t>
            </w:r>
          </w:p>
        </w:tc>
      </w:tr>
      <w:tr w:rsidR="00B528FB" w:rsidRPr="00892348" w14:paraId="7E83B37E" w14:textId="77777777" w:rsidTr="006F4B93">
        <w:trPr>
          <w:trHeight w:val="309"/>
          <w:jc w:val="center"/>
        </w:trPr>
        <w:tc>
          <w:tcPr>
            <w:tcW w:w="696" w:type="dxa"/>
            <w:shd w:val="clear" w:color="auto" w:fill="C6EFCE"/>
            <w:noWrap/>
          </w:tcPr>
          <w:p w14:paraId="561A35DC" w14:textId="77777777" w:rsidR="00B528FB" w:rsidRDefault="00B528FB" w:rsidP="0021178D">
            <w:pPr>
              <w:spacing w:after="0" w:line="240" w:lineRule="auto"/>
              <w:jc w:val="center"/>
              <w:rPr>
                <w:rFonts w:ascii="Times New Roman" w:eastAsia="Calibri" w:hAnsi="Times New Roman" w:cs="Arial"/>
                <w:noProof/>
                <w:kern w:val="0"/>
                <w:sz w:val="18"/>
                <w:lang w:val="en-GB"/>
                <w14:ligatures w14:val="none"/>
              </w:rPr>
            </w:pPr>
            <w:r w:rsidRPr="00C16AE4">
              <w:rPr>
                <w:rFonts w:ascii="Times New Roman" w:eastAsia="Calibri" w:hAnsi="Times New Roman" w:cs="Arial"/>
                <w:noProof/>
                <w:kern w:val="0"/>
                <w:sz w:val="18"/>
                <w:lang w:val="en-GB"/>
                <w14:ligatures w14:val="none"/>
              </w:rPr>
              <w:t>9</w:t>
            </w:r>
          </w:p>
          <w:p w14:paraId="46912C3D"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p>
        </w:tc>
        <w:tc>
          <w:tcPr>
            <w:tcW w:w="835" w:type="dxa"/>
            <w:shd w:val="clear" w:color="auto" w:fill="C6EFCE"/>
            <w:noWrap/>
          </w:tcPr>
          <w:p w14:paraId="4A5AE88A"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C1.I1</w:t>
            </w:r>
          </w:p>
        </w:tc>
        <w:tc>
          <w:tcPr>
            <w:tcW w:w="879" w:type="dxa"/>
            <w:shd w:val="clear" w:color="auto" w:fill="C6EFCE"/>
            <w:noWrap/>
          </w:tcPr>
          <w:p w14:paraId="1C97E1CF" w14:textId="3D1132FD"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09BE765A" w14:textId="77777777" w:rsidR="00B528FB" w:rsidRPr="00B6527E" w:rsidRDefault="00B528FB" w:rsidP="0021178D">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Projects on sustainable mobility</w:t>
            </w:r>
          </w:p>
          <w:p w14:paraId="6ACF1E5A" w14:textId="77777777" w:rsidR="00B528FB" w:rsidRPr="00C16AE4"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E5684">
              <w:rPr>
                <w:rFonts w:ascii="Times New Roman" w:eastAsia="Calibri" w:hAnsi="Times New Roman" w:cs="Arial"/>
                <w:noProof/>
                <w:kern w:val="0"/>
                <w:sz w:val="18"/>
                <w:lang w:val="en-GB"/>
                <w14:ligatures w14:val="none"/>
              </w:rPr>
              <w:t xml:space="preserve"> </w:t>
            </w:r>
          </w:p>
        </w:tc>
        <w:tc>
          <w:tcPr>
            <w:tcW w:w="1716" w:type="dxa"/>
            <w:shd w:val="clear" w:color="auto" w:fill="C6EFCE"/>
            <w:noWrap/>
          </w:tcPr>
          <w:p w14:paraId="11D5201B" w14:textId="19D0D3B0" w:rsidR="00B528FB" w:rsidRPr="00343CBF" w:rsidRDefault="00B528FB" w:rsidP="006F4B93">
            <w:pPr>
              <w:spacing w:after="0" w:line="240" w:lineRule="auto"/>
              <w:rPr>
                <w:rFonts w:ascii="Times New Roman" w:eastAsia="Calibri" w:hAnsi="Times New Roman" w:cs="Arial"/>
                <w:noProof/>
                <w:kern w:val="0"/>
                <w:sz w:val="18"/>
                <w:szCs w:val="22"/>
                <w:lang w:val="en-GB"/>
                <w14:ligatures w14:val="none"/>
              </w:rPr>
            </w:pPr>
            <w:r w:rsidRPr="003E5684">
              <w:rPr>
                <w:rFonts w:ascii="Times New Roman" w:eastAsia="Calibri" w:hAnsi="Times New Roman" w:cs="Arial"/>
                <w:noProof/>
                <w:kern w:val="0"/>
                <w:sz w:val="18"/>
                <w:lang w:val="en-GB"/>
                <w14:ligatures w14:val="none"/>
              </w:rPr>
              <w:t xml:space="preserve">Certificates of acceptance (including partial), statements of conformity or equivalent </w:t>
            </w:r>
          </w:p>
        </w:tc>
        <w:tc>
          <w:tcPr>
            <w:tcW w:w="834" w:type="dxa"/>
            <w:shd w:val="clear" w:color="auto" w:fill="C6EFCE"/>
            <w:noWrap/>
          </w:tcPr>
          <w:p w14:paraId="383D77F0" w14:textId="57DDE3B5"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972" w:type="dxa"/>
            <w:shd w:val="clear" w:color="auto" w:fill="C6EFCE"/>
            <w:noWrap/>
          </w:tcPr>
          <w:p w14:paraId="292EFAA5" w14:textId="14FF8B47"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728" w:type="dxa"/>
            <w:shd w:val="clear" w:color="auto" w:fill="C6EFCE"/>
            <w:noWrap/>
          </w:tcPr>
          <w:p w14:paraId="0A525839" w14:textId="46FDCCDF"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417" w:type="dxa"/>
            <w:shd w:val="clear" w:color="auto" w:fill="C6EFCE"/>
            <w:noWrap/>
          </w:tcPr>
          <w:p w14:paraId="140F32BD" w14:textId="11A9742F"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w:t>
            </w:r>
            <w:r>
              <w:rPr>
                <w:rFonts w:ascii="Times New Roman" w:eastAsia="Calibri" w:hAnsi="Times New Roman" w:cs="Arial"/>
                <w:noProof/>
                <w:kern w:val="0"/>
                <w:sz w:val="18"/>
                <w:lang w:val="en-GB"/>
                <w14:ligatures w14:val="none"/>
              </w:rPr>
              <w:t>2</w:t>
            </w:r>
          </w:p>
        </w:tc>
        <w:tc>
          <w:tcPr>
            <w:tcW w:w="556" w:type="dxa"/>
            <w:shd w:val="clear" w:color="auto" w:fill="C6EFCE"/>
            <w:noWrap/>
          </w:tcPr>
          <w:p w14:paraId="261A40B2" w14:textId="2CDAFB81"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Pr>
                <w:rFonts w:ascii="Times New Roman" w:eastAsia="Calibri" w:hAnsi="Times New Roman" w:cs="Arial"/>
                <w:noProof/>
                <w:kern w:val="0"/>
                <w:sz w:val="18"/>
                <w:lang w:val="en-GB"/>
                <w14:ligatures w14:val="none"/>
              </w:rPr>
              <w:t>6</w:t>
            </w:r>
          </w:p>
        </w:tc>
        <w:tc>
          <w:tcPr>
            <w:tcW w:w="5272" w:type="dxa"/>
            <w:shd w:val="clear" w:color="auto" w:fill="C6EFCE"/>
            <w:noWrap/>
          </w:tcPr>
          <w:p w14:paraId="07F93570" w14:textId="6DFD83B6" w:rsidR="00B528FB" w:rsidRPr="00C16AE4" w:rsidRDefault="00B528FB" w:rsidP="0021178D">
            <w:pPr>
              <w:spacing w:after="0" w:line="240" w:lineRule="auto"/>
              <w:rPr>
                <w:rFonts w:ascii="Times New Roman" w:eastAsia="MS Mincho" w:hAnsi="Times New Roman" w:cs="Times New Roman"/>
                <w:noProof/>
                <w:kern w:val="0"/>
                <w:sz w:val="18"/>
                <w:szCs w:val="18"/>
                <w:lang w:val="en-GB"/>
                <w14:ligatures w14:val="none"/>
              </w:rPr>
            </w:pPr>
            <w:r w:rsidRPr="0039277F">
              <w:rPr>
                <w:rFonts w:ascii="Times New Roman" w:eastAsia="Calibri" w:hAnsi="Times New Roman" w:cs="Times New Roman"/>
                <w:noProof/>
                <w:kern w:val="0"/>
                <w:sz w:val="18"/>
                <w:szCs w:val="18"/>
                <w:lang w:val="en-GB"/>
                <w14:ligatures w14:val="none"/>
              </w:rPr>
              <w:t>Confirmation by the administration that contracts or other legal instruments</w:t>
            </w:r>
            <w:r>
              <w:rPr>
                <w:rFonts w:ascii="Times New Roman" w:eastAsia="Calibri" w:hAnsi="Times New Roman" w:cs="Times New Roman"/>
                <w:noProof/>
                <w:kern w:val="0"/>
                <w:sz w:val="18"/>
                <w:szCs w:val="18"/>
                <w:lang w:val="en-GB"/>
                <w14:ligatures w14:val="none"/>
              </w:rPr>
              <w:t xml:space="preserve">, </w:t>
            </w:r>
            <w:r w:rsidRPr="0039277F">
              <w:rPr>
                <w:rFonts w:ascii="Times New Roman" w:eastAsia="Calibri" w:hAnsi="Times New Roman" w:cs="Times New Roman"/>
                <w:noProof/>
                <w:kern w:val="0"/>
                <w:sz w:val="18"/>
                <w:szCs w:val="18"/>
                <w:lang w:val="en-GB"/>
                <w14:ligatures w14:val="none"/>
              </w:rPr>
              <w:t xml:space="preserve">or corresponding parts thereof, have been performed </w:t>
            </w:r>
            <w:r>
              <w:rPr>
                <w:rFonts w:ascii="Times New Roman" w:eastAsia="Calibri" w:hAnsi="Times New Roman" w:cs="Times New Roman"/>
                <w:noProof/>
                <w:kern w:val="0"/>
                <w:sz w:val="18"/>
                <w:szCs w:val="18"/>
                <w:lang w:val="en-GB"/>
                <w14:ligatures w14:val="none"/>
              </w:rPr>
              <w:t>for a cumulative number of 587 projects relating to</w:t>
            </w:r>
            <w:r w:rsidRPr="0039277F">
              <w:rPr>
                <w:rFonts w:ascii="Times New Roman" w:eastAsia="Calibri" w:hAnsi="Times New Roman" w:cs="Times New Roman"/>
                <w:noProof/>
                <w:kern w:val="0"/>
                <w:sz w:val="18"/>
                <w:szCs w:val="18"/>
                <w:lang w:val="en-GB"/>
                <w14:ligatures w14:val="none"/>
              </w:rPr>
              <w:t xml:space="preserve"> sustainable mobility</w:t>
            </w:r>
            <w:r w:rsidR="005F541D">
              <w:rPr>
                <w:rFonts w:ascii="Times New Roman" w:eastAsia="Calibri" w:hAnsi="Times New Roman" w:cs="Times New Roman"/>
                <w:noProof/>
                <w:kern w:val="0"/>
                <w:sz w:val="18"/>
                <w:szCs w:val="18"/>
                <w:lang w:val="en-GB"/>
                <w14:ligatures w14:val="none"/>
              </w:rPr>
              <w:t>.</w:t>
            </w:r>
          </w:p>
        </w:tc>
      </w:tr>
      <w:tr w:rsidR="00B528FB" w:rsidRPr="003D661C" w14:paraId="7ABD8431" w14:textId="77777777" w:rsidTr="006F4B93">
        <w:trPr>
          <w:trHeight w:val="309"/>
          <w:jc w:val="center"/>
        </w:trPr>
        <w:tc>
          <w:tcPr>
            <w:tcW w:w="696" w:type="dxa"/>
            <w:shd w:val="clear" w:color="auto" w:fill="C6EFCE"/>
            <w:noWrap/>
          </w:tcPr>
          <w:p w14:paraId="1D89F69D" w14:textId="31B2BD6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9b</w:t>
            </w:r>
          </w:p>
        </w:tc>
        <w:tc>
          <w:tcPr>
            <w:tcW w:w="835" w:type="dxa"/>
            <w:shd w:val="clear" w:color="auto" w:fill="C6EFCE"/>
            <w:noWrap/>
          </w:tcPr>
          <w:p w14:paraId="50C6B907"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C1.I1</w:t>
            </w:r>
          </w:p>
        </w:tc>
        <w:tc>
          <w:tcPr>
            <w:tcW w:w="879" w:type="dxa"/>
            <w:shd w:val="clear" w:color="auto" w:fill="C6EFCE"/>
            <w:noWrap/>
          </w:tcPr>
          <w:p w14:paraId="72B53322" w14:textId="77777777" w:rsidR="00B528FB"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2C778747" w14:textId="21AE86B5" w:rsidR="00B528FB" w:rsidRPr="00C16AE4" w:rsidDel="00C228E0" w:rsidRDefault="00B528FB" w:rsidP="0021178D">
            <w:pPr>
              <w:spacing w:after="0" w:line="240" w:lineRule="auto"/>
              <w:rPr>
                <w:rFonts w:ascii="Times New Roman" w:eastAsia="Calibri" w:hAnsi="Times New Roman" w:cs="Arial"/>
                <w:noProof/>
                <w:kern w:val="0"/>
                <w:sz w:val="18"/>
                <w:lang w:val="en-GB"/>
                <w14:ligatures w14:val="none"/>
              </w:rPr>
            </w:pPr>
            <w:r w:rsidRPr="00343CBF">
              <w:rPr>
                <w:rFonts w:ascii="Times New Roman" w:eastAsia="Calibri" w:hAnsi="Times New Roman" w:cs="Arial"/>
                <w:noProof/>
                <w:kern w:val="0"/>
                <w:sz w:val="18"/>
                <w:lang w:val="en-GB"/>
                <w14:ligatures w14:val="none"/>
              </w:rPr>
              <w:t xml:space="preserve">Scrapping of </w:t>
            </w:r>
            <w:r w:rsidRPr="008F37DB">
              <w:rPr>
                <w:rFonts w:ascii="Times New Roman" w:eastAsia="Calibri" w:hAnsi="Times New Roman" w:cs="Arial"/>
                <w:noProof/>
                <w:kern w:val="0"/>
                <w:sz w:val="18"/>
                <w:lang w:val="en-GB"/>
                <w14:ligatures w14:val="none"/>
              </w:rPr>
              <w:t>vehicles, purchase of low carbon energy emission vehicles or semi-trailer</w:t>
            </w:r>
            <w:r>
              <w:rPr>
                <w:rFonts w:ascii="Times New Roman" w:eastAsia="Calibri" w:hAnsi="Times New Roman" w:cs="Arial"/>
                <w:noProof/>
                <w:kern w:val="0"/>
                <w:sz w:val="18"/>
                <w:lang w:val="en-GB"/>
                <w14:ligatures w14:val="none"/>
              </w:rPr>
              <w:t>s</w:t>
            </w:r>
            <w:r w:rsidRPr="008F37DB">
              <w:rPr>
                <w:rFonts w:ascii="Times New Roman" w:eastAsia="Calibri" w:hAnsi="Times New Roman" w:cs="Arial"/>
                <w:noProof/>
                <w:kern w:val="0"/>
                <w:sz w:val="18"/>
                <w:lang w:val="en-GB"/>
                <w14:ligatures w14:val="none"/>
              </w:rPr>
              <w:t xml:space="preserve"> or installation of recharging points </w:t>
            </w:r>
            <w:r>
              <w:rPr>
                <w:rFonts w:ascii="Times New Roman" w:eastAsia="Calibri" w:hAnsi="Times New Roman" w:cs="Arial"/>
                <w:noProof/>
                <w:kern w:val="0"/>
                <w:sz w:val="18"/>
                <w:lang w:val="en-GB"/>
                <w14:ligatures w14:val="none"/>
              </w:rPr>
              <w:t xml:space="preserve"> </w:t>
            </w:r>
          </w:p>
        </w:tc>
        <w:tc>
          <w:tcPr>
            <w:tcW w:w="1716" w:type="dxa"/>
            <w:shd w:val="clear" w:color="auto" w:fill="C6EFCE"/>
            <w:noWrap/>
          </w:tcPr>
          <w:p w14:paraId="008D863D" w14:textId="746B3D4E" w:rsidR="00B528FB" w:rsidRDefault="00B528FB" w:rsidP="00F15B8B">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Verification by the administration of the document</w:t>
            </w:r>
            <w:r w:rsidR="00C72627">
              <w:rPr>
                <w:rFonts w:ascii="Times New Roman" w:eastAsia="Calibri" w:hAnsi="Times New Roman" w:cs="Arial"/>
                <w:noProof/>
                <w:kern w:val="0"/>
                <w:sz w:val="18"/>
                <w:lang w:val="en-GB"/>
                <w14:ligatures w14:val="none"/>
              </w:rPr>
              <w:t>a</w:t>
            </w:r>
            <w:r>
              <w:rPr>
                <w:rFonts w:ascii="Times New Roman" w:eastAsia="Calibri" w:hAnsi="Times New Roman" w:cs="Arial"/>
                <w:noProof/>
                <w:kern w:val="0"/>
                <w:sz w:val="18"/>
                <w:lang w:val="en-GB"/>
                <w14:ligatures w14:val="none"/>
              </w:rPr>
              <w:t xml:space="preserve">ry justifications that actions have been performed or related payment orders </w:t>
            </w:r>
          </w:p>
          <w:p w14:paraId="506384A9" w14:textId="77777777" w:rsidR="00B528FB" w:rsidRDefault="00B528FB" w:rsidP="006F4B93">
            <w:pPr>
              <w:spacing w:after="0"/>
              <w:rPr>
                <w:rFonts w:ascii="Times New Roman" w:eastAsia="Calibri" w:hAnsi="Times New Roman" w:cs="Arial"/>
                <w:noProof/>
                <w:kern w:val="0"/>
                <w:sz w:val="18"/>
                <w:lang w:val="en-GB"/>
                <w14:ligatures w14:val="none"/>
              </w:rPr>
            </w:pPr>
          </w:p>
          <w:p w14:paraId="14E53192" w14:textId="77777777" w:rsidR="00B528FB" w:rsidRPr="00C16AE4" w:rsidRDefault="00B528FB" w:rsidP="006F4B93">
            <w:pPr>
              <w:spacing w:after="0"/>
              <w:rPr>
                <w:rFonts w:ascii="Times New Roman" w:eastAsia="Calibri" w:hAnsi="Times New Roman" w:cs="Arial"/>
                <w:noProof/>
                <w:kern w:val="0"/>
                <w:sz w:val="18"/>
                <w:lang w:val="en-GB"/>
                <w14:ligatures w14:val="none"/>
              </w:rPr>
            </w:pPr>
          </w:p>
        </w:tc>
        <w:tc>
          <w:tcPr>
            <w:tcW w:w="834" w:type="dxa"/>
            <w:shd w:val="clear" w:color="auto" w:fill="C6EFCE"/>
            <w:noWrap/>
          </w:tcPr>
          <w:p w14:paraId="37AB7BBE" w14:textId="77777777" w:rsidR="00B528FB" w:rsidRPr="00C16AE4" w:rsidDel="0091224C"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972" w:type="dxa"/>
            <w:shd w:val="clear" w:color="auto" w:fill="C6EFCE"/>
            <w:noWrap/>
          </w:tcPr>
          <w:p w14:paraId="48B6E95C" w14:textId="77777777" w:rsidR="00B528FB" w:rsidRPr="00C16AE4" w:rsidDel="0091224C"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728" w:type="dxa"/>
            <w:shd w:val="clear" w:color="auto" w:fill="C6EFCE"/>
            <w:noWrap/>
          </w:tcPr>
          <w:p w14:paraId="2C235740" w14:textId="77777777" w:rsidR="00B528FB" w:rsidRPr="00C16AE4" w:rsidDel="0091224C"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417" w:type="dxa"/>
            <w:shd w:val="clear" w:color="auto" w:fill="C6EFCE"/>
            <w:noWrap/>
          </w:tcPr>
          <w:p w14:paraId="62D6EA25" w14:textId="3F7291B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Q2</w:t>
            </w:r>
          </w:p>
        </w:tc>
        <w:tc>
          <w:tcPr>
            <w:tcW w:w="556" w:type="dxa"/>
            <w:shd w:val="clear" w:color="auto" w:fill="C6EFCE"/>
            <w:noWrap/>
          </w:tcPr>
          <w:p w14:paraId="69E17A9C" w14:textId="294CE9A8"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2026</w:t>
            </w:r>
          </w:p>
        </w:tc>
        <w:tc>
          <w:tcPr>
            <w:tcW w:w="5272" w:type="dxa"/>
            <w:shd w:val="clear" w:color="auto" w:fill="C6EFCE"/>
            <w:noWrap/>
          </w:tcPr>
          <w:p w14:paraId="0A29A577" w14:textId="26CA7E1C" w:rsidR="00B528FB" w:rsidRPr="00343CBF" w:rsidDel="0091224C" w:rsidRDefault="00B528FB" w:rsidP="0021178D">
            <w:pPr>
              <w:rPr>
                <w:rFonts w:ascii="Times New Roman" w:eastAsia="Calibri" w:hAnsi="Times New Roman" w:cs="Arial"/>
                <w:noProof/>
                <w:sz w:val="18"/>
                <w:szCs w:val="18"/>
                <w:lang w:val="en-IE"/>
                <w14:ligatures w14:val="none"/>
              </w:rPr>
            </w:pPr>
            <w:r w:rsidRPr="498041FC">
              <w:rPr>
                <w:rFonts w:ascii="Times New Roman" w:eastAsia="Calibri" w:hAnsi="Times New Roman" w:cs="Arial"/>
                <w:noProof/>
                <w:kern w:val="0"/>
                <w:sz w:val="18"/>
                <w:szCs w:val="18"/>
                <w:lang w:val="en-GB"/>
                <w14:ligatures w14:val="none"/>
              </w:rPr>
              <w:t xml:space="preserve">Verification by the administration of the documentary justifications that actions have been performed or related payment orders confirming the completion of activities, for a total amount </w:t>
            </w:r>
            <w:r w:rsidR="00194FE1" w:rsidRPr="498041FC">
              <w:rPr>
                <w:rFonts w:ascii="Times New Roman" w:eastAsia="Calibri" w:hAnsi="Times New Roman" w:cs="Arial"/>
                <w:noProof/>
                <w:kern w:val="0"/>
                <w:sz w:val="18"/>
                <w:szCs w:val="18"/>
                <w:lang w:val="en-GB"/>
                <w14:ligatures w14:val="none"/>
              </w:rPr>
              <w:t>of EUR</w:t>
            </w:r>
            <w:r w:rsidRPr="498041FC">
              <w:rPr>
                <w:rFonts w:ascii="Times New Roman" w:eastAsia="Calibri" w:hAnsi="Times New Roman" w:cs="Arial"/>
                <w:noProof/>
                <w:kern w:val="0"/>
                <w:sz w:val="18"/>
                <w:szCs w:val="18"/>
                <w:lang w:val="en-GB"/>
                <w14:ligatures w14:val="none"/>
              </w:rPr>
              <w:t xml:space="preserve"> 250</w:t>
            </w:r>
            <w:r w:rsidR="00726382">
              <w:rPr>
                <w:rFonts w:ascii="Times New Roman" w:hAnsi="Times New Roman" w:cs="Times New Roman"/>
                <w:noProof/>
                <w:sz w:val="20"/>
                <w:szCs w:val="20"/>
              </w:rPr>
              <w:t> </w:t>
            </w:r>
            <w:r w:rsidRPr="498041FC">
              <w:rPr>
                <w:rFonts w:ascii="Times New Roman" w:eastAsia="Calibri" w:hAnsi="Times New Roman" w:cs="Arial"/>
                <w:noProof/>
                <w:kern w:val="0"/>
                <w:sz w:val="18"/>
                <w:szCs w:val="18"/>
                <w:lang w:val="en-GB"/>
                <w14:ligatures w14:val="none"/>
              </w:rPr>
              <w:t>000</w:t>
            </w:r>
            <w:r w:rsidR="00726382">
              <w:rPr>
                <w:rFonts w:ascii="Times New Roman" w:hAnsi="Times New Roman" w:cs="Times New Roman"/>
                <w:noProof/>
                <w:sz w:val="20"/>
                <w:szCs w:val="20"/>
              </w:rPr>
              <w:t> </w:t>
            </w:r>
            <w:r w:rsidRPr="498041FC">
              <w:rPr>
                <w:rFonts w:ascii="Times New Roman" w:eastAsia="Calibri" w:hAnsi="Times New Roman" w:cs="Arial"/>
                <w:noProof/>
                <w:kern w:val="0"/>
                <w:sz w:val="18"/>
                <w:szCs w:val="18"/>
                <w:lang w:val="en-GB"/>
                <w14:ligatures w14:val="none"/>
              </w:rPr>
              <w:t>000, for grants relating to</w:t>
            </w:r>
            <w:r w:rsidRPr="00343CBF">
              <w:rPr>
                <w:rFonts w:ascii="Times New Roman" w:eastAsia="Calibri" w:hAnsi="Times New Roman" w:cs="Arial"/>
                <w:noProof/>
                <w:kern w:val="0"/>
                <w:sz w:val="18"/>
                <w:szCs w:val="18"/>
                <w:lang w:val="en-GB"/>
                <w14:ligatures w14:val="none"/>
              </w:rPr>
              <w:t xml:space="preserve"> </w:t>
            </w:r>
            <w:r w:rsidRPr="498041FC">
              <w:rPr>
                <w:rFonts w:ascii="Times New Roman" w:eastAsia="Calibri" w:hAnsi="Times New Roman" w:cs="Arial"/>
                <w:noProof/>
                <w:kern w:val="0"/>
                <w:sz w:val="18"/>
                <w:szCs w:val="18"/>
                <w:lang w:val="en-GB"/>
                <w14:ligatures w14:val="none"/>
              </w:rPr>
              <w:t>(a) scrapping of vehicles, (b) purchase of low carbon energy emission vehicles,</w:t>
            </w:r>
            <w:r w:rsidRPr="498041FC" w:rsidDel="00D601D9">
              <w:rPr>
                <w:rFonts w:ascii="Times New Roman" w:eastAsia="Calibri" w:hAnsi="Times New Roman" w:cs="Arial"/>
                <w:noProof/>
                <w:kern w:val="0"/>
                <w:sz w:val="18"/>
                <w:szCs w:val="18"/>
                <w:lang w:val="en-GB"/>
                <w14:ligatures w14:val="none"/>
              </w:rPr>
              <w:t xml:space="preserve"> </w:t>
            </w:r>
            <w:r w:rsidRPr="498041FC">
              <w:rPr>
                <w:rFonts w:ascii="Times New Roman" w:eastAsia="Calibri" w:hAnsi="Times New Roman" w:cs="Arial"/>
                <w:noProof/>
                <w:kern w:val="0"/>
                <w:sz w:val="18"/>
                <w:szCs w:val="18"/>
                <w:lang w:val="en-GB"/>
                <w14:ligatures w14:val="none"/>
              </w:rPr>
              <w:t>(c) purchase of semi-trailers or (d) installation of recharging infrastructure for electric vehicles</w:t>
            </w:r>
            <w:r w:rsidRPr="498041FC">
              <w:rPr>
                <w:rFonts w:ascii="Times New Roman" w:eastAsia="Calibri" w:hAnsi="Times New Roman" w:cs="Arial"/>
                <w:noProof/>
                <w:sz w:val="18"/>
                <w:szCs w:val="18"/>
                <w:lang w:val="en-GB"/>
              </w:rPr>
              <w:t>.</w:t>
            </w:r>
            <w:r w:rsidRPr="498041FC">
              <w:rPr>
                <w:rFonts w:ascii="Times New Roman" w:eastAsia="Calibri" w:hAnsi="Times New Roman" w:cs="Arial"/>
                <w:noProof/>
                <w:sz w:val="18"/>
                <w:szCs w:val="18"/>
              </w:rPr>
              <w:t xml:space="preserve"> </w:t>
            </w:r>
          </w:p>
        </w:tc>
      </w:tr>
      <w:tr w:rsidR="00B528FB" w:rsidRPr="003D661C" w14:paraId="1B332914" w14:textId="77777777" w:rsidTr="006F4B93">
        <w:trPr>
          <w:trHeight w:val="309"/>
          <w:jc w:val="center"/>
        </w:trPr>
        <w:tc>
          <w:tcPr>
            <w:tcW w:w="696" w:type="dxa"/>
            <w:shd w:val="clear" w:color="auto" w:fill="C6EFCE"/>
            <w:noWrap/>
          </w:tcPr>
          <w:p w14:paraId="53855452"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10</w:t>
            </w:r>
          </w:p>
        </w:tc>
        <w:tc>
          <w:tcPr>
            <w:tcW w:w="835" w:type="dxa"/>
            <w:shd w:val="clear" w:color="auto" w:fill="C6EFCE"/>
            <w:noWrap/>
          </w:tcPr>
          <w:p w14:paraId="3D00A5D5" w14:textId="77777777"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C1.I1</w:t>
            </w:r>
          </w:p>
        </w:tc>
        <w:tc>
          <w:tcPr>
            <w:tcW w:w="879" w:type="dxa"/>
            <w:shd w:val="clear" w:color="auto" w:fill="C6EFCE"/>
            <w:noWrap/>
          </w:tcPr>
          <w:p w14:paraId="5CE6A043" w14:textId="547DB923"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169F19E9" w14:textId="76345711" w:rsidR="00B528FB" w:rsidRPr="00D601D9" w:rsidRDefault="00B528FB" w:rsidP="0021178D">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Works on safety and sustain</w:t>
            </w:r>
            <w:r w:rsidR="002C7EF7">
              <w:rPr>
                <w:rFonts w:ascii="Times New Roman" w:eastAsia="Calibri" w:hAnsi="Times New Roman" w:cs="Arial"/>
                <w:noProof/>
                <w:kern w:val="0"/>
                <w:sz w:val="18"/>
                <w:lang w:val="en-GB"/>
                <w14:ligatures w14:val="none"/>
              </w:rPr>
              <w:t>a</w:t>
            </w:r>
            <w:r>
              <w:rPr>
                <w:rFonts w:ascii="Times New Roman" w:eastAsia="Calibri" w:hAnsi="Times New Roman" w:cs="Arial"/>
                <w:noProof/>
                <w:kern w:val="0"/>
                <w:sz w:val="18"/>
                <w:lang w:val="en-GB"/>
                <w14:ligatures w14:val="none"/>
              </w:rPr>
              <w:t xml:space="preserve">ble mobility in roads </w:t>
            </w:r>
          </w:p>
        </w:tc>
        <w:tc>
          <w:tcPr>
            <w:tcW w:w="1716" w:type="dxa"/>
            <w:shd w:val="clear" w:color="auto" w:fill="C6EFCE"/>
            <w:noWrap/>
          </w:tcPr>
          <w:p w14:paraId="70B1C4E0" w14:textId="03650072" w:rsidR="00B528FB" w:rsidRPr="00C16AE4" w:rsidRDefault="00B528FB" w:rsidP="006F4B93">
            <w:pPr>
              <w:spacing w:after="0" w:line="240" w:lineRule="auto"/>
              <w:rPr>
                <w:rFonts w:ascii="Times New Roman" w:eastAsia="Calibri"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Certificates of acceptance (including partial), statements of conformity</w:t>
            </w:r>
            <w:r w:rsidR="368A3E1E" w:rsidRPr="1049A77A">
              <w:rPr>
                <w:rFonts w:ascii="Times New Roman" w:eastAsia="Calibri" w:hAnsi="Times New Roman" w:cs="Arial"/>
                <w:noProof/>
                <w:kern w:val="0"/>
                <w:sz w:val="18"/>
                <w:szCs w:val="18"/>
                <w:lang w:val="en-GB"/>
                <w14:ligatures w14:val="none"/>
              </w:rPr>
              <w:t xml:space="preserve">, </w:t>
            </w:r>
            <w:r w:rsidRPr="1049A77A">
              <w:rPr>
                <w:rFonts w:ascii="Times New Roman" w:eastAsia="Calibri" w:hAnsi="Times New Roman" w:cs="Arial"/>
                <w:noProof/>
                <w:kern w:val="0"/>
                <w:sz w:val="18"/>
                <w:szCs w:val="18"/>
                <w:lang w:val="en-GB"/>
                <w14:ligatures w14:val="none"/>
              </w:rPr>
              <w:t xml:space="preserve"> </w:t>
            </w:r>
            <w:r w:rsidR="071191ED" w:rsidRPr="1049A77A">
              <w:rPr>
                <w:rFonts w:ascii="Times New Roman" w:eastAsia="Calibri" w:hAnsi="Times New Roman" w:cs="Arial"/>
                <w:noProof/>
                <w:kern w:val="0"/>
                <w:sz w:val="18"/>
                <w:szCs w:val="18"/>
                <w:lang w:val="en-GB"/>
                <w14:ligatures w14:val="none"/>
              </w:rPr>
              <w:t xml:space="preserve">certificate of expropriation, </w:t>
            </w:r>
            <w:r w:rsidR="7B094182" w:rsidRPr="1049A77A">
              <w:rPr>
                <w:rFonts w:ascii="Times New Roman" w:eastAsia="Calibri" w:hAnsi="Times New Roman" w:cs="Arial"/>
                <w:noProof/>
                <w:kern w:val="0"/>
                <w:sz w:val="18"/>
                <w:szCs w:val="18"/>
                <w:lang w:val="en-GB"/>
                <w14:ligatures w14:val="none"/>
              </w:rPr>
              <w:t>c</w:t>
            </w:r>
            <w:r w:rsidR="7B094182" w:rsidRPr="1049A77A">
              <w:rPr>
                <w:rFonts w:ascii="Times New Roman" w:eastAsia="Calibri" w:hAnsi="Times New Roman" w:cs="Arial"/>
                <w:noProof/>
                <w:sz w:val="18"/>
                <w:szCs w:val="18"/>
                <w:lang w:val="en-GB"/>
              </w:rPr>
              <w:t>ertificates of entry into service,</w:t>
            </w:r>
            <w:r w:rsidRPr="1049A77A">
              <w:rPr>
                <w:rFonts w:ascii="Times New Roman" w:eastAsia="Calibri" w:hAnsi="Times New Roman" w:cs="Arial"/>
                <w:noProof/>
                <w:sz w:val="18"/>
                <w:szCs w:val="18"/>
                <w:lang w:val="en-GB"/>
              </w:rPr>
              <w:t xml:space="preserve"> </w:t>
            </w:r>
            <w:r w:rsidRPr="1049A77A">
              <w:rPr>
                <w:rFonts w:ascii="Times New Roman" w:eastAsia="Calibri" w:hAnsi="Times New Roman" w:cs="Arial"/>
                <w:noProof/>
                <w:kern w:val="0"/>
                <w:sz w:val="18"/>
                <w:szCs w:val="18"/>
                <w:lang w:val="en-GB"/>
                <w14:ligatures w14:val="none"/>
              </w:rPr>
              <w:t>or equivalent.</w:t>
            </w:r>
          </w:p>
        </w:tc>
        <w:tc>
          <w:tcPr>
            <w:tcW w:w="834" w:type="dxa"/>
            <w:shd w:val="clear" w:color="auto" w:fill="C6EFCE"/>
            <w:noWrap/>
          </w:tcPr>
          <w:p w14:paraId="6EDABF48" w14:textId="50FD21D5"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972" w:type="dxa"/>
            <w:shd w:val="clear" w:color="auto" w:fill="C6EFCE"/>
            <w:noWrap/>
          </w:tcPr>
          <w:p w14:paraId="58E91B60" w14:textId="1A07CF8F"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728" w:type="dxa"/>
            <w:shd w:val="clear" w:color="auto" w:fill="C6EFCE"/>
            <w:noWrap/>
          </w:tcPr>
          <w:p w14:paraId="01CC1336" w14:textId="38B258FF"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417" w:type="dxa"/>
            <w:shd w:val="clear" w:color="auto" w:fill="C6EFCE"/>
            <w:noWrap/>
          </w:tcPr>
          <w:p w14:paraId="0D09B039" w14:textId="67478AC9"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w:t>
            </w:r>
            <w:r w:rsidR="00253525">
              <w:rPr>
                <w:rFonts w:ascii="Times New Roman" w:eastAsia="Calibri" w:hAnsi="Times New Roman" w:cs="Arial"/>
                <w:noProof/>
                <w:kern w:val="0"/>
                <w:sz w:val="18"/>
                <w:lang w:val="en-GB"/>
                <w14:ligatures w14:val="none"/>
              </w:rPr>
              <w:t>4</w:t>
            </w:r>
          </w:p>
        </w:tc>
        <w:tc>
          <w:tcPr>
            <w:tcW w:w="556" w:type="dxa"/>
            <w:shd w:val="clear" w:color="auto" w:fill="C6EFCE"/>
            <w:noWrap/>
          </w:tcPr>
          <w:p w14:paraId="47BA37A0" w14:textId="3A566832"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w:t>
            </w:r>
            <w:r w:rsidR="00253525">
              <w:rPr>
                <w:rFonts w:ascii="Times New Roman" w:eastAsia="Calibri" w:hAnsi="Times New Roman" w:cs="Arial"/>
                <w:noProof/>
                <w:kern w:val="0"/>
                <w:sz w:val="18"/>
                <w:lang w:val="en-GB"/>
                <w14:ligatures w14:val="none"/>
              </w:rPr>
              <w:t>5</w:t>
            </w:r>
          </w:p>
        </w:tc>
        <w:tc>
          <w:tcPr>
            <w:tcW w:w="5272" w:type="dxa"/>
            <w:shd w:val="clear" w:color="auto" w:fill="C6EFCE"/>
            <w:noWrap/>
          </w:tcPr>
          <w:p w14:paraId="45D86F50" w14:textId="0C2C179D" w:rsidR="00B528FB" w:rsidRPr="00343CBF" w:rsidRDefault="00B528FB" w:rsidP="00343CBF">
            <w:pPr>
              <w:spacing w:line="259" w:lineRule="auto"/>
              <w:rPr>
                <w:rFonts w:ascii="Times New Roman" w:eastAsia="Calibri" w:hAnsi="Times New Roman" w:cs="Times New Roman"/>
                <w:noProof/>
                <w:kern w:val="0"/>
                <w:sz w:val="18"/>
                <w:szCs w:val="18"/>
                <w:lang w:val="en-IE"/>
                <w14:ligatures w14:val="none"/>
              </w:rPr>
            </w:pPr>
            <w:r w:rsidRPr="00492292">
              <w:rPr>
                <w:rFonts w:ascii="Times New Roman" w:eastAsia="Calibri" w:hAnsi="Times New Roman" w:cs="Times New Roman"/>
                <w:noProof/>
                <w:kern w:val="0"/>
                <w:sz w:val="18"/>
                <w:szCs w:val="18"/>
                <w:lang w:val="en-GB"/>
                <w14:ligatures w14:val="none"/>
              </w:rPr>
              <w:t xml:space="preserve">Confirmation by the administration that contracts or other legal instruments (including any amendments), or corresponding parts </w:t>
            </w:r>
            <w:r w:rsidRPr="009E50F6">
              <w:rPr>
                <w:rFonts w:ascii="Times New Roman" w:eastAsia="Calibri" w:hAnsi="Times New Roman" w:cs="Times New Roman"/>
                <w:noProof/>
                <w:kern w:val="0"/>
                <w:sz w:val="18"/>
                <w:szCs w:val="18"/>
                <w:lang w:val="en-GB"/>
                <w14:ligatures w14:val="none"/>
              </w:rPr>
              <w:t>thereof, for a total amoun</w:t>
            </w:r>
            <w:r>
              <w:rPr>
                <w:rFonts w:ascii="Times New Roman" w:eastAsia="Calibri" w:hAnsi="Times New Roman" w:cs="Times New Roman"/>
                <w:noProof/>
                <w:kern w:val="0"/>
                <w:sz w:val="18"/>
                <w:szCs w:val="18"/>
                <w:lang w:val="en-GB"/>
                <w14:ligatures w14:val="none"/>
              </w:rPr>
              <w:t>t</w:t>
            </w:r>
            <w:r w:rsidRPr="009E50F6">
              <w:rPr>
                <w:rFonts w:ascii="Times New Roman" w:eastAsia="Calibri" w:hAnsi="Times New Roman" w:cs="Times New Roman"/>
                <w:noProof/>
                <w:kern w:val="0"/>
                <w:sz w:val="18"/>
                <w:szCs w:val="18"/>
                <w:lang w:val="en-GB"/>
                <w14:ligatures w14:val="none"/>
              </w:rPr>
              <w:t xml:space="preserve"> of </w:t>
            </w:r>
            <w:r w:rsidRPr="00413E99">
              <w:rPr>
                <w:rFonts w:ascii="Times New Roman" w:eastAsia="Calibri" w:hAnsi="Times New Roman" w:cs="Times New Roman"/>
                <w:noProof/>
                <w:kern w:val="0"/>
                <w:sz w:val="18"/>
                <w:szCs w:val="18"/>
                <w:lang w:val="en-GB"/>
                <w14:ligatures w14:val="none"/>
              </w:rPr>
              <w:t xml:space="preserve">EUR </w:t>
            </w:r>
            <w:r w:rsidRPr="009E50F6">
              <w:rPr>
                <w:rFonts w:ascii="Times New Roman" w:eastAsia="Calibri" w:hAnsi="Times New Roman" w:cs="Times New Roman"/>
                <w:noProof/>
                <w:kern w:val="0"/>
                <w:sz w:val="18"/>
                <w:szCs w:val="18"/>
                <w:lang w:val="en-GB"/>
                <w14:ligatures w14:val="none"/>
              </w:rPr>
              <w:t>9</w:t>
            </w:r>
            <w:r>
              <w:rPr>
                <w:rFonts w:ascii="Times New Roman" w:eastAsia="Calibri" w:hAnsi="Times New Roman" w:cs="Times New Roman"/>
                <w:noProof/>
                <w:kern w:val="0"/>
                <w:sz w:val="18"/>
                <w:szCs w:val="18"/>
                <w:lang w:val="en-GB"/>
                <w14:ligatures w14:val="none"/>
              </w:rPr>
              <w:t>4</w:t>
            </w:r>
            <w:r w:rsidRPr="009E50F6">
              <w:rPr>
                <w:rFonts w:ascii="Times New Roman" w:eastAsia="Calibri" w:hAnsi="Times New Roman" w:cs="Times New Roman"/>
                <w:noProof/>
                <w:kern w:val="0"/>
                <w:sz w:val="18"/>
                <w:szCs w:val="18"/>
                <w:lang w:val="en-GB"/>
                <w14:ligatures w14:val="none"/>
              </w:rPr>
              <w:t>.5</w:t>
            </w:r>
            <w:r w:rsidRPr="00492292">
              <w:rPr>
                <w:rFonts w:ascii="Times New Roman" w:eastAsia="Calibri" w:hAnsi="Times New Roman" w:cs="Times New Roman"/>
                <w:noProof/>
                <w:kern w:val="0"/>
                <w:sz w:val="18"/>
                <w:szCs w:val="18"/>
                <w:lang w:val="en-GB"/>
                <w14:ligatures w14:val="none"/>
              </w:rPr>
              <w:t xml:space="preserve"> million have been performed </w:t>
            </w:r>
            <w:r w:rsidR="1314E180">
              <w:rPr>
                <w:rFonts w:ascii="Times New Roman" w:eastAsia="Calibri" w:hAnsi="Times New Roman" w:cs="Times New Roman"/>
                <w:noProof/>
                <w:kern w:val="0"/>
                <w:sz w:val="18"/>
                <w:szCs w:val="18"/>
                <w:lang w:val="en-GB"/>
                <w14:ligatures w14:val="none"/>
              </w:rPr>
              <w:t>or can be put into service</w:t>
            </w:r>
            <w:r>
              <w:rPr>
                <w:rFonts w:ascii="Times New Roman" w:eastAsia="Calibri" w:hAnsi="Times New Roman" w:cs="Times New Roman"/>
                <w:noProof/>
                <w:kern w:val="0"/>
                <w:sz w:val="18"/>
                <w:szCs w:val="18"/>
                <w:lang w:val="en-GB"/>
                <w14:ligatures w14:val="none"/>
              </w:rPr>
              <w:t xml:space="preserve"> </w:t>
            </w:r>
            <w:r w:rsidRPr="00492292">
              <w:rPr>
                <w:rFonts w:ascii="Times New Roman" w:eastAsia="Calibri" w:hAnsi="Times New Roman" w:cs="Times New Roman"/>
                <w:noProof/>
                <w:kern w:val="0"/>
                <w:sz w:val="18"/>
                <w:szCs w:val="18"/>
                <w:lang w:val="en-GB"/>
                <w14:ligatures w14:val="none"/>
              </w:rPr>
              <w:t>concerning works</w:t>
            </w:r>
            <w:r w:rsidR="009E66A4">
              <w:rPr>
                <w:rFonts w:ascii="Times New Roman" w:eastAsia="Calibri" w:hAnsi="Times New Roman" w:cs="Times New Roman"/>
                <w:noProof/>
                <w:kern w:val="0"/>
                <w:sz w:val="18"/>
                <w:szCs w:val="18"/>
                <w:lang w:val="en-GB"/>
                <w14:ligatures w14:val="none"/>
              </w:rPr>
              <w:t xml:space="preserve"> on safety or </w:t>
            </w:r>
            <w:r>
              <w:rPr>
                <w:rFonts w:ascii="Times New Roman" w:eastAsia="Calibri" w:hAnsi="Times New Roman" w:cs="Times New Roman"/>
                <w:noProof/>
                <w:kern w:val="0"/>
                <w:sz w:val="18"/>
                <w:szCs w:val="18"/>
                <w:lang w:val="en-GB"/>
                <w14:ligatures w14:val="none"/>
              </w:rPr>
              <w:t>sustain</w:t>
            </w:r>
            <w:r w:rsidR="002C7EF7">
              <w:rPr>
                <w:rFonts w:ascii="Times New Roman" w:eastAsia="Calibri" w:hAnsi="Times New Roman" w:cs="Times New Roman"/>
                <w:noProof/>
                <w:kern w:val="0"/>
                <w:sz w:val="18"/>
                <w:szCs w:val="18"/>
                <w:lang w:val="en-GB"/>
                <w14:ligatures w14:val="none"/>
              </w:rPr>
              <w:t>a</w:t>
            </w:r>
            <w:r>
              <w:rPr>
                <w:rFonts w:ascii="Times New Roman" w:eastAsia="Calibri" w:hAnsi="Times New Roman" w:cs="Times New Roman"/>
                <w:noProof/>
                <w:kern w:val="0"/>
                <w:sz w:val="18"/>
                <w:szCs w:val="18"/>
                <w:lang w:val="en-GB"/>
                <w14:ligatures w14:val="none"/>
              </w:rPr>
              <w:t>ble mobility in roads.</w:t>
            </w:r>
            <w:r w:rsidRPr="1049A77A">
              <w:rPr>
                <w:rFonts w:ascii="Times New Roman" w:eastAsia="Calibri" w:hAnsi="Times New Roman" w:cs="Times New Roman"/>
                <w:noProof/>
                <w:sz w:val="18"/>
                <w:szCs w:val="18"/>
                <w:lang w:val="en-GB"/>
              </w:rPr>
              <w:t xml:space="preserve"> </w:t>
            </w:r>
          </w:p>
        </w:tc>
      </w:tr>
      <w:tr w:rsidR="00B528FB" w:rsidRPr="00C16AE4" w14:paraId="7A28F4C5" w14:textId="77777777" w:rsidTr="006F4B93">
        <w:trPr>
          <w:trHeight w:val="309"/>
          <w:jc w:val="center"/>
        </w:trPr>
        <w:tc>
          <w:tcPr>
            <w:tcW w:w="696" w:type="dxa"/>
            <w:shd w:val="clear" w:color="auto" w:fill="C6EFCE"/>
            <w:noWrap/>
          </w:tcPr>
          <w:p w14:paraId="14BBB604"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11</w:t>
            </w:r>
          </w:p>
        </w:tc>
        <w:tc>
          <w:tcPr>
            <w:tcW w:w="835" w:type="dxa"/>
            <w:shd w:val="clear" w:color="auto" w:fill="C6EFCE"/>
            <w:noWrap/>
          </w:tcPr>
          <w:p w14:paraId="00427174"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C1.I2</w:t>
            </w:r>
          </w:p>
        </w:tc>
        <w:tc>
          <w:tcPr>
            <w:tcW w:w="879" w:type="dxa"/>
            <w:shd w:val="clear" w:color="auto" w:fill="C6EFCE"/>
            <w:noWrap/>
          </w:tcPr>
          <w:p w14:paraId="100712E2"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7A6C343A"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Award of innovative projects promoting electro-mobility </w:t>
            </w:r>
          </w:p>
        </w:tc>
        <w:tc>
          <w:tcPr>
            <w:tcW w:w="1716" w:type="dxa"/>
            <w:shd w:val="clear" w:color="auto" w:fill="C6EFCE"/>
            <w:noWrap/>
          </w:tcPr>
          <w:p w14:paraId="241C9242"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7723BD53" w14:textId="77777777" w:rsidR="00B528FB" w:rsidRPr="00596C50"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Million EUR</w:t>
            </w:r>
          </w:p>
        </w:tc>
        <w:tc>
          <w:tcPr>
            <w:tcW w:w="972" w:type="dxa"/>
            <w:shd w:val="clear" w:color="auto" w:fill="C6EFCE"/>
            <w:noWrap/>
          </w:tcPr>
          <w:p w14:paraId="312300B4"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26DED46E"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250</w:t>
            </w:r>
          </w:p>
        </w:tc>
        <w:tc>
          <w:tcPr>
            <w:tcW w:w="417" w:type="dxa"/>
            <w:shd w:val="clear" w:color="auto" w:fill="C6EFCE"/>
            <w:noWrap/>
          </w:tcPr>
          <w:p w14:paraId="4D884E09"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01269374"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3FF376FF"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Publication of the award of at least EUR 250 million in calls supporting innovative projects promoting electro-mobility. The selection criteria used in the calls for proposals to allocate the aid schemes shall include: i) the environmental impact reduction, ii) technical-economic viability, iii) level of technological development and innovation, iv) replicability and scalability, v) employment generation associated with the project, direct and indirect and vi) impact on value chain and synergy with other sectors, mainly industrial.</w:t>
            </w:r>
          </w:p>
        </w:tc>
      </w:tr>
      <w:tr w:rsidR="00B528FB" w:rsidRPr="00CE47D9" w14:paraId="43E34CEB" w14:textId="77777777" w:rsidTr="006F4B93">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6F6E72EC"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B3BCA55"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3FCE0FCC"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0541BF8A" w14:textId="77777777" w:rsidR="00B528FB" w:rsidRDefault="00B528FB" w:rsidP="0021178D">
            <w:pPr>
              <w:spacing w:after="0" w:line="240" w:lineRule="auto"/>
              <w:rPr>
                <w:rFonts w:ascii="Times New Roman" w:eastAsia="Calibri" w:hAnsi="Times New Roman" w:cs="Arial"/>
                <w:noProof/>
                <w:kern w:val="0"/>
                <w:sz w:val="18"/>
                <w:szCs w:val="18"/>
                <w:lang w:val="en-GB"/>
                <w14:ligatures w14:val="none"/>
              </w:rPr>
            </w:pPr>
            <w:r w:rsidRPr="4191E887">
              <w:rPr>
                <w:rFonts w:ascii="Times New Roman" w:eastAsia="Calibri" w:hAnsi="Times New Roman" w:cs="Arial"/>
                <w:noProof/>
                <w:sz w:val="18"/>
                <w:szCs w:val="18"/>
                <w:lang w:val="en-GB"/>
              </w:rPr>
              <w:t xml:space="preserve">Circulation permits issued for electric vehicles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65DD2C5" w14:textId="77777777" w:rsidR="00B528FB" w:rsidRPr="00C16AE4" w:rsidRDefault="00B528FB" w:rsidP="006F4B93">
            <w:pPr>
              <w:spacing w:after="0" w:line="240" w:lineRule="auto"/>
              <w:rPr>
                <w:rFonts w:ascii="Times New Roman" w:eastAsia="Calibri" w:hAnsi="Times New Roman" w:cs="Times New Roman"/>
                <w:noProof/>
                <w:kern w:val="0"/>
                <w:sz w:val="18"/>
                <w:szCs w:val="18"/>
                <w:lang w:val="en-GB"/>
                <w14:ligatures w14:val="none"/>
              </w:rPr>
            </w:pPr>
          </w:p>
        </w:tc>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86BADE7" w14:textId="77777777" w:rsidR="00B528FB" w:rsidRPr="00C16AE4" w:rsidRDefault="00B528FB" w:rsidP="006F4B93">
            <w:pPr>
              <w:spacing w:after="0" w:line="240" w:lineRule="auto"/>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Number</w:t>
            </w:r>
            <w:r>
              <w:rPr>
                <w:rFonts w:ascii="Times New Roman" w:eastAsia="Calibri" w:hAnsi="Times New Roman" w:cs="Arial"/>
                <w:noProof/>
                <w:kern w:val="0"/>
                <w:sz w:val="18"/>
                <w:lang w:val="en-GB"/>
                <w14:ligatures w14:val="none"/>
              </w:rPr>
              <w:t xml:space="preserve"> </w:t>
            </w:r>
            <w:r w:rsidRPr="00C16AE4">
              <w:rPr>
                <w:rFonts w:ascii="Times New Roman" w:eastAsia="Calibri" w:hAnsi="Times New Roman" w:cs="Arial"/>
                <w:noProof/>
                <w:kern w:val="0"/>
                <w:sz w:val="18"/>
                <w:lang w:val="en-GB"/>
                <w14:ligatures w14:val="none"/>
              </w:rPr>
              <w:t xml:space="preserve"> </w:t>
            </w:r>
          </w:p>
        </w:tc>
        <w:tc>
          <w:tcPr>
            <w:tcW w:w="972" w:type="dxa"/>
            <w:tcBorders>
              <w:top w:val="single" w:sz="4" w:space="0" w:color="auto"/>
              <w:left w:val="single" w:sz="4" w:space="0" w:color="auto"/>
              <w:bottom w:val="single" w:sz="4" w:space="0" w:color="auto"/>
              <w:right w:val="single" w:sz="4" w:space="0" w:color="auto"/>
            </w:tcBorders>
            <w:shd w:val="clear" w:color="auto" w:fill="C6EFCE"/>
            <w:noWrap/>
          </w:tcPr>
          <w:p w14:paraId="75FB44B1" w14:textId="77777777" w:rsidR="00B528FB" w:rsidRPr="00C16AE4"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438728F8" w14:textId="2BBEE334" w:rsidR="00B528FB" w:rsidRPr="00C16AE4"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142</w:t>
            </w:r>
            <w:r w:rsidR="006F4B93">
              <w:rPr>
                <w:rFonts w:ascii="Times New Roman" w:eastAsia="Calibri" w:hAnsi="Times New Roman" w:cs="Arial"/>
                <w:noProof/>
                <w:kern w:val="0"/>
                <w:sz w:val="18"/>
                <w:lang w:val="en-GB"/>
                <w14:ligatures w14:val="none"/>
              </w:rPr>
              <w:t> </w:t>
            </w:r>
            <w:r>
              <w:rPr>
                <w:rFonts w:ascii="Times New Roman" w:eastAsia="Calibri" w:hAnsi="Times New Roman" w:cs="Arial"/>
                <w:noProof/>
                <w:kern w:val="0"/>
                <w:sz w:val="18"/>
                <w:lang w:val="en-GB"/>
                <w14:ligatures w14:val="none"/>
              </w:rPr>
              <w:t>800</w:t>
            </w:r>
          </w:p>
        </w:tc>
        <w:tc>
          <w:tcPr>
            <w:tcW w:w="417" w:type="dxa"/>
            <w:tcBorders>
              <w:top w:val="single" w:sz="4" w:space="0" w:color="auto"/>
              <w:left w:val="single" w:sz="4" w:space="0" w:color="auto"/>
              <w:bottom w:val="single" w:sz="4" w:space="0" w:color="auto"/>
              <w:right w:val="single" w:sz="4" w:space="0" w:color="auto"/>
            </w:tcBorders>
            <w:shd w:val="clear" w:color="auto" w:fill="C6EFCE"/>
            <w:noWrap/>
          </w:tcPr>
          <w:p w14:paraId="333B96E0" w14:textId="5631579A"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Q2</w:t>
            </w:r>
          </w:p>
        </w:tc>
        <w:tc>
          <w:tcPr>
            <w:tcW w:w="556" w:type="dxa"/>
            <w:tcBorders>
              <w:top w:val="single" w:sz="4" w:space="0" w:color="auto"/>
              <w:left w:val="single" w:sz="4" w:space="0" w:color="auto"/>
              <w:bottom w:val="single" w:sz="4" w:space="0" w:color="auto"/>
              <w:right w:val="single" w:sz="4" w:space="0" w:color="auto"/>
            </w:tcBorders>
            <w:shd w:val="clear" w:color="auto" w:fill="C6EFCE"/>
            <w:noWrap/>
          </w:tcPr>
          <w:p w14:paraId="1017CE9E" w14:textId="3DFA984C"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2026</w:t>
            </w:r>
          </w:p>
        </w:tc>
        <w:tc>
          <w:tcPr>
            <w:tcW w:w="5272" w:type="dxa"/>
            <w:tcBorders>
              <w:top w:val="single" w:sz="4" w:space="0" w:color="auto"/>
              <w:left w:val="single" w:sz="4" w:space="0" w:color="auto"/>
              <w:bottom w:val="single" w:sz="4" w:space="0" w:color="auto"/>
              <w:right w:val="single" w:sz="4" w:space="0" w:color="auto"/>
            </w:tcBorders>
            <w:shd w:val="clear" w:color="auto" w:fill="C6EFCE"/>
            <w:noWrap/>
          </w:tcPr>
          <w:p w14:paraId="1C09ED5A" w14:textId="25102B43" w:rsidR="00B528FB" w:rsidRPr="00C16AE4" w:rsidRDefault="00B528FB" w:rsidP="0021178D">
            <w:pPr>
              <w:spacing w:after="0" w:line="240" w:lineRule="auto"/>
              <w:rPr>
                <w:rFonts w:ascii="Times New Roman" w:eastAsia="Calibri" w:hAnsi="Times New Roman" w:cs="Arial"/>
                <w:noProof/>
                <w:kern w:val="0"/>
                <w:sz w:val="18"/>
                <w:szCs w:val="18"/>
                <w:lang w:val="en-GB"/>
                <w14:ligatures w14:val="none"/>
              </w:rPr>
            </w:pPr>
            <w:r>
              <w:rPr>
                <w:rFonts w:ascii="Times New Roman" w:eastAsia="Calibri" w:hAnsi="Times New Roman" w:cs="Arial"/>
                <w:noProof/>
                <w:sz w:val="18"/>
                <w:szCs w:val="18"/>
              </w:rPr>
              <w:t>Circulation permits issued for 142</w:t>
            </w:r>
            <w:r w:rsidR="006F4B93">
              <w:rPr>
                <w:rFonts w:ascii="Times New Roman" w:eastAsia="Calibri" w:hAnsi="Times New Roman" w:cs="Arial"/>
                <w:noProof/>
                <w:sz w:val="18"/>
                <w:szCs w:val="18"/>
              </w:rPr>
              <w:t> </w:t>
            </w:r>
            <w:r>
              <w:rPr>
                <w:rFonts w:ascii="Times New Roman" w:eastAsia="Calibri" w:hAnsi="Times New Roman" w:cs="Arial"/>
                <w:noProof/>
                <w:sz w:val="18"/>
                <w:szCs w:val="18"/>
              </w:rPr>
              <w:t xml:space="preserve">800 electric vehicles </w:t>
            </w:r>
            <w:r w:rsidRPr="003E5684">
              <w:rPr>
                <w:rFonts w:ascii="Times New Roman" w:eastAsia="Calibri" w:hAnsi="Times New Roman" w:cs="Arial"/>
                <w:noProof/>
                <w:sz w:val="18"/>
                <w:szCs w:val="18"/>
                <w:lang w:val="en-GB"/>
              </w:rPr>
              <w:t>(BEV, REEV, PHEV or FCEV</w:t>
            </w:r>
            <w:r w:rsidRPr="4191E887">
              <w:rPr>
                <w:rFonts w:ascii="Times New Roman" w:eastAsia="Calibri" w:hAnsi="Times New Roman" w:cs="Arial"/>
                <w:noProof/>
                <w:sz w:val="18"/>
                <w:szCs w:val="18"/>
                <w:lang w:val="en-GB"/>
              </w:rPr>
              <w:t>)</w:t>
            </w:r>
            <w:r w:rsidR="5386E302" w:rsidRPr="4191E887">
              <w:rPr>
                <w:rFonts w:ascii="Times New Roman" w:eastAsia="Calibri" w:hAnsi="Times New Roman" w:cs="Arial"/>
                <w:noProof/>
                <w:sz w:val="18"/>
                <w:szCs w:val="18"/>
                <w:lang w:val="en-GB"/>
              </w:rPr>
              <w:t>.</w:t>
            </w:r>
          </w:p>
        </w:tc>
      </w:tr>
      <w:tr w:rsidR="00B528FB" w:rsidRPr="00C16AE4" w14:paraId="01D5D44D" w14:textId="77777777" w:rsidTr="006F4B93">
        <w:trPr>
          <w:trHeight w:val="309"/>
          <w:jc w:val="center"/>
        </w:trPr>
        <w:tc>
          <w:tcPr>
            <w:tcW w:w="696" w:type="dxa"/>
            <w:shd w:val="clear" w:color="auto" w:fill="C6EFCE"/>
            <w:noWrap/>
          </w:tcPr>
          <w:p w14:paraId="020AA832"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419b</w:t>
            </w:r>
          </w:p>
        </w:tc>
        <w:tc>
          <w:tcPr>
            <w:tcW w:w="835" w:type="dxa"/>
            <w:shd w:val="clear" w:color="auto" w:fill="C6EFCE"/>
            <w:noWrap/>
          </w:tcPr>
          <w:p w14:paraId="6DE32AF4"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C1.I2</w:t>
            </w:r>
          </w:p>
        </w:tc>
        <w:tc>
          <w:tcPr>
            <w:tcW w:w="879" w:type="dxa"/>
            <w:shd w:val="clear" w:color="auto" w:fill="C6EFCE"/>
            <w:noWrap/>
          </w:tcPr>
          <w:p w14:paraId="3EF3B39A" w14:textId="77777777" w:rsidR="00B528FB"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263DE726" w14:textId="77777777" w:rsidR="00B528FB" w:rsidRPr="00C16AE4" w:rsidDel="00ED466A" w:rsidRDefault="00B528FB" w:rsidP="0021178D">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Charging points installed</w:t>
            </w:r>
          </w:p>
        </w:tc>
        <w:tc>
          <w:tcPr>
            <w:tcW w:w="1716" w:type="dxa"/>
            <w:shd w:val="clear" w:color="auto" w:fill="C6EFCE"/>
            <w:noWrap/>
          </w:tcPr>
          <w:p w14:paraId="2FD96C3B" w14:textId="77777777" w:rsidR="00B528FB" w:rsidRDefault="00B528FB" w:rsidP="006F4B93">
            <w:pPr>
              <w:spacing w:after="0" w:line="240" w:lineRule="auto"/>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Final reports</w:t>
            </w:r>
          </w:p>
        </w:tc>
        <w:tc>
          <w:tcPr>
            <w:tcW w:w="834" w:type="dxa"/>
            <w:shd w:val="clear" w:color="auto" w:fill="C6EFCE"/>
            <w:noWrap/>
          </w:tcPr>
          <w:p w14:paraId="4319DB97" w14:textId="77777777" w:rsidR="00B528FB" w:rsidRPr="00C16AE4" w:rsidDel="003D6B40" w:rsidRDefault="00B528FB" w:rsidP="006F4B93">
            <w:pPr>
              <w:spacing w:after="0" w:line="240" w:lineRule="auto"/>
              <w:rPr>
                <w:rFonts w:ascii="Times New Roman" w:eastAsia="Calibri" w:hAnsi="Times New Roman" w:cs="Arial"/>
                <w:noProof/>
                <w:kern w:val="0"/>
                <w:sz w:val="18"/>
                <w:lang w:val="en-GB"/>
                <w14:ligatures w14:val="none"/>
              </w:rPr>
            </w:pPr>
          </w:p>
        </w:tc>
        <w:tc>
          <w:tcPr>
            <w:tcW w:w="972" w:type="dxa"/>
            <w:shd w:val="clear" w:color="auto" w:fill="C6EFCE"/>
            <w:noWrap/>
          </w:tcPr>
          <w:p w14:paraId="520A069F" w14:textId="77777777" w:rsidR="00B528FB" w:rsidRPr="00C16AE4" w:rsidDel="003D6B40"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728" w:type="dxa"/>
            <w:shd w:val="clear" w:color="auto" w:fill="C6EFCE"/>
            <w:noWrap/>
          </w:tcPr>
          <w:p w14:paraId="65ACE8A3" w14:textId="77777777" w:rsidR="00B528FB" w:rsidRPr="00C16AE4" w:rsidDel="003D6B40"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417" w:type="dxa"/>
            <w:shd w:val="clear" w:color="auto" w:fill="C6EFCE"/>
            <w:noWrap/>
          </w:tcPr>
          <w:p w14:paraId="35659E1E"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Q2</w:t>
            </w:r>
          </w:p>
        </w:tc>
        <w:tc>
          <w:tcPr>
            <w:tcW w:w="556" w:type="dxa"/>
            <w:shd w:val="clear" w:color="auto" w:fill="C6EFCE"/>
            <w:noWrap/>
          </w:tcPr>
          <w:p w14:paraId="166FA3C4"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2026</w:t>
            </w:r>
          </w:p>
        </w:tc>
        <w:tc>
          <w:tcPr>
            <w:tcW w:w="5272" w:type="dxa"/>
            <w:shd w:val="clear" w:color="auto" w:fill="C6EFCE"/>
            <w:noWrap/>
          </w:tcPr>
          <w:p w14:paraId="53EA58E3" w14:textId="7E79155E" w:rsidR="00B528FB"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4191E887">
              <w:rPr>
                <w:rFonts w:ascii="Times New Roman" w:eastAsia="Calibri" w:hAnsi="Times New Roman" w:cs="Times New Roman"/>
                <w:noProof/>
                <w:sz w:val="18"/>
                <w:szCs w:val="18"/>
                <w:lang w:val="en-GB"/>
              </w:rPr>
              <w:t>F</w:t>
            </w:r>
            <w:r w:rsidRPr="00343CBF">
              <w:rPr>
                <w:rFonts w:ascii="Times New Roman" w:eastAsia="Calibri" w:hAnsi="Times New Roman" w:cs="Times New Roman"/>
                <w:noProof/>
                <w:sz w:val="18"/>
                <w:szCs w:val="18"/>
                <w:lang w:val="en-GB"/>
              </w:rPr>
              <w:t xml:space="preserve">inal reports confirming the installation of </w:t>
            </w:r>
            <w:r>
              <w:rPr>
                <w:rFonts w:ascii="Times New Roman" w:eastAsia="Calibri" w:hAnsi="Times New Roman" w:cs="Times New Roman"/>
                <w:noProof/>
                <w:kern w:val="0"/>
                <w:sz w:val="18"/>
                <w:szCs w:val="18"/>
                <w:lang w:val="en-GB"/>
                <w14:ligatures w14:val="none"/>
              </w:rPr>
              <w:t>95</w:t>
            </w:r>
            <w:r w:rsidR="00814F11">
              <w:rPr>
                <w:rFonts w:ascii="Times New Roman" w:eastAsia="Calibri" w:hAnsi="Times New Roman" w:cs="Times New Roman"/>
                <w:noProof/>
                <w:kern w:val="0"/>
                <w:sz w:val="18"/>
                <w:szCs w:val="18"/>
                <w:lang w:val="en-GB"/>
                <w14:ligatures w14:val="none"/>
              </w:rPr>
              <w:t> </w:t>
            </w:r>
            <w:r>
              <w:rPr>
                <w:rFonts w:ascii="Times New Roman" w:eastAsia="Calibri" w:hAnsi="Times New Roman" w:cs="Times New Roman"/>
                <w:noProof/>
                <w:kern w:val="0"/>
                <w:sz w:val="18"/>
                <w:szCs w:val="18"/>
                <w:lang w:val="en-GB"/>
                <w14:ligatures w14:val="none"/>
              </w:rPr>
              <w:t>200</w:t>
            </w:r>
            <w:r w:rsidRPr="00343CBF">
              <w:rPr>
                <w:rFonts w:ascii="Times New Roman" w:eastAsia="Calibri" w:hAnsi="Times New Roman" w:cs="Times New Roman"/>
                <w:noProof/>
                <w:sz w:val="18"/>
                <w:szCs w:val="18"/>
                <w:lang w:val="en-GB"/>
              </w:rPr>
              <w:t xml:space="preserve"> charging points submitted by recipient entities or individuals</w:t>
            </w:r>
            <w:r w:rsidR="197B87AC" w:rsidRPr="00D45A73">
              <w:rPr>
                <w:rFonts w:ascii="Times New Roman" w:eastAsia="Calibri" w:hAnsi="Times New Roman" w:cs="Times New Roman"/>
                <w:noProof/>
                <w:kern w:val="0"/>
                <w:sz w:val="18"/>
                <w:szCs w:val="18"/>
                <w:lang w:val="en-GB"/>
                <w14:ligatures w14:val="none"/>
              </w:rPr>
              <w:t>.</w:t>
            </w:r>
          </w:p>
          <w:p w14:paraId="6060EFA1" w14:textId="77777777" w:rsidR="00B528FB" w:rsidRPr="00343CBF" w:rsidDel="00DA6D9D" w:rsidRDefault="00B528FB" w:rsidP="0021178D">
            <w:pPr>
              <w:spacing w:after="0" w:line="240" w:lineRule="auto"/>
              <w:rPr>
                <w:rFonts w:ascii="Times New Roman" w:eastAsia="Calibri" w:hAnsi="Times New Roman" w:cs="Arial"/>
                <w:noProof/>
                <w:kern w:val="0"/>
                <w:sz w:val="18"/>
                <w:lang w:val="en-IE"/>
                <w14:ligatures w14:val="none"/>
              </w:rPr>
            </w:pPr>
          </w:p>
        </w:tc>
      </w:tr>
      <w:tr w:rsidR="00B528FB" w:rsidRPr="00C16AE4" w14:paraId="268EA945" w14:textId="77777777" w:rsidTr="006F4B93">
        <w:trPr>
          <w:trHeight w:val="309"/>
          <w:jc w:val="center"/>
        </w:trPr>
        <w:tc>
          <w:tcPr>
            <w:tcW w:w="696" w:type="dxa"/>
            <w:shd w:val="clear" w:color="auto" w:fill="C6EFCE"/>
            <w:noWrap/>
          </w:tcPr>
          <w:p w14:paraId="033E352A"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13</w:t>
            </w:r>
          </w:p>
        </w:tc>
        <w:tc>
          <w:tcPr>
            <w:tcW w:w="835" w:type="dxa"/>
            <w:shd w:val="clear" w:color="auto" w:fill="C6EFCE"/>
            <w:noWrap/>
          </w:tcPr>
          <w:p w14:paraId="048A3FAA" w14:textId="34E7CF24" w:rsidR="00B528FB" w:rsidRPr="00C16AE4"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78C5F1B5">
              <w:rPr>
                <w:rFonts w:ascii="Times New Roman" w:eastAsia="Calibri" w:hAnsi="Times New Roman" w:cs="Arial"/>
                <w:noProof/>
                <w:sz w:val="18"/>
                <w:szCs w:val="18"/>
                <w:lang w:val="en-GB"/>
              </w:rPr>
              <w:t>C1.I2</w:t>
            </w:r>
          </w:p>
        </w:tc>
        <w:tc>
          <w:tcPr>
            <w:tcW w:w="879" w:type="dxa"/>
            <w:shd w:val="clear" w:color="auto" w:fill="C6EFCE"/>
            <w:noWrap/>
          </w:tcPr>
          <w:p w14:paraId="46B91819" w14:textId="51B15DEC"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263" w:type="dxa"/>
            <w:shd w:val="clear" w:color="auto" w:fill="C6EFCE"/>
            <w:noWrap/>
          </w:tcPr>
          <w:p w14:paraId="45DE43E6" w14:textId="77777777" w:rsidR="00B528FB" w:rsidRPr="00C16AE4" w:rsidRDefault="00B528FB" w:rsidP="0021178D">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I</w:t>
            </w:r>
            <w:r w:rsidRPr="00C16AE4">
              <w:rPr>
                <w:rFonts w:ascii="Times New Roman" w:eastAsia="Calibri" w:hAnsi="Times New Roman" w:cs="Arial"/>
                <w:noProof/>
                <w:kern w:val="0"/>
                <w:sz w:val="18"/>
                <w:lang w:val="en-GB"/>
                <w14:ligatures w14:val="none"/>
              </w:rPr>
              <w:t>nnovative projects promoting electro-mobility</w:t>
            </w:r>
            <w:r>
              <w:rPr>
                <w:rFonts w:ascii="Times New Roman" w:eastAsia="Calibri" w:hAnsi="Times New Roman" w:cs="Arial"/>
                <w:noProof/>
                <w:kern w:val="0"/>
                <w:sz w:val="18"/>
                <w:lang w:val="en-GB"/>
                <w14:ligatures w14:val="none"/>
              </w:rPr>
              <w:t xml:space="preserve"> </w:t>
            </w:r>
          </w:p>
        </w:tc>
        <w:tc>
          <w:tcPr>
            <w:tcW w:w="1716" w:type="dxa"/>
            <w:shd w:val="clear" w:color="auto" w:fill="C6EFCE"/>
            <w:noWrap/>
          </w:tcPr>
          <w:p w14:paraId="7ADF9FD9" w14:textId="77777777" w:rsidR="00B528FB" w:rsidRPr="00C16AE4" w:rsidRDefault="00B528FB" w:rsidP="006F4B93">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Final reports</w:t>
            </w:r>
          </w:p>
        </w:tc>
        <w:tc>
          <w:tcPr>
            <w:tcW w:w="834" w:type="dxa"/>
            <w:shd w:val="clear" w:color="auto" w:fill="C6EFCE"/>
            <w:noWrap/>
          </w:tcPr>
          <w:p w14:paraId="70044B1B" w14:textId="77777777" w:rsidR="00B528FB" w:rsidRPr="00C16AE4" w:rsidRDefault="00B528FB" w:rsidP="006F4B93">
            <w:pPr>
              <w:spacing w:after="0" w:line="240" w:lineRule="auto"/>
              <w:rPr>
                <w:rFonts w:ascii="Times New Roman" w:eastAsia="MS Mincho" w:hAnsi="Times New Roman" w:cs="Times New Roman"/>
                <w:noProof/>
                <w:kern w:val="0"/>
                <w:sz w:val="18"/>
                <w:szCs w:val="18"/>
                <w:lang w:val="en-GB"/>
                <w14:ligatures w14:val="none"/>
              </w:rPr>
            </w:pPr>
          </w:p>
        </w:tc>
        <w:tc>
          <w:tcPr>
            <w:tcW w:w="972" w:type="dxa"/>
            <w:shd w:val="clear" w:color="auto" w:fill="C6EFCE"/>
            <w:noWrap/>
          </w:tcPr>
          <w:p w14:paraId="6FC22DA3" w14:textId="1C6CF70F"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728" w:type="dxa"/>
            <w:shd w:val="clear" w:color="auto" w:fill="C6EFCE"/>
            <w:noWrap/>
          </w:tcPr>
          <w:p w14:paraId="075DB689" w14:textId="1B4EC980" w:rsidR="00B528FB" w:rsidRPr="00C16AE4"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p>
        </w:tc>
        <w:tc>
          <w:tcPr>
            <w:tcW w:w="417" w:type="dxa"/>
            <w:shd w:val="clear" w:color="auto" w:fill="C6EFCE"/>
            <w:noWrap/>
          </w:tcPr>
          <w:p w14:paraId="31306409"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Q4</w:t>
            </w:r>
          </w:p>
        </w:tc>
        <w:tc>
          <w:tcPr>
            <w:tcW w:w="556" w:type="dxa"/>
            <w:shd w:val="clear" w:color="auto" w:fill="C6EFCE"/>
            <w:noWrap/>
          </w:tcPr>
          <w:p w14:paraId="287A84F0" w14:textId="77777777" w:rsidR="00B528FB" w:rsidRPr="00C16AE4"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C16AE4">
              <w:rPr>
                <w:rFonts w:ascii="Times New Roman" w:eastAsia="Calibri" w:hAnsi="Times New Roman" w:cs="Arial"/>
                <w:noProof/>
                <w:kern w:val="0"/>
                <w:sz w:val="18"/>
                <w:lang w:val="en-GB"/>
                <w14:ligatures w14:val="none"/>
              </w:rPr>
              <w:t>2025</w:t>
            </w:r>
          </w:p>
        </w:tc>
        <w:tc>
          <w:tcPr>
            <w:tcW w:w="5272" w:type="dxa"/>
            <w:shd w:val="clear" w:color="auto" w:fill="C6EFCE"/>
            <w:noWrap/>
          </w:tcPr>
          <w:p w14:paraId="6FB24F07" w14:textId="054A537A" w:rsidR="00B528FB" w:rsidRPr="00343CBF" w:rsidRDefault="0056689A" w:rsidP="0021178D">
            <w:pPr>
              <w:spacing w:after="0" w:line="240" w:lineRule="auto"/>
              <w:rPr>
                <w:rFonts w:ascii="Times New Roman" w:eastAsia="Calibri" w:hAnsi="Times New Roman" w:cs="Times New Roman"/>
                <w:noProof/>
                <w:kern w:val="0"/>
                <w:sz w:val="18"/>
                <w:szCs w:val="18"/>
                <w:lang w:val="en-IE"/>
                <w14:ligatures w14:val="none"/>
              </w:rPr>
            </w:pPr>
            <w:r>
              <w:rPr>
                <w:rFonts w:ascii="Times New Roman" w:eastAsia="Calibri" w:hAnsi="Times New Roman" w:cs="Times New Roman"/>
                <w:noProof/>
                <w:kern w:val="0"/>
                <w:sz w:val="18"/>
                <w:szCs w:val="18"/>
                <w:lang w:val="en-GB"/>
                <w14:ligatures w14:val="none"/>
              </w:rPr>
              <w:t>85 final</w:t>
            </w:r>
            <w:r w:rsidR="00B528FB">
              <w:rPr>
                <w:rFonts w:ascii="Times New Roman" w:eastAsia="Calibri" w:hAnsi="Times New Roman" w:cs="Times New Roman"/>
                <w:noProof/>
                <w:kern w:val="0"/>
                <w:sz w:val="18"/>
                <w:szCs w:val="18"/>
                <w:lang w:val="en-GB"/>
                <w14:ligatures w14:val="none"/>
              </w:rPr>
              <w:t xml:space="preserve"> reports confirming the completion of the activities awarded have been submitted by recipient entities or individuals for grants related</w:t>
            </w:r>
            <w:r w:rsidR="00B528FB" w:rsidRPr="00620F75">
              <w:rPr>
                <w:rFonts w:ascii="Times New Roman" w:eastAsia="Calibri" w:hAnsi="Times New Roman" w:cs="Times New Roman"/>
                <w:noProof/>
                <w:kern w:val="0"/>
                <w:sz w:val="18"/>
                <w:szCs w:val="18"/>
                <w:lang w:val="en-GB"/>
                <w14:ligatures w14:val="none"/>
              </w:rPr>
              <w:t xml:space="preserve"> to </w:t>
            </w:r>
            <w:r w:rsidR="00B528FB" w:rsidRPr="4191E887">
              <w:rPr>
                <w:rFonts w:ascii="Times New Roman" w:eastAsia="Calibri" w:hAnsi="Times New Roman" w:cs="Arial"/>
                <w:noProof/>
                <w:kern w:val="0"/>
                <w:sz w:val="18"/>
                <w:szCs w:val="18"/>
                <w:lang w:val="en-GB"/>
                <w14:ligatures w14:val="none"/>
              </w:rPr>
              <w:t xml:space="preserve">innovative projects under the support program for innovation projects on electromobility (MOVES Singulares II). </w:t>
            </w:r>
          </w:p>
        </w:tc>
      </w:tr>
      <w:tr w:rsidR="00B528FB" w:rsidRPr="00C16AE4" w14:paraId="470DDBAA" w14:textId="77777777" w:rsidTr="006F4B93">
        <w:trPr>
          <w:trHeight w:val="309"/>
          <w:jc w:val="center"/>
        </w:trPr>
        <w:tc>
          <w:tcPr>
            <w:tcW w:w="696" w:type="dxa"/>
            <w:shd w:val="clear" w:color="auto" w:fill="C6EFCE"/>
            <w:noWrap/>
          </w:tcPr>
          <w:p w14:paraId="4A007AEE"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14</w:t>
            </w:r>
          </w:p>
        </w:tc>
        <w:tc>
          <w:tcPr>
            <w:tcW w:w="835" w:type="dxa"/>
            <w:shd w:val="clear" w:color="auto" w:fill="C6EFCE"/>
            <w:noWrap/>
          </w:tcPr>
          <w:p w14:paraId="0F78E584"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2C099F65"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0834A024"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Short distance rail lines upgraded</w:t>
            </w:r>
          </w:p>
        </w:tc>
        <w:tc>
          <w:tcPr>
            <w:tcW w:w="1716" w:type="dxa"/>
            <w:shd w:val="clear" w:color="auto" w:fill="C6EFCE"/>
            <w:noWrap/>
          </w:tcPr>
          <w:p w14:paraId="65F02C43" w14:textId="77777777" w:rsidR="00B528FB" w:rsidRPr="00596C50" w:rsidRDefault="00B528FB" w:rsidP="006F4B93">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49DF0678" w14:textId="77777777" w:rsidR="00B528FB" w:rsidRPr="00596C50"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 (Km)</w:t>
            </w:r>
          </w:p>
        </w:tc>
        <w:tc>
          <w:tcPr>
            <w:tcW w:w="972" w:type="dxa"/>
            <w:shd w:val="clear" w:color="auto" w:fill="C6EFCE"/>
            <w:noWrap/>
          </w:tcPr>
          <w:p w14:paraId="0C07F44D"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2833E51F"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200</w:t>
            </w:r>
          </w:p>
        </w:tc>
        <w:tc>
          <w:tcPr>
            <w:tcW w:w="417" w:type="dxa"/>
            <w:shd w:val="clear" w:color="auto" w:fill="C6EFCE"/>
            <w:noWrap/>
          </w:tcPr>
          <w:p w14:paraId="69E9A41C"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4349BBCF"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7EB6D4C7"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At least 200 km of short distance rail lines upgraded. Interventions may include, but are not limited, to any of the following: Platform or track renewal, or improvement of the electrification or security and communications/signalling facilities </w:t>
            </w:r>
            <w:r w:rsidRPr="00596C50">
              <w:rPr>
                <w:rFonts w:ascii="Times New Roman" w:eastAsia="Calibri" w:hAnsi="Times New Roman" w:cs="Arial"/>
                <w:noProof/>
                <w:color w:val="000000"/>
                <w:kern w:val="0"/>
                <w:sz w:val="18"/>
                <w:lang w:val="en-GB"/>
                <w14:ligatures w14:val="none"/>
              </w:rPr>
              <w:t>or safety systems</w:t>
            </w:r>
            <w:r w:rsidRPr="00596C50">
              <w:rPr>
                <w:rFonts w:ascii="Times New Roman" w:eastAsia="Calibri" w:hAnsi="Times New Roman" w:cs="Arial"/>
                <w:noProof/>
                <w:kern w:val="0"/>
                <w:sz w:val="18"/>
                <w:lang w:val="en-GB"/>
                <w14:ligatures w14:val="none"/>
              </w:rPr>
              <w:t>, and shall be implemented along the national territory.</w:t>
            </w:r>
          </w:p>
        </w:tc>
      </w:tr>
      <w:tr w:rsidR="00B528FB" w:rsidRPr="00C16AE4" w14:paraId="6DD2CF99" w14:textId="77777777" w:rsidTr="006F4B93">
        <w:trPr>
          <w:trHeight w:val="309"/>
          <w:jc w:val="center"/>
        </w:trPr>
        <w:tc>
          <w:tcPr>
            <w:tcW w:w="696" w:type="dxa"/>
            <w:shd w:val="clear" w:color="auto" w:fill="C6EFCE"/>
            <w:noWrap/>
          </w:tcPr>
          <w:p w14:paraId="79B0EEE2"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15</w:t>
            </w:r>
          </w:p>
        </w:tc>
        <w:tc>
          <w:tcPr>
            <w:tcW w:w="835" w:type="dxa"/>
            <w:shd w:val="clear" w:color="auto" w:fill="C6EFCE"/>
            <w:noWrap/>
          </w:tcPr>
          <w:p w14:paraId="13C9440C"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2B444239"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74AD5195"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Stations improved with digitalisation </w:t>
            </w:r>
          </w:p>
        </w:tc>
        <w:tc>
          <w:tcPr>
            <w:tcW w:w="1716" w:type="dxa"/>
            <w:shd w:val="clear" w:color="auto" w:fill="C6EFCE"/>
            <w:noWrap/>
          </w:tcPr>
          <w:p w14:paraId="381FA8E8" w14:textId="77777777" w:rsidR="00B528FB" w:rsidRPr="00596C50" w:rsidRDefault="00B528FB" w:rsidP="006F4B93">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319F95CA" w14:textId="77777777" w:rsidR="00B528FB" w:rsidRPr="00596C50"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w:t>
            </w:r>
          </w:p>
        </w:tc>
        <w:tc>
          <w:tcPr>
            <w:tcW w:w="972" w:type="dxa"/>
            <w:shd w:val="clear" w:color="auto" w:fill="C6EFCE"/>
            <w:noWrap/>
          </w:tcPr>
          <w:p w14:paraId="52422120"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4DFDB20C"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420</w:t>
            </w:r>
          </w:p>
        </w:tc>
        <w:tc>
          <w:tcPr>
            <w:tcW w:w="417" w:type="dxa"/>
            <w:shd w:val="clear" w:color="auto" w:fill="C6EFCE"/>
            <w:noWrap/>
          </w:tcPr>
          <w:p w14:paraId="18A46601"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75EA0090"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2D248A1A"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At least 420 stations improved with all or some of the projects developed by RENFE as SPO operator, listed next: </w:t>
            </w:r>
            <w:r w:rsidRPr="00596C50">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Digitalization of security systems in stations (such as intelligent video analytics, cybersecurity and fraud control)</w:t>
            </w:r>
            <w:r w:rsidRPr="00596C50">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Passenger information systems</w:t>
            </w:r>
            <w:r w:rsidRPr="00596C50">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Improvement of access control to stations</w:t>
            </w:r>
            <w:r w:rsidRPr="00596C50">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Ticket vending machines projects</w:t>
            </w:r>
            <w:r w:rsidRPr="00596C50">
              <w:rPr>
                <w:rFonts w:ascii="Calibri" w:eastAsia="Calibri" w:hAnsi="Calibri" w:cs="Arial"/>
                <w:noProof/>
                <w:kern w:val="0"/>
                <w:lang w:val="en-GB"/>
                <w14:ligatures w14:val="none"/>
              </w:rPr>
              <w:t xml:space="preserve">  </w:t>
            </w:r>
            <w:r w:rsidRPr="00596C50">
              <w:rPr>
                <w:rFonts w:ascii="Calibri" w:eastAsia="Calibri" w:hAnsi="Calibri" w:cs="Arial"/>
                <w:noProof/>
                <w:kern w:val="0"/>
                <w:lang w:val="en-GB"/>
                <w14:ligatures w14:val="none"/>
              </w:rPr>
              <w:br/>
            </w:r>
            <w:r w:rsidRPr="00596C50">
              <w:rPr>
                <w:rFonts w:ascii="Times New Roman" w:eastAsia="Calibri" w:hAnsi="Times New Roman" w:cs="Arial"/>
                <w:noProof/>
                <w:kern w:val="0"/>
                <w:sz w:val="18"/>
                <w:lang w:val="en-GB"/>
                <w14:ligatures w14:val="none"/>
              </w:rPr>
              <w:t xml:space="preserve">• Facilities adaptation </w:t>
            </w:r>
          </w:p>
        </w:tc>
      </w:tr>
      <w:tr w:rsidR="00B528FB" w:rsidRPr="00C16AE4" w14:paraId="11303748" w14:textId="77777777" w:rsidTr="006F4B93">
        <w:trPr>
          <w:trHeight w:val="309"/>
          <w:jc w:val="center"/>
        </w:trPr>
        <w:tc>
          <w:tcPr>
            <w:tcW w:w="696" w:type="dxa"/>
            <w:shd w:val="clear" w:color="auto" w:fill="C6EFCE"/>
            <w:noWrap/>
          </w:tcPr>
          <w:p w14:paraId="4B731DB6"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16</w:t>
            </w:r>
          </w:p>
        </w:tc>
        <w:tc>
          <w:tcPr>
            <w:tcW w:w="835" w:type="dxa"/>
            <w:shd w:val="clear" w:color="auto" w:fill="C6EFCE"/>
            <w:noWrap/>
          </w:tcPr>
          <w:p w14:paraId="1A47B625"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4C2379EA"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0808E2FF"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Improved or new short distance rail lines stations </w:t>
            </w:r>
          </w:p>
        </w:tc>
        <w:tc>
          <w:tcPr>
            <w:tcW w:w="1716" w:type="dxa"/>
            <w:shd w:val="clear" w:color="auto" w:fill="C6EFCE"/>
            <w:noWrap/>
          </w:tcPr>
          <w:p w14:paraId="57F91412" w14:textId="77777777" w:rsidR="00B528FB" w:rsidRPr="00596C50" w:rsidRDefault="00B528FB" w:rsidP="006F4B93">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0983E2AA" w14:textId="77777777" w:rsidR="00B528FB" w:rsidRPr="00596C50" w:rsidRDefault="00B528FB" w:rsidP="006F4B93">
            <w:pPr>
              <w:spacing w:after="0" w:line="240" w:lineRule="auto"/>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Number</w:t>
            </w:r>
          </w:p>
        </w:tc>
        <w:tc>
          <w:tcPr>
            <w:tcW w:w="972" w:type="dxa"/>
            <w:shd w:val="clear" w:color="auto" w:fill="C6EFCE"/>
            <w:noWrap/>
          </w:tcPr>
          <w:p w14:paraId="239B4B5B"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17A6B35C" w14:textId="77777777" w:rsidR="00B528FB" w:rsidRPr="00596C50" w:rsidRDefault="00B528FB" w:rsidP="0021178D">
            <w:pPr>
              <w:spacing w:after="0" w:line="240" w:lineRule="auto"/>
              <w:jc w:val="right"/>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w:t>
            </w:r>
          </w:p>
        </w:tc>
        <w:tc>
          <w:tcPr>
            <w:tcW w:w="417" w:type="dxa"/>
            <w:shd w:val="clear" w:color="auto" w:fill="C6EFCE"/>
            <w:noWrap/>
          </w:tcPr>
          <w:p w14:paraId="713B86F8"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13B5BAED"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3DD0E00D" w14:textId="77777777" w:rsidR="00B528FB" w:rsidRPr="00596C50"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At least 20 short distance rail lines stations improved or newly built stations by ADIF/ADIF AV. Works may include, but are not limited to, accessibility works, upgrading buildings or platform, construction of new stations, and/or new or renovated railway tracks.</w:t>
            </w:r>
          </w:p>
        </w:tc>
      </w:tr>
      <w:tr w:rsidR="00B528FB" w:rsidRPr="00C16AE4" w14:paraId="3C49BEE6" w14:textId="77777777" w:rsidTr="006F4B93">
        <w:trPr>
          <w:trHeight w:val="309"/>
          <w:jc w:val="center"/>
        </w:trPr>
        <w:tc>
          <w:tcPr>
            <w:tcW w:w="696" w:type="dxa"/>
            <w:shd w:val="clear" w:color="auto" w:fill="C6EFCE"/>
            <w:noWrap/>
          </w:tcPr>
          <w:p w14:paraId="01C56F7F"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17</w:t>
            </w:r>
          </w:p>
        </w:tc>
        <w:tc>
          <w:tcPr>
            <w:tcW w:w="835" w:type="dxa"/>
            <w:shd w:val="clear" w:color="auto" w:fill="C6EFCE"/>
            <w:noWrap/>
          </w:tcPr>
          <w:p w14:paraId="0E53004E" w14:textId="77777777" w:rsidR="00B528FB" w:rsidRPr="00596C50" w:rsidRDefault="00B528FB" w:rsidP="0021178D">
            <w:pPr>
              <w:spacing w:after="0" w:line="240" w:lineRule="auto"/>
              <w:jc w:val="center"/>
              <w:rPr>
                <w:rFonts w:ascii="Times New Roman" w:eastAsia="MS Mincho"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C1.I3</w:t>
            </w:r>
          </w:p>
        </w:tc>
        <w:tc>
          <w:tcPr>
            <w:tcW w:w="879" w:type="dxa"/>
            <w:shd w:val="clear" w:color="auto" w:fill="C6EFCE"/>
            <w:noWrap/>
          </w:tcPr>
          <w:p w14:paraId="213F676A" w14:textId="77777777" w:rsidR="00B528FB" w:rsidRPr="00596C50"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96C50">
              <w:rPr>
                <w:rFonts w:ascii="Times New Roman" w:eastAsia="Calibri" w:hAnsi="Times New Roman" w:cs="Arial"/>
                <w:noProof/>
                <w:kern w:val="0"/>
                <w:sz w:val="18"/>
                <w:lang w:val="en-GB"/>
                <w14:ligatures w14:val="none"/>
              </w:rPr>
              <w:t>T</w:t>
            </w:r>
          </w:p>
        </w:tc>
        <w:tc>
          <w:tcPr>
            <w:tcW w:w="2263" w:type="dxa"/>
            <w:shd w:val="clear" w:color="auto" w:fill="C6EFCE"/>
            <w:noWrap/>
          </w:tcPr>
          <w:p w14:paraId="186F0508" w14:textId="77777777" w:rsidR="00B528FB" w:rsidRPr="00596C50" w:rsidRDefault="00B528FB" w:rsidP="0021178D">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 xml:space="preserve">Contracts or other legal instruments awarded for investments in short distance rail lines </w:t>
            </w:r>
          </w:p>
        </w:tc>
        <w:tc>
          <w:tcPr>
            <w:tcW w:w="1716" w:type="dxa"/>
            <w:shd w:val="clear" w:color="auto" w:fill="C6EFCE"/>
            <w:noWrap/>
          </w:tcPr>
          <w:p w14:paraId="7620CE3B" w14:textId="77777777" w:rsidR="00B528FB" w:rsidRPr="00596C50" w:rsidRDefault="00B528FB" w:rsidP="006F4B93">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 xml:space="preserve"> </w:t>
            </w:r>
          </w:p>
        </w:tc>
        <w:tc>
          <w:tcPr>
            <w:tcW w:w="834" w:type="dxa"/>
            <w:shd w:val="clear" w:color="auto" w:fill="C6EFCE"/>
            <w:noWrap/>
          </w:tcPr>
          <w:p w14:paraId="6394B4D4" w14:textId="77777777" w:rsidR="00B528FB" w:rsidRPr="00596C50" w:rsidRDefault="00B528FB" w:rsidP="006F4B93">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Contract or other legal instrument</w:t>
            </w:r>
          </w:p>
        </w:tc>
        <w:tc>
          <w:tcPr>
            <w:tcW w:w="972" w:type="dxa"/>
            <w:shd w:val="clear" w:color="auto" w:fill="C6EFCE"/>
            <w:noWrap/>
          </w:tcPr>
          <w:p w14:paraId="5AEA0B8C" w14:textId="77777777" w:rsidR="00B528FB" w:rsidRPr="00596C50" w:rsidRDefault="00B528FB" w:rsidP="0021178D">
            <w:pPr>
              <w:spacing w:after="0" w:line="240" w:lineRule="auto"/>
              <w:jc w:val="right"/>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0</w:t>
            </w:r>
          </w:p>
        </w:tc>
        <w:tc>
          <w:tcPr>
            <w:tcW w:w="728" w:type="dxa"/>
            <w:shd w:val="clear" w:color="auto" w:fill="C6EFCE"/>
            <w:noWrap/>
          </w:tcPr>
          <w:p w14:paraId="5FC9CE3A" w14:textId="77777777" w:rsidR="00B528FB" w:rsidRPr="00596C50" w:rsidRDefault="00B528FB" w:rsidP="0021178D">
            <w:pPr>
              <w:spacing w:after="0" w:line="240" w:lineRule="auto"/>
              <w:jc w:val="right"/>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288</w:t>
            </w:r>
          </w:p>
        </w:tc>
        <w:tc>
          <w:tcPr>
            <w:tcW w:w="417" w:type="dxa"/>
            <w:shd w:val="clear" w:color="auto" w:fill="C6EFCE"/>
            <w:noWrap/>
          </w:tcPr>
          <w:p w14:paraId="5BF97523" w14:textId="77777777" w:rsidR="00B528FB" w:rsidRPr="00596C50" w:rsidRDefault="00B528FB" w:rsidP="0021178D">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Q2</w:t>
            </w:r>
          </w:p>
        </w:tc>
        <w:tc>
          <w:tcPr>
            <w:tcW w:w="556" w:type="dxa"/>
            <w:shd w:val="clear" w:color="auto" w:fill="C6EFCE"/>
            <w:noWrap/>
          </w:tcPr>
          <w:p w14:paraId="0C0FB967" w14:textId="77777777" w:rsidR="00B528FB" w:rsidRPr="00596C50" w:rsidRDefault="00B528FB" w:rsidP="0021178D">
            <w:pPr>
              <w:spacing w:after="0" w:line="240" w:lineRule="auto"/>
              <w:jc w:val="center"/>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2023</w:t>
            </w:r>
          </w:p>
        </w:tc>
        <w:tc>
          <w:tcPr>
            <w:tcW w:w="5272" w:type="dxa"/>
            <w:shd w:val="clear" w:color="auto" w:fill="C6EFCE"/>
            <w:noWrap/>
          </w:tcPr>
          <w:p w14:paraId="5248574B" w14:textId="77777777" w:rsidR="00B528FB" w:rsidRPr="00596C50" w:rsidRDefault="00B528FB" w:rsidP="0021178D">
            <w:pPr>
              <w:spacing w:after="0" w:line="240" w:lineRule="auto"/>
              <w:rPr>
                <w:rFonts w:ascii="Times New Roman" w:eastAsia="Calibri" w:hAnsi="Times New Roman" w:cs="Arial"/>
                <w:noProof/>
                <w:kern w:val="0"/>
                <w:sz w:val="18"/>
                <w:lang w:val="en-GB"/>
                <w14:ligatures w14:val="none"/>
              </w:rPr>
            </w:pPr>
            <w:r w:rsidRPr="00596C50">
              <w:rPr>
                <w:rFonts w:ascii="Times New Roman" w:eastAsia="Calibri" w:hAnsi="Times New Roman" w:cs="Arial"/>
                <w:noProof/>
                <w:kern w:val="0"/>
                <w:sz w:val="18"/>
                <w:lang w:val="en-GB"/>
                <w14:ligatures w14:val="none"/>
              </w:rPr>
              <w:t>At least 288 contracts or other legal instruments awarded along the national territory related to investments in short distance rail lines.</w:t>
            </w:r>
          </w:p>
        </w:tc>
      </w:tr>
      <w:tr w:rsidR="00B528FB" w:rsidRPr="00C16AE4" w14:paraId="3865AA6E" w14:textId="77777777" w:rsidTr="006F4B93">
        <w:trPr>
          <w:trHeight w:val="309"/>
          <w:jc w:val="center"/>
        </w:trPr>
        <w:tc>
          <w:tcPr>
            <w:tcW w:w="696" w:type="dxa"/>
            <w:shd w:val="clear" w:color="auto" w:fill="C6EFCE"/>
            <w:noWrap/>
          </w:tcPr>
          <w:p w14:paraId="742D518C"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18</w:t>
            </w:r>
          </w:p>
        </w:tc>
        <w:tc>
          <w:tcPr>
            <w:tcW w:w="835" w:type="dxa"/>
            <w:shd w:val="clear" w:color="auto" w:fill="C6EFCE"/>
            <w:noWrap/>
          </w:tcPr>
          <w:p w14:paraId="099E5974"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1ADA78B5" w14:textId="77777777" w:rsidR="00B528FB" w:rsidRPr="00C16AE4" w:rsidDel="00E40AAA"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4A5568C2" w14:textId="78587DA2" w:rsidR="00B528FB" w:rsidRDefault="00B528FB" w:rsidP="0021178D">
            <w:pPr>
              <w:spacing w:after="0" w:line="240" w:lineRule="auto"/>
              <w:rPr>
                <w:rFonts w:ascii="Times New Roman" w:eastAsia="Calibri" w:hAnsi="Times New Roman" w:cs="Arial"/>
                <w:noProof/>
                <w:kern w:val="0"/>
                <w:sz w:val="18"/>
                <w:lang w:val="en-GB"/>
                <w14:ligatures w14:val="none"/>
              </w:rPr>
            </w:pPr>
            <w:r>
              <w:rPr>
                <w:rFonts w:ascii="Times New Roman" w:hAnsi="Times New Roman"/>
                <w:noProof/>
                <w:sz w:val="18"/>
                <w:lang w:val="en-GB"/>
              </w:rPr>
              <w:t>R</w:t>
            </w:r>
            <w:r w:rsidRPr="0027336B">
              <w:rPr>
                <w:rFonts w:ascii="Times New Roman" w:hAnsi="Times New Roman"/>
                <w:noProof/>
                <w:sz w:val="18"/>
                <w:lang w:val="en-GB"/>
              </w:rPr>
              <w:t xml:space="preserve">ail lines upgraded </w:t>
            </w:r>
          </w:p>
        </w:tc>
        <w:tc>
          <w:tcPr>
            <w:tcW w:w="1716" w:type="dxa"/>
            <w:shd w:val="clear" w:color="auto" w:fill="C6EFCE"/>
            <w:noWrap/>
          </w:tcPr>
          <w:p w14:paraId="49A0AC5F" w14:textId="77777777" w:rsidR="00B528FB" w:rsidRPr="003E5684" w:rsidRDefault="00B528FB" w:rsidP="006F4B93">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4" w:type="dxa"/>
            <w:shd w:val="clear" w:color="auto" w:fill="C6EFCE"/>
            <w:noWrap/>
          </w:tcPr>
          <w:p w14:paraId="3401A6CF" w14:textId="77777777" w:rsidR="00B528FB" w:rsidRPr="00C16AE4" w:rsidDel="00E40AAA" w:rsidRDefault="00B528FB" w:rsidP="006F4B93">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 (km)</w:t>
            </w:r>
          </w:p>
        </w:tc>
        <w:tc>
          <w:tcPr>
            <w:tcW w:w="972" w:type="dxa"/>
            <w:shd w:val="clear" w:color="auto" w:fill="C6EFCE"/>
            <w:noWrap/>
          </w:tcPr>
          <w:p w14:paraId="3E691510" w14:textId="77777777" w:rsidR="00B528FB" w:rsidRPr="00C16AE4" w:rsidDel="00E40AAA" w:rsidRDefault="00B528FB" w:rsidP="0021178D">
            <w:pPr>
              <w:spacing w:after="0" w:line="240" w:lineRule="auto"/>
              <w:jc w:val="right"/>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200</w:t>
            </w:r>
          </w:p>
        </w:tc>
        <w:tc>
          <w:tcPr>
            <w:tcW w:w="728" w:type="dxa"/>
            <w:shd w:val="clear" w:color="auto" w:fill="C6EFCE"/>
            <w:noWrap/>
          </w:tcPr>
          <w:p w14:paraId="6059D3B0" w14:textId="0F7131DC" w:rsidR="00B528FB" w:rsidRPr="00C16AE4" w:rsidDel="00E40AAA" w:rsidRDefault="00B528FB" w:rsidP="0021178D">
            <w:pPr>
              <w:spacing w:after="0" w:line="240" w:lineRule="auto"/>
              <w:jc w:val="right"/>
              <w:rPr>
                <w:rFonts w:ascii="Times New Roman" w:eastAsia="Calibri" w:hAnsi="Times New Roman" w:cs="Arial"/>
                <w:noProof/>
                <w:kern w:val="0"/>
                <w:sz w:val="18"/>
                <w:szCs w:val="18"/>
                <w:lang w:val="en-GB"/>
                <w14:ligatures w14:val="none"/>
              </w:rPr>
            </w:pPr>
            <w:r w:rsidRPr="5C8C3672">
              <w:rPr>
                <w:rFonts w:ascii="Times New Roman" w:hAnsi="Times New Roman"/>
                <w:noProof/>
                <w:sz w:val="18"/>
                <w:szCs w:val="18"/>
                <w:lang w:val="en-GB"/>
              </w:rPr>
              <w:t>700</w:t>
            </w:r>
          </w:p>
        </w:tc>
        <w:tc>
          <w:tcPr>
            <w:tcW w:w="417" w:type="dxa"/>
            <w:shd w:val="clear" w:color="auto" w:fill="C6EFCE"/>
            <w:noWrap/>
          </w:tcPr>
          <w:p w14:paraId="711AEEB6"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556" w:type="dxa"/>
            <w:shd w:val="clear" w:color="auto" w:fill="C6EFCE"/>
            <w:noWrap/>
          </w:tcPr>
          <w:p w14:paraId="3144ABE9"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5272" w:type="dxa"/>
            <w:shd w:val="clear" w:color="auto" w:fill="C6EFCE"/>
            <w:noWrap/>
          </w:tcPr>
          <w:p w14:paraId="3CF25CCC" w14:textId="3CBEFE08" w:rsidR="00B528FB" w:rsidRDefault="00B528FB" w:rsidP="0021178D">
            <w:pPr>
              <w:spacing w:after="0" w:line="240" w:lineRule="auto"/>
              <w:rPr>
                <w:rFonts w:ascii="Times New Roman" w:eastAsia="Calibri" w:hAnsi="Times New Roman" w:cs="Arial"/>
                <w:noProof/>
                <w:sz w:val="18"/>
                <w:szCs w:val="18"/>
                <w:lang w:val="en-GB"/>
                <w14:ligatures w14:val="none"/>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 xml:space="preserve">to </w:t>
            </w:r>
            <w:r w:rsidR="6B58D9E4" w:rsidRPr="617004CF">
              <w:rPr>
                <w:rFonts w:ascii="Times New Roman" w:eastAsia="Calibri" w:hAnsi="Times New Roman" w:cs="Times New Roman"/>
                <w:noProof/>
                <w:sz w:val="18"/>
                <w:szCs w:val="18"/>
                <w:lang w:val="en-GB"/>
              </w:rPr>
              <w:t xml:space="preserve">the upgrade of </w:t>
            </w:r>
            <w:r w:rsidRPr="0FACF5B9">
              <w:rPr>
                <w:rFonts w:ascii="Times New Roman" w:eastAsia="Calibri" w:hAnsi="Times New Roman" w:cs="Arial"/>
                <w:noProof/>
                <w:sz w:val="18"/>
                <w:szCs w:val="18"/>
                <w:lang w:val="en-GB"/>
                <w14:ligatures w14:val="none"/>
              </w:rPr>
              <w:t>700</w:t>
            </w:r>
            <w:r w:rsidRPr="0FACF5B9">
              <w:rPr>
                <w:rFonts w:ascii="Times New Roman" w:eastAsia="Calibri" w:hAnsi="Times New Roman" w:cs="Arial"/>
                <w:i/>
                <w:noProof/>
                <w:sz w:val="18"/>
                <w:szCs w:val="18"/>
                <w:lang w:val="en-GB"/>
                <w14:ligatures w14:val="none"/>
              </w:rPr>
              <w:t xml:space="preserve"> </w:t>
            </w:r>
            <w:r w:rsidRPr="0FACF5B9">
              <w:rPr>
                <w:rFonts w:ascii="Times New Roman" w:eastAsia="Calibri" w:hAnsi="Times New Roman" w:cs="Arial"/>
                <w:noProof/>
                <w:sz w:val="18"/>
                <w:szCs w:val="18"/>
                <w:lang w:val="en-GB"/>
                <w14:ligatures w14:val="none"/>
              </w:rPr>
              <w:t>kilometres of rail lines having been performed</w:t>
            </w:r>
            <w:r w:rsidR="00240167" w:rsidRPr="0FACF5B9">
              <w:rPr>
                <w:rFonts w:ascii="Times New Roman" w:eastAsia="Calibri" w:hAnsi="Times New Roman" w:cs="Arial"/>
                <w:noProof/>
                <w:sz w:val="18"/>
                <w:szCs w:val="18"/>
                <w:lang w:val="en-GB"/>
                <w14:ligatures w14:val="none"/>
              </w:rPr>
              <w:t>.</w:t>
            </w:r>
            <w:r w:rsidRPr="0FACF5B9">
              <w:rPr>
                <w:rFonts w:ascii="Times New Roman" w:eastAsia="Calibri" w:hAnsi="Times New Roman" w:cs="Arial"/>
                <w:noProof/>
                <w:sz w:val="18"/>
                <w:szCs w:val="18"/>
                <w:lang w:val="en-GB"/>
                <w14:ligatures w14:val="none"/>
              </w:rPr>
              <w:t xml:space="preserve"> </w:t>
            </w:r>
          </w:p>
          <w:p w14:paraId="38DECDD5" w14:textId="77777777" w:rsidR="00B528FB" w:rsidRPr="0027336B" w:rsidRDefault="00B528FB" w:rsidP="0021178D">
            <w:pPr>
              <w:spacing w:after="0" w:line="240" w:lineRule="auto"/>
              <w:rPr>
                <w:rFonts w:ascii="Times New Roman" w:hAnsi="Times New Roman"/>
                <w:noProof/>
                <w:sz w:val="18"/>
                <w:szCs w:val="18"/>
                <w:lang w:val="en-GB"/>
              </w:rPr>
            </w:pPr>
          </w:p>
          <w:p w14:paraId="568B4868" w14:textId="0F5F50C7" w:rsidR="00B528FB" w:rsidRDefault="00B528FB" w:rsidP="0021178D">
            <w:pPr>
              <w:spacing w:after="0" w:line="240" w:lineRule="auto"/>
              <w:rPr>
                <w:rFonts w:ascii="Times New Roman" w:eastAsia="Calibri" w:hAnsi="Times New Roman" w:cs="Arial"/>
                <w:noProof/>
                <w:kern w:val="0"/>
                <w:sz w:val="18"/>
                <w:szCs w:val="18"/>
                <w:lang w:val="en-GB"/>
                <w14:ligatures w14:val="none"/>
              </w:rPr>
            </w:pPr>
            <w:r w:rsidRPr="4191E887">
              <w:rPr>
                <w:rFonts w:ascii="Times New Roman" w:hAnsi="Times New Roman"/>
                <w:noProof/>
                <w:sz w:val="18"/>
                <w:szCs w:val="18"/>
                <w:lang w:val="en-GB"/>
              </w:rPr>
              <w:t>(Baseline:</w:t>
            </w:r>
            <w:r w:rsidR="6D9B3325" w:rsidRPr="4191E887">
              <w:rPr>
                <w:rFonts w:ascii="Times New Roman" w:hAnsi="Times New Roman"/>
                <w:noProof/>
                <w:sz w:val="18"/>
                <w:szCs w:val="18"/>
                <w:lang w:val="en-GB"/>
              </w:rPr>
              <w:t xml:space="preserve"> </w:t>
            </w:r>
            <w:r w:rsidRPr="4191E887">
              <w:rPr>
                <w:rFonts w:ascii="Times New Roman" w:hAnsi="Times New Roman"/>
                <w:noProof/>
                <w:sz w:val="18"/>
                <w:szCs w:val="18"/>
                <w:lang w:val="en-GB"/>
              </w:rPr>
              <w:t xml:space="preserve">Date of </w:t>
            </w:r>
            <w:r w:rsidR="00C72627" w:rsidRPr="4191E887">
              <w:rPr>
                <w:rFonts w:ascii="Times New Roman" w:hAnsi="Times New Roman"/>
                <w:noProof/>
                <w:sz w:val="18"/>
                <w:szCs w:val="18"/>
                <w:lang w:val="en-GB"/>
              </w:rPr>
              <w:t>fulfilment</w:t>
            </w:r>
            <w:r w:rsidRPr="4191E887">
              <w:rPr>
                <w:rFonts w:ascii="Times New Roman" w:hAnsi="Times New Roman"/>
                <w:noProof/>
                <w:sz w:val="18"/>
                <w:szCs w:val="18"/>
                <w:lang w:val="en-GB"/>
              </w:rPr>
              <w:t xml:space="preserve"> of target 14)</w:t>
            </w:r>
          </w:p>
        </w:tc>
      </w:tr>
      <w:tr w:rsidR="00B528FB" w:rsidRPr="00C16AE4" w14:paraId="13AB24E6" w14:textId="77777777" w:rsidTr="006F4B93">
        <w:trPr>
          <w:trHeight w:val="309"/>
          <w:jc w:val="center"/>
        </w:trPr>
        <w:tc>
          <w:tcPr>
            <w:tcW w:w="696" w:type="dxa"/>
            <w:shd w:val="clear" w:color="auto" w:fill="C6EFCE"/>
            <w:noWrap/>
          </w:tcPr>
          <w:p w14:paraId="2F47FFF9"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19</w:t>
            </w:r>
          </w:p>
        </w:tc>
        <w:tc>
          <w:tcPr>
            <w:tcW w:w="835" w:type="dxa"/>
            <w:shd w:val="clear" w:color="auto" w:fill="C6EFCE"/>
            <w:noWrap/>
          </w:tcPr>
          <w:p w14:paraId="7833CE44"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767D0C99" w14:textId="77777777" w:rsidR="00B528FB" w:rsidRPr="00C16AE4" w:rsidDel="00E40AAA"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36593A33" w14:textId="77777777" w:rsidR="00B528FB" w:rsidRDefault="00B528FB" w:rsidP="0021178D">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Stations improved with digitalisation </w:t>
            </w:r>
          </w:p>
        </w:tc>
        <w:tc>
          <w:tcPr>
            <w:tcW w:w="1716" w:type="dxa"/>
            <w:shd w:val="clear" w:color="auto" w:fill="C6EFCE"/>
            <w:noWrap/>
          </w:tcPr>
          <w:p w14:paraId="181A90AB" w14:textId="77777777" w:rsidR="00B528FB" w:rsidRPr="003E568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4" w:type="dxa"/>
            <w:shd w:val="clear" w:color="auto" w:fill="C6EFCE"/>
            <w:noWrap/>
          </w:tcPr>
          <w:p w14:paraId="4E2CB74D" w14:textId="77777777" w:rsidR="00B528FB" w:rsidRPr="00C16AE4" w:rsidDel="00E40AAA" w:rsidRDefault="00B528FB" w:rsidP="006F4B93">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w:t>
            </w:r>
          </w:p>
        </w:tc>
        <w:tc>
          <w:tcPr>
            <w:tcW w:w="972" w:type="dxa"/>
            <w:shd w:val="clear" w:color="auto" w:fill="C6EFCE"/>
            <w:noWrap/>
          </w:tcPr>
          <w:p w14:paraId="2480F43E" w14:textId="77777777" w:rsidR="00B528FB" w:rsidRPr="00C16AE4" w:rsidDel="00E40AAA" w:rsidRDefault="00B528FB" w:rsidP="0021178D">
            <w:pPr>
              <w:spacing w:after="0" w:line="240" w:lineRule="auto"/>
              <w:jc w:val="right"/>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420</w:t>
            </w:r>
          </w:p>
        </w:tc>
        <w:tc>
          <w:tcPr>
            <w:tcW w:w="728" w:type="dxa"/>
            <w:shd w:val="clear" w:color="auto" w:fill="C6EFCE"/>
            <w:noWrap/>
          </w:tcPr>
          <w:p w14:paraId="0226BE40" w14:textId="77777777" w:rsidR="00B528FB" w:rsidRPr="00C16AE4" w:rsidDel="00E40AAA" w:rsidRDefault="00B528FB" w:rsidP="0021178D">
            <w:pPr>
              <w:spacing w:after="0" w:line="240" w:lineRule="auto"/>
              <w:jc w:val="right"/>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850</w:t>
            </w:r>
          </w:p>
        </w:tc>
        <w:tc>
          <w:tcPr>
            <w:tcW w:w="417" w:type="dxa"/>
            <w:shd w:val="clear" w:color="auto" w:fill="C6EFCE"/>
            <w:noWrap/>
          </w:tcPr>
          <w:p w14:paraId="235D5AEB"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556" w:type="dxa"/>
            <w:shd w:val="clear" w:color="auto" w:fill="C6EFCE"/>
            <w:noWrap/>
          </w:tcPr>
          <w:p w14:paraId="4F75AFA8"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5272" w:type="dxa"/>
            <w:shd w:val="clear" w:color="auto" w:fill="C6EFCE"/>
            <w:noWrap/>
          </w:tcPr>
          <w:p w14:paraId="735C331A" w14:textId="06E03FFB" w:rsidR="00B528FB" w:rsidRDefault="00B528FB" w:rsidP="0021178D">
            <w:pPr>
              <w:spacing w:after="0" w:line="240" w:lineRule="auto"/>
              <w:rPr>
                <w:rFonts w:ascii="Times New Roman" w:hAnsi="Times New Roman"/>
                <w:noProof/>
                <w:sz w:val="18"/>
                <w:szCs w:val="18"/>
                <w:lang w:val="en-GB"/>
                <w14:ligatures w14:val="none"/>
              </w:rPr>
            </w:pPr>
          </w:p>
          <w:p w14:paraId="3321733E" w14:textId="77777777" w:rsidR="00B528FB" w:rsidRPr="003E5684" w:rsidRDefault="00B528FB" w:rsidP="0021178D">
            <w:pPr>
              <w:spacing w:after="0" w:line="240" w:lineRule="auto"/>
              <w:rPr>
                <w:rFonts w:ascii="Times New Roman" w:eastAsia="Calibri" w:hAnsi="Times New Roman" w:cs="Times New Roman"/>
                <w:noProof/>
                <w:sz w:val="18"/>
                <w:szCs w:val="18"/>
                <w:lang w:val="en-GB"/>
                <w14:ligatures w14:val="none"/>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to the digitalisation of 850 rail stations</w:t>
            </w:r>
            <w:r w:rsidRPr="003E5684">
              <w:rPr>
                <w:rFonts w:ascii="Times New Roman" w:eastAsia="Calibri" w:hAnsi="Times New Roman" w:cs="Times New Roman"/>
                <w:noProof/>
                <w:sz w:val="18"/>
                <w:szCs w:val="18"/>
                <w:lang w:val="en-GB"/>
                <w14:ligatures w14:val="none"/>
              </w:rPr>
              <w:t xml:space="preserve"> have been performed.</w:t>
            </w:r>
            <w:r>
              <w:rPr>
                <w:rFonts w:ascii="Times New Roman" w:eastAsia="Calibri" w:hAnsi="Times New Roman" w:cs="Times New Roman"/>
                <w:noProof/>
                <w:sz w:val="18"/>
                <w:szCs w:val="18"/>
                <w:lang w:val="en-GB"/>
                <w14:ligatures w14:val="none"/>
              </w:rPr>
              <w:t xml:space="preserve"> Digitalisation works shall cover one or more of the following:</w:t>
            </w:r>
          </w:p>
          <w:p w14:paraId="254EE2AC"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noProof/>
                <w:lang w:val="en-GB"/>
              </w:rPr>
              <w:br/>
            </w:r>
            <w:r w:rsidRPr="0027336B">
              <w:rPr>
                <w:rFonts w:ascii="Times New Roman" w:hAnsi="Times New Roman"/>
                <w:noProof/>
                <w:sz w:val="18"/>
                <w:lang w:val="en-GB"/>
              </w:rPr>
              <w:t>• Digitalization of security systems in stations (such as intelligent video analytics, cybersecurity and fraud control)</w:t>
            </w:r>
            <w:r w:rsidRPr="0027336B">
              <w:rPr>
                <w:noProof/>
                <w:lang w:val="en-GB"/>
              </w:rPr>
              <w:t xml:space="preserve">  </w:t>
            </w:r>
            <w:r w:rsidRPr="0027336B">
              <w:rPr>
                <w:noProof/>
                <w:lang w:val="en-GB"/>
              </w:rPr>
              <w:br/>
            </w:r>
            <w:r w:rsidRPr="0027336B">
              <w:rPr>
                <w:rFonts w:ascii="Times New Roman" w:hAnsi="Times New Roman"/>
                <w:noProof/>
                <w:sz w:val="18"/>
                <w:lang w:val="en-GB"/>
              </w:rPr>
              <w:t>• Passenger information systems</w:t>
            </w:r>
            <w:r w:rsidRPr="0027336B">
              <w:rPr>
                <w:noProof/>
                <w:lang w:val="en-GB"/>
              </w:rPr>
              <w:t xml:space="preserve">  </w:t>
            </w:r>
            <w:r w:rsidRPr="0027336B">
              <w:rPr>
                <w:noProof/>
                <w:lang w:val="en-GB"/>
              </w:rPr>
              <w:br/>
            </w:r>
            <w:r w:rsidRPr="0027336B">
              <w:rPr>
                <w:rFonts w:ascii="Times New Roman" w:hAnsi="Times New Roman"/>
                <w:noProof/>
                <w:sz w:val="18"/>
                <w:lang w:val="en-GB"/>
              </w:rPr>
              <w:t>• Improvement of access control to stations</w:t>
            </w:r>
            <w:r w:rsidRPr="0027336B">
              <w:rPr>
                <w:noProof/>
                <w:lang w:val="en-GB"/>
              </w:rPr>
              <w:t xml:space="preserve">  </w:t>
            </w:r>
            <w:r w:rsidRPr="0027336B">
              <w:rPr>
                <w:noProof/>
                <w:lang w:val="en-GB"/>
              </w:rPr>
              <w:br/>
            </w:r>
            <w:r w:rsidRPr="0027336B">
              <w:rPr>
                <w:rFonts w:ascii="Times New Roman" w:hAnsi="Times New Roman"/>
                <w:noProof/>
                <w:sz w:val="18"/>
                <w:lang w:val="en-GB"/>
              </w:rPr>
              <w:t>• Ticket vending machines projects</w:t>
            </w:r>
            <w:r w:rsidRPr="0027336B">
              <w:rPr>
                <w:noProof/>
                <w:lang w:val="en-GB"/>
              </w:rPr>
              <w:t xml:space="preserve">  </w:t>
            </w:r>
            <w:r w:rsidRPr="0027336B">
              <w:rPr>
                <w:noProof/>
                <w:lang w:val="en-GB"/>
              </w:rPr>
              <w:br/>
            </w:r>
            <w:r w:rsidRPr="0027336B">
              <w:rPr>
                <w:rFonts w:ascii="Times New Roman" w:hAnsi="Times New Roman"/>
                <w:noProof/>
                <w:sz w:val="18"/>
                <w:lang w:val="en-GB"/>
              </w:rPr>
              <w:t xml:space="preserve">• Facilities adaptation </w:t>
            </w:r>
          </w:p>
          <w:p w14:paraId="5E5AAF75" w14:textId="77777777" w:rsidR="00B528FB" w:rsidRPr="0027336B" w:rsidRDefault="00B528FB" w:rsidP="0021178D">
            <w:pPr>
              <w:spacing w:after="0" w:line="240" w:lineRule="auto"/>
              <w:rPr>
                <w:rFonts w:ascii="Times New Roman" w:hAnsi="Times New Roman"/>
                <w:noProof/>
                <w:sz w:val="18"/>
                <w:szCs w:val="18"/>
                <w:lang w:val="en-GB"/>
              </w:rPr>
            </w:pPr>
          </w:p>
          <w:p w14:paraId="580A0693" w14:textId="77777777" w:rsidR="00B528FB" w:rsidRDefault="00B528FB" w:rsidP="0021178D">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(Baseline: Date of fullfilment of target 15)</w:t>
            </w:r>
          </w:p>
        </w:tc>
      </w:tr>
      <w:tr w:rsidR="00B528FB" w:rsidRPr="00C16AE4" w14:paraId="31D6E17C" w14:textId="77777777" w:rsidTr="006F4B93">
        <w:trPr>
          <w:trHeight w:val="309"/>
          <w:jc w:val="center"/>
        </w:trPr>
        <w:tc>
          <w:tcPr>
            <w:tcW w:w="696" w:type="dxa"/>
            <w:shd w:val="clear" w:color="auto" w:fill="C6EFCE"/>
            <w:noWrap/>
          </w:tcPr>
          <w:p w14:paraId="27B349D2"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w:t>
            </w:r>
          </w:p>
        </w:tc>
        <w:tc>
          <w:tcPr>
            <w:tcW w:w="835" w:type="dxa"/>
            <w:shd w:val="clear" w:color="auto" w:fill="C6EFCE"/>
            <w:noWrap/>
          </w:tcPr>
          <w:p w14:paraId="2423D4F5"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C1.I3</w:t>
            </w:r>
          </w:p>
        </w:tc>
        <w:tc>
          <w:tcPr>
            <w:tcW w:w="879" w:type="dxa"/>
            <w:shd w:val="clear" w:color="auto" w:fill="C6EFCE"/>
            <w:noWrap/>
          </w:tcPr>
          <w:p w14:paraId="0DAD826A" w14:textId="77777777" w:rsidR="00B528FB" w:rsidRPr="00C16AE4" w:rsidDel="00E40AAA"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T</w:t>
            </w:r>
          </w:p>
        </w:tc>
        <w:tc>
          <w:tcPr>
            <w:tcW w:w="2263" w:type="dxa"/>
            <w:shd w:val="clear" w:color="auto" w:fill="C6EFCE"/>
            <w:noWrap/>
          </w:tcPr>
          <w:p w14:paraId="5470D3F4" w14:textId="77777777" w:rsidR="00B528FB" w:rsidRDefault="00B528FB" w:rsidP="0021178D">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Improved or new rail lines stations </w:t>
            </w:r>
          </w:p>
        </w:tc>
        <w:tc>
          <w:tcPr>
            <w:tcW w:w="1716" w:type="dxa"/>
            <w:shd w:val="clear" w:color="auto" w:fill="C6EFCE"/>
            <w:noWrap/>
          </w:tcPr>
          <w:p w14:paraId="0780215E" w14:textId="77777777" w:rsidR="00B528FB" w:rsidRPr="003E568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 </w:t>
            </w:r>
          </w:p>
        </w:tc>
        <w:tc>
          <w:tcPr>
            <w:tcW w:w="834" w:type="dxa"/>
            <w:shd w:val="clear" w:color="auto" w:fill="C6EFCE"/>
            <w:noWrap/>
          </w:tcPr>
          <w:p w14:paraId="598CD1F0" w14:textId="77777777" w:rsidR="00B528FB" w:rsidRPr="00C16AE4" w:rsidDel="00E40AAA" w:rsidRDefault="00B528FB" w:rsidP="006F4B93">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Number</w:t>
            </w:r>
          </w:p>
        </w:tc>
        <w:tc>
          <w:tcPr>
            <w:tcW w:w="972" w:type="dxa"/>
            <w:shd w:val="clear" w:color="auto" w:fill="C6EFCE"/>
            <w:noWrap/>
          </w:tcPr>
          <w:p w14:paraId="0A5EC646" w14:textId="77777777" w:rsidR="00B528FB" w:rsidRPr="00C16AE4" w:rsidDel="00E40AAA" w:rsidRDefault="00B528FB" w:rsidP="0021178D">
            <w:pPr>
              <w:spacing w:after="0" w:line="240" w:lineRule="auto"/>
              <w:jc w:val="right"/>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w:t>
            </w:r>
          </w:p>
        </w:tc>
        <w:tc>
          <w:tcPr>
            <w:tcW w:w="728" w:type="dxa"/>
            <w:shd w:val="clear" w:color="auto" w:fill="C6EFCE"/>
            <w:noWrap/>
          </w:tcPr>
          <w:p w14:paraId="70E915FC" w14:textId="77777777" w:rsidR="00B528FB" w:rsidRPr="00C16AE4" w:rsidDel="00E40AAA" w:rsidRDefault="00B528FB" w:rsidP="0021178D">
            <w:pPr>
              <w:spacing w:after="0" w:line="240" w:lineRule="auto"/>
              <w:jc w:val="right"/>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70</w:t>
            </w:r>
          </w:p>
        </w:tc>
        <w:tc>
          <w:tcPr>
            <w:tcW w:w="417" w:type="dxa"/>
            <w:shd w:val="clear" w:color="auto" w:fill="C6EFCE"/>
            <w:noWrap/>
          </w:tcPr>
          <w:p w14:paraId="38FD6B58"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Q2</w:t>
            </w:r>
          </w:p>
        </w:tc>
        <w:tc>
          <w:tcPr>
            <w:tcW w:w="556" w:type="dxa"/>
            <w:shd w:val="clear" w:color="auto" w:fill="C6EFCE"/>
            <w:noWrap/>
          </w:tcPr>
          <w:p w14:paraId="6D0BE01D" w14:textId="77777777" w:rsidR="00B528FB" w:rsidRPr="00C16AE4" w:rsidRDefault="00B528FB" w:rsidP="0021178D">
            <w:pPr>
              <w:spacing w:after="0" w:line="240" w:lineRule="auto"/>
              <w:jc w:val="center"/>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2026</w:t>
            </w:r>
          </w:p>
        </w:tc>
        <w:tc>
          <w:tcPr>
            <w:tcW w:w="5272" w:type="dxa"/>
            <w:shd w:val="clear" w:color="auto" w:fill="C6EFCE"/>
            <w:noWrap/>
          </w:tcPr>
          <w:p w14:paraId="5D58E7F0" w14:textId="3B4D0FE9" w:rsidR="00B528FB" w:rsidRDefault="00B528FB" w:rsidP="0021178D">
            <w:pPr>
              <w:spacing w:after="0" w:line="240" w:lineRule="auto"/>
              <w:rPr>
                <w:rFonts w:ascii="Times New Roman" w:eastAsia="Calibri" w:hAnsi="Times New Roman" w:cs="Arial"/>
                <w:noProof/>
                <w:sz w:val="18"/>
                <w:lang w:val="en-GB"/>
                <w14:ligatures w14:val="none"/>
              </w:rPr>
            </w:pPr>
            <w:r w:rsidRPr="003E5684">
              <w:rPr>
                <w:rFonts w:ascii="Times New Roman" w:eastAsia="Calibri" w:hAnsi="Times New Roman" w:cs="Times New Roman"/>
                <w:noProof/>
                <w:sz w:val="18"/>
                <w:szCs w:val="18"/>
                <w:lang w:val="en-GB"/>
                <w14:ligatures w14:val="none"/>
              </w:rPr>
              <w:t>Confirmation by the administration that contracts</w:t>
            </w:r>
            <w:r>
              <w:rPr>
                <w:rFonts w:ascii="Times New Roman" w:eastAsia="Calibri" w:hAnsi="Times New Roman" w:cs="Times New Roman"/>
                <w:noProof/>
                <w:sz w:val="18"/>
                <w:szCs w:val="18"/>
                <w:lang w:val="en-GB"/>
                <w14:ligatures w14:val="none"/>
              </w:rPr>
              <w:t xml:space="preserve"> or other legal instruments or the corresponding parts thereof </w:t>
            </w:r>
            <w:r w:rsidRPr="003E5684">
              <w:rPr>
                <w:rFonts w:ascii="Times New Roman" w:eastAsia="Calibri" w:hAnsi="Times New Roman" w:cs="Times New Roman"/>
                <w:noProof/>
                <w:sz w:val="18"/>
                <w:szCs w:val="18"/>
                <w:lang w:val="en-GB"/>
                <w14:ligatures w14:val="none"/>
              </w:rPr>
              <w:t xml:space="preserve">relating </w:t>
            </w:r>
            <w:r>
              <w:rPr>
                <w:rFonts w:ascii="Times New Roman" w:eastAsia="Calibri" w:hAnsi="Times New Roman" w:cs="Times New Roman"/>
                <w:noProof/>
                <w:sz w:val="18"/>
                <w:szCs w:val="18"/>
                <w:lang w:val="en-GB"/>
                <w14:ligatures w14:val="none"/>
              </w:rPr>
              <w:t xml:space="preserve">to </w:t>
            </w:r>
            <w:r>
              <w:rPr>
                <w:rFonts w:ascii="Times New Roman" w:eastAsia="Calibri" w:hAnsi="Times New Roman" w:cs="Arial"/>
                <w:noProof/>
                <w:sz w:val="18"/>
                <w:lang w:val="en-GB"/>
                <w14:ligatures w14:val="none"/>
              </w:rPr>
              <w:t>the construction or improvement of 70 rail line stations having been performed</w:t>
            </w:r>
            <w:r w:rsidR="00473A06">
              <w:rPr>
                <w:rFonts w:ascii="Times New Roman" w:eastAsia="Calibri" w:hAnsi="Times New Roman" w:cs="Arial"/>
                <w:noProof/>
                <w:sz w:val="18"/>
                <w:lang w:val="en-GB"/>
                <w14:ligatures w14:val="none"/>
              </w:rPr>
              <w:t>.</w:t>
            </w:r>
          </w:p>
          <w:p w14:paraId="36C6C58B" w14:textId="77777777" w:rsidR="00B528FB" w:rsidRPr="0027336B" w:rsidRDefault="00B528FB" w:rsidP="0021178D">
            <w:pPr>
              <w:spacing w:after="0" w:line="240" w:lineRule="auto"/>
              <w:rPr>
                <w:rFonts w:ascii="Times New Roman" w:hAnsi="Times New Roman"/>
                <w:noProof/>
                <w:sz w:val="18"/>
                <w:szCs w:val="18"/>
                <w:lang w:val="en-GB"/>
              </w:rPr>
            </w:pPr>
          </w:p>
          <w:p w14:paraId="029539CB" w14:textId="5F96E9CF" w:rsidR="00B528FB" w:rsidRDefault="00B528FB" w:rsidP="0021178D">
            <w:pPr>
              <w:spacing w:after="0" w:line="240" w:lineRule="auto"/>
              <w:rPr>
                <w:rFonts w:ascii="Times New Roman" w:eastAsia="Calibri" w:hAnsi="Times New Roman" w:cs="Arial"/>
                <w:noProof/>
                <w:kern w:val="0"/>
                <w:sz w:val="18"/>
                <w:lang w:val="en-GB"/>
                <w14:ligatures w14:val="none"/>
              </w:rPr>
            </w:pPr>
            <w:r w:rsidRPr="0027336B">
              <w:rPr>
                <w:rFonts w:ascii="Times New Roman" w:hAnsi="Times New Roman"/>
                <w:noProof/>
                <w:sz w:val="18"/>
                <w:lang w:val="en-GB"/>
              </w:rPr>
              <w:t xml:space="preserve">(Baseline: Date of </w:t>
            </w:r>
            <w:r w:rsidR="00EE20C1" w:rsidRPr="00EE20C1">
              <w:rPr>
                <w:rFonts w:ascii="Times New Roman" w:hAnsi="Times New Roman"/>
                <w:noProof/>
                <w:sz w:val="18"/>
              </w:rPr>
              <w:t>fulfilment</w:t>
            </w:r>
            <w:r w:rsidRPr="0027336B">
              <w:rPr>
                <w:rFonts w:ascii="Times New Roman" w:hAnsi="Times New Roman"/>
                <w:noProof/>
                <w:sz w:val="18"/>
                <w:lang w:val="en-GB"/>
              </w:rPr>
              <w:t xml:space="preserve"> of target 16)</w:t>
            </w:r>
          </w:p>
        </w:tc>
      </w:tr>
    </w:tbl>
    <w:p w14:paraId="000EBA78" w14:textId="77777777" w:rsidR="00B528FB" w:rsidRPr="00C16AE4" w:rsidRDefault="00B528FB" w:rsidP="0021178D">
      <w:pPr>
        <w:spacing w:after="200" w:line="276" w:lineRule="auto"/>
        <w:rPr>
          <w:rFonts w:ascii="Times New Roman" w:eastAsia="Calibri" w:hAnsi="Times New Roman" w:cs="Times New Roman"/>
          <w:noProof/>
          <w:kern w:val="0"/>
          <w:lang w:val="en-GB"/>
          <w14:ligatures w14:val="none"/>
        </w:rPr>
        <w:sectPr w:rsidR="00B528FB" w:rsidRPr="00C16AE4" w:rsidSect="00B528FB">
          <w:headerReference w:type="even" r:id="rId26"/>
          <w:headerReference w:type="default" r:id="rId27"/>
          <w:footerReference w:type="even" r:id="rId28"/>
          <w:footerReference w:type="default" r:id="rId29"/>
          <w:headerReference w:type="first" r:id="rId30"/>
          <w:footerReference w:type="first" r:id="rId31"/>
          <w:pgSz w:w="16839" w:h="11907" w:orient="landscape"/>
          <w:pgMar w:top="1134" w:right="1418" w:bottom="1134" w:left="1418" w:header="567" w:footer="567" w:gutter="0"/>
          <w:cols w:space="720"/>
          <w:docGrid w:linePitch="360"/>
        </w:sectPr>
      </w:pPr>
    </w:p>
    <w:p w14:paraId="5014336F" w14:textId="77777777" w:rsidR="00B528FB" w:rsidRPr="00C16AE4" w:rsidRDefault="00B528FB" w:rsidP="0021178D">
      <w:pPr>
        <w:spacing w:before="120" w:after="120" w:line="240" w:lineRule="auto"/>
        <w:ind w:left="709"/>
        <w:jc w:val="both"/>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A.4.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Description of the reforms and investments for the loan support</w:t>
      </w:r>
    </w:p>
    <w:p w14:paraId="3205F8C0" w14:textId="77777777" w:rsidR="00B528FB" w:rsidRPr="00596C50" w:rsidRDefault="00B528FB" w:rsidP="0021178D">
      <w:pPr>
        <w:spacing w:before="120" w:after="120" w:line="240" w:lineRule="auto"/>
        <w:jc w:val="both"/>
        <w:rPr>
          <w:rFonts w:ascii="Times New Roman" w:eastAsia="Calibri" w:hAnsi="Times New Roman" w:cs="Times New Roman"/>
          <w:noProof/>
          <w:kern w:val="0"/>
          <w:u w:val="single"/>
          <w:lang w:val="en-GB"/>
          <w14:ligatures w14:val="none"/>
        </w:rPr>
      </w:pPr>
      <w:r w:rsidRPr="00596C50">
        <w:rPr>
          <w:rFonts w:ascii="Times New Roman" w:eastAsia="Calibri" w:hAnsi="Times New Roman" w:cs="Arial"/>
          <w:noProof/>
          <w:kern w:val="0"/>
          <w:u w:val="single"/>
          <w:lang w:val="en-GB"/>
          <w14:ligatures w14:val="none"/>
        </w:rPr>
        <w:t>Reform 3 (C1.R3) - Royal Decree regulating minimum criteria of low emission zones</w:t>
      </w:r>
    </w:p>
    <w:p w14:paraId="2A24B38B" w14:textId="3C68EA4B"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objective of this reform is the entry into force of Royal Decree 1052/2022, of 27 December providing the minimum requirements to be met by the Low Emission Zones (LEZs) set up by local authorities in municipalities with more than 50</w:t>
      </w:r>
      <w:r w:rsidR="00272F63">
        <w:rPr>
          <w:rFonts w:ascii="Times New Roman" w:eastAsia="Calibri" w:hAnsi="Times New Roman" w:cs="Arial"/>
          <w:noProof/>
          <w:kern w:val="0"/>
          <w:lang w:val="en-GB"/>
          <w14:ligatures w14:val="none"/>
        </w:rPr>
        <w:t> </w:t>
      </w:r>
      <w:r w:rsidRPr="00596C50">
        <w:rPr>
          <w:rFonts w:ascii="Times New Roman" w:eastAsia="Calibri" w:hAnsi="Times New Roman" w:cs="Arial"/>
          <w:noProof/>
          <w:kern w:val="0"/>
          <w:lang w:val="en-GB"/>
          <w14:ligatures w14:val="none"/>
        </w:rPr>
        <w:t xml:space="preserve">000 inhabitants and island territories in line with the legal requirements established by Article 14.3 of Law 7/2021, of 20 May. </w:t>
      </w:r>
    </w:p>
    <w:p w14:paraId="5D08B482"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These minimum requirements set out by the Royal Decree shall cover: </w:t>
      </w:r>
    </w:p>
    <w:p w14:paraId="3201D756"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the obligation for the local authorities to determine the specific measures to be implemented to meet the objectives of the LEZs, which are to improve air quality and mitigate the effects of climate change, as well as to promote compliance with the objectives regarding noise, sustainable mobility and energy efficiency in the use of means of transport. These measures shall aim at encouraging modal shift towards more sustainable modes of transport, prioritising active mobility and public transport.</w:t>
      </w:r>
    </w:p>
    <w:p w14:paraId="0BAEDE9A"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obligation to delimit the LEZs considering the origin and destination of the journeys on which it has been considered necessary to intervene, by means of modal shift or encouraging the reduction of journeys. </w:t>
      </w:r>
    </w:p>
    <w:p w14:paraId="4E9E840D"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surface area of the LEZs shall be adequate and sufficient for the fulfilment of the established objectives and proportionate to them. The Royal Decree shall establish the possibility, upon decision by local authorities, of designing several LEZs in larger cities, as well as in island territories. </w:t>
      </w:r>
    </w:p>
    <w:p w14:paraId="323CB2DA"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The definition of quantifiable air quality objectives leading to an improvement compared to the baseline situation without LEZs. The LEZs shall additionally contribute to achieving the guideline values of the World Health Organisation's air quality directives.</w:t>
      </w:r>
    </w:p>
    <w:p w14:paraId="5DA61DA6" w14:textId="77777777" w:rsidR="00B528FB" w:rsidRPr="00596C5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The LEZs project shall include measurable and quantifiable targets for the reduction of greenhouse gas emissions in the LEZs by 2030, consistent with the objectives set out in the National Integrated Plan for Energy and Climate (PNIEC), in particular the objective of reducing the use of private motorised vehicles compared to other modes of transport. </w:t>
      </w:r>
    </w:p>
    <w:p w14:paraId="48CC5BF2" w14:textId="77777777" w:rsidR="00B528FB" w:rsidRPr="00596C50" w:rsidDel="006328B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 xml:space="preserve">- Prohibitions or restrictions on access, circulation and parking of vehicles, depending on their polluting potential. </w:t>
      </w:r>
    </w:p>
    <w:p w14:paraId="62F0294E" w14:textId="77777777" w:rsidR="00B528FB" w:rsidRPr="00596C50" w:rsidDel="006328B4"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Royal Decree shall grant to pre-existing LEZs established before the approval of the Royal Decree 1052/2022 a transitory period of 18 months to adjust to these minimum requirements.</w:t>
      </w:r>
    </w:p>
    <w:p w14:paraId="326D7FBC" w14:textId="77777777" w:rsidR="00B528FB" w:rsidRPr="00C16AE4" w:rsidRDefault="00B528FB" w:rsidP="0021178D">
      <w:pPr>
        <w:spacing w:after="0" w:line="276" w:lineRule="auto"/>
        <w:rPr>
          <w:rFonts w:ascii="Times New Roman" w:eastAsia="Calibri" w:hAnsi="Times New Roman" w:cs="Times New Roman"/>
          <w:noProof/>
          <w:kern w:val="0"/>
          <w:lang w:val="en-GB"/>
          <w14:ligatures w14:val="none"/>
        </w:rPr>
      </w:pPr>
      <w:r w:rsidRPr="00596C50">
        <w:rPr>
          <w:rFonts w:ascii="Times New Roman" w:eastAsia="Calibri" w:hAnsi="Times New Roman" w:cs="Arial"/>
          <w:noProof/>
          <w:kern w:val="0"/>
          <w:lang w:val="en-GB"/>
          <w14:ligatures w14:val="none"/>
        </w:rPr>
        <w:t>The implementation of the measure shall be completed by December 2022.</w:t>
      </w:r>
      <w:r w:rsidRPr="00C16AE4">
        <w:rPr>
          <w:rFonts w:ascii="Times New Roman" w:eastAsia="Calibri" w:hAnsi="Times New Roman" w:cs="Arial"/>
          <w:noProof/>
          <w:kern w:val="0"/>
          <w:lang w:val="en-GB"/>
          <w14:ligatures w14:val="none"/>
        </w:rPr>
        <w:t xml:space="preserve"> </w:t>
      </w:r>
    </w:p>
    <w:p w14:paraId="2DCA2671" w14:textId="77777777" w:rsidR="00B528FB" w:rsidRPr="00C16AE4" w:rsidRDefault="00B528FB" w:rsidP="0021178D">
      <w:pPr>
        <w:spacing w:before="120" w:after="120" w:line="240" w:lineRule="auto"/>
        <w:ind w:left="709"/>
        <w:jc w:val="both"/>
        <w:rPr>
          <w:rFonts w:ascii="Times New Roman" w:eastAsia="Calibri" w:hAnsi="Times New Roman" w:cs="Times New Roman"/>
          <w:b/>
          <w:noProof/>
          <w:kern w:val="0"/>
          <w:u w:val="single"/>
          <w:lang w:val="en-GB"/>
          <w14:ligatures w14:val="none"/>
        </w:rPr>
      </w:pPr>
      <w:r w:rsidRPr="00C16AE4">
        <w:rPr>
          <w:rFonts w:ascii="Times New Roman" w:eastAsia="Calibri" w:hAnsi="Times New Roman" w:cs="Arial"/>
          <w:b/>
          <w:noProof/>
          <w:kern w:val="0"/>
          <w:u w:val="single"/>
          <w:lang w:val="en-GB"/>
          <w14:ligatures w14:val="none"/>
        </w:rPr>
        <w:t xml:space="preserve">A.5. </w:t>
      </w:r>
      <w:r w:rsidRPr="00C16AE4">
        <w:rPr>
          <w:rFonts w:ascii="Calibri" w:eastAsia="Calibri" w:hAnsi="Calibri" w:cs="Arial"/>
          <w:noProof/>
          <w:kern w:val="0"/>
          <w:lang w:val="en-GB"/>
          <w14:ligatures w14:val="none"/>
        </w:rPr>
        <w:tab/>
      </w:r>
      <w:r w:rsidRPr="00C16AE4">
        <w:rPr>
          <w:rFonts w:ascii="Times New Roman" w:eastAsia="Calibri" w:hAnsi="Times New Roman" w:cs="Arial"/>
          <w:b/>
          <w:noProof/>
          <w:kern w:val="0"/>
          <w:u w:val="single"/>
          <w:lang w:val="en-GB"/>
          <w14:ligatures w14:val="none"/>
        </w:rPr>
        <w:t>Milestones, targets, indicators, and timetable for monitoring and implementation for loan support</w:t>
      </w:r>
    </w:p>
    <w:p w14:paraId="3F317A0B" w14:textId="77777777" w:rsidR="00B528FB" w:rsidRPr="00C16AE4" w:rsidRDefault="00B528FB" w:rsidP="0021178D">
      <w:pPr>
        <w:spacing w:before="120" w:after="120" w:line="240" w:lineRule="auto"/>
        <w:jc w:val="both"/>
        <w:rPr>
          <w:rFonts w:ascii="Times New Roman" w:eastAsia="Calibri" w:hAnsi="Times New Roman" w:cs="Times New Roman"/>
          <w:i/>
          <w:iCs/>
          <w:noProof/>
          <w:kern w:val="0"/>
          <w:lang w:val="en-GB"/>
          <w14:ligatures w14:val="none"/>
        </w:rPr>
        <w:sectPr w:rsidR="00B528FB" w:rsidRPr="00C16AE4" w:rsidSect="00473A06">
          <w:headerReference w:type="even" r:id="rId32"/>
          <w:headerReference w:type="default" r:id="rId33"/>
          <w:footerReference w:type="even" r:id="rId34"/>
          <w:footerReference w:type="default" r:id="rId35"/>
          <w:headerReference w:type="first" r:id="rId36"/>
          <w:footerReference w:type="first" r:id="rId37"/>
          <w:pgSz w:w="11907" w:h="16839"/>
          <w:pgMar w:top="1134" w:right="1134" w:bottom="1134" w:left="1134" w:header="567" w:footer="567" w:gutter="0"/>
          <w:cols w:space="720"/>
          <w:docGrid w:linePitch="360"/>
        </w:sectPr>
      </w:pPr>
      <w:r w:rsidRPr="00C16AE4">
        <w:rPr>
          <w:rFonts w:ascii="Times New Roman" w:eastAsia="Calibri" w:hAnsi="Times New Roman" w:cs="Arial"/>
          <w:i/>
          <w:noProof/>
          <w:kern w:val="0"/>
          <w:lang w:val="en-GB"/>
          <w14:ligatures w14:val="none"/>
        </w:rPr>
        <w:t>See table below.</w:t>
      </w:r>
      <w:r w:rsidRPr="00C16AE4">
        <w:rPr>
          <w:rFonts w:ascii="Times New Roman" w:eastAsia="Calibri" w:hAnsi="Times New Roman" w:cs="Arial"/>
          <w:noProof/>
          <w:kern w:val="0"/>
          <w:lang w:val="en-GB"/>
          <w14:ligatures w14:val="none"/>
        </w:rPr>
        <w:t xml:space="preserve"> </w:t>
      </w:r>
      <w:r w:rsidRPr="00C16AE4">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415"/>
        <w:gridCol w:w="553"/>
        <w:gridCol w:w="5234"/>
      </w:tblGrid>
      <w:tr w:rsidR="00E96D44" w:rsidRPr="00D90459" w14:paraId="7829DEF8" w14:textId="77777777" w:rsidTr="006A7B2F">
        <w:trPr>
          <w:trHeight w:val="309"/>
          <w:tblHeader/>
          <w:jc w:val="center"/>
        </w:trPr>
        <w:tc>
          <w:tcPr>
            <w:tcW w:w="832" w:type="dxa"/>
            <w:vMerge w:val="restart"/>
            <w:shd w:val="clear" w:color="auto" w:fill="B7D4EF" w:themeFill="text2" w:themeFillTint="33"/>
            <w:noWrap/>
            <w:vAlign w:val="center"/>
          </w:tcPr>
          <w:p w14:paraId="6823CC4A"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8" w:type="dxa"/>
            <w:vMerge w:val="restart"/>
            <w:shd w:val="clear" w:color="auto" w:fill="B7D4EF" w:themeFill="text2" w:themeFillTint="33"/>
            <w:noWrap/>
            <w:vAlign w:val="center"/>
          </w:tcPr>
          <w:p w14:paraId="406119FC"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themeFill="text2" w:themeFillTint="33"/>
            <w:noWrap/>
            <w:vAlign w:val="center"/>
          </w:tcPr>
          <w:p w14:paraId="682EAFFC"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93" w:type="dxa"/>
            <w:vMerge w:val="restart"/>
            <w:shd w:val="clear" w:color="auto" w:fill="B7D4EF" w:themeFill="text2" w:themeFillTint="33"/>
            <w:noWrap/>
            <w:vAlign w:val="center"/>
          </w:tcPr>
          <w:p w14:paraId="622255C6"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04" w:type="dxa"/>
            <w:vMerge w:val="restart"/>
            <w:shd w:val="clear" w:color="auto" w:fill="B7D4EF" w:themeFill="text2" w:themeFillTint="33"/>
            <w:noWrap/>
          </w:tcPr>
          <w:p w14:paraId="5A41771A"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623" w:type="dxa"/>
            <w:gridSpan w:val="3"/>
            <w:shd w:val="clear" w:color="auto" w:fill="B7D4EF" w:themeFill="text2" w:themeFillTint="33"/>
            <w:noWrap/>
            <w:vAlign w:val="center"/>
          </w:tcPr>
          <w:p w14:paraId="1C83090C"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themeFill="text2" w:themeFillTint="33"/>
            <w:noWrap/>
            <w:vAlign w:val="center"/>
          </w:tcPr>
          <w:p w14:paraId="69FEDAB6"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4" w:type="dxa"/>
            <w:vMerge w:val="restart"/>
            <w:shd w:val="clear" w:color="auto" w:fill="B7D4EF" w:themeFill="text2" w:themeFillTint="33"/>
            <w:noWrap/>
            <w:vAlign w:val="center"/>
          </w:tcPr>
          <w:p w14:paraId="711971A6"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E96D44" w:rsidRPr="0027336B" w14:paraId="1B581CE9" w14:textId="77777777" w:rsidTr="006A7B2F">
        <w:trPr>
          <w:trHeight w:val="309"/>
          <w:tblHeader/>
          <w:jc w:val="center"/>
        </w:trPr>
        <w:tc>
          <w:tcPr>
            <w:tcW w:w="832" w:type="dxa"/>
            <w:vMerge/>
            <w:shd w:val="clear" w:color="auto" w:fill="B7D4EF" w:themeFill="text2" w:themeFillTint="33"/>
            <w:noWrap/>
          </w:tcPr>
          <w:p w14:paraId="795BBF0F"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p>
        </w:tc>
        <w:tc>
          <w:tcPr>
            <w:tcW w:w="828" w:type="dxa"/>
            <w:vMerge/>
            <w:shd w:val="clear" w:color="auto" w:fill="B7D4EF" w:themeFill="text2" w:themeFillTint="33"/>
            <w:noWrap/>
          </w:tcPr>
          <w:p w14:paraId="4FBDA31A"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p>
        </w:tc>
        <w:tc>
          <w:tcPr>
            <w:tcW w:w="828" w:type="dxa"/>
            <w:vMerge/>
            <w:shd w:val="clear" w:color="auto" w:fill="B7D4EF" w:themeFill="text2" w:themeFillTint="33"/>
            <w:noWrap/>
          </w:tcPr>
          <w:p w14:paraId="3926F1A4"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p>
        </w:tc>
        <w:tc>
          <w:tcPr>
            <w:tcW w:w="2893" w:type="dxa"/>
            <w:vMerge/>
            <w:shd w:val="clear" w:color="auto" w:fill="B7D4EF" w:themeFill="text2" w:themeFillTint="33"/>
            <w:noWrap/>
          </w:tcPr>
          <w:p w14:paraId="2610E836" w14:textId="77777777" w:rsidR="00E96D44" w:rsidRPr="0027336B" w:rsidRDefault="00E96D44" w:rsidP="006A7B2F">
            <w:pPr>
              <w:spacing w:after="0" w:line="240" w:lineRule="auto"/>
              <w:rPr>
                <w:rFonts w:ascii="Times New Roman" w:hAnsi="Times New Roman" w:cs="Times New Roman"/>
                <w:b/>
                <w:noProof/>
                <w:sz w:val="18"/>
                <w:szCs w:val="18"/>
                <w:lang w:val="en-GB"/>
              </w:rPr>
            </w:pPr>
          </w:p>
        </w:tc>
        <w:tc>
          <w:tcPr>
            <w:tcW w:w="1104" w:type="dxa"/>
            <w:vMerge/>
            <w:shd w:val="clear" w:color="auto" w:fill="B7D4EF" w:themeFill="text2" w:themeFillTint="33"/>
            <w:noWrap/>
          </w:tcPr>
          <w:p w14:paraId="71A92BF7"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p>
        </w:tc>
        <w:tc>
          <w:tcPr>
            <w:tcW w:w="829" w:type="dxa"/>
            <w:shd w:val="clear" w:color="auto" w:fill="B7D4EF" w:themeFill="text2" w:themeFillTint="33"/>
            <w:noWrap/>
          </w:tcPr>
          <w:p w14:paraId="0208A675"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themeFill="text2" w:themeFillTint="33"/>
            <w:noWrap/>
          </w:tcPr>
          <w:p w14:paraId="20E69692"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28" w:type="dxa"/>
            <w:shd w:val="clear" w:color="auto" w:fill="B7D4EF" w:themeFill="text2" w:themeFillTint="33"/>
            <w:noWrap/>
          </w:tcPr>
          <w:p w14:paraId="492B1E21"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themeFill="text2" w:themeFillTint="33"/>
            <w:noWrap/>
          </w:tcPr>
          <w:p w14:paraId="162FC696"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themeFill="text2" w:themeFillTint="33"/>
            <w:noWrap/>
          </w:tcPr>
          <w:p w14:paraId="41E21FDD" w14:textId="77777777" w:rsidR="00E96D44" w:rsidRPr="0027336B" w:rsidRDefault="00E96D44" w:rsidP="006A7B2F">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4" w:type="dxa"/>
            <w:vMerge/>
            <w:shd w:val="clear" w:color="auto" w:fill="B7D4EF" w:themeFill="text2" w:themeFillTint="33"/>
            <w:noWrap/>
          </w:tcPr>
          <w:p w14:paraId="1AED440B" w14:textId="77777777" w:rsidR="00E96D44" w:rsidRPr="0027336B" w:rsidRDefault="00E96D44" w:rsidP="006A7B2F">
            <w:pPr>
              <w:spacing w:after="0" w:line="240" w:lineRule="auto"/>
              <w:rPr>
                <w:rFonts w:ascii="Times New Roman" w:hAnsi="Times New Roman" w:cs="Times New Roman"/>
                <w:b/>
                <w:noProof/>
                <w:sz w:val="18"/>
                <w:szCs w:val="18"/>
                <w:lang w:val="en-GB"/>
              </w:rPr>
            </w:pPr>
          </w:p>
        </w:tc>
      </w:tr>
      <w:tr w:rsidR="00E96D44" w:rsidRPr="00D90459" w14:paraId="598B8FF4" w14:textId="77777777" w:rsidTr="006A7B2F">
        <w:trPr>
          <w:trHeight w:val="1382"/>
          <w:jc w:val="center"/>
        </w:trPr>
        <w:tc>
          <w:tcPr>
            <w:tcW w:w="832" w:type="dxa"/>
            <w:shd w:val="clear" w:color="auto" w:fill="C6EFCE"/>
            <w:noWrap/>
          </w:tcPr>
          <w:p w14:paraId="1E59D1FD" w14:textId="3314D3E9"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L1</w:t>
            </w:r>
            <w:r w:rsidRPr="0027336B">
              <w:rPr>
                <w:rFonts w:ascii="Arial" w:hAnsi="Arial"/>
                <w:b/>
                <w:noProof/>
                <w:sz w:val="48"/>
                <w:lang w:val="en-GB"/>
              </w:rPr>
              <w:t xml:space="preserve"> </w:t>
            </w:r>
            <w:r w:rsidRPr="0027336B">
              <w:rPr>
                <w:noProof/>
                <w:lang w:val="en-GB"/>
              </w:rPr>
              <w:tab/>
            </w:r>
          </w:p>
        </w:tc>
        <w:tc>
          <w:tcPr>
            <w:tcW w:w="828" w:type="dxa"/>
            <w:shd w:val="clear" w:color="auto" w:fill="C6EFCE"/>
            <w:noWrap/>
          </w:tcPr>
          <w:p w14:paraId="76D9AB5A" w14:textId="77777777"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C1.R3</w:t>
            </w:r>
          </w:p>
        </w:tc>
        <w:tc>
          <w:tcPr>
            <w:tcW w:w="828" w:type="dxa"/>
            <w:shd w:val="clear" w:color="auto" w:fill="C6EFCE"/>
            <w:noWrap/>
          </w:tcPr>
          <w:p w14:paraId="178F90BC" w14:textId="77777777"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93" w:type="dxa"/>
            <w:shd w:val="clear" w:color="auto" w:fill="C6EFCE"/>
            <w:noWrap/>
          </w:tcPr>
          <w:p w14:paraId="79B04BA5" w14:textId="77777777" w:rsidR="00E96D44" w:rsidRPr="0027336B" w:rsidRDefault="00E96D44" w:rsidP="006A7B2F">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Royal Decree regulating Low Emission Zones (LEZs)</w:t>
            </w:r>
          </w:p>
        </w:tc>
        <w:tc>
          <w:tcPr>
            <w:tcW w:w="1104" w:type="dxa"/>
            <w:shd w:val="clear" w:color="auto" w:fill="C6EFCE"/>
            <w:noWrap/>
          </w:tcPr>
          <w:p w14:paraId="7B52E07D" w14:textId="77777777"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Royal-Decree indicating its entry into force</w:t>
            </w:r>
          </w:p>
        </w:tc>
        <w:tc>
          <w:tcPr>
            <w:tcW w:w="829" w:type="dxa"/>
            <w:shd w:val="clear" w:color="auto" w:fill="C6EFCE"/>
            <w:noWrap/>
          </w:tcPr>
          <w:p w14:paraId="357B1CD0" w14:textId="77777777" w:rsidR="00E96D44" w:rsidRPr="0027336B" w:rsidRDefault="00E96D44" w:rsidP="006A7B2F">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F0D25B6" w14:textId="77777777" w:rsidR="00E96D44" w:rsidRPr="0027336B" w:rsidRDefault="00E96D44" w:rsidP="006A7B2F">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28" w:type="dxa"/>
            <w:shd w:val="clear" w:color="auto" w:fill="C6EFCE"/>
            <w:noWrap/>
          </w:tcPr>
          <w:p w14:paraId="466CA244" w14:textId="77777777" w:rsidR="00E96D44" w:rsidRPr="0027336B" w:rsidRDefault="00E96D44" w:rsidP="006A7B2F">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5099DACD" w14:textId="77777777"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396BCAFB" w14:textId="77777777" w:rsidR="00E96D44" w:rsidRPr="0027336B" w:rsidRDefault="00E96D44" w:rsidP="006A7B2F">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4" w:type="dxa"/>
            <w:shd w:val="clear" w:color="auto" w:fill="C6EFCE"/>
            <w:noWrap/>
          </w:tcPr>
          <w:p w14:paraId="7756D739" w14:textId="77777777" w:rsidR="00E96D44" w:rsidRPr="0027336B" w:rsidRDefault="00E96D44" w:rsidP="006A7B2F">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Royal Decree 1052/2022, of 27 December, which regulates Low Emission Zones (LEZs)</w:t>
            </w:r>
          </w:p>
        </w:tc>
      </w:tr>
    </w:tbl>
    <w:p w14:paraId="53BE7EA5" w14:textId="51CBC8FD" w:rsidR="00507C22" w:rsidRPr="00E96D44" w:rsidRDefault="00507C22">
      <w:pPr>
        <w:rPr>
          <w:rFonts w:ascii="Times New Roman" w:hAnsi="Times New Roman"/>
          <w:noProof/>
          <w:lang w:val="en-IE"/>
        </w:rPr>
        <w:sectPr w:rsidR="00507C22" w:rsidRPr="00E96D44" w:rsidSect="00507C22">
          <w:headerReference w:type="even" r:id="rId38"/>
          <w:headerReference w:type="default" r:id="rId39"/>
          <w:footerReference w:type="even" r:id="rId40"/>
          <w:footerReference w:type="default" r:id="rId41"/>
          <w:headerReference w:type="first" r:id="rId42"/>
          <w:footerReference w:type="first" r:id="rId43"/>
          <w:pgSz w:w="16839" w:h="11907" w:orient="landscape"/>
          <w:pgMar w:top="1134" w:right="1134" w:bottom="1134" w:left="1134" w:header="567" w:footer="567" w:gutter="0"/>
          <w:cols w:space="720"/>
          <w:docGrid w:linePitch="360"/>
        </w:sectPr>
      </w:pPr>
    </w:p>
    <w:p w14:paraId="6539A235" w14:textId="77777777" w:rsidR="00B528FB" w:rsidRPr="00507C22" w:rsidRDefault="00B528FB" w:rsidP="00507C22">
      <w:pPr>
        <w:pStyle w:val="Heading1"/>
      </w:pPr>
      <w:r w:rsidRPr="00507C22">
        <w:t>B. COMPONENT 02: Implementation of the Spanish Urban Agenda: Urban Rehabilitation and Regeneration Plan</w:t>
      </w:r>
    </w:p>
    <w:p w14:paraId="6F10C4D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address the energy rehabilitation of buildings, their decarbonisation, and the improvement of their quality and comfort. It shall also address social rental housing, increasing its stock and ensure a fairer and more inclusive recovery. In addition, the component seeks to address energy poverty by supporting social or affordable rental housing. Digitalisation activities are also included. This component of the Spanish recovery and resilience plan supports implementing the National Energy and Climate Plan (NECP) of Spain, which provides for the renovation of 1</w:t>
      </w:r>
      <w:r w:rsidRPr="0027336B">
        <w:rPr>
          <w:rFonts w:ascii="Times New Roman" w:hAnsi="Times New Roman"/>
          <w:noProof/>
          <w:sz w:val="20"/>
          <w:lang w:val="en-IE"/>
        </w:rPr>
        <w:t> </w:t>
      </w:r>
      <w:r w:rsidRPr="0027336B">
        <w:rPr>
          <w:rFonts w:ascii="Times New Roman" w:hAnsi="Times New Roman"/>
          <w:noProof/>
          <w:lang w:val="en-GB"/>
        </w:rPr>
        <w:t>200</w:t>
      </w:r>
      <w:r w:rsidRPr="0027336B">
        <w:rPr>
          <w:rFonts w:ascii="Times New Roman" w:hAnsi="Times New Roman"/>
          <w:noProof/>
          <w:sz w:val="20"/>
          <w:lang w:val="en-IE"/>
        </w:rPr>
        <w:t> </w:t>
      </w:r>
      <w:r w:rsidRPr="0027336B">
        <w:rPr>
          <w:rFonts w:ascii="Times New Roman" w:hAnsi="Times New Roman"/>
          <w:noProof/>
          <w:lang w:val="en-GB"/>
        </w:rPr>
        <w:t>000 residential buildings by 2030, and of the heating and cooling systems of on average 300</w:t>
      </w:r>
      <w:r w:rsidRPr="0027336B">
        <w:rPr>
          <w:rFonts w:ascii="Times New Roman" w:hAnsi="Times New Roman"/>
          <w:noProof/>
          <w:sz w:val="20"/>
          <w:lang w:val="en-IE"/>
        </w:rPr>
        <w:t> </w:t>
      </w:r>
      <w:r w:rsidRPr="0027336B">
        <w:rPr>
          <w:rFonts w:ascii="Times New Roman" w:hAnsi="Times New Roman"/>
          <w:noProof/>
          <w:lang w:val="en-GB"/>
        </w:rPr>
        <w:t>000 residential buildings per year. In this context, Spain proposes to:</w:t>
      </w:r>
    </w:p>
    <w:p w14:paraId="715D248E" w14:textId="77777777" w:rsidR="00B528FB" w:rsidRPr="0027336B" w:rsidRDefault="00B528FB" w:rsidP="00B528FB">
      <w:pPr>
        <w:numPr>
          <w:ilvl w:val="0"/>
          <w:numId w:val="22"/>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Develop and implement reform measures, including the Spanish Urban Agenda, Spain’s long term renovation strategy, a Housing Law, a Law to improve the Architectural landscape and the creation of ‘one-stop-shops’ for building renovations;</w:t>
      </w:r>
    </w:p>
    <w:p w14:paraId="1D504683" w14:textId="77777777" w:rsidR="00B528FB" w:rsidRPr="0027336B" w:rsidRDefault="00B528FB" w:rsidP="00B528FB">
      <w:pPr>
        <w:numPr>
          <w:ilvl w:val="0"/>
          <w:numId w:val="22"/>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renovate at least 285</w:t>
      </w:r>
      <w:r w:rsidRPr="0027336B">
        <w:rPr>
          <w:rFonts w:ascii="Times New Roman" w:hAnsi="Times New Roman"/>
          <w:noProof/>
          <w:sz w:val="20"/>
          <w:lang w:val="en-IE"/>
        </w:rPr>
        <w:t> </w:t>
      </w:r>
      <w:r w:rsidRPr="0027336B">
        <w:rPr>
          <w:rFonts w:ascii="Times New Roman" w:hAnsi="Times New Roman"/>
          <w:noProof/>
          <w:lang w:val="en-GB"/>
        </w:rPr>
        <w:t>000 unique residential dwellings as part of at least 410 000 renovation actions, at least 600 hectares of urban areas, an equivalent of at least 40 000 residential buildings and 690 000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non-residential buildings, an equivalent of at least 4 300 residential buildings and 230</w:t>
      </w:r>
      <w:r w:rsidRPr="0027336B">
        <w:rPr>
          <w:rFonts w:ascii="Times New Roman" w:hAnsi="Times New Roman"/>
          <w:noProof/>
          <w:sz w:val="20"/>
          <w:lang w:val="en-IE"/>
        </w:rPr>
        <w:t> </w:t>
      </w:r>
      <w:r w:rsidRPr="0027336B">
        <w:rPr>
          <w:rFonts w:ascii="Times New Roman" w:hAnsi="Times New Roman"/>
          <w:noProof/>
          <w:lang w:val="en-GB"/>
        </w:rPr>
        <w:t>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non-residential buildings in municipalities and urban areas with fewer than 5</w:t>
      </w:r>
      <w:r w:rsidRPr="0027336B">
        <w:rPr>
          <w:rFonts w:ascii="Times New Roman" w:hAnsi="Times New Roman"/>
          <w:noProof/>
          <w:sz w:val="20"/>
          <w:lang w:val="en-IE"/>
        </w:rPr>
        <w:t> </w:t>
      </w:r>
      <w:r w:rsidRPr="0027336B">
        <w:rPr>
          <w:rFonts w:ascii="Times New Roman" w:hAnsi="Times New Roman"/>
          <w:noProof/>
          <w:lang w:val="en-GB"/>
        </w:rPr>
        <w:t>000 inhabitants, and at least 1 230 000 m</w:t>
      </w:r>
      <w:r w:rsidRPr="0027336B">
        <w:rPr>
          <w:rFonts w:ascii="Times New Roman" w:hAnsi="Times New Roman"/>
          <w:noProof/>
          <w:vertAlign w:val="superscript"/>
          <w:lang w:val="en-GB"/>
        </w:rPr>
        <w:t>2</w:t>
      </w:r>
      <w:r w:rsidRPr="0027336B">
        <w:rPr>
          <w:rFonts w:ascii="Times New Roman" w:hAnsi="Times New Roman"/>
          <w:noProof/>
          <w:lang w:val="en-GB"/>
        </w:rPr>
        <w:t xml:space="preserve"> of public buildings by 2026, achieving on average primary energy savings of more than 30 %, including by renovating and upgrading heating and cooling systems;</w:t>
      </w:r>
    </w:p>
    <w:p w14:paraId="2BADCADC" w14:textId="77777777" w:rsidR="00B528FB" w:rsidRPr="0027336B" w:rsidRDefault="00B528FB" w:rsidP="00B528FB">
      <w:pPr>
        <w:numPr>
          <w:ilvl w:val="0"/>
          <w:numId w:val="22"/>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 xml:space="preserve">construct at least 20 000 new dwellings for social rental purposes or at affordable prices with primary energy demand of at least 20 % below the requirements of nearly zero-energy buildings; </w:t>
      </w:r>
    </w:p>
    <w:p w14:paraId="454C2766" w14:textId="77777777" w:rsidR="00B528FB" w:rsidRPr="0027336B" w:rsidRDefault="00B528FB" w:rsidP="00B528FB">
      <w:pPr>
        <w:numPr>
          <w:ilvl w:val="0"/>
          <w:numId w:val="22"/>
        </w:numPr>
        <w:spacing w:before="120" w:after="0" w:line="240" w:lineRule="auto"/>
        <w:ind w:left="709" w:hanging="357"/>
        <w:contextualSpacing/>
        <w:jc w:val="both"/>
        <w:rPr>
          <w:rFonts w:ascii="Times New Roman" w:hAnsi="Times New Roman" w:cs="Times New Roman"/>
          <w:noProof/>
          <w:lang w:val="en-GB"/>
        </w:rPr>
      </w:pPr>
      <w:r w:rsidRPr="0027336B">
        <w:rPr>
          <w:rFonts w:ascii="Times New Roman" w:hAnsi="Times New Roman"/>
          <w:noProof/>
          <w:lang w:val="en-GB"/>
        </w:rPr>
        <w:t>implement at least 100 pilot projects at local level that support energy efficiency and the implementation of the Spanish Urban Agenda; and</w:t>
      </w:r>
    </w:p>
    <w:p w14:paraId="159046DA" w14:textId="77777777" w:rsidR="00B528FB" w:rsidRPr="0027336B" w:rsidRDefault="00B528FB" w:rsidP="00B528FB">
      <w:pPr>
        <w:numPr>
          <w:ilvl w:val="0"/>
          <w:numId w:val="22"/>
        </w:numPr>
        <w:spacing w:before="120" w:after="0" w:line="240" w:lineRule="auto"/>
        <w:ind w:left="709" w:hanging="357"/>
        <w:contextualSpacing/>
        <w:jc w:val="both"/>
        <w:rPr>
          <w:rFonts w:ascii="Times New Roman" w:eastAsia="@MS Mincho" w:hAnsi="Times New Roman" w:cs="Times New Roman"/>
          <w:noProof/>
          <w:lang w:val="en-GB"/>
        </w:rPr>
      </w:pPr>
      <w:r w:rsidRPr="0027336B">
        <w:rPr>
          <w:rFonts w:ascii="Times New Roman" w:hAnsi="Times New Roman"/>
          <w:noProof/>
          <w:lang w:val="en-GB"/>
        </w:rPr>
        <w:t>improve access to finance for the construction and renovation of energy efficient social and affordable housing, and develop capital markets in these areas.</w:t>
      </w:r>
    </w:p>
    <w:p w14:paraId="5AFAE80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contributes to addressing the Country Specific Recommendation 3 2023 and 4 2022 to increase the availability of energy-efficient social and affordable housing, including through renovation. It also supports the green transition (Country Specific Recommendation 1 2023, 1 2022 and 3 2019) and energy efficiency improvements in particular (Country Specific Recommendation 3 2020). It also improves support to families (Country Specific Recommendation 2 2019; Country Specific Recommendation 2 2020) and helps front-loading mature public investment projects and promote private investment to foster the economic recovery (Country Specific Recommendation 3 2020). </w:t>
      </w:r>
    </w:p>
    <w:p w14:paraId="66A3E4F3" w14:textId="77777777" w:rsidR="00B528FB" w:rsidRPr="0027336B" w:rsidRDefault="00B528FB">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38933603" w14:textId="77777777" w:rsidR="00B528FB" w:rsidRPr="0027336B" w:rsidRDefault="00B528FB" w:rsidP="0021178D">
      <w:pPr>
        <w:spacing w:before="120" w:after="120" w:line="240" w:lineRule="auto"/>
        <w:ind w:left="709"/>
        <w:jc w:val="both"/>
        <w:rPr>
          <w:rFonts w:ascii="Times New Roman" w:hAnsi="Times New Roman" w:cs="Times New Roman"/>
          <w:b/>
          <w:i/>
          <w:noProof/>
          <w:lang w:val="en-GB"/>
        </w:rPr>
      </w:pPr>
      <w:r w:rsidRPr="0027336B">
        <w:rPr>
          <w:noProof/>
          <w:lang w:val="en-GB"/>
        </w:rPr>
        <w:br w:type="page"/>
      </w:r>
      <w:r w:rsidRPr="0027336B">
        <w:rPr>
          <w:rFonts w:ascii="Times New Roman" w:hAnsi="Times New Roman"/>
          <w:b/>
          <w:noProof/>
          <w:u w:val="single"/>
          <w:lang w:val="en-GB"/>
        </w:rPr>
        <w:t xml:space="preserve">B.1.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028BF4F9"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(C2.R1) – Implementation of the Spanish Urban Agenda (and associated action plan)</w:t>
      </w:r>
    </w:p>
    <w:p w14:paraId="4E41ACC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the preparation and approval of the Spanish Urban Agenda, which shall be a strategic and non-regulatory document incorporating sustainability into the field of urban development policy. It shall also be a working method guiding all public and private stakeholders to achieve equitable, fair and sustainable development within their particular areas and serve local administration, cities and villages, regardless of their population size as a tool with a strategic, integrated and comprehensive perspective, as required by the Urban Agenda for the EU and the New Leipzig Charter. </w:t>
      </w:r>
    </w:p>
    <w:p w14:paraId="488F251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Spanish Urban Agenda shall include a diagnosis of the weaknesses and challenges faced by Spain’s cities and villages, in order to achieve urban development that is environmentally sustainable, socially cohesive and economically feasible. It shall include a strategic framework structured around the following ten strategic challenges: demographic; environmental; economic and social; the current building stock situation; vulnerability to the adverse effects of climate change; (high) dependence on tourism; and pollution-related risks. </w:t>
      </w:r>
    </w:p>
    <w:p w14:paraId="368ED46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Urban Agenda shall also include a specific action plan for the National Administration and include guidance to support local entities in preparing their own local action plans in accordance with the methodology proposed by the General State Administration, committing to improving the public and public-private governance. Investment 6 shall complement this reform by supporting the preparation of at least 100 local action plans.</w:t>
      </w:r>
    </w:p>
    <w:p w14:paraId="207810B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As part of the Urban Agenda and the need to meet Directive (EU) 2018/844 on the energy performance of buildings and on energy efficiency, Spain shall establish a long-term renovation strategy to support the renovation of the national stock of residential and non-residential buildings. This shall include both public and private buildings and shall achieve a highly energy efficient and decarbonised building stock by 2050, facilitating the cost-effective transformation of existing buildings into nearly zero-energy buildings.</w:t>
      </w:r>
    </w:p>
    <w:p w14:paraId="39273D3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2020.</w:t>
      </w:r>
    </w:p>
    <w:p w14:paraId="31651C6F"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(C2.R2) – 2020 update of the Spanish long-term renovation strategy and associated action plan</w:t>
      </w:r>
    </w:p>
    <w:p w14:paraId="0F00AEE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the implementation of the Long-Term Renovation Strategy (ERESEE). This shall include actions for preparing, discussing in dedicated Working Groups, approving and disseminating the strategic document of the Long-Term Renovation Strategy action plan. The action plan shall be in accordance with the actions included in the ERESEE. In order to implement the ERESEE, several Working Groups shall be created in order to develop clear recommendations for the implementation of the action plan for Urban Rehabilitation and Regeneration. Reports with the recommendations by the Working Groups shall be published.</w:t>
      </w:r>
    </w:p>
    <w:p w14:paraId="2842D94B" w14:textId="77777777" w:rsidR="00B528FB" w:rsidRPr="0027336B" w:rsidRDefault="00B528FB">
      <w:pPr>
        <w:pStyle w:val="xmsonormal"/>
        <w:jc w:val="both"/>
        <w:rPr>
          <w:rFonts w:ascii="Times New Roman" w:hAnsi="Times New Roman" w:cs="Times New Roman"/>
          <w:noProof/>
          <w:sz w:val="24"/>
          <w:szCs w:val="24"/>
          <w:lang w:val="en-GB"/>
        </w:rPr>
      </w:pPr>
      <w:r w:rsidRPr="0027336B">
        <w:rPr>
          <w:rFonts w:ascii="Times New Roman" w:hAnsi="Times New Roman"/>
          <w:noProof/>
          <w:sz w:val="24"/>
          <w:lang w:val="en-GB"/>
        </w:rPr>
        <w:t>In Part III of the ERESEE, ‘Implementation’, the ERESEE shall include a set of actions, among which a set of reforms is outlined as part of a roadmap promoting urban rehabilitation and renewal, and fostering the green and digital transitions. The roadmap shall be structured around eleven axes and actions aimed at improving governance, regulations and financing. This roadmap shall be included in the strategic document as the main step towards implementing the ERESEE. The most relevant actions include:</w:t>
      </w:r>
    </w:p>
    <w:p w14:paraId="2796D203"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Refurbish public administration buildings (aligned with Component 11 of the Spanish recovery and resilience plan);</w:t>
      </w:r>
    </w:p>
    <w:p w14:paraId="600386AB"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fund areas identified for improvement, including new taxation favourable to renovation, both in the residential and tertiary sectors;</w:t>
      </w:r>
    </w:p>
    <w:p w14:paraId="02523633"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promote and mobilise private finance;</w:t>
      </w:r>
    </w:p>
    <w:p w14:paraId="26F60178"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fight energy poverty;</w:t>
      </w:r>
    </w:p>
    <w:p w14:paraId="46A32240"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deploy a new energy model in the building sector, to encourage renewable energy consumption in buildings;</w:t>
      </w:r>
    </w:p>
    <w:p w14:paraId="7B65D0EE"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activate and aggregate demand for rehabilitation;</w:t>
      </w:r>
    </w:p>
    <w:p w14:paraId="0C0D38F2"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improve supply-side conditions, by boosting the modernisation of the rehabilitation sector through research, development and innovation, digitalisation, and monitoring, reinforcing skills and trainings;</w:t>
      </w:r>
    </w:p>
    <w:p w14:paraId="724E4067" w14:textId="77777777" w:rsidR="00B528FB" w:rsidRPr="0027336B" w:rsidRDefault="00B528FB" w:rsidP="00B528FB">
      <w:pPr>
        <w:numPr>
          <w:ilvl w:val="0"/>
          <w:numId w:val="2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disseminate information to citizens and businesses, and exchange good practices between administrations; and</w:t>
      </w:r>
    </w:p>
    <w:p w14:paraId="3F099ADE" w14:textId="77777777" w:rsidR="00B528FB" w:rsidRPr="0027336B" w:rsidRDefault="00B528FB" w:rsidP="00B528FB">
      <w:pPr>
        <w:numPr>
          <w:ilvl w:val="0"/>
          <w:numId w:val="23"/>
        </w:numPr>
        <w:spacing w:before="120" w:after="120" w:line="259" w:lineRule="auto"/>
        <w:jc w:val="both"/>
        <w:rPr>
          <w:rFonts w:ascii="Times New Roman" w:eastAsia="Arial" w:hAnsi="Times New Roman" w:cs="Times New Roman"/>
          <w:noProof/>
          <w:lang w:val="en-GB"/>
        </w:rPr>
      </w:pPr>
      <w:r w:rsidRPr="0027336B">
        <w:rPr>
          <w:rFonts w:ascii="Times New Roman" w:hAnsi="Times New Roman"/>
          <w:noProof/>
          <w:lang w:val="en-GB"/>
        </w:rPr>
        <w:t>develop statistics and indicators to monitor publicly funded actions so that public policies can be properly assessed.</w:t>
      </w:r>
    </w:p>
    <w:p w14:paraId="6E86FC6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strategic document shall allow the implementation of the ERESEE, within the framework of the Spanish Urban Agenda, integrating the different administrations (central, regional and local).</w:t>
      </w:r>
    </w:p>
    <w:p w14:paraId="4B8DFFB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2198ED79"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(C2.R3) – Housing Law</w:t>
      </w:r>
    </w:p>
    <w:p w14:paraId="02DAFF7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implement, by means of the Housing Law, a first of a kind regulation in Spain, to address the various public planning, programming and collaboration instruments already in place to support the right to decent and adequate housing. It shall address the rehabilitation and improvement of the existing housing stock, both public and private, and regeneration and renewal of the residential environments in which they are located, to improve the quality of life. The law addresses the achievement of a sufficient level of housing stock for rental property, available at affordable prices.</w:t>
      </w:r>
    </w:p>
    <w:p w14:paraId="26866CA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legislation shall address various planning, programming and collaboration instruments to ensure fulfilment of the right to decent and adequate housing, including, as one of its priorities, the rehabilitation and improvement of the existing housing stock, as well as the regeneration and renovation of the residential environments in which they are located. </w:t>
      </w:r>
    </w:p>
    <w:p w14:paraId="0E029A36"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In addition, the law shall encourage an increase in the supply of affordable and social housing by ensuring compliance with the requirements currently laid down for nearly zero-energy buildings according to the Basic Energy Saving Document (DB-HE) of the Technical Building Code (CTE) and shall avoid measures that could hinder housing supply in the medium term.</w:t>
      </w:r>
    </w:p>
    <w:p w14:paraId="14E2D0C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implementation of the reform shall be completed by 30 September 2022.</w:t>
      </w:r>
    </w:p>
    <w:p w14:paraId="5C711160"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(C2.R4) – Law on the Quality of Architecture and Building Environment and New National Architecture Strategy</w:t>
      </w:r>
    </w:p>
    <w:p w14:paraId="78B485F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law is to declare the quality of architecture and buildings as a public good, to improve the quality of life, promote architecture’s social roots, promote the sustainable development of urban areas and hubs, contribute to economic and social development, and protect and safeguard the cultural and natural heritage.</w:t>
      </w:r>
    </w:p>
    <w:p w14:paraId="4084126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To this end, the Law shall address various initiatives and actions closely linked to the rehabilitation and regeneration programmes in this component of the Spanish recovery and resilience plan. In particular, the law shall regulate: (i) inter-administrative cooperation measures in the field of procurement of architectural, engineering and urban planning projects and works; (ii) tools to disseminate good practice and support, training and public-private partnerships; and (iii) the promotion of rehabilitation from a comprehensive perspective, such as the one described above. </w:t>
      </w:r>
    </w:p>
    <w:p w14:paraId="25C2996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implementation of the reform shall be completed by 30 September 2022.</w:t>
      </w:r>
    </w:p>
    <w:p w14:paraId="04C33D51" w14:textId="77777777" w:rsidR="006F4B93" w:rsidRDefault="006F4B93">
      <w:pPr>
        <w:rPr>
          <w:rFonts w:ascii="Times New Roman" w:hAnsi="Times New Roman"/>
          <w:noProof/>
          <w:u w:val="single"/>
          <w:lang w:val="en-GB"/>
        </w:rPr>
      </w:pPr>
      <w:r>
        <w:rPr>
          <w:rFonts w:ascii="Times New Roman" w:hAnsi="Times New Roman"/>
          <w:noProof/>
          <w:u w:val="single"/>
          <w:lang w:val="en-GB"/>
        </w:rPr>
        <w:br w:type="page"/>
      </w:r>
    </w:p>
    <w:p w14:paraId="3584407D" w14:textId="4A930212"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(C2.R5) – Renovation offices (‘one-stop-shop’)</w:t>
      </w:r>
    </w:p>
    <w:p w14:paraId="2DAAD21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encourage and extend the local renovation offices set up in some municipalities to accompany households and communities of owners in the highly complex tasks of rehabilitating a residential building.</w:t>
      </w:r>
    </w:p>
    <w:p w14:paraId="0D4B0F5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this end, this measure shall further encourage and extend this approach by establishing a process to ensure an effective collaboration and cooperation between central, regional and/or local governments. This includes reinforcing coordination of all public support (at central, regional or local levels). All levels of government shall be involved in these one-stop shops to maximise the effectiveness of renovation actions.</w:t>
      </w:r>
    </w:p>
    <w:p w14:paraId="1398DCB8" w14:textId="77777777" w:rsidR="00B528FB" w:rsidRPr="0027336B" w:rsidRDefault="00B528FB" w:rsidP="0021178D">
      <w:pPr>
        <w:rPr>
          <w:rFonts w:ascii="Times New Roman" w:hAnsi="Times New Roman" w:cs="Times New Roman"/>
          <w:noProof/>
          <w:lang w:val="en-GB"/>
        </w:rPr>
      </w:pPr>
      <w:r w:rsidRPr="0027336B">
        <w:rPr>
          <w:rFonts w:ascii="Times New Roman" w:hAnsi="Times New Roman"/>
          <w:noProof/>
          <w:lang w:val="en-GB"/>
        </w:rPr>
        <w:t>The implementation of the reform shall be completed by 30 September 2021.</w:t>
      </w:r>
    </w:p>
    <w:p w14:paraId="6A583D55"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(C2.R6) – Improved funding for renovation actions</w:t>
      </w:r>
    </w:p>
    <w:p w14:paraId="5635D27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addresses one of the main impediments to the launching of the renovation activity, namely access to finance on favourable terms. To have a renovation loan approved it is, at times, necessary to grant an individual personal loan to every individual owner within a building. This has represented an obstacle for the deep and integrated renovation of buildings.</w:t>
      </w:r>
    </w:p>
    <w:p w14:paraId="69D7672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address this issue, the measure:</w:t>
      </w:r>
    </w:p>
    <w:p w14:paraId="079E5503" w14:textId="77777777" w:rsidR="00B528FB" w:rsidRPr="0027336B" w:rsidRDefault="00B528FB" w:rsidP="00B528FB">
      <w:pPr>
        <w:numPr>
          <w:ilvl w:val="0"/>
          <w:numId w:val="24"/>
        </w:numPr>
        <w:autoSpaceDE w:val="0"/>
        <w:autoSpaceDN w:val="0"/>
        <w:adjustRightInd w:val="0"/>
        <w:spacing w:before="120" w:after="120" w:line="240" w:lineRule="auto"/>
        <w:contextualSpacing/>
        <w:jc w:val="both"/>
        <w:rPr>
          <w:rFonts w:ascii="Times New Roman" w:eastAsia="Arial" w:hAnsi="Times New Roman" w:cs="Times New Roman"/>
          <w:noProof/>
          <w:lang w:val="en-GB"/>
        </w:rPr>
      </w:pPr>
      <w:r w:rsidRPr="0027336B">
        <w:rPr>
          <w:rFonts w:ascii="Times New Roman" w:hAnsi="Times New Roman"/>
          <w:noProof/>
          <w:lang w:val="en-GB"/>
        </w:rPr>
        <w:t xml:space="preserve">Establishes a new </w:t>
      </w:r>
      <w:r w:rsidRPr="0027336B">
        <w:rPr>
          <w:rFonts w:ascii="Times New Roman" w:hAnsi="Times New Roman"/>
          <w:i/>
          <w:noProof/>
          <w:lang w:val="en-GB"/>
        </w:rPr>
        <w:t>Instituto de Crédito Oficial</w:t>
      </w:r>
      <w:r w:rsidRPr="0027336B">
        <w:rPr>
          <w:rFonts w:ascii="Times New Roman" w:hAnsi="Times New Roman"/>
          <w:noProof/>
          <w:lang w:val="en-GB"/>
        </w:rPr>
        <w:t xml:space="preserve"> (ICO) guarantee line to partially cover the risk of loans granted by private financial institutions to renovate residential buildings;</w:t>
      </w:r>
    </w:p>
    <w:p w14:paraId="60300CE2" w14:textId="77777777" w:rsidR="00B528FB" w:rsidRPr="0027336B" w:rsidRDefault="00B528FB" w:rsidP="00B528FB">
      <w:pPr>
        <w:numPr>
          <w:ilvl w:val="0"/>
          <w:numId w:val="24"/>
        </w:numPr>
        <w:autoSpaceDE w:val="0"/>
        <w:autoSpaceDN w:val="0"/>
        <w:adjustRightInd w:val="0"/>
        <w:spacing w:before="120" w:after="120" w:line="240" w:lineRule="auto"/>
        <w:contextualSpacing/>
        <w:jc w:val="both"/>
        <w:rPr>
          <w:rFonts w:ascii="Times New Roman" w:eastAsia="Arial" w:hAnsi="Times New Roman" w:cs="Times New Roman"/>
          <w:noProof/>
          <w:lang w:val="en-GB"/>
        </w:rPr>
      </w:pPr>
      <w:r w:rsidRPr="0027336B">
        <w:rPr>
          <w:rFonts w:ascii="Times New Roman" w:hAnsi="Times New Roman"/>
          <w:noProof/>
          <w:lang w:val="en-GB"/>
        </w:rPr>
        <w:t>promotes the adoption of specific regulatory provisions, including the reform of the Horizontal Property Law, to improve access to finance for communities of owners; and</w:t>
      </w:r>
    </w:p>
    <w:p w14:paraId="2E6B2E2B" w14:textId="77777777" w:rsidR="00B528FB" w:rsidRPr="0027336B" w:rsidRDefault="00B528FB" w:rsidP="00B528FB">
      <w:pPr>
        <w:numPr>
          <w:ilvl w:val="0"/>
          <w:numId w:val="24"/>
        </w:numPr>
        <w:autoSpaceDE w:val="0"/>
        <w:autoSpaceDN w:val="0"/>
        <w:adjustRightInd w:val="0"/>
        <w:spacing w:before="120" w:after="120" w:line="240" w:lineRule="auto"/>
        <w:jc w:val="both"/>
        <w:rPr>
          <w:rFonts w:ascii="Times New Roman" w:eastAsia="Arial" w:hAnsi="Times New Roman" w:cs="Times New Roman"/>
          <w:noProof/>
          <w:lang w:val="en-GB"/>
        </w:rPr>
      </w:pPr>
      <w:r w:rsidRPr="0027336B">
        <w:rPr>
          <w:rFonts w:ascii="Times New Roman" w:hAnsi="Times New Roman"/>
          <w:noProof/>
          <w:lang w:val="en-GB"/>
        </w:rPr>
        <w:t>encourages the deployment of green finance by financial institutions.</w:t>
      </w:r>
    </w:p>
    <w:p w14:paraId="60D6E8F5" w14:textId="77777777" w:rsidR="00B528FB" w:rsidRPr="0027336B" w:rsidRDefault="00B528FB">
      <w:pPr>
        <w:autoSpaceDE w:val="0"/>
        <w:autoSpaceDN w:val="0"/>
        <w:adjustRightInd w:val="0"/>
        <w:spacing w:before="120" w:after="120" w:line="240" w:lineRule="auto"/>
        <w:jc w:val="both"/>
        <w:rPr>
          <w:rFonts w:ascii="Times New Roman" w:eastAsia="Arial" w:hAnsi="Times New Roman" w:cs="Times New Roman"/>
          <w:noProof/>
          <w:lang w:val="en-GB"/>
        </w:rPr>
      </w:pPr>
      <w:r w:rsidRPr="0027336B">
        <w:rPr>
          <w:rFonts w:ascii="Times New Roman" w:hAnsi="Times New Roman"/>
          <w:noProof/>
          <w:lang w:val="en-GB"/>
        </w:rPr>
        <w:t>The implementation of the reform shall be completed by 30 September 2022.</w:t>
      </w:r>
    </w:p>
    <w:p w14:paraId="2FB3E7D4"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(C2.I1) – Rehabilitation programme for economic and social recovery in residential environments</w:t>
      </w:r>
    </w:p>
    <w:p w14:paraId="394C009A" w14:textId="4D1A5CD5" w:rsidR="00B528FB" w:rsidRDefault="00B528FB">
      <w:pPr>
        <w:spacing w:before="120" w:after="120" w:line="240" w:lineRule="auto"/>
        <w:jc w:val="both"/>
        <w:rPr>
          <w:rFonts w:ascii="Times New Roman" w:hAnsi="Times New Roman" w:cs="Times New Roman"/>
          <w:noProof/>
          <w:lang w:val="en-GB"/>
        </w:rPr>
      </w:pPr>
      <w:r w:rsidRPr="55E33A7C">
        <w:rPr>
          <w:rFonts w:ascii="Times New Roman" w:hAnsi="Times New Roman"/>
          <w:noProof/>
          <w:lang w:val="en-GB"/>
        </w:rPr>
        <w:t xml:space="preserve">The objective of this measure is to support energy </w:t>
      </w:r>
      <w:r w:rsidRPr="55E33A7C">
        <w:rPr>
          <w:rFonts w:ascii="Times New Roman" w:hAnsi="Times New Roman"/>
          <w:noProof/>
          <w:lang w:val="en-IE"/>
        </w:rPr>
        <w:t>renovations in dwellings and residential buildings. The measure consists in reducing non-renewable primary energy consumption in dwellings or residential buildings, and in the submission of tax declarations including deductions related to energy renovations.</w:t>
      </w:r>
    </w:p>
    <w:p w14:paraId="33BFE060" w14:textId="07682F6C"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(C2.I2) – </w:t>
      </w:r>
      <w:r w:rsidRPr="001543E6">
        <w:rPr>
          <w:rFonts w:ascii="Times New Roman" w:hAnsi="Times New Roman"/>
          <w:noProof/>
          <w:u w:val="single"/>
          <w:lang w:val="en-IE"/>
        </w:rPr>
        <w:t xml:space="preserve">Programme to support the construction of social rental housing in energy-efficient buildings </w:t>
      </w:r>
    </w:p>
    <w:p w14:paraId="630F80D7" w14:textId="42F0061F" w:rsidR="00B528FB" w:rsidRPr="0027336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w:t>
      </w:r>
      <w:r w:rsidRPr="001543E6">
        <w:rPr>
          <w:rFonts w:ascii="Times New Roman" w:hAnsi="Times New Roman"/>
          <w:noProof/>
          <w:lang w:val="en-IE"/>
        </w:rPr>
        <w:t xml:space="preserve">support energy-efficient social rental dwellings. The measure consists in providing dwellings under the </w:t>
      </w:r>
      <w:r w:rsidRPr="001543E6">
        <w:rPr>
          <w:rFonts w:ascii="Times New Roman" w:hAnsi="Times New Roman"/>
          <w:i/>
          <w:iCs/>
          <w:noProof/>
          <w:lang w:val="en-IE"/>
        </w:rPr>
        <w:t>Programme to support the construction of social rental housing in energy-efficient buildings</w:t>
      </w:r>
      <w:r w:rsidRPr="001543E6">
        <w:rPr>
          <w:rFonts w:ascii="Times New Roman" w:hAnsi="Times New Roman"/>
          <w:noProof/>
          <w:lang w:val="en-IE"/>
        </w:rPr>
        <w:t xml:space="preserve"> (</w:t>
      </w:r>
      <w:r w:rsidRPr="001543E6">
        <w:rPr>
          <w:rFonts w:ascii="Times New Roman" w:hAnsi="Times New Roman"/>
          <w:i/>
          <w:iCs/>
          <w:noProof/>
          <w:lang w:val="en-IE"/>
        </w:rPr>
        <w:t>Programa de ayuda a la construcción de viviendas en alquiler social en edificios energéticamente eficientes</w:t>
      </w:r>
      <w:r w:rsidRPr="001543E6">
        <w:rPr>
          <w:rFonts w:ascii="Times New Roman" w:hAnsi="Times New Roman"/>
          <w:noProof/>
          <w:lang w:val="en-IE"/>
        </w:rPr>
        <w:t>)</w:t>
      </w:r>
      <w:r w:rsidRPr="0027336B">
        <w:rPr>
          <w:rFonts w:ascii="Times New Roman" w:hAnsi="Times New Roman"/>
          <w:noProof/>
          <w:lang w:val="en-GB"/>
        </w:rPr>
        <w:t>. Each construction of a dwelling under this measure may also receive complementary support from the ICO Loan Facility for the Promotion of Social Housing (C2.I7) to the extent that it does not cover the same costs.</w:t>
      </w:r>
    </w:p>
    <w:p w14:paraId="6BDAB7BE"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(C2.I3) – Energy Rehabilitation of Buildings Programme</w:t>
      </w:r>
    </w:p>
    <w:p w14:paraId="50AF354D" w14:textId="404B4999" w:rsidR="00B528FB" w:rsidRPr="0027336B" w:rsidRDefault="00B528FB" w:rsidP="0021178D">
      <w:pPr>
        <w:spacing w:before="120" w:after="120" w:line="240" w:lineRule="auto"/>
        <w:jc w:val="both"/>
        <w:rPr>
          <w:rFonts w:ascii="Times New Roman" w:hAnsi="Times New Roman"/>
          <w:noProof/>
          <w:lang w:val="en-GB"/>
        </w:rPr>
      </w:pPr>
      <w:r w:rsidRPr="55E33A7C">
        <w:rPr>
          <w:rFonts w:ascii="Times New Roman" w:hAnsi="Times New Roman"/>
          <w:noProof/>
          <w:lang w:val="en-GB"/>
        </w:rPr>
        <w:t xml:space="preserve">The objective of this measure is to support energy renovations </w:t>
      </w:r>
      <w:r w:rsidRPr="55E33A7C">
        <w:rPr>
          <w:rFonts w:ascii="Times New Roman" w:hAnsi="Times New Roman"/>
          <w:noProof/>
          <w:lang w:val="en-IE"/>
        </w:rPr>
        <w:t>in buildings. The measure consists in reducing non-renewable primary energy consumption in dwellings, residential buildings, or non-residential buildings or parts thereof.</w:t>
      </w:r>
    </w:p>
    <w:p w14:paraId="6C9CAC87"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4 (C2.I4) – Regeneration programme and demographic challenge</w:t>
      </w:r>
    </w:p>
    <w:p w14:paraId="6D3A8522" w14:textId="1FF10FA5" w:rsidR="00B528FB" w:rsidRPr="0027336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support </w:t>
      </w:r>
      <w:r w:rsidRPr="009B58DC">
        <w:rPr>
          <w:rFonts w:ascii="Times New Roman" w:hAnsi="Times New Roman"/>
          <w:noProof/>
          <w:lang w:val="en-IE"/>
        </w:rPr>
        <w:t>energy renovations and projects in municipalities eligible under the PREE 5000 and DUS 5000 programmes. The measure consists in reducing non-renewable primary energy consumption in dwellings, residential buildings, or non-residential buildings or parts thereof, and in activities relating to the DUS 5000 programme</w:t>
      </w:r>
      <w:r>
        <w:rPr>
          <w:rFonts w:ascii="Times New Roman" w:hAnsi="Times New Roman"/>
          <w:noProof/>
          <w:lang w:val="en-IE"/>
        </w:rPr>
        <w:t>.</w:t>
      </w:r>
    </w:p>
    <w:p w14:paraId="791247FC"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(C2.I5) – Public Buildings Rehabilitation Programme</w:t>
      </w:r>
    </w:p>
    <w:p w14:paraId="08F2D44C" w14:textId="11709B8B" w:rsidR="00B528FB" w:rsidRPr="0027336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The objective of this measure is to support energy renovations in public buildings</w:t>
      </w:r>
      <w:r>
        <w:rPr>
          <w:rFonts w:ascii="Times New Roman" w:hAnsi="Times New Roman"/>
          <w:noProof/>
          <w:lang w:val="en-GB"/>
        </w:rPr>
        <w:t>.</w:t>
      </w:r>
      <w:r w:rsidRPr="0027336B">
        <w:rPr>
          <w:rFonts w:ascii="Times New Roman" w:hAnsi="Times New Roman"/>
          <w:noProof/>
          <w:lang w:val="en-GB"/>
        </w:rPr>
        <w:t xml:space="preserve"> </w:t>
      </w:r>
      <w:r w:rsidRPr="00F30166">
        <w:rPr>
          <w:rFonts w:ascii="Times New Roman" w:hAnsi="Times New Roman"/>
          <w:noProof/>
          <w:lang w:val="en-IE"/>
        </w:rPr>
        <w:t>The measure consists in renovating public buildings</w:t>
      </w:r>
      <w:r>
        <w:rPr>
          <w:rFonts w:ascii="Times New Roman" w:hAnsi="Times New Roman"/>
          <w:noProof/>
          <w:lang w:val="en-IE"/>
        </w:rPr>
        <w:t>.</w:t>
      </w:r>
    </w:p>
    <w:p w14:paraId="66C72A4B"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(C2.I6) – Support programme for the development of pilot projects for local action plans of the Spanish Urban Agenda</w:t>
      </w:r>
    </w:p>
    <w:p w14:paraId="01AE726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support local authorities in implementing the ten strategic objectives of the Spanish Urban Agenda through approving at least 100 local action plans. The ten strategic objectives of the Spanish Urban Agenda are: (i) planning land use and using it more rationally, preserving and protecting it; (ii) avoiding urban sprawl and revitalising existing cities; (iii) preventing and reducing the impacts of climate change and resilience; (iv) using resources sustainably and promoting the circular economy; (v) promoting proximity and sustainable mobility; (vi) encouraging social cohesion and striving for equality; (vii) promoting and encouraging the urban economy; (viii) ensuring access to housing; (ix) leading and promoting digital innovation; and (x) improving instruments of participation and governance.</w:t>
      </w:r>
    </w:p>
    <w:p w14:paraId="1C6806F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(i) serve as a role model and guide for other local authorities in developing their own action plans; (ii) implement the Spanish Urban Agenda with action plans at local level; and (iii) implement concrete projects as part of the local action plans to highlight the potential of the Spanish Urban Agenda. The support is awarded through competitive tendering, and comprise in particular crosscutting and integrated projects with a strategic vision and through a governance model that ensures the widest participation. </w:t>
      </w:r>
    </w:p>
    <w:p w14:paraId="5DDF8C3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investments under this measure shall be completed by 31 December 2022.</w:t>
      </w:r>
    </w:p>
    <w:p w14:paraId="64122491" w14:textId="77777777" w:rsidR="00B528FB" w:rsidRPr="0027336B" w:rsidRDefault="00B528FB">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B.2.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2711B6AE" w14:textId="77777777" w:rsidR="00B528FB" w:rsidRPr="0027336B" w:rsidRDefault="00B528FB">
      <w:pPr>
        <w:spacing w:before="120" w:after="120" w:line="240" w:lineRule="auto"/>
        <w:jc w:val="both"/>
        <w:rPr>
          <w:rFonts w:ascii="Times New Roman" w:hAnsi="Times New Roman" w:cs="Times New Roman"/>
          <w:i/>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6D99E92E" w14:textId="77777777" w:rsidR="00B528FB" w:rsidRPr="0027336B" w:rsidRDefault="00B528FB">
      <w:pPr>
        <w:spacing w:before="120" w:after="120" w:line="240" w:lineRule="auto"/>
        <w:jc w:val="both"/>
        <w:rPr>
          <w:rFonts w:ascii="Times New Roman" w:hAnsi="Times New Roman" w:cs="Times New Roman"/>
          <w:noProof/>
          <w:lang w:val="en-GB"/>
        </w:rPr>
      </w:pPr>
    </w:p>
    <w:p w14:paraId="44937DDA" w14:textId="77777777" w:rsidR="00B528FB" w:rsidRPr="0027336B" w:rsidRDefault="00B528FB">
      <w:pPr>
        <w:spacing w:before="120" w:after="120" w:line="240" w:lineRule="auto"/>
        <w:jc w:val="both"/>
        <w:rPr>
          <w:rFonts w:ascii="Times New Roman" w:hAnsi="Times New Roman" w:cs="Times New Roman"/>
          <w:noProof/>
          <w:lang w:val="en-GB"/>
        </w:rPr>
        <w:sectPr w:rsidR="00B528FB" w:rsidRPr="0027336B" w:rsidSect="00B528FB">
          <w:headerReference w:type="default" r:id="rId44"/>
          <w:footerReference w:type="default" r:id="rId45"/>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974"/>
        <w:gridCol w:w="836"/>
        <w:gridCol w:w="418"/>
        <w:gridCol w:w="558"/>
        <w:gridCol w:w="6258"/>
      </w:tblGrid>
      <w:tr w:rsidR="00B528FB" w:rsidRPr="002B4AB5" w14:paraId="61641F30" w14:textId="77777777" w:rsidTr="00D12232">
        <w:trPr>
          <w:trHeight w:val="309"/>
          <w:tblHeader/>
          <w:jc w:val="center"/>
        </w:trPr>
        <w:tc>
          <w:tcPr>
            <w:tcW w:w="698" w:type="dxa"/>
            <w:vMerge w:val="restart"/>
            <w:shd w:val="clear" w:color="auto" w:fill="B7D4EF" w:themeFill="text2" w:themeFillTint="33"/>
            <w:noWrap/>
            <w:vAlign w:val="center"/>
          </w:tcPr>
          <w:p w14:paraId="694FDCA6"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36" w:type="dxa"/>
            <w:vMerge w:val="restart"/>
            <w:shd w:val="clear" w:color="auto" w:fill="B7D4EF" w:themeFill="text2" w:themeFillTint="33"/>
            <w:noWrap/>
            <w:vAlign w:val="center"/>
          </w:tcPr>
          <w:p w14:paraId="37D0BEF2"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35" w:type="dxa"/>
            <w:vMerge w:val="restart"/>
            <w:shd w:val="clear" w:color="auto" w:fill="B7D4EF" w:themeFill="text2" w:themeFillTint="33"/>
            <w:noWrap/>
            <w:vAlign w:val="center"/>
          </w:tcPr>
          <w:p w14:paraId="5E3A204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595" w:type="dxa"/>
            <w:vMerge w:val="restart"/>
            <w:shd w:val="clear" w:color="auto" w:fill="B7D4EF" w:themeFill="text2" w:themeFillTint="33"/>
            <w:noWrap/>
            <w:vAlign w:val="center"/>
          </w:tcPr>
          <w:p w14:paraId="76F63ABB"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467" w:type="dxa"/>
            <w:vMerge w:val="restart"/>
            <w:shd w:val="clear" w:color="auto" w:fill="B7D4EF" w:themeFill="text2" w:themeFillTint="33"/>
            <w:noWrap/>
            <w:vAlign w:val="center"/>
          </w:tcPr>
          <w:p w14:paraId="5F381570"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645" w:type="dxa"/>
            <w:gridSpan w:val="3"/>
            <w:shd w:val="clear" w:color="auto" w:fill="B7D4EF" w:themeFill="text2" w:themeFillTint="33"/>
            <w:noWrap/>
            <w:vAlign w:val="center"/>
          </w:tcPr>
          <w:p w14:paraId="059B4D1F"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76" w:type="dxa"/>
            <w:gridSpan w:val="2"/>
            <w:shd w:val="clear" w:color="auto" w:fill="B7D4EF" w:themeFill="text2" w:themeFillTint="33"/>
            <w:noWrap/>
            <w:vAlign w:val="center"/>
          </w:tcPr>
          <w:p w14:paraId="31EA532A"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258" w:type="dxa"/>
            <w:vMerge w:val="restart"/>
            <w:shd w:val="clear" w:color="auto" w:fill="B7D4EF" w:themeFill="text2" w:themeFillTint="33"/>
            <w:noWrap/>
            <w:vAlign w:val="center"/>
          </w:tcPr>
          <w:p w14:paraId="05852EE1"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15A7B4BA" w14:textId="77777777" w:rsidTr="00D12232">
        <w:trPr>
          <w:trHeight w:val="309"/>
          <w:tblHeader/>
          <w:jc w:val="center"/>
        </w:trPr>
        <w:tc>
          <w:tcPr>
            <w:tcW w:w="698" w:type="dxa"/>
            <w:vMerge/>
            <w:noWrap/>
          </w:tcPr>
          <w:p w14:paraId="590D702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836" w:type="dxa"/>
            <w:vMerge/>
            <w:noWrap/>
          </w:tcPr>
          <w:p w14:paraId="73941102"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835" w:type="dxa"/>
            <w:vMerge/>
            <w:noWrap/>
          </w:tcPr>
          <w:p w14:paraId="125D6434"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1595" w:type="dxa"/>
            <w:vMerge/>
            <w:noWrap/>
          </w:tcPr>
          <w:p w14:paraId="23D9D6B7" w14:textId="77777777" w:rsidR="00B528FB" w:rsidRPr="0027336B" w:rsidRDefault="00B528FB" w:rsidP="0021178D">
            <w:pPr>
              <w:spacing w:after="0" w:line="240" w:lineRule="auto"/>
              <w:rPr>
                <w:rFonts w:ascii="Times New Roman" w:hAnsi="Times New Roman" w:cs="Times New Roman"/>
                <w:b/>
                <w:noProof/>
                <w:sz w:val="18"/>
                <w:szCs w:val="18"/>
                <w:lang w:val="en-GB"/>
              </w:rPr>
            </w:pPr>
          </w:p>
        </w:tc>
        <w:tc>
          <w:tcPr>
            <w:tcW w:w="1467" w:type="dxa"/>
            <w:vMerge/>
            <w:noWrap/>
          </w:tcPr>
          <w:p w14:paraId="770EEA51"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835" w:type="dxa"/>
            <w:shd w:val="clear" w:color="auto" w:fill="B7D4EF" w:themeFill="text2" w:themeFillTint="33"/>
            <w:noWrap/>
            <w:vAlign w:val="center"/>
          </w:tcPr>
          <w:p w14:paraId="12401C57"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74" w:type="dxa"/>
            <w:shd w:val="clear" w:color="auto" w:fill="B7D4EF" w:themeFill="text2" w:themeFillTint="33"/>
            <w:noWrap/>
            <w:vAlign w:val="center"/>
          </w:tcPr>
          <w:p w14:paraId="408BF346"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36" w:type="dxa"/>
            <w:shd w:val="clear" w:color="auto" w:fill="B7D4EF" w:themeFill="text2" w:themeFillTint="33"/>
            <w:noWrap/>
            <w:vAlign w:val="center"/>
          </w:tcPr>
          <w:p w14:paraId="54008AB6"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8" w:type="dxa"/>
            <w:shd w:val="clear" w:color="auto" w:fill="B7D4EF" w:themeFill="text2" w:themeFillTint="33"/>
            <w:noWrap/>
            <w:vAlign w:val="center"/>
          </w:tcPr>
          <w:p w14:paraId="33D6507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8" w:type="dxa"/>
            <w:shd w:val="clear" w:color="auto" w:fill="B7D4EF" w:themeFill="text2" w:themeFillTint="33"/>
            <w:noWrap/>
            <w:vAlign w:val="center"/>
          </w:tcPr>
          <w:p w14:paraId="3FDACC96"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258" w:type="dxa"/>
            <w:vMerge/>
            <w:noWrap/>
          </w:tcPr>
          <w:p w14:paraId="47E77607" w14:textId="77777777" w:rsidR="00B528FB" w:rsidRPr="0027336B" w:rsidRDefault="00B528FB" w:rsidP="0021178D">
            <w:pPr>
              <w:spacing w:after="0" w:line="240" w:lineRule="auto"/>
              <w:rPr>
                <w:rFonts w:ascii="Times New Roman" w:hAnsi="Times New Roman" w:cs="Times New Roman"/>
                <w:b/>
                <w:noProof/>
                <w:sz w:val="18"/>
                <w:szCs w:val="18"/>
                <w:lang w:val="en-GB"/>
              </w:rPr>
            </w:pPr>
          </w:p>
        </w:tc>
      </w:tr>
      <w:tr w:rsidR="00B528FB" w:rsidRPr="002B4AB5" w14:paraId="4587DECD" w14:textId="77777777" w:rsidTr="00D12232">
        <w:trPr>
          <w:trHeight w:val="309"/>
          <w:jc w:val="center"/>
        </w:trPr>
        <w:tc>
          <w:tcPr>
            <w:tcW w:w="698" w:type="dxa"/>
            <w:shd w:val="clear" w:color="auto" w:fill="C6EFCE"/>
            <w:noWrap/>
          </w:tcPr>
          <w:p w14:paraId="5DCCF04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21</w:t>
            </w:r>
          </w:p>
        </w:tc>
        <w:tc>
          <w:tcPr>
            <w:tcW w:w="836" w:type="dxa"/>
            <w:shd w:val="clear" w:color="auto" w:fill="C6EFCE"/>
            <w:noWrap/>
          </w:tcPr>
          <w:p w14:paraId="1A2BA4A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C2.R1</w:t>
            </w:r>
          </w:p>
        </w:tc>
        <w:tc>
          <w:tcPr>
            <w:tcW w:w="835" w:type="dxa"/>
            <w:shd w:val="clear" w:color="auto" w:fill="C6EFCE"/>
            <w:noWrap/>
          </w:tcPr>
          <w:p w14:paraId="1759272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523F3C96"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Spanish Urban Agenda and the Long-Term Renovation Strategy for Energy Rehabilitation in the Building Sector in Spain </w:t>
            </w:r>
          </w:p>
        </w:tc>
        <w:tc>
          <w:tcPr>
            <w:tcW w:w="1467" w:type="dxa"/>
            <w:shd w:val="clear" w:color="auto" w:fill="C6EFCE"/>
            <w:noWrap/>
          </w:tcPr>
          <w:p w14:paraId="5F041C49"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35" w:type="dxa"/>
            <w:shd w:val="clear" w:color="auto" w:fill="C6EFCE"/>
            <w:noWrap/>
          </w:tcPr>
          <w:p w14:paraId="3BBDF589"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01815A85"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5A7A5A4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22E7792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25203E3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2020</w:t>
            </w:r>
          </w:p>
        </w:tc>
        <w:tc>
          <w:tcPr>
            <w:tcW w:w="6258" w:type="dxa"/>
            <w:shd w:val="clear" w:color="auto" w:fill="C6EFCE"/>
            <w:noWrap/>
          </w:tcPr>
          <w:p w14:paraId="60FF846B"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Spanish Urban Agenda as a national urban policy that shall ensure an integrated and comprehensive strategic planning of towns and cities, and the 2020 update of the Long-Term Renovation Strategy (LTRS) for Energy Rehabilitation in the Building Sector in Spain (ERESEE). The purpose of the ERESEE strategy is to make a diagnosis of the building stock in Spain and to remove obstacles and generate new approaches to scale up building renovation, to foster investment in the sector, to increase energy saving and to reduce carbon emissions in line with climate goals.</w:t>
            </w:r>
            <w:r>
              <w:rPr>
                <w:rFonts w:ascii="Times New Roman" w:hAnsi="Times New Roman"/>
                <w:noProof/>
                <w:sz w:val="18"/>
                <w:lang w:val="en-GB"/>
              </w:rPr>
              <w:t xml:space="preserve"> </w:t>
            </w:r>
            <w:r w:rsidRPr="00343CBF">
              <w:rPr>
                <w:rFonts w:ascii="Times New Roman" w:hAnsi="Times New Roman"/>
                <w:noProof/>
                <w:sz w:val="18"/>
                <w:szCs w:val="18"/>
                <w:lang w:val="en-IE"/>
              </w:rPr>
              <w:t>The publication in the relevant official website is considered as a qualitative indicator of the entry into force.</w:t>
            </w:r>
          </w:p>
        </w:tc>
      </w:tr>
      <w:tr w:rsidR="00B528FB" w:rsidRPr="001543E6" w14:paraId="49BB6796" w14:textId="77777777" w:rsidTr="00D12232">
        <w:trPr>
          <w:trHeight w:val="309"/>
          <w:jc w:val="center"/>
        </w:trPr>
        <w:tc>
          <w:tcPr>
            <w:tcW w:w="698" w:type="dxa"/>
            <w:shd w:val="clear" w:color="auto" w:fill="C6EFCE"/>
            <w:noWrap/>
          </w:tcPr>
          <w:p w14:paraId="087B47D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21bis</w:t>
            </w:r>
          </w:p>
        </w:tc>
        <w:tc>
          <w:tcPr>
            <w:tcW w:w="836" w:type="dxa"/>
            <w:shd w:val="clear" w:color="auto" w:fill="C6EFCE"/>
            <w:noWrap/>
          </w:tcPr>
          <w:p w14:paraId="7C7F2BF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C2.R2</w:t>
            </w:r>
          </w:p>
        </w:tc>
        <w:tc>
          <w:tcPr>
            <w:tcW w:w="835" w:type="dxa"/>
            <w:shd w:val="clear" w:color="auto" w:fill="C6EFCE"/>
            <w:noWrap/>
          </w:tcPr>
          <w:p w14:paraId="35C6730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1938AF23"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recommendations of Working Groups to implement the Long-Term Renovation Strategy in Spain</w:t>
            </w:r>
          </w:p>
        </w:tc>
        <w:tc>
          <w:tcPr>
            <w:tcW w:w="1467" w:type="dxa"/>
            <w:shd w:val="clear" w:color="auto" w:fill="C6EFCE"/>
            <w:noWrap/>
          </w:tcPr>
          <w:p w14:paraId="2EA39D65" w14:textId="2CA481BB"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of the recommendations of the Working Groups</w:t>
            </w:r>
          </w:p>
        </w:tc>
        <w:tc>
          <w:tcPr>
            <w:tcW w:w="835" w:type="dxa"/>
            <w:shd w:val="clear" w:color="auto" w:fill="C6EFCE"/>
            <w:noWrap/>
          </w:tcPr>
          <w:p w14:paraId="55D9F0B3" w14:textId="77777777" w:rsidR="00B528FB" w:rsidRPr="0027336B" w:rsidRDefault="00B528FB" w:rsidP="00272F63">
            <w:pPr>
              <w:spacing w:after="0" w:line="240" w:lineRule="auto"/>
              <w:jc w:val="center"/>
              <w:rPr>
                <w:rFonts w:ascii="Times New Roman" w:hAnsi="Times New Roman" w:cs="Times New Roman"/>
                <w:noProof/>
                <w:sz w:val="18"/>
                <w:szCs w:val="18"/>
                <w:lang w:val="en-GB"/>
              </w:rPr>
            </w:pPr>
          </w:p>
        </w:tc>
        <w:tc>
          <w:tcPr>
            <w:tcW w:w="974" w:type="dxa"/>
            <w:shd w:val="clear" w:color="auto" w:fill="C6EFCE"/>
            <w:noWrap/>
          </w:tcPr>
          <w:p w14:paraId="24F3E808" w14:textId="77777777" w:rsidR="00B528FB" w:rsidRPr="0027336B" w:rsidRDefault="00B528FB" w:rsidP="00272F63">
            <w:pPr>
              <w:spacing w:after="0" w:line="240" w:lineRule="auto"/>
              <w:jc w:val="center"/>
              <w:rPr>
                <w:rFonts w:ascii="Times New Roman" w:hAnsi="Times New Roman" w:cs="Times New Roman"/>
                <w:noProof/>
                <w:sz w:val="18"/>
                <w:szCs w:val="18"/>
                <w:lang w:val="en-GB"/>
              </w:rPr>
            </w:pPr>
          </w:p>
        </w:tc>
        <w:tc>
          <w:tcPr>
            <w:tcW w:w="836" w:type="dxa"/>
            <w:shd w:val="clear" w:color="auto" w:fill="C6EFCE"/>
            <w:noWrap/>
          </w:tcPr>
          <w:p w14:paraId="3C194F0D" w14:textId="77777777" w:rsidR="00B528FB" w:rsidRPr="0027336B" w:rsidRDefault="00B528FB" w:rsidP="00272F63">
            <w:pPr>
              <w:spacing w:after="0" w:line="240" w:lineRule="auto"/>
              <w:jc w:val="center"/>
              <w:rPr>
                <w:rFonts w:ascii="Times New Roman" w:hAnsi="Times New Roman" w:cs="Times New Roman"/>
                <w:noProof/>
                <w:sz w:val="18"/>
                <w:szCs w:val="18"/>
                <w:lang w:val="en-GB"/>
              </w:rPr>
            </w:pPr>
          </w:p>
        </w:tc>
        <w:tc>
          <w:tcPr>
            <w:tcW w:w="418" w:type="dxa"/>
            <w:shd w:val="clear" w:color="auto" w:fill="C6EFCE"/>
            <w:noWrap/>
          </w:tcPr>
          <w:p w14:paraId="31FA7EE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71E2AA2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6258" w:type="dxa"/>
            <w:shd w:val="clear" w:color="auto" w:fill="C6EFCE"/>
            <w:noWrap/>
          </w:tcPr>
          <w:p w14:paraId="1FA64BEC"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detailed recommendations of Working Groups to implement the 2020 update of the Long-Term Renovation Strategy (LTRS) for Energy Rehabilitation in the Building Sector in Spain (ERESEE). The purpose of the ERESEE strategy is to make a diagnosis of the building stock in Spain and to remove obstacles and generate new approaches to scale up building renovations, to foster investments in the sector, to increase energy saving and to reduce carbon emissions in line with climate goals. In order to implement the ERESEE, several Working Groups shall be created in order to develop clear recommendations for the implementation of the action plan for Urban Rehabilitation and Regeneration. The detailed recommendations shall include a roadmap and methodological guides for every measure to be taken and addressed to every agent involved (public administration, stakeholders, etc.)</w:t>
            </w:r>
            <w:r w:rsidRPr="001D550E">
              <w:rPr>
                <w:rFonts w:ascii="Times New Roman" w:hAnsi="Times New Roman"/>
                <w:noProof/>
                <w:sz w:val="18"/>
                <w:lang w:val="en-GB"/>
              </w:rPr>
              <w:t>.</w:t>
            </w:r>
            <w:r w:rsidRPr="00343CBF">
              <w:rPr>
                <w:rFonts w:ascii="Times New Roman" w:hAnsi="Times New Roman"/>
                <w:noProof/>
                <w:sz w:val="18"/>
                <w:szCs w:val="18"/>
                <w:lang w:val="en-IE"/>
              </w:rPr>
              <w:t xml:space="preserve"> </w:t>
            </w:r>
            <w:r w:rsidRPr="001D550E">
              <w:rPr>
                <w:rFonts w:ascii="Times New Roman" w:hAnsi="Times New Roman"/>
                <w:noProof/>
                <w:sz w:val="18"/>
                <w:lang w:val="en-IE"/>
              </w:rPr>
              <w:t>Methodological guides shall mean tasks.</w:t>
            </w:r>
          </w:p>
        </w:tc>
      </w:tr>
      <w:tr w:rsidR="00B528FB" w:rsidRPr="002B4AB5" w14:paraId="606DAFC7" w14:textId="77777777" w:rsidTr="00D12232">
        <w:trPr>
          <w:trHeight w:val="309"/>
          <w:jc w:val="center"/>
        </w:trPr>
        <w:tc>
          <w:tcPr>
            <w:tcW w:w="698" w:type="dxa"/>
            <w:shd w:val="clear" w:color="auto" w:fill="C6EFCE"/>
            <w:noWrap/>
          </w:tcPr>
          <w:p w14:paraId="3581D0F1"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22</w:t>
            </w:r>
          </w:p>
        </w:tc>
        <w:tc>
          <w:tcPr>
            <w:tcW w:w="836" w:type="dxa"/>
            <w:shd w:val="clear" w:color="auto" w:fill="C6EFCE"/>
            <w:noWrap/>
          </w:tcPr>
          <w:p w14:paraId="50397329"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C2.R3</w:t>
            </w:r>
          </w:p>
        </w:tc>
        <w:tc>
          <w:tcPr>
            <w:tcW w:w="835" w:type="dxa"/>
            <w:shd w:val="clear" w:color="auto" w:fill="C6EFCE"/>
            <w:noWrap/>
          </w:tcPr>
          <w:p w14:paraId="4703BBE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754CFFE8"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Housing Law, including actions supporting the increase of housing supply in compliance with nearly zero-energy buildings </w:t>
            </w:r>
          </w:p>
        </w:tc>
        <w:tc>
          <w:tcPr>
            <w:tcW w:w="1467" w:type="dxa"/>
            <w:shd w:val="clear" w:color="auto" w:fill="C6EFCE"/>
            <w:noWrap/>
          </w:tcPr>
          <w:p w14:paraId="260269C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Housing Law on the entry into force</w:t>
            </w:r>
          </w:p>
        </w:tc>
        <w:tc>
          <w:tcPr>
            <w:tcW w:w="835" w:type="dxa"/>
            <w:shd w:val="clear" w:color="auto" w:fill="C6EFCE"/>
            <w:noWrap/>
          </w:tcPr>
          <w:p w14:paraId="45A1EDD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702EEB95"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5310AB17"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418063D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75837B82"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6258" w:type="dxa"/>
            <w:shd w:val="clear" w:color="auto" w:fill="C6EFCE"/>
            <w:noWrap/>
          </w:tcPr>
          <w:p w14:paraId="502617D9"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The Housing Law shall address various planning, programming and collaboration instruments to ensure proper fulfilment of the right to decent and adequate housing, including, as one of the priorities, the rehabilitation and improvement of the existing housing stock, as well as the regeneration and renovation of the residential environments in which they are located. The law shall encourage an increase in the supply of affordable and social housing by ensuring compliance with the requirements currently laid down for nearly zero-energy buildings according to the Basic Energy Saving Document (DB-HE) of the Technical Building Code (CTE). </w:t>
            </w:r>
          </w:p>
        </w:tc>
      </w:tr>
      <w:tr w:rsidR="00B528FB" w:rsidRPr="002B4AB5" w14:paraId="0E867827" w14:textId="77777777" w:rsidTr="00D12232">
        <w:trPr>
          <w:trHeight w:val="309"/>
          <w:jc w:val="center"/>
        </w:trPr>
        <w:tc>
          <w:tcPr>
            <w:tcW w:w="698" w:type="dxa"/>
            <w:shd w:val="clear" w:color="auto" w:fill="C6EFCE"/>
            <w:noWrap/>
          </w:tcPr>
          <w:p w14:paraId="6AFD5E3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23</w:t>
            </w:r>
          </w:p>
        </w:tc>
        <w:tc>
          <w:tcPr>
            <w:tcW w:w="836" w:type="dxa"/>
            <w:shd w:val="clear" w:color="auto" w:fill="C6EFCE"/>
            <w:noWrap/>
          </w:tcPr>
          <w:p w14:paraId="1514B75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C2.R4</w:t>
            </w:r>
          </w:p>
        </w:tc>
        <w:tc>
          <w:tcPr>
            <w:tcW w:w="835" w:type="dxa"/>
            <w:shd w:val="clear" w:color="auto" w:fill="C6EFCE"/>
            <w:noWrap/>
          </w:tcPr>
          <w:p w14:paraId="56CAE14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4030EB49"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Law on Quality of Architecture and the Building Environment </w:t>
            </w:r>
          </w:p>
        </w:tc>
        <w:tc>
          <w:tcPr>
            <w:tcW w:w="1467" w:type="dxa"/>
            <w:shd w:val="clear" w:color="auto" w:fill="C6EFCE"/>
            <w:noWrap/>
          </w:tcPr>
          <w:p w14:paraId="2FBF137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Law on Quality of Architecture and the Building Environment on the entry into force</w:t>
            </w:r>
          </w:p>
        </w:tc>
        <w:tc>
          <w:tcPr>
            <w:tcW w:w="835" w:type="dxa"/>
            <w:shd w:val="clear" w:color="auto" w:fill="C6EFCE"/>
            <w:noWrap/>
          </w:tcPr>
          <w:p w14:paraId="505B25DB"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53C82A09"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1016F31"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6F136F0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57987E7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6258" w:type="dxa"/>
            <w:shd w:val="clear" w:color="auto" w:fill="C6EFCE"/>
            <w:noWrap/>
          </w:tcPr>
          <w:p w14:paraId="1039A548"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Adoption of the Law on Quality of Architecture and the Building Environment including an integrated approach to rehabilitation which shall boost the growth of the nearly zero-energy building stock, not only among new buildings but also between existing buildings. The law shall lay down the principle of quality in architecture and built environment, establishing environmental sustainability and the contribution to the achievement of energy efficiency targets as one of the key assessment criteria, and guiding the necessary rehabilitation of the housing stock towards an integrated approach to rehabilitation. </w:t>
            </w:r>
          </w:p>
        </w:tc>
      </w:tr>
      <w:tr w:rsidR="00B528FB" w:rsidRPr="002B4AB5" w14:paraId="1765BF18" w14:textId="77777777" w:rsidTr="00D12232">
        <w:trPr>
          <w:trHeight w:val="309"/>
          <w:jc w:val="center"/>
        </w:trPr>
        <w:tc>
          <w:tcPr>
            <w:tcW w:w="698" w:type="dxa"/>
            <w:shd w:val="clear" w:color="auto" w:fill="C6EFCE"/>
            <w:noWrap/>
          </w:tcPr>
          <w:p w14:paraId="57BC1E1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24</w:t>
            </w:r>
          </w:p>
        </w:tc>
        <w:tc>
          <w:tcPr>
            <w:tcW w:w="836" w:type="dxa"/>
            <w:shd w:val="clear" w:color="auto" w:fill="C6EFCE"/>
            <w:noWrap/>
          </w:tcPr>
          <w:p w14:paraId="66DB8C2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C2.R5</w:t>
            </w:r>
          </w:p>
        </w:tc>
        <w:tc>
          <w:tcPr>
            <w:tcW w:w="835" w:type="dxa"/>
            <w:shd w:val="clear" w:color="auto" w:fill="C6EFCE"/>
            <w:noWrap/>
          </w:tcPr>
          <w:p w14:paraId="0F9DBE8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31A2A6D2"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Renovation Offices (‘one-stop shops’) </w:t>
            </w:r>
          </w:p>
        </w:tc>
        <w:tc>
          <w:tcPr>
            <w:tcW w:w="1467" w:type="dxa"/>
            <w:shd w:val="clear" w:color="auto" w:fill="C6EFCE"/>
            <w:noWrap/>
          </w:tcPr>
          <w:p w14:paraId="47E68A1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on Renovation Offices on the entry into force</w:t>
            </w:r>
          </w:p>
        </w:tc>
        <w:tc>
          <w:tcPr>
            <w:tcW w:w="835" w:type="dxa"/>
            <w:shd w:val="clear" w:color="auto" w:fill="C6EFCE"/>
            <w:noWrap/>
          </w:tcPr>
          <w:p w14:paraId="724CC9AE"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06E207E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285708B5"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2DF5DA0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4BBA02F4"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258" w:type="dxa"/>
            <w:shd w:val="clear" w:color="auto" w:fill="C6EFCE"/>
            <w:noWrap/>
          </w:tcPr>
          <w:p w14:paraId="3A101E43"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Adoption of Royal Decree setting out the scope of Renovation Offices (‘one-stop shops’) and their financing. The Sectoral Housing Conference shall be held and the public information phase and other legal procedures shall be completed before finalisation of the Royal Decree. </w:t>
            </w:r>
          </w:p>
        </w:tc>
      </w:tr>
      <w:tr w:rsidR="00B528FB" w:rsidRPr="002B4AB5" w14:paraId="4EDCEB08" w14:textId="77777777" w:rsidTr="00D12232">
        <w:trPr>
          <w:trHeight w:val="309"/>
          <w:jc w:val="center"/>
        </w:trPr>
        <w:tc>
          <w:tcPr>
            <w:tcW w:w="698" w:type="dxa"/>
            <w:shd w:val="clear" w:color="auto" w:fill="C6EFCE"/>
            <w:noWrap/>
          </w:tcPr>
          <w:p w14:paraId="3560AB8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25</w:t>
            </w:r>
          </w:p>
        </w:tc>
        <w:tc>
          <w:tcPr>
            <w:tcW w:w="836" w:type="dxa"/>
            <w:shd w:val="clear" w:color="auto" w:fill="C6EFCE"/>
            <w:noWrap/>
          </w:tcPr>
          <w:p w14:paraId="58A1092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C2.R6</w:t>
            </w:r>
          </w:p>
        </w:tc>
        <w:tc>
          <w:tcPr>
            <w:tcW w:w="835" w:type="dxa"/>
            <w:shd w:val="clear" w:color="auto" w:fill="C6EFCE"/>
            <w:noWrap/>
          </w:tcPr>
          <w:p w14:paraId="34E9C07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068A5DA5"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amendments to the Horizontal Property Law to facilitate funding for rehabilitation </w:t>
            </w:r>
          </w:p>
        </w:tc>
        <w:tc>
          <w:tcPr>
            <w:tcW w:w="1467" w:type="dxa"/>
            <w:shd w:val="clear" w:color="auto" w:fill="C6EFCE"/>
            <w:noWrap/>
          </w:tcPr>
          <w:p w14:paraId="05373B7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Horizontal Property Law on the entry into force</w:t>
            </w:r>
          </w:p>
        </w:tc>
        <w:tc>
          <w:tcPr>
            <w:tcW w:w="835" w:type="dxa"/>
            <w:shd w:val="clear" w:color="auto" w:fill="C6EFCE"/>
            <w:noWrap/>
          </w:tcPr>
          <w:p w14:paraId="32F00FE1"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3E9DFC8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DEEE146"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604526C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57ED6CC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6258" w:type="dxa"/>
            <w:shd w:val="clear" w:color="auto" w:fill="C6EFCE"/>
            <w:noWrap/>
          </w:tcPr>
          <w:p w14:paraId="4A73930B"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Amendments to Law 49/1960 (Horizontal Property Law), of 21 July, on co-ownership in order to promote the implementation of renovation and improvements in buildings by communities of owners, and access to finance. The objective of the amendment is to facilitate decision-making by the communities of owners to undertake building renovation works that contribute to the improvement of energy efficiency and to facilitate access to bank financing.</w:t>
            </w:r>
          </w:p>
        </w:tc>
      </w:tr>
      <w:tr w:rsidR="00B528FB" w:rsidRPr="002B4AB5" w14:paraId="1816D5E7" w14:textId="77777777" w:rsidTr="00D12232">
        <w:trPr>
          <w:trHeight w:val="309"/>
          <w:jc w:val="center"/>
        </w:trPr>
        <w:tc>
          <w:tcPr>
            <w:tcW w:w="698" w:type="dxa"/>
            <w:shd w:val="clear" w:color="auto" w:fill="C6EFCE"/>
            <w:noWrap/>
          </w:tcPr>
          <w:p w14:paraId="0C316A2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26</w:t>
            </w:r>
          </w:p>
        </w:tc>
        <w:tc>
          <w:tcPr>
            <w:tcW w:w="836" w:type="dxa"/>
            <w:shd w:val="clear" w:color="auto" w:fill="C6EFCE"/>
            <w:noWrap/>
          </w:tcPr>
          <w:p w14:paraId="5EC2F2C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C2.I1</w:t>
            </w:r>
          </w:p>
        </w:tc>
        <w:tc>
          <w:tcPr>
            <w:tcW w:w="835" w:type="dxa"/>
            <w:shd w:val="clear" w:color="auto" w:fill="C6EFCE"/>
            <w:noWrap/>
          </w:tcPr>
          <w:p w14:paraId="77E8792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2C7BFA13"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the regulatory framework for the implementation of the renewal programme; and Royal Decree-Law regulating personal income tax incentives to support the programme </w:t>
            </w:r>
          </w:p>
        </w:tc>
        <w:tc>
          <w:tcPr>
            <w:tcW w:w="1467" w:type="dxa"/>
            <w:shd w:val="clear" w:color="auto" w:fill="C6EFCE"/>
            <w:noWrap/>
          </w:tcPr>
          <w:p w14:paraId="2B3573F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and Royal Decree-Laws on the entry into force</w:t>
            </w:r>
          </w:p>
        </w:tc>
        <w:tc>
          <w:tcPr>
            <w:tcW w:w="835" w:type="dxa"/>
            <w:shd w:val="clear" w:color="auto" w:fill="C6EFCE"/>
            <w:noWrap/>
          </w:tcPr>
          <w:p w14:paraId="3CAE5BAA"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07FF648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6BC115E4"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6971AD2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490CD5E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258" w:type="dxa"/>
            <w:shd w:val="clear" w:color="auto" w:fill="C6EFCE"/>
            <w:noWrap/>
          </w:tcPr>
          <w:p w14:paraId="0C781C13" w14:textId="77777777" w:rsidR="00B528FB" w:rsidRPr="001D550E" w:rsidRDefault="00B528FB" w:rsidP="0021178D">
            <w:pPr>
              <w:spacing w:after="0" w:line="240" w:lineRule="auto"/>
              <w:rPr>
                <w:rFonts w:ascii="Times New Roman" w:hAnsi="Times New Roman"/>
                <w:noProof/>
                <w:sz w:val="18"/>
                <w:lang w:val="en-IE"/>
              </w:rPr>
            </w:pPr>
            <w:r w:rsidRPr="0027336B">
              <w:rPr>
                <w:rFonts w:ascii="Times New Roman" w:hAnsi="Times New Roman"/>
                <w:noProof/>
                <w:sz w:val="18"/>
                <w:lang w:val="en-GB"/>
              </w:rPr>
              <w:t>Adoption of a Royal Decree, defining the regulatory framework for the implementation of the renewal programme; and a Royal Decree-Law regulating personal income tax incentives to support the programme. The Royal Decree defining the regulatory framework shall lay down the technical requirements to ensure compliance with the 30 % average reduction in non-renewable primary energy consumption. The Sectoral Conference on Housing shall be held and the public information phase and other legal procedures shall be completed before finalisation of the Royal Decree</w:t>
            </w:r>
            <w:r w:rsidRPr="001D550E">
              <w:rPr>
                <w:rFonts w:ascii="Times New Roman" w:hAnsi="Times New Roman"/>
                <w:noProof/>
                <w:sz w:val="18"/>
                <w:lang w:val="en-GB"/>
              </w:rPr>
              <w:t>.</w:t>
            </w:r>
            <w:r w:rsidRPr="00343CBF">
              <w:rPr>
                <w:rFonts w:ascii="Times New Roman" w:hAnsi="Times New Roman"/>
                <w:noProof/>
                <w:sz w:val="18"/>
                <w:szCs w:val="18"/>
                <w:lang w:val="en-IE"/>
              </w:rPr>
              <w:t xml:space="preserve"> </w:t>
            </w:r>
            <w:r w:rsidRPr="001D550E">
              <w:rPr>
                <w:rFonts w:ascii="Times New Roman" w:hAnsi="Times New Roman"/>
                <w:noProof/>
                <w:sz w:val="18"/>
                <w:lang w:val="en-IE"/>
              </w:rPr>
              <w:t xml:space="preserve">The following actions shall be supported: </w:t>
            </w:r>
          </w:p>
          <w:p w14:paraId="76D9CE1B" w14:textId="77777777" w:rsidR="00B528FB" w:rsidRPr="001D550E" w:rsidRDefault="00B528FB" w:rsidP="0021178D">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a) A programme to support energy renovations at neighbourhood level. The programme shall renovate at least 600 hectares of urban areas, achieving on average a primary energy demand reduction of at least 30 % verified by energy performance certificates. The actions include improving energy efficiency, deploying infrastructure for electric mobility, improving the accessibility of buildings and removing hazardous substances. A maximum of 15 % of the measure shall be dedicated to improvements at the level of neighbourhoods, such as improvements of outdoor lighting, cycling paths, green infrastructure and drainage systems, taking into account the socio-economic characteristic of the neighbourhood. </w:t>
            </w:r>
          </w:p>
          <w:p w14:paraId="1CC4CD68" w14:textId="77777777" w:rsidR="00B528FB" w:rsidRPr="001D550E" w:rsidRDefault="00B528FB" w:rsidP="0021178D">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b) A programme to support energy renovations of residential buildings. The level of support shall be higher for those actions for which the reduction of primary energy demand is higher and for low-income households. The actions include improving energy efficiency, deploying infrastructure for electric mobility, improving the accessibility of buildings and removing hazardous substances. </w:t>
            </w:r>
          </w:p>
          <w:p w14:paraId="4508E254" w14:textId="77777777" w:rsidR="00B528FB" w:rsidRPr="001D550E" w:rsidRDefault="00B528FB" w:rsidP="0021178D">
            <w:pPr>
              <w:spacing w:after="0" w:line="240" w:lineRule="auto"/>
              <w:rPr>
                <w:rFonts w:ascii="Times New Roman" w:hAnsi="Times New Roman"/>
                <w:noProof/>
                <w:sz w:val="18"/>
                <w:lang w:val="en-IE"/>
              </w:rPr>
            </w:pPr>
            <w:r w:rsidRPr="001D550E">
              <w:rPr>
                <w:rFonts w:ascii="Times New Roman" w:hAnsi="Times New Roman"/>
                <w:noProof/>
                <w:sz w:val="18"/>
                <w:lang w:val="en-IE"/>
              </w:rPr>
              <w:t xml:space="preserve">c) A set of activities shall address the incentives for energy renovations. This comprises, among others, (i) the possibility to deduct renovations from the personal income tax if at least a 30 % primary energy demand reduction is achieved, and (ii) the improvement of the funding framework by encouraging public-private partnerships. </w:t>
            </w:r>
          </w:p>
          <w:p w14:paraId="00DF784D"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1D550E">
              <w:rPr>
                <w:rFonts w:ascii="Times New Roman" w:hAnsi="Times New Roman"/>
                <w:noProof/>
                <w:sz w:val="18"/>
                <w:lang w:val="en-IE"/>
              </w:rPr>
              <w:t>A Royal Decree shall lay down the technical requirements to ensure compliance with the 30 % average reduction in primary energy demand. Amendments to the personal income tax shall be approved by Royal Decree-Law and, their objective shall be to define the tax incentives for the building renewal actions to achieve an improvement in energy efficiency.</w:t>
            </w:r>
          </w:p>
        </w:tc>
      </w:tr>
      <w:tr w:rsidR="00B528FB" w:rsidRPr="002B4AB5" w14:paraId="72B515A4" w14:textId="77777777" w:rsidTr="00D12232">
        <w:trPr>
          <w:trHeight w:val="309"/>
          <w:jc w:val="center"/>
        </w:trPr>
        <w:tc>
          <w:tcPr>
            <w:tcW w:w="698" w:type="dxa"/>
            <w:shd w:val="clear" w:color="auto" w:fill="C6EFCE"/>
            <w:noWrap/>
          </w:tcPr>
          <w:p w14:paraId="040B216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29</w:t>
            </w:r>
          </w:p>
        </w:tc>
        <w:tc>
          <w:tcPr>
            <w:tcW w:w="836" w:type="dxa"/>
            <w:shd w:val="clear" w:color="auto" w:fill="C6EFCE"/>
            <w:noWrap/>
          </w:tcPr>
          <w:p w14:paraId="3A0E1C6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C2.I1</w:t>
            </w:r>
          </w:p>
        </w:tc>
        <w:tc>
          <w:tcPr>
            <w:tcW w:w="835" w:type="dxa"/>
            <w:shd w:val="clear" w:color="auto" w:fill="C6EFCE"/>
            <w:noWrap/>
          </w:tcPr>
          <w:p w14:paraId="4A64720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0A779C37" w14:textId="280BDF71" w:rsidR="00B528FB" w:rsidRPr="0027336B" w:rsidRDefault="00B528FB" w:rsidP="0021178D">
            <w:pPr>
              <w:spacing w:after="0" w:line="240" w:lineRule="auto"/>
              <w:rPr>
                <w:rFonts w:ascii="Times New Roman" w:hAnsi="Times New Roman" w:cs="Times New Roman"/>
                <w:noProof/>
                <w:sz w:val="18"/>
                <w:szCs w:val="18"/>
                <w:lang w:val="en-GB"/>
              </w:rPr>
            </w:pPr>
            <w:r w:rsidRPr="001D550E">
              <w:rPr>
                <w:rFonts w:ascii="Times New Roman" w:hAnsi="Times New Roman"/>
                <w:noProof/>
                <w:sz w:val="18"/>
                <w:lang w:val="en-IE"/>
              </w:rPr>
              <w:t>Reduction of non-renewable primary energy consumption in dwellings or residential buildings</w:t>
            </w:r>
          </w:p>
        </w:tc>
        <w:tc>
          <w:tcPr>
            <w:tcW w:w="1467" w:type="dxa"/>
            <w:shd w:val="clear" w:color="auto" w:fill="C6EFCE"/>
            <w:noWrap/>
          </w:tcPr>
          <w:p w14:paraId="29B08E6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75539D2B" w14:textId="77777777" w:rsidR="00B528FB" w:rsidRPr="0027336B" w:rsidRDefault="00B528FB" w:rsidP="006F4B93">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23C16AB7" w14:textId="2E455D61"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Pr>
                <w:rFonts w:ascii="Times New Roman" w:hAnsi="Times New Roman"/>
                <w:noProof/>
                <w:sz w:val="18"/>
                <w:lang w:val="en-GB"/>
              </w:rPr>
              <w:t>0</w:t>
            </w:r>
          </w:p>
        </w:tc>
        <w:tc>
          <w:tcPr>
            <w:tcW w:w="836" w:type="dxa"/>
            <w:shd w:val="clear" w:color="auto" w:fill="C6EFCE"/>
            <w:noWrap/>
          </w:tcPr>
          <w:p w14:paraId="4E27BE21" w14:textId="117191E9"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1D550E">
              <w:rPr>
                <w:rFonts w:ascii="Times New Roman" w:hAnsi="Times New Roman"/>
                <w:noProof/>
                <w:sz w:val="18"/>
                <w:lang w:val="en-IE"/>
              </w:rPr>
              <w:t>32 390</w:t>
            </w:r>
          </w:p>
        </w:tc>
        <w:tc>
          <w:tcPr>
            <w:tcW w:w="418" w:type="dxa"/>
            <w:shd w:val="clear" w:color="auto" w:fill="C6EFCE"/>
            <w:noWrap/>
          </w:tcPr>
          <w:p w14:paraId="65B5D50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0BBB1E2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247F99A1" w14:textId="7BDA7AF5" w:rsidR="00B528FB" w:rsidRPr="001D550E" w:rsidRDefault="00B528FB" w:rsidP="0021178D">
            <w:pPr>
              <w:spacing w:after="0" w:line="240" w:lineRule="auto"/>
              <w:rPr>
                <w:rFonts w:ascii="Times New Roman" w:hAnsi="Times New Roman"/>
                <w:noProof/>
                <w:sz w:val="18"/>
                <w:lang w:val="en-IE"/>
              </w:rPr>
            </w:pPr>
            <w:r w:rsidRPr="001D550E">
              <w:rPr>
                <w:rFonts w:ascii="Times New Roman" w:hAnsi="Times New Roman"/>
                <w:noProof/>
                <w:sz w:val="18"/>
                <w:lang w:val="en-IE"/>
              </w:rPr>
              <w:t>Provision of a total of 32</w:t>
            </w:r>
            <w:r w:rsidR="006F4B93">
              <w:rPr>
                <w:rFonts w:ascii="Times New Roman" w:hAnsi="Times New Roman"/>
                <w:noProof/>
                <w:sz w:val="18"/>
                <w:lang w:val="en-IE"/>
              </w:rPr>
              <w:t> </w:t>
            </w:r>
            <w:r w:rsidRPr="001D550E">
              <w:rPr>
                <w:rFonts w:ascii="Times New Roman" w:hAnsi="Times New Roman"/>
                <w:noProof/>
                <w:sz w:val="18"/>
                <w:lang w:val="en-IE"/>
              </w:rPr>
              <w:t>390 energy performance certificates for dwellings or residential buildings, showing on average a 30% reduction of non-renewable primary energy consumption, weighted by habitable surface area as indicated in the energy performance certificate.</w:t>
            </w:r>
          </w:p>
          <w:p w14:paraId="4E356D76" w14:textId="1B6FE568" w:rsidR="00B528FB" w:rsidRPr="0027336B" w:rsidRDefault="00B528FB" w:rsidP="0021178D">
            <w:pPr>
              <w:spacing w:after="0" w:line="240" w:lineRule="auto"/>
              <w:rPr>
                <w:rFonts w:ascii="Times New Roman" w:hAnsi="Times New Roman" w:cs="Times New Roman"/>
                <w:noProof/>
                <w:sz w:val="18"/>
                <w:szCs w:val="18"/>
                <w:lang w:val="en-GB"/>
              </w:rPr>
            </w:pPr>
          </w:p>
        </w:tc>
      </w:tr>
      <w:tr w:rsidR="00B528FB" w:rsidRPr="002B4AB5" w14:paraId="5429143D" w14:textId="77777777" w:rsidTr="00D12232">
        <w:trPr>
          <w:trHeight w:val="309"/>
          <w:jc w:val="center"/>
        </w:trPr>
        <w:tc>
          <w:tcPr>
            <w:tcW w:w="698" w:type="dxa"/>
            <w:shd w:val="clear" w:color="auto" w:fill="C6EFCE"/>
            <w:noWrap/>
          </w:tcPr>
          <w:p w14:paraId="280C2340" w14:textId="638DBC68" w:rsidR="00B528FB" w:rsidRPr="0027336B" w:rsidRDefault="00592C9F" w:rsidP="0021178D">
            <w:pPr>
              <w:spacing w:after="0" w:line="240" w:lineRule="auto"/>
              <w:jc w:val="center"/>
              <w:rPr>
                <w:rFonts w:ascii="Times New Roman" w:hAnsi="Times New Roman"/>
                <w:noProof/>
                <w:sz w:val="18"/>
                <w:lang w:val="en-GB"/>
              </w:rPr>
            </w:pPr>
            <w:r>
              <w:rPr>
                <w:rFonts w:ascii="Times New Roman" w:hAnsi="Times New Roman"/>
                <w:noProof/>
                <w:sz w:val="18"/>
                <w:lang w:val="en-GB"/>
              </w:rPr>
              <w:t>29bis</w:t>
            </w:r>
          </w:p>
        </w:tc>
        <w:tc>
          <w:tcPr>
            <w:tcW w:w="836" w:type="dxa"/>
            <w:shd w:val="clear" w:color="auto" w:fill="C6EFCE"/>
            <w:noWrap/>
          </w:tcPr>
          <w:p w14:paraId="74B10CAA" w14:textId="77777777" w:rsidR="00B528FB" w:rsidRPr="0027336B" w:rsidRDefault="00B528FB" w:rsidP="0021178D">
            <w:pPr>
              <w:spacing w:after="0" w:line="240" w:lineRule="auto"/>
              <w:jc w:val="center"/>
              <w:rPr>
                <w:rFonts w:ascii="Times New Roman" w:hAnsi="Times New Roman"/>
                <w:noProof/>
                <w:sz w:val="18"/>
                <w:lang w:val="en-GB"/>
              </w:rPr>
            </w:pPr>
            <w:r>
              <w:rPr>
                <w:rFonts w:ascii="Times New Roman" w:hAnsi="Times New Roman"/>
                <w:noProof/>
                <w:sz w:val="18"/>
                <w:lang w:val="en-GB"/>
              </w:rPr>
              <w:t>C2.I1</w:t>
            </w:r>
          </w:p>
        </w:tc>
        <w:tc>
          <w:tcPr>
            <w:tcW w:w="835" w:type="dxa"/>
            <w:shd w:val="clear" w:color="auto" w:fill="C6EFCE"/>
            <w:noWrap/>
          </w:tcPr>
          <w:p w14:paraId="473FBB5C" w14:textId="77777777" w:rsidR="00B528FB" w:rsidRPr="0027336B" w:rsidRDefault="00B528FB" w:rsidP="0021178D">
            <w:pPr>
              <w:spacing w:after="0" w:line="240" w:lineRule="auto"/>
              <w:jc w:val="center"/>
              <w:rPr>
                <w:rFonts w:ascii="Times New Roman" w:hAnsi="Times New Roman"/>
                <w:noProof/>
                <w:sz w:val="18"/>
                <w:lang w:val="en-GB"/>
              </w:rPr>
            </w:pPr>
            <w:r>
              <w:rPr>
                <w:rFonts w:ascii="Times New Roman" w:hAnsi="Times New Roman"/>
                <w:noProof/>
                <w:sz w:val="18"/>
                <w:lang w:val="en-GB"/>
              </w:rPr>
              <w:t>T</w:t>
            </w:r>
          </w:p>
        </w:tc>
        <w:tc>
          <w:tcPr>
            <w:tcW w:w="1595" w:type="dxa"/>
            <w:shd w:val="clear" w:color="auto" w:fill="C6EFCE"/>
            <w:noWrap/>
          </w:tcPr>
          <w:p w14:paraId="73039DF2" w14:textId="77777777" w:rsidR="00B528FB" w:rsidRPr="001D550E" w:rsidRDefault="00B528FB" w:rsidP="0021178D">
            <w:pPr>
              <w:spacing w:after="0" w:line="240" w:lineRule="auto"/>
              <w:rPr>
                <w:rFonts w:ascii="Times New Roman" w:hAnsi="Times New Roman"/>
                <w:noProof/>
                <w:sz w:val="18"/>
                <w:lang w:val="en-IE"/>
              </w:rPr>
            </w:pPr>
            <w:r w:rsidRPr="00343CBF">
              <w:rPr>
                <w:rFonts w:ascii="Times New Roman" w:hAnsi="Times New Roman"/>
                <w:noProof/>
                <w:sz w:val="18"/>
                <w:szCs w:val="18"/>
                <w:lang w:val="en-IE"/>
              </w:rPr>
              <w:t>Tax deductions declared for energy renovations</w:t>
            </w:r>
          </w:p>
        </w:tc>
        <w:tc>
          <w:tcPr>
            <w:tcW w:w="1467" w:type="dxa"/>
            <w:shd w:val="clear" w:color="auto" w:fill="C6EFCE"/>
            <w:noWrap/>
          </w:tcPr>
          <w:p w14:paraId="6CCF51D6" w14:textId="77777777" w:rsidR="00B528FB" w:rsidRPr="0027336B" w:rsidRDefault="00B528FB" w:rsidP="0021178D">
            <w:pPr>
              <w:spacing w:after="0" w:line="240" w:lineRule="auto"/>
              <w:jc w:val="center"/>
              <w:rPr>
                <w:rFonts w:ascii="Times New Roman" w:hAnsi="Times New Roman"/>
                <w:noProof/>
                <w:sz w:val="18"/>
                <w:lang w:val="en-GB"/>
              </w:rPr>
            </w:pPr>
          </w:p>
        </w:tc>
        <w:tc>
          <w:tcPr>
            <w:tcW w:w="835" w:type="dxa"/>
            <w:shd w:val="clear" w:color="auto" w:fill="C6EFCE"/>
            <w:noWrap/>
          </w:tcPr>
          <w:p w14:paraId="68836192" w14:textId="77777777" w:rsidR="00B528FB" w:rsidRPr="0027336B" w:rsidRDefault="00B528FB" w:rsidP="006F4B93">
            <w:pPr>
              <w:spacing w:after="0" w:line="240" w:lineRule="auto"/>
              <w:rPr>
                <w:rFonts w:ascii="Times New Roman" w:hAnsi="Times New Roman"/>
                <w:noProof/>
                <w:sz w:val="18"/>
                <w:lang w:val="en-GB"/>
              </w:rPr>
            </w:pPr>
            <w:r w:rsidRPr="25F9B13D">
              <w:rPr>
                <w:rFonts w:ascii="Times New Roman" w:hAnsi="Times New Roman"/>
                <w:noProof/>
                <w:sz w:val="18"/>
                <w:szCs w:val="18"/>
              </w:rPr>
              <w:t>Million EUR</w:t>
            </w:r>
          </w:p>
        </w:tc>
        <w:tc>
          <w:tcPr>
            <w:tcW w:w="974" w:type="dxa"/>
            <w:shd w:val="clear" w:color="auto" w:fill="C6EFCE"/>
            <w:noWrap/>
          </w:tcPr>
          <w:p w14:paraId="13430E5C" w14:textId="77777777" w:rsidR="00B528FB" w:rsidRPr="0027336B" w:rsidDel="001D550E" w:rsidRDefault="00B528FB" w:rsidP="0021178D">
            <w:pPr>
              <w:spacing w:after="0" w:line="240" w:lineRule="auto"/>
              <w:jc w:val="right"/>
              <w:rPr>
                <w:rFonts w:ascii="Times New Roman" w:hAnsi="Times New Roman"/>
                <w:noProof/>
                <w:sz w:val="18"/>
                <w:lang w:val="en-GB"/>
              </w:rPr>
            </w:pPr>
            <w:r>
              <w:rPr>
                <w:rFonts w:ascii="Times New Roman" w:hAnsi="Times New Roman"/>
                <w:noProof/>
                <w:sz w:val="18"/>
                <w:lang w:val="en-GB"/>
              </w:rPr>
              <w:t>0</w:t>
            </w:r>
          </w:p>
        </w:tc>
        <w:tc>
          <w:tcPr>
            <w:tcW w:w="836" w:type="dxa"/>
            <w:shd w:val="clear" w:color="auto" w:fill="C6EFCE"/>
            <w:noWrap/>
          </w:tcPr>
          <w:p w14:paraId="0E8A9D9E" w14:textId="77777777" w:rsidR="00B528FB" w:rsidRPr="001D550E" w:rsidRDefault="00B528FB" w:rsidP="0021178D">
            <w:pPr>
              <w:spacing w:after="0" w:line="240" w:lineRule="auto"/>
              <w:jc w:val="right"/>
              <w:rPr>
                <w:rFonts w:ascii="Times New Roman" w:hAnsi="Times New Roman"/>
                <w:noProof/>
                <w:sz w:val="18"/>
                <w:lang w:val="en-IE"/>
              </w:rPr>
            </w:pPr>
            <w:r>
              <w:rPr>
                <w:rFonts w:ascii="Times New Roman" w:hAnsi="Times New Roman"/>
                <w:noProof/>
                <w:sz w:val="18"/>
                <w:lang w:val="en-IE"/>
              </w:rPr>
              <w:t>700</w:t>
            </w:r>
          </w:p>
        </w:tc>
        <w:tc>
          <w:tcPr>
            <w:tcW w:w="418" w:type="dxa"/>
            <w:shd w:val="clear" w:color="auto" w:fill="C6EFCE"/>
            <w:noWrap/>
          </w:tcPr>
          <w:p w14:paraId="76CD60BB" w14:textId="77777777" w:rsidR="00B528FB" w:rsidRPr="0027336B" w:rsidRDefault="00B528FB" w:rsidP="0021178D">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558" w:type="dxa"/>
            <w:shd w:val="clear" w:color="auto" w:fill="C6EFCE"/>
            <w:noWrap/>
          </w:tcPr>
          <w:p w14:paraId="4004D7D3" w14:textId="77777777" w:rsidR="00B528FB" w:rsidRPr="0027336B" w:rsidRDefault="00B528FB" w:rsidP="0021178D">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6258" w:type="dxa"/>
            <w:shd w:val="clear" w:color="auto" w:fill="C6EFCE"/>
            <w:noWrap/>
          </w:tcPr>
          <w:p w14:paraId="14D89717" w14:textId="1C50FA9A" w:rsidR="00B528FB" w:rsidRPr="001D550E" w:rsidRDefault="00B528FB" w:rsidP="0021178D">
            <w:pPr>
              <w:spacing w:after="0" w:line="240" w:lineRule="auto"/>
              <w:rPr>
                <w:rFonts w:ascii="Times New Roman" w:hAnsi="Times New Roman"/>
                <w:noProof/>
                <w:sz w:val="18"/>
                <w:lang w:val="en-IE"/>
              </w:rPr>
            </w:pPr>
            <w:r w:rsidRPr="00343CBF">
              <w:rPr>
                <w:rFonts w:ascii="Times New Roman" w:hAnsi="Times New Roman"/>
                <w:noProof/>
                <w:sz w:val="18"/>
                <w:szCs w:val="18"/>
                <w:lang w:val="en-IE"/>
              </w:rPr>
              <w:t>Tax declarations for a total amount of deductions of EUR 700</w:t>
            </w:r>
            <w:r w:rsidR="006F4B93">
              <w:rPr>
                <w:rFonts w:ascii="Times New Roman" w:hAnsi="Times New Roman"/>
                <w:noProof/>
                <w:sz w:val="18"/>
                <w:szCs w:val="18"/>
                <w:lang w:val="en-IE"/>
              </w:rPr>
              <w:t> </w:t>
            </w:r>
            <w:r w:rsidRPr="00343CBF">
              <w:rPr>
                <w:rFonts w:ascii="Times New Roman" w:hAnsi="Times New Roman"/>
                <w:noProof/>
                <w:sz w:val="18"/>
                <w:szCs w:val="18"/>
                <w:lang w:val="en-IE"/>
              </w:rPr>
              <w:t>000</w:t>
            </w:r>
            <w:r w:rsidR="006F4B93">
              <w:rPr>
                <w:rFonts w:ascii="Times New Roman" w:hAnsi="Times New Roman"/>
                <w:noProof/>
                <w:sz w:val="18"/>
                <w:szCs w:val="18"/>
                <w:lang w:val="en-IE"/>
              </w:rPr>
              <w:t> </w:t>
            </w:r>
            <w:r w:rsidRPr="00343CBF">
              <w:rPr>
                <w:rFonts w:ascii="Times New Roman" w:hAnsi="Times New Roman"/>
                <w:noProof/>
                <w:sz w:val="18"/>
                <w:szCs w:val="18"/>
                <w:lang w:val="en-IE"/>
              </w:rPr>
              <w:t xml:space="preserve">000 related to energy renovations shall be submitted.  </w:t>
            </w:r>
          </w:p>
        </w:tc>
      </w:tr>
      <w:tr w:rsidR="00B528FB" w:rsidRPr="002B4AB5" w14:paraId="61FD8C10" w14:textId="77777777" w:rsidTr="00D12232">
        <w:trPr>
          <w:trHeight w:val="309"/>
          <w:jc w:val="center"/>
        </w:trPr>
        <w:tc>
          <w:tcPr>
            <w:tcW w:w="698" w:type="dxa"/>
            <w:shd w:val="clear" w:color="auto" w:fill="C6EFCE"/>
            <w:noWrap/>
          </w:tcPr>
          <w:p w14:paraId="46FA3B8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30</w:t>
            </w:r>
          </w:p>
        </w:tc>
        <w:tc>
          <w:tcPr>
            <w:tcW w:w="836" w:type="dxa"/>
            <w:shd w:val="clear" w:color="auto" w:fill="C6EFCE"/>
            <w:noWrap/>
          </w:tcPr>
          <w:p w14:paraId="08CB96C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C2.I2</w:t>
            </w:r>
          </w:p>
        </w:tc>
        <w:tc>
          <w:tcPr>
            <w:tcW w:w="835" w:type="dxa"/>
            <w:shd w:val="clear" w:color="auto" w:fill="C6EFCE"/>
            <w:noWrap/>
          </w:tcPr>
          <w:p w14:paraId="0564CC4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595" w:type="dxa"/>
            <w:shd w:val="clear" w:color="auto" w:fill="C6EFCE"/>
            <w:noWrap/>
          </w:tcPr>
          <w:p w14:paraId="06FD942B"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the definition of the regulatory framework for the implementation of the programme on energy efficient social rental dwellings compliant with energy efficient criteria </w:t>
            </w:r>
          </w:p>
        </w:tc>
        <w:tc>
          <w:tcPr>
            <w:tcW w:w="1467" w:type="dxa"/>
            <w:shd w:val="clear" w:color="auto" w:fill="C6EFCE"/>
            <w:noWrap/>
          </w:tcPr>
          <w:p w14:paraId="4929D6F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on the entry into force</w:t>
            </w:r>
          </w:p>
        </w:tc>
        <w:tc>
          <w:tcPr>
            <w:tcW w:w="835" w:type="dxa"/>
            <w:shd w:val="clear" w:color="auto" w:fill="C6EFCE"/>
            <w:noWrap/>
          </w:tcPr>
          <w:p w14:paraId="6528950C" w14:textId="77777777" w:rsidR="00B528FB" w:rsidRPr="0027336B" w:rsidRDefault="00B528FB" w:rsidP="006F4B93">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60EAECF6"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2F918005"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noWrap/>
          </w:tcPr>
          <w:p w14:paraId="7BE913C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8" w:type="dxa"/>
            <w:shd w:val="clear" w:color="auto" w:fill="C6EFCE"/>
            <w:noWrap/>
          </w:tcPr>
          <w:p w14:paraId="37A9DDC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6258" w:type="dxa"/>
            <w:shd w:val="clear" w:color="auto" w:fill="C6EFCE"/>
            <w:noWrap/>
          </w:tcPr>
          <w:p w14:paraId="0AAE7650"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Adoption of the Royal Decree defining the regulatory framework for the implementation of the Programme on energy efficient social rental dwellings compliant with energy efficient criteria. The Royal Decree shall set out the technical requirements to ensure in the construction of buildings the objective of achieving a primary energy demand at least 20 % lower than the nearly zero-energy buildings requirement according to national guidelines. To this end, a requirement shall be to limit the value of non-renewable primary energy consumption to 80 % of the limit set in section HE 0 of the Basic Energy Saving Document (DB-HE) of the Technical Building Code (CTE). The Sectoral Conference on Housing shall be held and the public information phase and other legal procedures shall be completed before finalisation of the Royal Decree.</w:t>
            </w:r>
          </w:p>
        </w:tc>
      </w:tr>
      <w:tr w:rsidR="00B528FB" w:rsidRPr="002B4AB5" w14:paraId="75733E5F" w14:textId="77777777" w:rsidTr="00D12232">
        <w:trPr>
          <w:trHeight w:val="309"/>
          <w:jc w:val="center"/>
        </w:trPr>
        <w:tc>
          <w:tcPr>
            <w:tcW w:w="698" w:type="dxa"/>
            <w:shd w:val="clear" w:color="auto" w:fill="C6EFCE"/>
            <w:noWrap/>
          </w:tcPr>
          <w:p w14:paraId="56F33A1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31</w:t>
            </w:r>
          </w:p>
        </w:tc>
        <w:tc>
          <w:tcPr>
            <w:tcW w:w="836" w:type="dxa"/>
            <w:shd w:val="clear" w:color="auto" w:fill="C6EFCE"/>
            <w:noWrap/>
          </w:tcPr>
          <w:p w14:paraId="4C07B2D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C2.I2</w:t>
            </w:r>
          </w:p>
        </w:tc>
        <w:tc>
          <w:tcPr>
            <w:tcW w:w="835" w:type="dxa"/>
            <w:shd w:val="clear" w:color="auto" w:fill="C6EFCE"/>
            <w:noWrap/>
          </w:tcPr>
          <w:p w14:paraId="5E647D9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5033702F" w14:textId="2EC07C35" w:rsidR="00B528FB" w:rsidRPr="0027336B" w:rsidRDefault="00B528FB" w:rsidP="0021178D">
            <w:pPr>
              <w:spacing w:after="0" w:line="240" w:lineRule="auto"/>
              <w:rPr>
                <w:rFonts w:ascii="Times New Roman" w:hAnsi="Times New Roman" w:cs="Times New Roman"/>
                <w:noProof/>
                <w:sz w:val="18"/>
                <w:szCs w:val="18"/>
                <w:lang w:val="en-GB"/>
              </w:rPr>
            </w:pPr>
            <w:r w:rsidRPr="25F9B13D">
              <w:rPr>
                <w:rFonts w:ascii="Times New Roman" w:hAnsi="Times New Roman"/>
                <w:noProof/>
                <w:sz w:val="18"/>
                <w:szCs w:val="18"/>
              </w:rPr>
              <w:t>Provision of dwellings</w:t>
            </w:r>
          </w:p>
        </w:tc>
        <w:tc>
          <w:tcPr>
            <w:tcW w:w="1467" w:type="dxa"/>
            <w:shd w:val="clear" w:color="auto" w:fill="C6EFCE"/>
            <w:noWrap/>
          </w:tcPr>
          <w:p w14:paraId="6063A2D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696B4E9F" w14:textId="77777777" w:rsidR="00B528FB" w:rsidRPr="0027336B" w:rsidRDefault="00B528FB" w:rsidP="006F4B93">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54B42A43"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836" w:type="dxa"/>
            <w:shd w:val="clear" w:color="auto" w:fill="C6EFCE"/>
            <w:noWrap/>
          </w:tcPr>
          <w:p w14:paraId="1EC639E3" w14:textId="521A06E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25F9B13D">
              <w:rPr>
                <w:rFonts w:ascii="Times New Roman" w:hAnsi="Times New Roman"/>
                <w:noProof/>
                <w:sz w:val="18"/>
                <w:szCs w:val="18"/>
              </w:rPr>
              <w:t>17</w:t>
            </w:r>
            <w:r w:rsidR="006F4B93">
              <w:rPr>
                <w:rFonts w:ascii="Times New Roman" w:hAnsi="Times New Roman"/>
                <w:noProof/>
                <w:sz w:val="18"/>
                <w:szCs w:val="18"/>
              </w:rPr>
              <w:t> </w:t>
            </w:r>
            <w:r w:rsidRPr="25F9B13D">
              <w:rPr>
                <w:rFonts w:ascii="Times New Roman" w:hAnsi="Times New Roman"/>
                <w:noProof/>
                <w:sz w:val="18"/>
                <w:szCs w:val="18"/>
              </w:rPr>
              <w:t>365</w:t>
            </w:r>
          </w:p>
        </w:tc>
        <w:tc>
          <w:tcPr>
            <w:tcW w:w="418" w:type="dxa"/>
            <w:shd w:val="clear" w:color="auto" w:fill="C6EFCE"/>
            <w:noWrap/>
          </w:tcPr>
          <w:p w14:paraId="35A7825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7641463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41304FD4" w14:textId="30F6F23B" w:rsidR="00B528FB" w:rsidRPr="0027336B" w:rsidRDefault="00B528FB" w:rsidP="0021178D">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Provision of a total of 17</w:t>
            </w:r>
            <w:r w:rsidR="006F4B93">
              <w:rPr>
                <w:rFonts w:ascii="Times New Roman" w:hAnsi="Times New Roman"/>
                <w:noProof/>
                <w:sz w:val="18"/>
                <w:szCs w:val="18"/>
                <w:lang w:val="en-IE"/>
              </w:rPr>
              <w:t> </w:t>
            </w:r>
            <w:r w:rsidRPr="00343CBF">
              <w:rPr>
                <w:rFonts w:ascii="Times New Roman" w:hAnsi="Times New Roman"/>
                <w:noProof/>
                <w:sz w:val="18"/>
                <w:szCs w:val="18"/>
                <w:lang w:val="en-IE"/>
              </w:rPr>
              <w:t xml:space="preserve">365 dwellings under the </w:t>
            </w:r>
            <w:r w:rsidRPr="00343CBF">
              <w:rPr>
                <w:rFonts w:ascii="Times New Roman" w:hAnsi="Times New Roman"/>
                <w:i/>
                <w:iCs/>
                <w:noProof/>
                <w:sz w:val="18"/>
                <w:szCs w:val="18"/>
                <w:lang w:val="en-IE"/>
              </w:rPr>
              <w:t>Programme to support the construction of social rental housing in energy-efficient buildings (Programa de ayuda a la construcción de viviendas en alquiler social en edificios energéticamente eficientes).</w:t>
            </w:r>
          </w:p>
        </w:tc>
      </w:tr>
      <w:tr w:rsidR="00B528FB" w:rsidRPr="002B4AB5" w14:paraId="2B925850" w14:textId="77777777" w:rsidTr="00D12232">
        <w:trPr>
          <w:trHeight w:val="309"/>
          <w:jc w:val="center"/>
        </w:trPr>
        <w:tc>
          <w:tcPr>
            <w:tcW w:w="698" w:type="dxa"/>
            <w:shd w:val="clear" w:color="auto" w:fill="C6EFCE"/>
            <w:noWrap/>
          </w:tcPr>
          <w:p w14:paraId="03ECBD4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33</w:t>
            </w:r>
          </w:p>
        </w:tc>
        <w:tc>
          <w:tcPr>
            <w:tcW w:w="836" w:type="dxa"/>
            <w:shd w:val="clear" w:color="auto" w:fill="C6EFCE"/>
            <w:noWrap/>
          </w:tcPr>
          <w:p w14:paraId="2C26A25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C2.I3</w:t>
            </w:r>
          </w:p>
        </w:tc>
        <w:tc>
          <w:tcPr>
            <w:tcW w:w="835" w:type="dxa"/>
            <w:shd w:val="clear" w:color="auto" w:fill="C6EFCE"/>
            <w:noWrap/>
          </w:tcPr>
          <w:p w14:paraId="612EB101" w14:textId="32596FA0"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1595" w:type="dxa"/>
            <w:shd w:val="clear" w:color="auto" w:fill="C6EFCE"/>
            <w:noWrap/>
          </w:tcPr>
          <w:p w14:paraId="5749658E" w14:textId="2C1C20BF" w:rsidR="00B528FB" w:rsidRPr="0027336B" w:rsidRDefault="00B528FB" w:rsidP="0021178D">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Reduction of non-renewable primary energy consumption in dwellings, residential buildings, or non-residential buildings or parts thereof </w:t>
            </w:r>
          </w:p>
        </w:tc>
        <w:tc>
          <w:tcPr>
            <w:tcW w:w="1467" w:type="dxa"/>
            <w:shd w:val="clear" w:color="auto" w:fill="C6EFCE"/>
            <w:noWrap/>
          </w:tcPr>
          <w:p w14:paraId="35C9CB88" w14:textId="4E210E23"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35" w:type="dxa"/>
            <w:shd w:val="clear" w:color="auto" w:fill="C6EFCE"/>
            <w:noWrap/>
          </w:tcPr>
          <w:p w14:paraId="1991FD2C" w14:textId="77777777" w:rsidR="00B528FB" w:rsidRPr="0027336B" w:rsidRDefault="00B528FB" w:rsidP="006F4B93">
            <w:pPr>
              <w:spacing w:after="0" w:line="240" w:lineRule="auto"/>
              <w:rPr>
                <w:rFonts w:ascii="Times New Roman" w:eastAsia="MS Mincho" w:hAnsi="Times New Roman" w:cs="Times New Roman"/>
                <w:noProof/>
                <w:sz w:val="18"/>
                <w:szCs w:val="18"/>
                <w:lang w:val="en-GB"/>
              </w:rPr>
            </w:pPr>
            <w:r w:rsidRPr="25F9B13D">
              <w:rPr>
                <w:rFonts w:ascii="Times New Roman" w:hAnsi="Times New Roman"/>
                <w:noProof/>
                <w:sz w:val="18"/>
                <w:szCs w:val="18"/>
              </w:rPr>
              <w:t>Number</w:t>
            </w:r>
            <w:r w:rsidRPr="0027336B">
              <w:rPr>
                <w:rFonts w:ascii="Times New Roman" w:hAnsi="Times New Roman"/>
                <w:noProof/>
                <w:sz w:val="18"/>
                <w:lang w:val="en-GB"/>
              </w:rPr>
              <w:t xml:space="preserve">  </w:t>
            </w:r>
          </w:p>
        </w:tc>
        <w:tc>
          <w:tcPr>
            <w:tcW w:w="974" w:type="dxa"/>
            <w:shd w:val="clear" w:color="auto" w:fill="C6EFCE"/>
            <w:noWrap/>
          </w:tcPr>
          <w:p w14:paraId="10AA2F85"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Pr>
                <w:rFonts w:ascii="Times New Roman" w:hAnsi="Times New Roman"/>
                <w:noProof/>
                <w:sz w:val="18"/>
                <w:lang w:val="en-GB"/>
              </w:rPr>
              <w:t>0</w:t>
            </w:r>
            <w:r w:rsidRPr="0027336B">
              <w:rPr>
                <w:rFonts w:ascii="Times New Roman" w:hAnsi="Times New Roman"/>
                <w:noProof/>
                <w:sz w:val="18"/>
                <w:lang w:val="en-GB"/>
              </w:rPr>
              <w:t xml:space="preserve"> </w:t>
            </w:r>
          </w:p>
        </w:tc>
        <w:tc>
          <w:tcPr>
            <w:tcW w:w="836" w:type="dxa"/>
            <w:shd w:val="clear" w:color="auto" w:fill="C6EFCE"/>
            <w:noWrap/>
          </w:tcPr>
          <w:p w14:paraId="6BEDAD12" w14:textId="7AB59F22"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A00D9B">
              <w:rPr>
                <w:rFonts w:ascii="Times New Roman" w:hAnsi="Times New Roman"/>
                <w:noProof/>
                <w:sz w:val="18"/>
                <w:szCs w:val="18"/>
              </w:rPr>
              <w:t>2</w:t>
            </w:r>
            <w:r w:rsidR="006F4B93">
              <w:rPr>
                <w:rFonts w:ascii="Times New Roman" w:hAnsi="Times New Roman"/>
                <w:noProof/>
                <w:sz w:val="18"/>
                <w:szCs w:val="18"/>
              </w:rPr>
              <w:t> </w:t>
            </w:r>
            <w:r w:rsidRPr="00A00D9B">
              <w:rPr>
                <w:rFonts w:ascii="Times New Roman" w:hAnsi="Times New Roman"/>
                <w:noProof/>
                <w:sz w:val="18"/>
                <w:szCs w:val="18"/>
              </w:rPr>
              <w:t>918</w:t>
            </w:r>
            <w:r w:rsidRPr="25F9B13D">
              <w:rPr>
                <w:rFonts w:ascii="Times New Roman" w:hAnsi="Times New Roman"/>
                <w:noProof/>
                <w:sz w:val="18"/>
                <w:szCs w:val="18"/>
              </w:rPr>
              <w:t xml:space="preserve"> </w:t>
            </w:r>
            <w:r w:rsidRPr="0027336B">
              <w:rPr>
                <w:rFonts w:ascii="Times New Roman" w:hAnsi="Times New Roman"/>
                <w:noProof/>
                <w:sz w:val="18"/>
                <w:lang w:val="en-GB"/>
              </w:rPr>
              <w:t xml:space="preserve"> </w:t>
            </w:r>
          </w:p>
        </w:tc>
        <w:tc>
          <w:tcPr>
            <w:tcW w:w="418" w:type="dxa"/>
            <w:shd w:val="clear" w:color="auto" w:fill="C6EFCE"/>
            <w:noWrap/>
          </w:tcPr>
          <w:p w14:paraId="18158EB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0E11C49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5AAFF68D" w14:textId="77967844" w:rsidR="00B528FB" w:rsidRPr="0027336B" w:rsidRDefault="00B528FB" w:rsidP="0021178D">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Provision of a total of </w:t>
            </w:r>
            <w:r w:rsidRPr="00A00D9B">
              <w:rPr>
                <w:rFonts w:ascii="Times New Roman" w:hAnsi="Times New Roman"/>
                <w:noProof/>
                <w:sz w:val="18"/>
                <w:szCs w:val="18"/>
                <w:lang w:val="en-IE"/>
              </w:rPr>
              <w:t>2</w:t>
            </w:r>
            <w:r w:rsidR="00E85202">
              <w:rPr>
                <w:rFonts w:ascii="Times New Roman" w:hAnsi="Times New Roman"/>
                <w:noProof/>
                <w:sz w:val="18"/>
                <w:szCs w:val="18"/>
                <w:lang w:val="en-IE"/>
              </w:rPr>
              <w:t> </w:t>
            </w:r>
            <w:r w:rsidRPr="00A00D9B">
              <w:rPr>
                <w:rFonts w:ascii="Times New Roman" w:hAnsi="Times New Roman"/>
                <w:noProof/>
                <w:sz w:val="18"/>
                <w:szCs w:val="18"/>
                <w:lang w:val="en-IE"/>
              </w:rPr>
              <w:t>918</w:t>
            </w:r>
            <w:r w:rsidRPr="00343CBF">
              <w:rPr>
                <w:rFonts w:ascii="Times New Roman" w:hAnsi="Times New Roman"/>
                <w:noProof/>
                <w:sz w:val="18"/>
                <w:szCs w:val="18"/>
                <w:lang w:val="en-IE"/>
              </w:rPr>
              <w:t xml:space="preserve"> energy performance certificates for dwellings, residential buildings, or non-residential buildings or parts thereof, showing on average a 30% reduction of non-renewable primary energy consumption.</w:t>
            </w:r>
          </w:p>
        </w:tc>
      </w:tr>
      <w:tr w:rsidR="00B528FB" w:rsidRPr="002B4AB5" w14:paraId="09E82EF7" w14:textId="77777777" w:rsidTr="00D12232">
        <w:trPr>
          <w:trHeight w:val="309"/>
          <w:jc w:val="center"/>
        </w:trPr>
        <w:tc>
          <w:tcPr>
            <w:tcW w:w="698" w:type="dxa"/>
            <w:shd w:val="clear" w:color="auto" w:fill="C6EFCE"/>
            <w:noWrap/>
          </w:tcPr>
          <w:p w14:paraId="2852CDC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34</w:t>
            </w:r>
          </w:p>
        </w:tc>
        <w:tc>
          <w:tcPr>
            <w:tcW w:w="836" w:type="dxa"/>
            <w:shd w:val="clear" w:color="auto" w:fill="C6EFCE"/>
            <w:noWrap/>
          </w:tcPr>
          <w:p w14:paraId="0BAD2789"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C2.I4</w:t>
            </w:r>
          </w:p>
        </w:tc>
        <w:tc>
          <w:tcPr>
            <w:tcW w:w="835" w:type="dxa"/>
            <w:shd w:val="clear" w:color="auto" w:fill="C6EFCE"/>
            <w:noWrap/>
          </w:tcPr>
          <w:p w14:paraId="0CD256E3" w14:textId="06B1B127"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1595" w:type="dxa"/>
            <w:shd w:val="clear" w:color="auto" w:fill="C6EFCE"/>
            <w:noWrap/>
          </w:tcPr>
          <w:p w14:paraId="7C5C0B11" w14:textId="3A22002A" w:rsidR="00B528FB" w:rsidRPr="0027336B" w:rsidRDefault="00B528FB" w:rsidP="0021178D">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Reduction of non-renewable primary energy consumption in dwellings, residential buildings, or non-residential buildings or parts thereof, located in municipalities eligible under the PREE 5</w:t>
            </w:r>
            <w:r w:rsidR="006F4B93">
              <w:rPr>
                <w:rFonts w:ascii="Times New Roman" w:hAnsi="Times New Roman"/>
                <w:noProof/>
                <w:sz w:val="18"/>
                <w:szCs w:val="18"/>
                <w:lang w:val="en-IE"/>
              </w:rPr>
              <w:t> </w:t>
            </w:r>
            <w:r w:rsidRPr="00A00D9B">
              <w:rPr>
                <w:rFonts w:ascii="Times New Roman" w:hAnsi="Times New Roman"/>
                <w:noProof/>
                <w:sz w:val="18"/>
                <w:szCs w:val="18"/>
                <w:lang w:val="en-IE"/>
              </w:rPr>
              <w:t>000 programme</w:t>
            </w:r>
          </w:p>
        </w:tc>
        <w:tc>
          <w:tcPr>
            <w:tcW w:w="1467" w:type="dxa"/>
            <w:shd w:val="clear" w:color="auto" w:fill="C6EFCE"/>
            <w:noWrap/>
          </w:tcPr>
          <w:p w14:paraId="72218BC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0BFB3944" w14:textId="77777777" w:rsidR="00B528FB" w:rsidRPr="0027336B" w:rsidRDefault="00B528FB" w:rsidP="006F4B93">
            <w:pPr>
              <w:spacing w:after="0" w:line="240" w:lineRule="auto"/>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Number</w:t>
            </w:r>
          </w:p>
        </w:tc>
        <w:tc>
          <w:tcPr>
            <w:tcW w:w="974" w:type="dxa"/>
            <w:shd w:val="clear" w:color="auto" w:fill="C6EFCE"/>
            <w:noWrap/>
          </w:tcPr>
          <w:p w14:paraId="3FD0AA90"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0</w:t>
            </w:r>
          </w:p>
        </w:tc>
        <w:tc>
          <w:tcPr>
            <w:tcW w:w="836" w:type="dxa"/>
            <w:shd w:val="clear" w:color="auto" w:fill="C6EFCE"/>
            <w:noWrap/>
          </w:tcPr>
          <w:p w14:paraId="432C2D61" w14:textId="2F61726C" w:rsidR="00B528FB" w:rsidRPr="0027336B" w:rsidRDefault="00B528FB" w:rsidP="0021178D">
            <w:pPr>
              <w:spacing w:after="0" w:line="240" w:lineRule="auto"/>
              <w:jc w:val="right"/>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1</w:t>
            </w:r>
            <w:r w:rsidR="006F4B93">
              <w:rPr>
                <w:rFonts w:ascii="Times New Roman" w:eastAsia="MS Mincho" w:hAnsi="Times New Roman" w:cs="Times New Roman"/>
                <w:noProof/>
                <w:sz w:val="18"/>
                <w:szCs w:val="18"/>
                <w:lang w:val="en-GB" w:eastAsia="en-GB"/>
              </w:rPr>
              <w:t> </w:t>
            </w:r>
            <w:r>
              <w:rPr>
                <w:rFonts w:ascii="Times New Roman" w:eastAsia="MS Mincho" w:hAnsi="Times New Roman" w:cs="Times New Roman"/>
                <w:noProof/>
                <w:sz w:val="18"/>
                <w:szCs w:val="18"/>
                <w:lang w:val="en-GB" w:eastAsia="en-GB"/>
              </w:rPr>
              <w:t>377</w:t>
            </w:r>
          </w:p>
        </w:tc>
        <w:tc>
          <w:tcPr>
            <w:tcW w:w="418" w:type="dxa"/>
            <w:shd w:val="clear" w:color="auto" w:fill="C6EFCE"/>
            <w:noWrap/>
          </w:tcPr>
          <w:p w14:paraId="10D5BEA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72FED88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35C60CDC" w14:textId="6290C143" w:rsidR="00B528FB" w:rsidRPr="0027336B" w:rsidRDefault="00B528FB" w:rsidP="0021178D">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Provision of a total of 1</w:t>
            </w:r>
            <w:r w:rsidR="006F4B93">
              <w:rPr>
                <w:rFonts w:ascii="Times New Roman" w:hAnsi="Times New Roman"/>
                <w:noProof/>
                <w:sz w:val="18"/>
                <w:szCs w:val="18"/>
                <w:lang w:val="en-IE"/>
              </w:rPr>
              <w:t> </w:t>
            </w:r>
            <w:r w:rsidRPr="00A00D9B">
              <w:rPr>
                <w:rFonts w:ascii="Times New Roman" w:hAnsi="Times New Roman"/>
                <w:noProof/>
                <w:sz w:val="18"/>
                <w:szCs w:val="18"/>
                <w:lang w:val="en-IE"/>
              </w:rPr>
              <w:t>377 energy performance certificates for dwellings, residential buildings, or non-residential buildings or parts thereof, located in municipalities eligible under the PREE 5000 programme, showing on average a 30% reduction of non-renewable primary energy consumption.</w:t>
            </w:r>
          </w:p>
        </w:tc>
      </w:tr>
      <w:tr w:rsidR="00B528FB" w:rsidRPr="002B4AB5" w14:paraId="16A30D37" w14:textId="77777777" w:rsidTr="00D12232">
        <w:trPr>
          <w:trHeight w:val="309"/>
          <w:jc w:val="center"/>
        </w:trPr>
        <w:tc>
          <w:tcPr>
            <w:tcW w:w="698" w:type="dxa"/>
            <w:shd w:val="clear" w:color="auto" w:fill="C6EFCE"/>
            <w:noWrap/>
          </w:tcPr>
          <w:p w14:paraId="2B5E617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35</w:t>
            </w:r>
          </w:p>
        </w:tc>
        <w:tc>
          <w:tcPr>
            <w:tcW w:w="836" w:type="dxa"/>
            <w:shd w:val="clear" w:color="auto" w:fill="C6EFCE"/>
            <w:noWrap/>
          </w:tcPr>
          <w:p w14:paraId="5ECD103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C2.I4</w:t>
            </w:r>
          </w:p>
        </w:tc>
        <w:tc>
          <w:tcPr>
            <w:tcW w:w="835" w:type="dxa"/>
            <w:shd w:val="clear" w:color="auto" w:fill="C6EFCE"/>
            <w:noWrap/>
          </w:tcPr>
          <w:p w14:paraId="7BF47BA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6D3895CC" w14:textId="750CDD56" w:rsidR="00B528FB" w:rsidRPr="0027336B" w:rsidRDefault="00B528FB" w:rsidP="0021178D">
            <w:pPr>
              <w:spacing w:after="0" w:line="240"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Final reports for grants relating to the DUS 5</w:t>
            </w:r>
            <w:r w:rsidR="00E85202">
              <w:rPr>
                <w:rFonts w:ascii="Times New Roman" w:hAnsi="Times New Roman"/>
                <w:noProof/>
                <w:sz w:val="18"/>
                <w:szCs w:val="18"/>
                <w:lang w:val="en-IE"/>
              </w:rPr>
              <w:t> </w:t>
            </w:r>
            <w:r w:rsidRPr="00343CBF">
              <w:rPr>
                <w:rFonts w:ascii="Times New Roman" w:hAnsi="Times New Roman"/>
                <w:noProof/>
                <w:sz w:val="18"/>
                <w:szCs w:val="18"/>
                <w:lang w:val="en-IE"/>
              </w:rPr>
              <w:t xml:space="preserve">000 programme </w:t>
            </w:r>
          </w:p>
        </w:tc>
        <w:tc>
          <w:tcPr>
            <w:tcW w:w="1467" w:type="dxa"/>
            <w:shd w:val="clear" w:color="auto" w:fill="C6EFCE"/>
            <w:noWrap/>
          </w:tcPr>
          <w:p w14:paraId="2ED7B51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244BD2B5"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0BDF33F0"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836" w:type="dxa"/>
            <w:shd w:val="clear" w:color="auto" w:fill="C6EFCE"/>
            <w:noWrap/>
          </w:tcPr>
          <w:p w14:paraId="0CD82AEC" w14:textId="44FB87D2"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511CDA">
              <w:rPr>
                <w:rFonts w:ascii="Times New Roman" w:hAnsi="Times New Roman"/>
                <w:noProof/>
                <w:sz w:val="18"/>
                <w:szCs w:val="18"/>
              </w:rPr>
              <w:t>854</w:t>
            </w:r>
          </w:p>
        </w:tc>
        <w:tc>
          <w:tcPr>
            <w:tcW w:w="418" w:type="dxa"/>
            <w:shd w:val="clear" w:color="auto" w:fill="C6EFCE"/>
            <w:noWrap/>
          </w:tcPr>
          <w:p w14:paraId="5BF3641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2352D33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3B7CD1AC" w14:textId="66530B38" w:rsidR="00B528FB" w:rsidRPr="00343CBF" w:rsidRDefault="00B528FB" w:rsidP="0021178D">
            <w:pPr>
              <w:spacing w:after="0" w:line="240" w:lineRule="auto"/>
              <w:rPr>
                <w:rFonts w:ascii="Times New Roman" w:hAnsi="Times New Roman"/>
                <w:noProof/>
                <w:sz w:val="18"/>
                <w:szCs w:val="18"/>
                <w:lang w:val="en-IE"/>
              </w:rPr>
            </w:pPr>
            <w:r w:rsidRPr="00343CBF">
              <w:rPr>
                <w:rFonts w:ascii="Times New Roman" w:hAnsi="Times New Roman"/>
                <w:noProof/>
                <w:sz w:val="18"/>
                <w:szCs w:val="18"/>
                <w:lang w:val="en-IE"/>
              </w:rPr>
              <w:t xml:space="preserve">854 final reports confirming the completion of the activities awarded shall be submitted by recipient entities or individuals for grants relating to the DUS 5000 programme. </w:t>
            </w:r>
          </w:p>
          <w:p w14:paraId="5FFA0BC9" w14:textId="49EB1915" w:rsidR="00B528FB" w:rsidRPr="0027336B" w:rsidRDefault="00B528FB" w:rsidP="0021178D">
            <w:pPr>
              <w:spacing w:after="0" w:line="240" w:lineRule="auto"/>
              <w:rPr>
                <w:rFonts w:ascii="Times New Roman" w:hAnsi="Times New Roman" w:cs="Times New Roman"/>
                <w:noProof/>
                <w:sz w:val="18"/>
                <w:szCs w:val="18"/>
                <w:lang w:val="en-GB"/>
              </w:rPr>
            </w:pPr>
          </w:p>
        </w:tc>
      </w:tr>
      <w:tr w:rsidR="00B528FB" w:rsidRPr="002B4AB5" w14:paraId="635F69ED" w14:textId="77777777" w:rsidTr="00D12232">
        <w:trPr>
          <w:trHeight w:val="309"/>
          <w:jc w:val="center"/>
        </w:trPr>
        <w:tc>
          <w:tcPr>
            <w:tcW w:w="698" w:type="dxa"/>
            <w:shd w:val="clear" w:color="auto" w:fill="C6EFCE"/>
            <w:noWrap/>
          </w:tcPr>
          <w:p w14:paraId="13DD3A3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37</w:t>
            </w:r>
          </w:p>
        </w:tc>
        <w:tc>
          <w:tcPr>
            <w:tcW w:w="836" w:type="dxa"/>
            <w:shd w:val="clear" w:color="auto" w:fill="C6EFCE"/>
            <w:noWrap/>
          </w:tcPr>
          <w:p w14:paraId="290E1988"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C2.I5</w:t>
            </w:r>
          </w:p>
        </w:tc>
        <w:tc>
          <w:tcPr>
            <w:tcW w:w="835" w:type="dxa"/>
            <w:shd w:val="clear" w:color="auto" w:fill="C6EFCE"/>
            <w:noWrap/>
          </w:tcPr>
          <w:p w14:paraId="1CF644EF" w14:textId="5B2E2746"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595" w:type="dxa"/>
            <w:shd w:val="clear" w:color="auto" w:fill="C6EFCE"/>
            <w:noWrap/>
          </w:tcPr>
          <w:p w14:paraId="2EBF4617" w14:textId="2B71EE78" w:rsidR="00B528FB" w:rsidRPr="0027336B" w:rsidRDefault="00B528FB" w:rsidP="0021178D">
            <w:pPr>
              <w:spacing w:after="0" w:line="240" w:lineRule="auto"/>
              <w:rPr>
                <w:rFonts w:ascii="Times New Roman" w:hAnsi="Times New Roman" w:cs="Times New Roman"/>
                <w:noProof/>
                <w:sz w:val="18"/>
                <w:szCs w:val="18"/>
                <w:lang w:val="en-GB"/>
              </w:rPr>
            </w:pPr>
            <w:r w:rsidRPr="25F9B13D">
              <w:rPr>
                <w:rFonts w:ascii="Times New Roman" w:hAnsi="Times New Roman"/>
                <w:noProof/>
                <w:sz w:val="18"/>
                <w:szCs w:val="18"/>
                <w:lang w:val="de-DE"/>
              </w:rPr>
              <w:t>Renovation of public buildings</w:t>
            </w:r>
          </w:p>
        </w:tc>
        <w:tc>
          <w:tcPr>
            <w:tcW w:w="1467" w:type="dxa"/>
            <w:shd w:val="clear" w:color="auto" w:fill="C6EFCE"/>
            <w:noWrap/>
          </w:tcPr>
          <w:p w14:paraId="7AF09BD8" w14:textId="3A3ED6EB" w:rsidR="00B528FB" w:rsidRPr="0027336B" w:rsidRDefault="00B528FB" w:rsidP="00F15B8B">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Certificates of acceptance, statements of conformity or equivalent certifying that contracts have been performed</w:t>
            </w:r>
          </w:p>
        </w:tc>
        <w:tc>
          <w:tcPr>
            <w:tcW w:w="835" w:type="dxa"/>
            <w:shd w:val="clear" w:color="auto" w:fill="C6EFCE"/>
            <w:noWrap/>
          </w:tcPr>
          <w:p w14:paraId="7B97B636" w14:textId="481BBF63"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974" w:type="dxa"/>
            <w:shd w:val="clear" w:color="auto" w:fill="C6EFCE"/>
            <w:noWrap/>
          </w:tcPr>
          <w:p w14:paraId="0636227E" w14:textId="335C0BE4"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836" w:type="dxa"/>
            <w:shd w:val="clear" w:color="auto" w:fill="C6EFCE"/>
            <w:noWrap/>
          </w:tcPr>
          <w:p w14:paraId="65D5EC66" w14:textId="47ADDA3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418" w:type="dxa"/>
            <w:shd w:val="clear" w:color="auto" w:fill="C6EFCE"/>
            <w:noWrap/>
          </w:tcPr>
          <w:p w14:paraId="5ADB00D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8" w:type="dxa"/>
            <w:shd w:val="clear" w:color="auto" w:fill="C6EFCE"/>
            <w:noWrap/>
          </w:tcPr>
          <w:p w14:paraId="1EBBEE4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258" w:type="dxa"/>
            <w:shd w:val="clear" w:color="auto" w:fill="C6EFCE"/>
            <w:noWrap/>
          </w:tcPr>
          <w:p w14:paraId="2AB10026" w14:textId="2A856324" w:rsidR="00B528FB" w:rsidRPr="0027336B" w:rsidRDefault="00B528FB" w:rsidP="0021178D">
            <w:pPr>
              <w:spacing w:after="0" w:line="240" w:lineRule="auto"/>
              <w:rPr>
                <w:rFonts w:ascii="Times New Roman" w:hAnsi="Times New Roman" w:cs="Times New Roman"/>
                <w:noProof/>
                <w:sz w:val="18"/>
                <w:szCs w:val="18"/>
                <w:lang w:val="en-GB"/>
              </w:rPr>
            </w:pPr>
            <w:r w:rsidRPr="00A00D9B">
              <w:rPr>
                <w:rFonts w:ascii="Times New Roman" w:hAnsi="Times New Roman"/>
                <w:noProof/>
                <w:sz w:val="18"/>
                <w:szCs w:val="18"/>
                <w:lang w:val="en-IE"/>
              </w:rPr>
              <w:t>Confirmation by the administration that contracts relating to the renovation of 1 230 000 m</w:t>
            </w:r>
            <w:r w:rsidRPr="00A00D9B">
              <w:rPr>
                <w:rFonts w:ascii="Times New Roman" w:hAnsi="Times New Roman"/>
                <w:noProof/>
                <w:sz w:val="18"/>
                <w:szCs w:val="18"/>
                <w:vertAlign w:val="superscript"/>
                <w:lang w:val="en-IE"/>
              </w:rPr>
              <w:t>2 </w:t>
            </w:r>
            <w:r w:rsidRPr="00A00D9B">
              <w:rPr>
                <w:rFonts w:ascii="Times New Roman" w:hAnsi="Times New Roman"/>
                <w:noProof/>
                <w:sz w:val="18"/>
                <w:szCs w:val="18"/>
                <w:lang w:val="en-IE"/>
              </w:rPr>
              <w:t>of public buildings have been performed.</w:t>
            </w:r>
          </w:p>
        </w:tc>
      </w:tr>
      <w:tr w:rsidR="00B528FB" w:rsidRPr="002B4AB5" w14:paraId="2C73F93B" w14:textId="77777777" w:rsidTr="00D12232">
        <w:trPr>
          <w:trHeight w:val="309"/>
          <w:jc w:val="center"/>
        </w:trPr>
        <w:tc>
          <w:tcPr>
            <w:tcW w:w="698" w:type="dxa"/>
            <w:shd w:val="clear" w:color="auto" w:fill="C6EFCE"/>
            <w:noWrap/>
          </w:tcPr>
          <w:p w14:paraId="5E6F84C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38</w:t>
            </w:r>
          </w:p>
        </w:tc>
        <w:tc>
          <w:tcPr>
            <w:tcW w:w="836" w:type="dxa"/>
            <w:shd w:val="clear" w:color="auto" w:fill="C6EFCE"/>
            <w:noWrap/>
          </w:tcPr>
          <w:p w14:paraId="7746DFA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C2.I6</w:t>
            </w:r>
          </w:p>
        </w:tc>
        <w:tc>
          <w:tcPr>
            <w:tcW w:w="835" w:type="dxa"/>
            <w:shd w:val="clear" w:color="auto" w:fill="C6EFCE"/>
            <w:noWrap/>
          </w:tcPr>
          <w:p w14:paraId="74FDE29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595" w:type="dxa"/>
            <w:shd w:val="clear" w:color="auto" w:fill="C6EFCE"/>
            <w:noWrap/>
          </w:tcPr>
          <w:p w14:paraId="4AEA1F82"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plans under the Spanish Urban Agenda </w:t>
            </w:r>
          </w:p>
        </w:tc>
        <w:tc>
          <w:tcPr>
            <w:tcW w:w="1467" w:type="dxa"/>
            <w:shd w:val="clear" w:color="auto" w:fill="C6EFCE"/>
            <w:noWrap/>
          </w:tcPr>
          <w:p w14:paraId="12C78CA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shd w:val="clear" w:color="auto" w:fill="C6EFCE"/>
            <w:noWrap/>
          </w:tcPr>
          <w:p w14:paraId="0C6CA982"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3FAF9FD7"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836" w:type="dxa"/>
            <w:shd w:val="clear" w:color="auto" w:fill="C6EFCE"/>
            <w:noWrap/>
          </w:tcPr>
          <w:p w14:paraId="4F93DD1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100</w:t>
            </w:r>
          </w:p>
        </w:tc>
        <w:tc>
          <w:tcPr>
            <w:tcW w:w="418" w:type="dxa"/>
            <w:shd w:val="clear" w:color="auto" w:fill="C6EFCE"/>
            <w:noWrap/>
          </w:tcPr>
          <w:p w14:paraId="76966B7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58" w:type="dxa"/>
            <w:shd w:val="clear" w:color="auto" w:fill="C6EFCE"/>
            <w:noWrap/>
          </w:tcPr>
          <w:p w14:paraId="03A67EF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6258" w:type="dxa"/>
            <w:shd w:val="clear" w:color="auto" w:fill="C6EFCE"/>
            <w:noWrap/>
          </w:tcPr>
          <w:p w14:paraId="25619A94"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At least 100 municipalities shall have their Local Action Plan (City Strategy) approved, and equipped with the criteria set out in the Spanish Urban Agenda, comprising an assessment and lines of actions in accordance with its ten strategic objectives. </w:t>
            </w:r>
          </w:p>
        </w:tc>
      </w:tr>
    </w:tbl>
    <w:p w14:paraId="782D21A0" w14:textId="77777777" w:rsidR="00B528FB" w:rsidRPr="0027336B" w:rsidRDefault="00B528FB">
      <w:pPr>
        <w:spacing w:before="120" w:after="120" w:line="240" w:lineRule="auto"/>
        <w:jc w:val="both"/>
        <w:rPr>
          <w:rFonts w:ascii="Times New Roman" w:hAnsi="Times New Roman" w:cs="Times New Roman"/>
          <w:noProof/>
          <w:lang w:val="en-GB"/>
        </w:rPr>
      </w:pPr>
    </w:p>
    <w:p w14:paraId="766FE51E" w14:textId="77777777" w:rsidR="00B528FB" w:rsidRPr="0027336B" w:rsidRDefault="00B528FB" w:rsidP="0021178D">
      <w:pPr>
        <w:rPr>
          <w:rFonts w:ascii="Times New Roman" w:hAnsi="Times New Roman" w:cs="Times New Roman"/>
          <w:noProof/>
          <w:lang w:val="en-GB"/>
        </w:rPr>
        <w:sectPr w:rsidR="00B528FB" w:rsidRPr="0027336B" w:rsidSect="00B528FB">
          <w:headerReference w:type="even" r:id="rId46"/>
          <w:headerReference w:type="default" r:id="rId47"/>
          <w:footerReference w:type="even" r:id="rId48"/>
          <w:footerReference w:type="default" r:id="rId49"/>
          <w:headerReference w:type="first" r:id="rId50"/>
          <w:footerReference w:type="first" r:id="rId51"/>
          <w:pgSz w:w="16839" w:h="11907" w:orient="landscape"/>
          <w:pgMar w:top="1134" w:right="1134" w:bottom="1134" w:left="1134" w:header="567" w:footer="567" w:gutter="0"/>
          <w:cols w:space="720"/>
          <w:docGrid w:linePitch="360"/>
        </w:sectPr>
      </w:pPr>
    </w:p>
    <w:p w14:paraId="3DB5A29D" w14:textId="77777777" w:rsidR="00B528FB" w:rsidRPr="0027336B" w:rsidRDefault="00B528FB" w:rsidP="0021178D">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B.3. Description of the reforms and investments for the loan</w:t>
      </w:r>
    </w:p>
    <w:p w14:paraId="7C2C3E78" w14:textId="5A39267B" w:rsidR="00B528FB" w:rsidRPr="0027336B" w:rsidRDefault="00B528FB" w:rsidP="0021178D">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 xml:space="preserve">Reform 7 (C2.R7) – </w:t>
      </w:r>
      <w:r w:rsidRPr="003966A8">
        <w:rPr>
          <w:rFonts w:ascii="Times New Roman" w:hAnsi="Times New Roman"/>
          <w:noProof/>
          <w:u w:val="single"/>
          <w:lang w:val="en-IE"/>
        </w:rPr>
        <w:t>Accessibility of housing</w:t>
      </w:r>
    </w:p>
    <w:p w14:paraId="4B95E21C" w14:textId="6C9E9630"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to </w:t>
      </w:r>
      <w:r w:rsidRPr="003966A8">
        <w:rPr>
          <w:rFonts w:ascii="Times New Roman" w:hAnsi="Times New Roman"/>
          <w:noProof/>
          <w:lang w:val="en-IE"/>
        </w:rPr>
        <w:t xml:space="preserve">enhance </w:t>
      </w:r>
      <w:r>
        <w:rPr>
          <w:rFonts w:ascii="Times New Roman" w:hAnsi="Times New Roman"/>
          <w:noProof/>
          <w:lang w:val="en-IE"/>
        </w:rPr>
        <w:t xml:space="preserve">the </w:t>
      </w:r>
      <w:r w:rsidRPr="003966A8">
        <w:rPr>
          <w:rFonts w:ascii="Times New Roman" w:hAnsi="Times New Roman"/>
          <w:noProof/>
          <w:lang w:val="en-IE"/>
        </w:rPr>
        <w:t xml:space="preserve">accessibility and affordability of housing. The measure consists in the entry into force of a legal act to update the Statute of the Entidad Pública Empresarial de Suelo (SEPES), and in the publication of the </w:t>
      </w:r>
      <w:r w:rsidRPr="003966A8">
        <w:rPr>
          <w:rFonts w:ascii="Times New Roman" w:hAnsi="Times New Roman"/>
          <w:i/>
          <w:iCs/>
          <w:noProof/>
          <w:lang w:val="en-IE"/>
        </w:rPr>
        <w:t xml:space="preserve">Guide </w:t>
      </w:r>
      <w:r w:rsidRPr="003C0734">
        <w:rPr>
          <w:rFonts w:ascii="Times New Roman" w:hAnsi="Times New Roman"/>
          <w:i/>
          <w:noProof/>
          <w:lang w:val="en-IE"/>
        </w:rPr>
        <w:t>to recommendations and best practices for urban planning licences in the residential sector</w:t>
      </w:r>
      <w:r w:rsidRPr="003C0734">
        <w:rPr>
          <w:rFonts w:ascii="Times New Roman" w:hAnsi="Times New Roman"/>
          <w:noProof/>
          <w:lang w:val="en-IE"/>
        </w:rPr>
        <w:t xml:space="preserve"> </w:t>
      </w:r>
      <w:r w:rsidRPr="003C0734">
        <w:rPr>
          <w:rFonts w:ascii="Times New Roman" w:hAnsi="Times New Roman"/>
          <w:i/>
          <w:noProof/>
          <w:lang w:val="en-IE"/>
        </w:rPr>
        <w:t>(Guía de recomendaciones y buenas prácticas en materia de licencias urbanísticas en el ámbito residencial)</w:t>
      </w:r>
      <w:r w:rsidRPr="0027336B">
        <w:rPr>
          <w:rFonts w:ascii="Times New Roman" w:hAnsi="Times New Roman"/>
          <w:noProof/>
          <w:lang w:val="en-GB"/>
        </w:rPr>
        <w:t>.</w:t>
      </w:r>
    </w:p>
    <w:p w14:paraId="501031ED"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7 (C2.I7) – ICO Loan Facility for the Promotion of Social Housing</w:t>
      </w:r>
    </w:p>
    <w:p w14:paraId="18581E34" w14:textId="09942CAC" w:rsidR="00B528FB" w:rsidRPr="0027336B" w:rsidRDefault="00B528FB" w:rsidP="0021178D">
      <w:pPr>
        <w:spacing w:before="120" w:after="120" w:line="240" w:lineRule="auto"/>
        <w:jc w:val="both"/>
        <w:rPr>
          <w:rFonts w:ascii="Times New Roman" w:eastAsia="@MS Mincho" w:hAnsi="Times New Roman" w:cs="Times New Roman"/>
          <w:noProof/>
          <w:lang w:val="en-GB"/>
        </w:rPr>
      </w:pPr>
      <w:r w:rsidRPr="0027336B">
        <w:rPr>
          <w:rFonts w:ascii="Times New Roman" w:hAnsi="Times New Roman"/>
          <w:noProof/>
          <w:lang w:val="en-GB"/>
        </w:rPr>
        <w:t>This measure shall consist of a public investment in a Facility, the ICO Loan Facility for the Promotion of Social Housing, in order to incentivise private investment and improve access to finance for the construction and renovation of energy efficient social and affordable housing, and to develop capital markets in these areas. The Facility shall operate by providing loans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Fonts w:ascii="Times New Roman" w:hAnsi="Times New Roman"/>
          <w:noProof/>
          <w:lang w:val="en-GB"/>
        </w:rPr>
        <w:t>75</w:t>
      </w:r>
      <w:r w:rsidRPr="0027336B">
        <w:rPr>
          <w:rFonts w:ascii="Times New Roman" w:hAnsi="Times New Roman"/>
          <w:noProof/>
          <w:lang w:val="en-GB"/>
        </w:rPr>
        <w:t>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of financing. Each final beneficiary under this measure may also receive complementary grant support under the Programme for the construction of social rented housing in energy-efficient buildings (C2.I2) to the extent that it does not cover the same costs.</w:t>
      </w:r>
    </w:p>
    <w:p w14:paraId="078B60D9" w14:textId="77777777" w:rsidR="00B528FB" w:rsidRPr="0027336B" w:rsidRDefault="00B528FB" w:rsidP="0021178D">
      <w:pPr>
        <w:spacing w:before="120" w:after="120" w:line="240" w:lineRule="auto"/>
        <w:jc w:val="both"/>
        <w:rPr>
          <w:rFonts w:ascii="Times New Roman" w:eastAsia="@MS Mincho" w:hAnsi="Times New Roman" w:cs="Times New Roman"/>
          <w:noProof/>
          <w:lang w:val="en-GB"/>
        </w:rPr>
      </w:pPr>
      <w:r w:rsidRPr="0027336B">
        <w:rPr>
          <w:rFonts w:ascii="Times New Roman" w:hAnsi="Times New Roman"/>
          <w:noProof/>
          <w:lang w:val="en-GB"/>
        </w:rPr>
        <w:t>The Facility shall be managed by Instituto de Crédito Official (ICO) as the implementing partner. The Facility shall include the following product lines:</w:t>
      </w:r>
    </w:p>
    <w:p w14:paraId="090F21E7" w14:textId="77777777" w:rsidR="00B528FB" w:rsidRPr="0027336B" w:rsidDel="003A3423" w:rsidRDefault="00B528FB" w:rsidP="00B528FB">
      <w:pPr>
        <w:pStyle w:val="ListParagraph"/>
        <w:numPr>
          <w:ilvl w:val="0"/>
          <w:numId w:val="25"/>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Direct loans for the construction of energy-efficient buildings. The buildings shall achieve at least a 20% lower primary energy consumption than the nearly zero-energy building energy requirements in the national guidelines.</w:t>
      </w:r>
    </w:p>
    <w:p w14:paraId="24944FD2" w14:textId="77777777" w:rsidR="00B528FB" w:rsidRPr="0027336B" w:rsidRDefault="00B528FB" w:rsidP="00B528FB">
      <w:pPr>
        <w:pStyle w:val="ListParagraph"/>
        <w:numPr>
          <w:ilvl w:val="0"/>
          <w:numId w:val="25"/>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 xml:space="preserve">Direct loans for the renovation of existing buildings. The renovation shall result in a reduction of at least 30% in non-renewable energy primary consumption. </w:t>
      </w:r>
    </w:p>
    <w:p w14:paraId="68C6E7E7" w14:textId="77777777" w:rsidR="00B528FB" w:rsidRPr="0027336B" w:rsidRDefault="00B528FB" w:rsidP="00B528FB">
      <w:pPr>
        <w:pStyle w:val="ListParagraph"/>
        <w:numPr>
          <w:ilvl w:val="0"/>
          <w:numId w:val="25"/>
        </w:numPr>
        <w:spacing w:line="240" w:lineRule="auto"/>
        <w:jc w:val="both"/>
        <w:rPr>
          <w:rFonts w:ascii="Times New Roman" w:eastAsia="@MS Mincho" w:hAnsi="Times New Roman" w:cs="Times New Roman"/>
          <w:noProof/>
          <w:lang w:val="en-GB"/>
        </w:rPr>
      </w:pPr>
      <w:r w:rsidRPr="0027336B">
        <w:rPr>
          <w:rFonts w:ascii="Times New Roman" w:hAnsi="Times New Roman"/>
          <w:noProof/>
          <w:lang w:val="en-GB"/>
        </w:rPr>
        <w:t>Mediation line: the mediation line shall consist of loans made by ICO to commercial banks, which shall in turn award loans to final beneficiaries for the construction of energy-efficient buildings or the renovation of existing buildings.</w:t>
      </w:r>
    </w:p>
    <w:p w14:paraId="31BB8719" w14:textId="77777777" w:rsidR="00B528FB" w:rsidRPr="0027336B" w:rsidRDefault="00B528FB" w:rsidP="0021178D">
      <w:pPr>
        <w:spacing w:line="240" w:lineRule="auto"/>
        <w:jc w:val="both"/>
        <w:rPr>
          <w:rFonts w:ascii="Times New Roman" w:hAnsi="Times New Roman" w:cs="Times New Roman"/>
          <w:noProof/>
          <w:lang w:val="en-GB"/>
        </w:rPr>
      </w:pPr>
      <w:r w:rsidRPr="0027336B">
        <w:rPr>
          <w:rFonts w:ascii="Times New Roman" w:hAnsi="Times New Roman"/>
          <w:noProof/>
          <w:lang w:val="en-GB"/>
        </w:rPr>
        <w:t>The constructed and/or renovated buildings shall be required to be used for social or affordable rent, or transferred in use for social and affordable rent for a minimum period of 50 years. The criteria used to determine social and affordable rent shall be that established under Programme 6 of Royal Decree 853/2021.</w:t>
      </w:r>
    </w:p>
    <w:p w14:paraId="023A9F6E" w14:textId="77777777" w:rsidR="00B528FB" w:rsidRPr="0027336B" w:rsidRDefault="00B528FB" w:rsidP="0021178D">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1E02EE2B" w14:textId="77777777" w:rsidR="00B528FB" w:rsidRPr="0027336B" w:rsidRDefault="00B528FB" w:rsidP="0021178D">
      <w:pPr>
        <w:rPr>
          <w:rFonts w:ascii="Times New Roman" w:eastAsia="Times New Roman" w:hAnsi="Times New Roman" w:cs="Times New Roman"/>
          <w:noProof/>
          <w:lang w:val="en-GB"/>
        </w:rPr>
      </w:pPr>
      <w:r w:rsidRPr="0027336B">
        <w:rPr>
          <w:rFonts w:ascii="Times New Roman" w:hAnsi="Times New Roman"/>
          <w:noProof/>
          <w:lang w:val="en-GB"/>
        </w:rPr>
        <w:t>1. Description of the decision-making process of the Facility: the final investment decision of the Facility shall be taken by an investment committee or other relevant equivalent governing body and approved by a majority of votes from members who are independent from the Spanish Government. For intermediated investments, the final investment decision shall be taken by the intermediaries.</w:t>
      </w:r>
    </w:p>
    <w:p w14:paraId="7177ABBB" w14:textId="77777777" w:rsidR="00B528FB" w:rsidRPr="0027336B" w:rsidRDefault="00B528FB" w:rsidP="0021178D">
      <w:pPr>
        <w:spacing w:after="0"/>
        <w:jc w:val="both"/>
        <w:rPr>
          <w:rFonts w:ascii="Times New Roman" w:eastAsia="Times New Roman" w:hAnsi="Times New Roman" w:cs="Times New Roman"/>
          <w:noProof/>
          <w:lang w:val="en-GB"/>
        </w:rPr>
      </w:pPr>
      <w:r w:rsidRPr="0027336B">
        <w:rPr>
          <w:rFonts w:ascii="Times New Roman" w:hAnsi="Times New Roman"/>
          <w:noProof/>
          <w:lang w:val="en-GB"/>
        </w:rPr>
        <w:t xml:space="preserve">2. Key requirements of the associated investment policy, which shall include: </w:t>
      </w:r>
    </w:p>
    <w:p w14:paraId="17041A0D" w14:textId="77777777" w:rsidR="00B528FB" w:rsidRPr="0027336B" w:rsidDel="004429E4" w:rsidRDefault="00B528FB" w:rsidP="0021178D">
      <w:pPr>
        <w:pStyle w:val="LegalNumPar3"/>
        <w:numPr>
          <w:ilvl w:val="2"/>
          <w:numId w:val="0"/>
        </w:numPr>
        <w:spacing w:after="0"/>
        <w:ind w:left="720"/>
        <w:rPr>
          <w:rFonts w:ascii="Times New Roman" w:eastAsia="Times New Roman" w:hAnsi="Times New Roman" w:cs="Times New Roman"/>
          <w:noProof/>
          <w:sz w:val="24"/>
          <w:szCs w:val="24"/>
          <w:lang w:val="en-GB"/>
        </w:rPr>
      </w:pPr>
      <w:r w:rsidRPr="0027336B">
        <w:rPr>
          <w:rFonts w:ascii="Times New Roman" w:hAnsi="Times New Roman"/>
          <w:noProof/>
          <w:sz w:val="24"/>
          <w:lang w:val="en-GB"/>
        </w:rPr>
        <w:t>a. The description of the financial products and eligible final beneficiaries in line with the description of the measure.</w:t>
      </w:r>
    </w:p>
    <w:p w14:paraId="1368149B" w14:textId="77777777" w:rsidR="00B528FB" w:rsidRPr="0027336B" w:rsidRDefault="00B528FB" w:rsidP="0021178D">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 xml:space="preserve">b. The requirement that all investments supported are economically viable. </w:t>
      </w:r>
    </w:p>
    <w:p w14:paraId="1AEB3469" w14:textId="77777777" w:rsidR="00B528FB" w:rsidRPr="0027336B" w:rsidRDefault="00B528FB" w:rsidP="0021178D">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c. A prohibition to refinance any outstanding loan.</w:t>
      </w:r>
    </w:p>
    <w:p w14:paraId="4C46592A" w14:textId="77777777" w:rsidR="00B528FB" w:rsidRPr="0027336B" w:rsidRDefault="00B528FB" w:rsidP="0021178D">
      <w:pPr>
        <w:pStyle w:val="ListParagraph"/>
        <w:spacing w:after="0"/>
        <w:jc w:val="both"/>
        <w:rPr>
          <w:rFonts w:ascii="Times New Roman" w:eastAsia="Times New Roman" w:hAnsi="Times New Roman" w:cs="Times New Roman"/>
          <w:noProof/>
          <w:lang w:val="en-GB"/>
        </w:rPr>
      </w:pPr>
      <w:r w:rsidRPr="0027336B">
        <w:rPr>
          <w:rFonts w:ascii="Times New Roman" w:hAnsi="Times New Roman"/>
          <w:noProof/>
          <w:lang w:val="en-GB"/>
        </w:rPr>
        <w:t>d. The requirement to comply with the ‘Do no significant harm’ (DNSH) principle as set out in the DNSH Technical Guidance (2021/C58/01), in particular:</w:t>
      </w:r>
    </w:p>
    <w:p w14:paraId="41D782DD" w14:textId="77777777" w:rsidR="00B528FB" w:rsidRPr="0027336B" w:rsidRDefault="00B528FB" w:rsidP="00B528FB">
      <w:pPr>
        <w:pStyle w:val="ListParagraph"/>
        <w:numPr>
          <w:ilvl w:val="0"/>
          <w:numId w:val="26"/>
        </w:numPr>
        <w:spacing w:after="0" w:line="259" w:lineRule="auto"/>
        <w:jc w:val="both"/>
        <w:rPr>
          <w:rFonts w:ascii="Times New Roman" w:hAnsi="Times New Roman" w:cs="Times New Roman"/>
          <w:noProof/>
          <w:u w:val="single"/>
          <w:lang w:val="en-GB"/>
        </w:rPr>
      </w:pPr>
      <w:r w:rsidRPr="0027336B">
        <w:rPr>
          <w:rFonts w:ascii="Times New Roman" w:hAnsi="Times New Roman"/>
          <w:noProof/>
          <w:lang w:val="en-GB"/>
        </w:rPr>
        <w:t>In the case of loans: the investment policy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2"/>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3"/>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4"/>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5"/>
      </w:r>
      <w:r w:rsidRPr="0027336B">
        <w:rPr>
          <w:rFonts w:ascii="Times New Roman" w:hAnsi="Times New Roman"/>
          <w:noProof/>
          <w:lang w:val="en-GB"/>
        </w:rPr>
        <w:t xml:space="preserve">.  </w:t>
      </w:r>
    </w:p>
    <w:p w14:paraId="03C433A0" w14:textId="77777777" w:rsidR="00B528FB" w:rsidRPr="0027336B" w:rsidRDefault="00B528FB" w:rsidP="00B528FB">
      <w:pPr>
        <w:pStyle w:val="ListParagraph"/>
        <w:numPr>
          <w:ilvl w:val="0"/>
          <w:numId w:val="26"/>
        </w:numPr>
        <w:spacing w:after="0" w:line="259" w:lineRule="auto"/>
        <w:jc w:val="both"/>
        <w:rPr>
          <w:rFonts w:ascii="Times New Roman" w:eastAsia="Times New Roman" w:hAnsi="Times New Roman" w:cs="Times New Roman"/>
          <w:noProof/>
          <w:u w:val="single"/>
          <w:lang w:val="en-GB"/>
        </w:rPr>
      </w:pPr>
      <w:r w:rsidRPr="0027336B">
        <w:rPr>
          <w:rFonts w:ascii="Times New Roman" w:hAnsi="Times New Roman"/>
          <w:noProof/>
          <w:lang w:val="en-GB"/>
        </w:rPr>
        <w:t>The investment policy shall require compliance with the relevant EU and national environmental legislation of the final beneficiaries of the Facility.</w:t>
      </w:r>
    </w:p>
    <w:p w14:paraId="18FD44B7" w14:textId="77777777" w:rsidR="00B528FB" w:rsidRPr="0027336B" w:rsidRDefault="00B528FB" w:rsidP="0021178D">
      <w:pPr>
        <w:spacing w:after="0"/>
        <w:ind w:left="720"/>
        <w:jc w:val="both"/>
        <w:rPr>
          <w:rFonts w:ascii="Times New Roman" w:eastAsia="Times New Roman" w:hAnsi="Times New Roman" w:cs="Times New Roman"/>
          <w:noProof/>
          <w:lang w:val="en-GB"/>
        </w:rPr>
      </w:pPr>
      <w:r w:rsidRPr="0027336B">
        <w:rPr>
          <w:rFonts w:ascii="Times New Roman" w:hAnsi="Times New Roman"/>
          <w:noProof/>
          <w:lang w:val="en-GB"/>
        </w:rPr>
        <w:t xml:space="preserve">e. The requirement that final beneficiaries of the Facility shall not receive support from any Union instruments to cover the same cost. </w:t>
      </w:r>
    </w:p>
    <w:p w14:paraId="4741CDD0" w14:textId="77777777" w:rsidR="00B528FB" w:rsidRPr="0027336B" w:rsidRDefault="00B528FB" w:rsidP="0021178D">
      <w:pPr>
        <w:spacing w:after="0"/>
        <w:jc w:val="both"/>
        <w:rPr>
          <w:rFonts w:ascii="Times New Roman" w:eastAsia="Times New Roman" w:hAnsi="Times New Roman" w:cs="Times New Roman"/>
          <w:noProof/>
          <w:lang w:val="en-GB"/>
        </w:rPr>
      </w:pPr>
    </w:p>
    <w:p w14:paraId="42817A48" w14:textId="2C05BDED" w:rsidR="00B528FB" w:rsidRPr="0027336B" w:rsidRDefault="00B528FB">
      <w:pPr>
        <w:spacing w:after="0"/>
        <w:jc w:val="both"/>
        <w:rPr>
          <w:rFonts w:ascii="Times New Roman" w:eastAsia="Times New Roman" w:hAnsi="Times New Roman" w:cs="Times New Roman"/>
          <w:noProof/>
          <w:lang w:val="en-GB"/>
        </w:rPr>
      </w:pPr>
      <w:r w:rsidRPr="0027336B">
        <w:rPr>
          <w:rFonts w:ascii="Times New Roman" w:hAnsi="Times New Roman"/>
          <w:noProof/>
          <w:lang w:val="en-GB"/>
        </w:rPr>
        <w:t>3. 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7C3CEE33" w14:textId="77777777" w:rsidR="00B528FB" w:rsidRPr="0027336B" w:rsidRDefault="00B528FB" w:rsidP="0021178D">
      <w:pPr>
        <w:spacing w:after="0"/>
        <w:jc w:val="both"/>
        <w:rPr>
          <w:rFonts w:ascii="Times New Roman" w:eastAsia="Times New Roman" w:hAnsi="Times New Roman" w:cs="Times New Roman"/>
          <w:noProof/>
          <w:lang w:val="en-GB"/>
        </w:rPr>
      </w:pPr>
      <w:r w:rsidRPr="0027336B">
        <w:rPr>
          <w:rFonts w:ascii="Times New Roman" w:hAnsi="Times New Roman"/>
          <w:noProof/>
          <w:lang w:val="en-GB"/>
        </w:rPr>
        <w:t xml:space="preserve">4. Monitoring, audit and control requirements, including:  </w:t>
      </w:r>
    </w:p>
    <w:p w14:paraId="488B16C2"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mobilised.</w:t>
      </w:r>
    </w:p>
    <w:p w14:paraId="1AF4F09D"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41BF6C3C"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and the Recovery and Resilience Facility before committing to finance an operation.</w:t>
      </w:r>
    </w:p>
    <w:p w14:paraId="67A81249"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 xml:space="preserve">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the climate target requirements; and iii) that the requirement for the intermediary to control whether the same cost is covered by another Union instrument is respected. The audits shall also verify the legality of the transactions and that the conditions of the applicable Implementing and Funding Agreements are being respected. </w:t>
      </w:r>
    </w:p>
    <w:p w14:paraId="35D26837" w14:textId="499C2744" w:rsidR="00B528FB" w:rsidRPr="0027336B" w:rsidRDefault="00B528FB" w:rsidP="0021178D">
      <w:pPr>
        <w:spacing w:after="0"/>
        <w:jc w:val="both"/>
        <w:rPr>
          <w:rFonts w:ascii="Times New Roman" w:eastAsia="Times New Roman" w:hAnsi="Times New Roman" w:cs="Times New Roman"/>
          <w:noProof/>
          <w:lang w:val="en-GB"/>
        </w:rPr>
      </w:pPr>
      <w:r w:rsidRPr="0027336B">
        <w:rPr>
          <w:rFonts w:ascii="Times New Roman" w:hAnsi="Times New Roman"/>
          <w:noProof/>
          <w:lang w:val="en-GB"/>
        </w:rPr>
        <w:t xml:space="preserve">5. Requirements for climate investments carried out by the implementing partner: at least EUR </w:t>
      </w:r>
      <w:r w:rsidRPr="00700E63">
        <w:rPr>
          <w:rFonts w:ascii="Times New Roman" w:hAnsi="Times New Roman"/>
          <w:noProof/>
          <w:lang w:val="en-GB"/>
        </w:rPr>
        <w:t>397</w:t>
      </w:r>
      <w:r w:rsidR="00635395">
        <w:rPr>
          <w:rFonts w:ascii="Times New Roman" w:hAnsi="Times New Roman"/>
          <w:noProof/>
          <w:lang w:val="en-GB"/>
        </w:rPr>
        <w:t> </w:t>
      </w:r>
      <w:r w:rsidRPr="00700E63">
        <w:rPr>
          <w:rFonts w:ascii="Times New Roman" w:hAnsi="Times New Roman"/>
          <w:noProof/>
          <w:lang w:val="en-GB"/>
        </w:rPr>
        <w:t xml:space="preserve">500 000 </w:t>
      </w:r>
      <w:r w:rsidRPr="0027336B">
        <w:rPr>
          <w:rFonts w:ascii="Times New Roman" w:hAnsi="Times New Roman"/>
          <w:noProof/>
          <w:lang w:val="en-GB"/>
        </w:rPr>
        <w:t>of the RRF investment into the Facility shall contribute to the climate objectives in accordance with Annex VI to the RRF Regulation</w:t>
      </w:r>
      <w:r w:rsidRPr="0027336B">
        <w:rPr>
          <w:rStyle w:val="FootnoteReference"/>
          <w:rFonts w:ascii="Times New Roman" w:hAnsi="Times New Roman" w:cs="Times New Roman"/>
          <w:noProof/>
          <w:lang w:val="en-GB"/>
        </w:rPr>
        <w:footnoteReference w:id="6"/>
      </w:r>
      <w:r w:rsidRPr="0027336B">
        <w:rPr>
          <w:rFonts w:ascii="Times New Roman" w:hAnsi="Times New Roman"/>
          <w:noProof/>
          <w:lang w:val="en-GB"/>
        </w:rPr>
        <w:t>.</w:t>
      </w:r>
    </w:p>
    <w:p w14:paraId="63F4DCD2" w14:textId="77777777" w:rsidR="00B528FB" w:rsidRPr="0027336B" w:rsidRDefault="00B528FB">
      <w:pPr>
        <w:spacing w:after="0"/>
        <w:jc w:val="both"/>
        <w:rPr>
          <w:rFonts w:ascii="Times New Roman" w:eastAsia="Times New Roman" w:hAnsi="Times New Roman" w:cs="Times New Roman"/>
          <w:noProof/>
          <w:lang w:val="en-GB"/>
        </w:rPr>
      </w:pPr>
    </w:p>
    <w:p w14:paraId="43C85222" w14:textId="77777777" w:rsidR="00B528FB" w:rsidRPr="0027336B" w:rsidRDefault="00B528FB" w:rsidP="0021178D">
      <w:pPr>
        <w:spacing w:after="0"/>
        <w:jc w:val="both"/>
        <w:rPr>
          <w:rFonts w:ascii="Times New Roman" w:eastAsia="Times New Roman" w:hAnsi="Times New Roman" w:cs="Times New Roman"/>
          <w:noProof/>
          <w:lang w:val="en-GB"/>
        </w:rPr>
      </w:pPr>
      <w:r w:rsidRPr="0027336B">
        <w:rPr>
          <w:rFonts w:ascii="Times New Roman" w:hAnsi="Times New Roman"/>
          <w:noProof/>
          <w:lang w:val="en-GB"/>
        </w:rPr>
        <w:t>6. 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w:t>
      </w:r>
    </w:p>
    <w:p w14:paraId="7703C721" w14:textId="77777777" w:rsidR="00B528FB" w:rsidRPr="0027336B" w:rsidRDefault="00B528FB" w:rsidP="0021178D">
      <w:pPr>
        <w:spacing w:after="0"/>
        <w:jc w:val="both"/>
        <w:rPr>
          <w:rFonts w:ascii="Times New Roman" w:eastAsia="Times New Roman" w:hAnsi="Times New Roman" w:cs="Times New Roman"/>
          <w:noProof/>
          <w:lang w:val="en-GB"/>
        </w:rPr>
      </w:pPr>
    </w:p>
    <w:p w14:paraId="66FB2297" w14:textId="77777777" w:rsidR="00B528FB" w:rsidRPr="0027336B" w:rsidRDefault="00B528FB" w:rsidP="0021178D">
      <w:pPr>
        <w:spacing w:after="0"/>
        <w:jc w:val="both"/>
        <w:rPr>
          <w:rFonts w:ascii="Times New Roman" w:eastAsia="Times New Roman" w:hAnsi="Times New Roman" w:cs="Times New Roman"/>
          <w:noProof/>
          <w:u w:val="single"/>
          <w:lang w:val="en-GB"/>
        </w:rPr>
      </w:pPr>
      <w:r w:rsidRPr="0027336B">
        <w:rPr>
          <w:rFonts w:ascii="Times New Roman" w:hAnsi="Times New Roman"/>
          <w:noProof/>
          <w:lang w:val="en-GB"/>
        </w:rPr>
        <w:t>7. 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Fund operates, including:</w:t>
      </w:r>
    </w:p>
    <w:p w14:paraId="4B6AE062"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obligation of the financial intermediary to take its decisions in compliance mutatis mutandis with the decision making and investment policy requirements specified above, including related to respect of the DNSH principle.</w:t>
      </w:r>
    </w:p>
    <w:p w14:paraId="5E2EEE29" w14:textId="77777777" w:rsidR="00B528FB" w:rsidRPr="0027336B" w:rsidRDefault="00B528FB" w:rsidP="00B528FB">
      <w:pPr>
        <w:pStyle w:val="ListParagraph"/>
        <w:numPr>
          <w:ilvl w:val="0"/>
          <w:numId w:val="24"/>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mutatis mutandis shall be subject to all the monitoring, audit and control requirements specified above. </w:t>
      </w:r>
    </w:p>
    <w:p w14:paraId="6EA552B5" w14:textId="77777777" w:rsidR="00B528FB" w:rsidRPr="0027336B" w:rsidRDefault="00B528FB" w:rsidP="0021178D">
      <w:pPr>
        <w:spacing w:before="120" w:line="240" w:lineRule="auto"/>
        <w:ind w:left="720"/>
        <w:jc w:val="both"/>
        <w:rPr>
          <w:rFonts w:ascii="Times New Roman" w:hAnsi="Times New Roman" w:cs="Times New Roman"/>
          <w:b/>
          <w:bCs/>
          <w:noProof/>
          <w:u w:val="single"/>
          <w:lang w:val="en-GB"/>
        </w:rPr>
      </w:pPr>
      <w:r w:rsidRPr="0027336B">
        <w:rPr>
          <w:rFonts w:ascii="Times New Roman" w:hAnsi="Times New Roman"/>
          <w:b/>
          <w:noProof/>
          <w:u w:val="single"/>
          <w:lang w:val="en-GB"/>
        </w:rPr>
        <w:t>B.4. Milestones, targets, indicators, and timetable for monitoring and implementation for the loan support</w:t>
      </w:r>
    </w:p>
    <w:p w14:paraId="5762CF95" w14:textId="77777777" w:rsidR="00B528FB" w:rsidRPr="0027336B" w:rsidRDefault="00B528FB" w:rsidP="0021178D">
      <w:pPr>
        <w:spacing w:before="120" w:after="120" w:line="240" w:lineRule="auto"/>
        <w:jc w:val="both"/>
        <w:rPr>
          <w:rFonts w:ascii="Times New Roman" w:hAnsi="Times New Roman" w:cs="Times New Roman"/>
          <w:i/>
          <w:noProof/>
          <w:lang w:val="en-GB"/>
        </w:rPr>
        <w:sectPr w:rsidR="00B528FB" w:rsidRPr="0027336B" w:rsidSect="00B528FB">
          <w:headerReference w:type="even" r:id="rId52"/>
          <w:headerReference w:type="default" r:id="rId53"/>
          <w:footerReference w:type="even" r:id="rId54"/>
          <w:footerReference w:type="default" r:id="rId55"/>
          <w:headerReference w:type="first" r:id="rId56"/>
          <w:footerReference w:type="first" r:id="rId57"/>
          <w:pgSz w:w="11907" w:h="16839"/>
          <w:pgMar w:top="1134" w:right="1134" w:bottom="1134" w:left="1134" w:header="567" w:footer="567" w:gutter="0"/>
          <w:cols w:space="720"/>
          <w:docGrid w:linePitch="360"/>
        </w:sectPr>
      </w:pPr>
      <w:r w:rsidRPr="0027336B">
        <w:rPr>
          <w:rFonts w:ascii="Times New Roman" w:hAnsi="Times New Roman"/>
          <w:i/>
          <w:noProof/>
          <w:lang w:val="en-GB"/>
        </w:rPr>
        <w:t xml:space="preserve">See table below. The date of the baseline for all indicators is 1 February 2020 unless indicated differently in the description of the action.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600"/>
        <w:gridCol w:w="368"/>
        <w:gridCol w:w="553"/>
        <w:gridCol w:w="6888"/>
      </w:tblGrid>
      <w:tr w:rsidR="00B528FB" w:rsidRPr="002B4AB5" w14:paraId="70BEC7C1" w14:textId="77777777" w:rsidTr="0021178D">
        <w:trPr>
          <w:trHeight w:val="309"/>
          <w:tblHeader/>
          <w:jc w:val="center"/>
        </w:trPr>
        <w:tc>
          <w:tcPr>
            <w:tcW w:w="832" w:type="dxa"/>
            <w:vMerge w:val="restart"/>
            <w:shd w:val="clear" w:color="auto" w:fill="B7D4EF" w:themeFill="text2" w:themeFillTint="33"/>
            <w:noWrap/>
            <w:vAlign w:val="center"/>
          </w:tcPr>
          <w:p w14:paraId="04C25B4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themeFill="text2" w:themeFillTint="33"/>
            <w:noWrap/>
            <w:vAlign w:val="center"/>
          </w:tcPr>
          <w:p w14:paraId="2F34659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themeFill="text2" w:themeFillTint="33"/>
            <w:noWrap/>
            <w:vAlign w:val="center"/>
          </w:tcPr>
          <w:p w14:paraId="082A57E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518" w:type="dxa"/>
            <w:vMerge w:val="restart"/>
            <w:shd w:val="clear" w:color="auto" w:fill="B7D4EF" w:themeFill="text2" w:themeFillTint="33"/>
            <w:noWrap/>
            <w:vAlign w:val="center"/>
          </w:tcPr>
          <w:p w14:paraId="5B7B110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1" w:type="dxa"/>
            <w:vMerge w:val="restart"/>
            <w:shd w:val="clear" w:color="auto" w:fill="B7D4EF" w:themeFill="text2" w:themeFillTint="33"/>
            <w:noWrap/>
            <w:vAlign w:val="center"/>
          </w:tcPr>
          <w:p w14:paraId="1B495120"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95" w:type="dxa"/>
            <w:gridSpan w:val="3"/>
            <w:shd w:val="clear" w:color="auto" w:fill="B7D4EF" w:themeFill="text2" w:themeFillTint="33"/>
            <w:noWrap/>
            <w:vAlign w:val="center"/>
          </w:tcPr>
          <w:p w14:paraId="66B9FDB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21" w:type="dxa"/>
            <w:gridSpan w:val="2"/>
            <w:shd w:val="clear" w:color="auto" w:fill="B7D4EF" w:themeFill="text2" w:themeFillTint="33"/>
            <w:noWrap/>
            <w:vAlign w:val="center"/>
          </w:tcPr>
          <w:p w14:paraId="0846F4B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888" w:type="dxa"/>
            <w:vMerge w:val="restart"/>
            <w:shd w:val="clear" w:color="auto" w:fill="B7D4EF" w:themeFill="text2" w:themeFillTint="33"/>
            <w:noWrap/>
            <w:vAlign w:val="center"/>
          </w:tcPr>
          <w:p w14:paraId="2527539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7A000FE7" w14:textId="77777777" w:rsidTr="0021178D">
        <w:trPr>
          <w:trHeight w:val="309"/>
          <w:tblHeader/>
          <w:jc w:val="center"/>
        </w:trPr>
        <w:tc>
          <w:tcPr>
            <w:tcW w:w="832" w:type="dxa"/>
            <w:vMerge/>
            <w:noWrap/>
          </w:tcPr>
          <w:p w14:paraId="620239A3"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0A6A0C3E"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8" w:type="dxa"/>
            <w:vMerge/>
            <w:noWrap/>
          </w:tcPr>
          <w:p w14:paraId="21645AD3"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518" w:type="dxa"/>
            <w:vMerge/>
            <w:noWrap/>
          </w:tcPr>
          <w:p w14:paraId="21FD2240"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241" w:type="dxa"/>
            <w:vMerge/>
            <w:noWrap/>
          </w:tcPr>
          <w:p w14:paraId="0717C3AD"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9" w:type="dxa"/>
            <w:shd w:val="clear" w:color="auto" w:fill="B7D4EF" w:themeFill="text2" w:themeFillTint="33"/>
            <w:noWrap/>
            <w:vAlign w:val="center"/>
          </w:tcPr>
          <w:p w14:paraId="35BA6FD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themeFill="text2" w:themeFillTint="33"/>
            <w:noWrap/>
            <w:vAlign w:val="center"/>
          </w:tcPr>
          <w:p w14:paraId="4C6109C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00" w:type="dxa"/>
            <w:shd w:val="clear" w:color="auto" w:fill="B7D4EF" w:themeFill="text2" w:themeFillTint="33"/>
            <w:noWrap/>
            <w:vAlign w:val="center"/>
          </w:tcPr>
          <w:p w14:paraId="41C026F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368" w:type="dxa"/>
            <w:shd w:val="clear" w:color="auto" w:fill="B7D4EF" w:themeFill="text2" w:themeFillTint="33"/>
            <w:noWrap/>
            <w:vAlign w:val="center"/>
          </w:tcPr>
          <w:p w14:paraId="03A413F3"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themeFill="text2" w:themeFillTint="33"/>
            <w:noWrap/>
            <w:vAlign w:val="center"/>
          </w:tcPr>
          <w:p w14:paraId="489DFD8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888" w:type="dxa"/>
            <w:vMerge/>
            <w:noWrap/>
          </w:tcPr>
          <w:p w14:paraId="70153E33"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2B4AB5" w14:paraId="59B9018B" w14:textId="77777777" w:rsidTr="0021178D">
        <w:trPr>
          <w:trHeight w:val="309"/>
          <w:jc w:val="center"/>
        </w:trPr>
        <w:tc>
          <w:tcPr>
            <w:tcW w:w="832" w:type="dxa"/>
            <w:shd w:val="clear" w:color="auto" w:fill="C6EFCE"/>
            <w:noWrap/>
          </w:tcPr>
          <w:p w14:paraId="4688AEF1" w14:textId="1208A608" w:rsidR="00B528FB" w:rsidRPr="0027336B" w:rsidRDefault="00B528FB" w:rsidP="0021178D">
            <w:pPr>
              <w:spacing w:after="0" w:line="240" w:lineRule="auto"/>
              <w:jc w:val="center"/>
              <w:rPr>
                <w:rFonts w:ascii="Times New Roman" w:hAnsi="Times New Roman"/>
                <w:noProof/>
                <w:sz w:val="18"/>
                <w:szCs w:val="18"/>
                <w:lang w:val="en-GB"/>
              </w:rPr>
            </w:pPr>
            <w:r w:rsidRPr="00614351">
              <w:rPr>
                <w:rFonts w:ascii="Times New Roman" w:hAnsi="Times New Roman"/>
                <w:noProof/>
                <w:sz w:val="18"/>
                <w:szCs w:val="18"/>
                <w:lang w:val="en-GB"/>
              </w:rPr>
              <w:t>L</w:t>
            </w:r>
            <w:r w:rsidR="00614351">
              <w:rPr>
                <w:rFonts w:ascii="Times New Roman" w:hAnsi="Times New Roman"/>
                <w:noProof/>
                <w:sz w:val="18"/>
                <w:szCs w:val="18"/>
                <w:lang w:val="en-GB"/>
              </w:rPr>
              <w:t>2a</w:t>
            </w:r>
          </w:p>
        </w:tc>
        <w:tc>
          <w:tcPr>
            <w:tcW w:w="829" w:type="dxa"/>
            <w:shd w:val="clear" w:color="auto" w:fill="C6EFCE"/>
            <w:noWrap/>
          </w:tcPr>
          <w:p w14:paraId="04AC3D34" w14:textId="77777777" w:rsidR="00B528FB" w:rsidRPr="0027336B" w:rsidRDefault="00B528FB">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C2.R7</w:t>
            </w:r>
          </w:p>
        </w:tc>
        <w:tc>
          <w:tcPr>
            <w:tcW w:w="828" w:type="dxa"/>
            <w:shd w:val="clear" w:color="auto" w:fill="C6EFCE"/>
            <w:noWrap/>
          </w:tcPr>
          <w:p w14:paraId="5EB4ABB6" w14:textId="77777777" w:rsidR="00B528FB" w:rsidRPr="0027336B" w:rsidRDefault="00B528FB">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1518" w:type="dxa"/>
            <w:shd w:val="clear" w:color="auto" w:fill="C6EFCE"/>
            <w:noWrap/>
          </w:tcPr>
          <w:p w14:paraId="542C4B52" w14:textId="77777777" w:rsidR="00B528FB" w:rsidRPr="00343CBF" w:rsidRDefault="00B528FB">
            <w:pPr>
              <w:spacing w:after="0" w:line="240" w:lineRule="auto"/>
              <w:rPr>
                <w:rFonts w:ascii="Times New Roman" w:hAnsi="Times New Roman"/>
                <w:noProof/>
                <w:sz w:val="18"/>
                <w:lang w:val="en-IE"/>
              </w:rPr>
            </w:pPr>
            <w:r w:rsidRPr="00343CBF">
              <w:rPr>
                <w:rFonts w:ascii="Times New Roman" w:hAnsi="Times New Roman"/>
                <w:noProof/>
                <w:sz w:val="18"/>
                <w:szCs w:val="18"/>
                <w:lang w:val="en-IE"/>
              </w:rPr>
              <w:t>Entry into force of a legal act to update the Statute of the Entidad Pública Empresarial de Suelo (SEPES)</w:t>
            </w:r>
          </w:p>
        </w:tc>
        <w:tc>
          <w:tcPr>
            <w:tcW w:w="1241" w:type="dxa"/>
            <w:shd w:val="clear" w:color="auto" w:fill="C6EFCE"/>
            <w:noWrap/>
          </w:tcPr>
          <w:p w14:paraId="42525956" w14:textId="3677B94D" w:rsidR="00B528FB" w:rsidRPr="00343CBF" w:rsidRDefault="00B528FB">
            <w:pPr>
              <w:spacing w:after="0" w:line="240" w:lineRule="auto"/>
              <w:jc w:val="center"/>
              <w:rPr>
                <w:rFonts w:ascii="Times New Roman" w:hAnsi="Times New Roman"/>
                <w:noProof/>
                <w:sz w:val="18"/>
                <w:lang w:val="en-IE"/>
              </w:rPr>
            </w:pPr>
            <w:r w:rsidRPr="00343CBF">
              <w:rPr>
                <w:rFonts w:ascii="Times New Roman" w:hAnsi="Times New Roman"/>
                <w:noProof/>
                <w:sz w:val="18"/>
                <w:szCs w:val="18"/>
                <w:lang w:val="en-IE"/>
              </w:rPr>
              <w:t>Entry into force of a legal</w:t>
            </w:r>
            <w:r w:rsidR="00553DA7">
              <w:rPr>
                <w:rFonts w:ascii="Times New Roman" w:hAnsi="Times New Roman"/>
                <w:noProof/>
                <w:sz w:val="18"/>
                <w:szCs w:val="18"/>
                <w:lang w:val="en-IE"/>
              </w:rPr>
              <w:t xml:space="preserve"> act</w:t>
            </w:r>
          </w:p>
        </w:tc>
        <w:tc>
          <w:tcPr>
            <w:tcW w:w="829" w:type="dxa"/>
            <w:shd w:val="clear" w:color="auto" w:fill="C6EFCE"/>
            <w:noWrap/>
          </w:tcPr>
          <w:p w14:paraId="6C3A1C32"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966" w:type="dxa"/>
            <w:shd w:val="clear" w:color="auto" w:fill="C6EFCE"/>
            <w:noWrap/>
          </w:tcPr>
          <w:p w14:paraId="0C588FD8"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600" w:type="dxa"/>
            <w:shd w:val="clear" w:color="auto" w:fill="C6EFCE"/>
            <w:noWrap/>
          </w:tcPr>
          <w:p w14:paraId="3C9317AD"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368" w:type="dxa"/>
            <w:shd w:val="clear" w:color="auto" w:fill="C6EFCE"/>
            <w:noWrap/>
          </w:tcPr>
          <w:p w14:paraId="72002940" w14:textId="77777777" w:rsidR="00B528FB" w:rsidRPr="0027336B" w:rsidRDefault="00B528FB">
            <w:pPr>
              <w:spacing w:after="0" w:line="240" w:lineRule="auto"/>
              <w:jc w:val="center"/>
              <w:rPr>
                <w:rFonts w:ascii="Times New Roman" w:hAnsi="Times New Roman"/>
                <w:noProof/>
                <w:sz w:val="18"/>
                <w:lang w:val="en-GB"/>
              </w:rPr>
            </w:pPr>
            <w:r>
              <w:rPr>
                <w:rFonts w:ascii="Times New Roman" w:hAnsi="Times New Roman"/>
                <w:noProof/>
                <w:sz w:val="18"/>
                <w:lang w:val="en-GB"/>
              </w:rPr>
              <w:t>Q4</w:t>
            </w:r>
          </w:p>
        </w:tc>
        <w:tc>
          <w:tcPr>
            <w:tcW w:w="553" w:type="dxa"/>
            <w:shd w:val="clear" w:color="auto" w:fill="C6EFCE"/>
            <w:noWrap/>
          </w:tcPr>
          <w:p w14:paraId="0B3B818D" w14:textId="77777777" w:rsidR="00B528FB" w:rsidRPr="00343CBF" w:rsidRDefault="00B528FB">
            <w:pPr>
              <w:spacing w:after="0" w:line="240" w:lineRule="auto"/>
              <w:jc w:val="center"/>
              <w:rPr>
                <w:rFonts w:ascii="Times New Roman" w:hAnsi="Times New Roman"/>
                <w:noProof/>
                <w:sz w:val="18"/>
                <w:lang w:val="en-IE"/>
              </w:rPr>
            </w:pPr>
            <w:r>
              <w:rPr>
                <w:rFonts w:ascii="Times New Roman" w:hAnsi="Times New Roman"/>
                <w:noProof/>
                <w:sz w:val="18"/>
                <w:lang w:val="en-GB"/>
              </w:rPr>
              <w:t>2025</w:t>
            </w:r>
          </w:p>
        </w:tc>
        <w:tc>
          <w:tcPr>
            <w:tcW w:w="6888" w:type="dxa"/>
            <w:shd w:val="clear" w:color="auto" w:fill="C6EFCE"/>
            <w:noWrap/>
          </w:tcPr>
          <w:p w14:paraId="04E5B719" w14:textId="77777777" w:rsidR="00B528FB" w:rsidRPr="00343CBF" w:rsidRDefault="00B528FB" w:rsidP="0021178D">
            <w:pPr>
              <w:spacing w:after="0" w:line="240" w:lineRule="auto"/>
              <w:jc w:val="both"/>
              <w:rPr>
                <w:rFonts w:ascii="Times New Roman" w:hAnsi="Times New Roman"/>
                <w:noProof/>
                <w:sz w:val="18"/>
                <w:szCs w:val="18"/>
                <w:lang w:val="en-IE"/>
              </w:rPr>
            </w:pPr>
            <w:r w:rsidRPr="00343CBF">
              <w:rPr>
                <w:rFonts w:ascii="Times New Roman" w:hAnsi="Times New Roman"/>
                <w:noProof/>
                <w:sz w:val="18"/>
                <w:szCs w:val="18"/>
                <w:lang w:val="en-IE"/>
              </w:rPr>
              <w:t>A legal act shall have entered into force to update the Statute of the Entidad Pública Empresarial de Suelo (SEPES).</w:t>
            </w:r>
          </w:p>
          <w:p w14:paraId="7BADE862" w14:textId="77777777" w:rsidR="00B528FB" w:rsidRPr="00343CBF" w:rsidRDefault="00B528FB">
            <w:pPr>
              <w:spacing w:after="0" w:line="240" w:lineRule="auto"/>
              <w:jc w:val="both"/>
              <w:rPr>
                <w:rFonts w:ascii="Times New Roman" w:hAnsi="Times New Roman"/>
                <w:noProof/>
                <w:sz w:val="18"/>
                <w:lang w:val="en-IE"/>
              </w:rPr>
            </w:pPr>
          </w:p>
        </w:tc>
      </w:tr>
      <w:tr w:rsidR="00B528FB" w:rsidRPr="002B4AB5" w14:paraId="55C66823" w14:textId="77777777" w:rsidTr="0021178D">
        <w:trPr>
          <w:trHeight w:val="309"/>
          <w:jc w:val="center"/>
        </w:trPr>
        <w:tc>
          <w:tcPr>
            <w:tcW w:w="832" w:type="dxa"/>
            <w:shd w:val="clear" w:color="auto" w:fill="C6EFCE"/>
            <w:noWrap/>
          </w:tcPr>
          <w:p w14:paraId="297D1AC6"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L3</w:t>
            </w:r>
          </w:p>
        </w:tc>
        <w:tc>
          <w:tcPr>
            <w:tcW w:w="829" w:type="dxa"/>
            <w:shd w:val="clear" w:color="auto" w:fill="C6EFCE"/>
            <w:noWrap/>
          </w:tcPr>
          <w:p w14:paraId="3F78D94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C2.R7</w:t>
            </w:r>
          </w:p>
        </w:tc>
        <w:tc>
          <w:tcPr>
            <w:tcW w:w="828" w:type="dxa"/>
            <w:shd w:val="clear" w:color="auto" w:fill="C6EFCE"/>
            <w:noWrap/>
          </w:tcPr>
          <w:p w14:paraId="1A3426E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18" w:type="dxa"/>
            <w:shd w:val="clear" w:color="auto" w:fill="C6EFCE"/>
            <w:noWrap/>
          </w:tcPr>
          <w:p w14:paraId="5DC42E0C" w14:textId="70D62A7D" w:rsidR="00B528FB" w:rsidRPr="0027336B" w:rsidRDefault="00B528FB">
            <w:pPr>
              <w:spacing w:after="0" w:line="240" w:lineRule="auto"/>
              <w:rPr>
                <w:rFonts w:ascii="Times New Roman" w:eastAsia="MS Mincho" w:hAnsi="Times New Roman" w:cs="Times New Roman"/>
                <w:noProof/>
                <w:sz w:val="18"/>
                <w:szCs w:val="18"/>
                <w:lang w:val="en-GB"/>
              </w:rPr>
            </w:pPr>
            <w:r w:rsidRPr="00343CBF">
              <w:rPr>
                <w:rFonts w:ascii="Times New Roman" w:hAnsi="Times New Roman"/>
                <w:noProof/>
                <w:sz w:val="18"/>
                <w:szCs w:val="18"/>
                <w:lang w:val="en-IE"/>
              </w:rPr>
              <w:t xml:space="preserve">Publication of the </w:t>
            </w:r>
            <w:r w:rsidRPr="00343CBF">
              <w:rPr>
                <w:rFonts w:ascii="Times New Roman" w:hAnsi="Times New Roman"/>
                <w:i/>
                <w:iCs/>
                <w:noProof/>
                <w:sz w:val="18"/>
                <w:szCs w:val="18"/>
                <w:lang w:val="en-IE"/>
              </w:rPr>
              <w:t>G</w:t>
            </w:r>
            <w:r w:rsidRPr="00C5700F">
              <w:rPr>
                <w:rFonts w:ascii="Times New Roman" w:hAnsi="Times New Roman"/>
                <w:i/>
                <w:iCs/>
                <w:noProof/>
                <w:sz w:val="18"/>
                <w:szCs w:val="18"/>
                <w:lang w:val="en-IE"/>
              </w:rPr>
              <w:t xml:space="preserve">uide </w:t>
            </w:r>
            <w:r w:rsidRPr="00343CBF">
              <w:rPr>
                <w:rFonts w:ascii="Times New Roman" w:hAnsi="Times New Roman"/>
                <w:i/>
                <w:iCs/>
                <w:noProof/>
                <w:sz w:val="18"/>
                <w:szCs w:val="18"/>
                <w:lang w:val="en-IE"/>
              </w:rPr>
              <w:t>to recommendations and best practices for urban planning licences in the residential sector (Guía de recomendaciones y buenas prácticas en materia de licencias urbanísticas en el ámbito residencial)</w:t>
            </w:r>
          </w:p>
        </w:tc>
        <w:tc>
          <w:tcPr>
            <w:tcW w:w="1241" w:type="dxa"/>
            <w:shd w:val="clear" w:color="auto" w:fill="C6EFCE"/>
            <w:noWrap/>
          </w:tcPr>
          <w:p w14:paraId="4A2777E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online</w:t>
            </w:r>
          </w:p>
        </w:tc>
        <w:tc>
          <w:tcPr>
            <w:tcW w:w="829" w:type="dxa"/>
            <w:shd w:val="clear" w:color="auto" w:fill="C6EFCE"/>
            <w:noWrap/>
          </w:tcPr>
          <w:p w14:paraId="67307259"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966" w:type="dxa"/>
            <w:shd w:val="clear" w:color="auto" w:fill="C6EFCE"/>
            <w:noWrap/>
          </w:tcPr>
          <w:p w14:paraId="489FA376"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600" w:type="dxa"/>
            <w:shd w:val="clear" w:color="auto" w:fill="C6EFCE"/>
            <w:noWrap/>
          </w:tcPr>
          <w:p w14:paraId="2F4ECB9F"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368" w:type="dxa"/>
            <w:shd w:val="clear" w:color="auto" w:fill="C6EFCE"/>
            <w:noWrap/>
          </w:tcPr>
          <w:p w14:paraId="7CE65FDC" w14:textId="6328F658" w:rsidR="00B528FB" w:rsidRPr="0027336B" w:rsidRDefault="00B528FB">
            <w:pPr>
              <w:spacing w:after="0" w:line="240" w:lineRule="auto"/>
              <w:jc w:val="center"/>
              <w:rPr>
                <w:rFonts w:ascii="Times New Roman" w:eastAsia="MS Mincho" w:hAnsi="Times New Roman" w:cs="Times New Roman"/>
                <w:noProof/>
                <w:sz w:val="18"/>
                <w:szCs w:val="18"/>
                <w:lang w:val="en-GB"/>
              </w:rPr>
            </w:pPr>
            <w:r w:rsidRPr="55E33A7C">
              <w:rPr>
                <w:rFonts w:ascii="Times New Roman" w:hAnsi="Times New Roman"/>
                <w:noProof/>
                <w:sz w:val="18"/>
                <w:szCs w:val="18"/>
                <w:lang w:val="en-GB"/>
              </w:rPr>
              <w:t>Q</w:t>
            </w:r>
            <w:r w:rsidR="00E82347">
              <w:rPr>
                <w:rFonts w:ascii="Times New Roman" w:hAnsi="Times New Roman"/>
                <w:noProof/>
                <w:sz w:val="18"/>
                <w:szCs w:val="18"/>
                <w:lang w:val="en-GB"/>
              </w:rPr>
              <w:t>4</w:t>
            </w:r>
          </w:p>
        </w:tc>
        <w:tc>
          <w:tcPr>
            <w:tcW w:w="553" w:type="dxa"/>
            <w:shd w:val="clear" w:color="auto" w:fill="C6EFCE"/>
            <w:noWrap/>
          </w:tcPr>
          <w:p w14:paraId="2CF8779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55E33A7C">
              <w:rPr>
                <w:rFonts w:ascii="Times New Roman" w:hAnsi="Times New Roman"/>
                <w:noProof/>
                <w:sz w:val="18"/>
                <w:szCs w:val="18"/>
                <w:lang w:val="en-GB"/>
              </w:rPr>
              <w:t>2025</w:t>
            </w:r>
          </w:p>
        </w:tc>
        <w:tc>
          <w:tcPr>
            <w:tcW w:w="6888" w:type="dxa"/>
            <w:shd w:val="clear" w:color="auto" w:fill="C6EFCE"/>
            <w:noWrap/>
          </w:tcPr>
          <w:p w14:paraId="53113260" w14:textId="357F6E67" w:rsidR="00B528FB" w:rsidRPr="0027336B" w:rsidRDefault="00B528FB">
            <w:pPr>
              <w:spacing w:after="0" w:line="240" w:lineRule="auto"/>
              <w:jc w:val="both"/>
              <w:rPr>
                <w:rFonts w:ascii="Times New Roman" w:hAnsi="Times New Roman" w:cs="Times New Roman"/>
                <w:noProof/>
                <w:sz w:val="18"/>
                <w:szCs w:val="18"/>
                <w:lang w:val="en-GB"/>
              </w:rPr>
            </w:pPr>
            <w:r w:rsidRPr="00343CBF">
              <w:rPr>
                <w:rFonts w:ascii="Times New Roman" w:hAnsi="Times New Roman"/>
                <w:noProof/>
                <w:sz w:val="18"/>
                <w:szCs w:val="18"/>
                <w:lang w:val="en-IE"/>
              </w:rPr>
              <w:t xml:space="preserve">Publication of the </w:t>
            </w:r>
            <w:r w:rsidRPr="00343CBF">
              <w:rPr>
                <w:rFonts w:ascii="Times New Roman" w:hAnsi="Times New Roman"/>
                <w:i/>
                <w:iCs/>
                <w:noProof/>
                <w:sz w:val="18"/>
                <w:szCs w:val="18"/>
                <w:lang w:val="en-IE"/>
              </w:rPr>
              <w:t>G</w:t>
            </w:r>
            <w:r w:rsidRPr="00C5700F">
              <w:rPr>
                <w:rFonts w:ascii="Times New Roman" w:hAnsi="Times New Roman"/>
                <w:i/>
                <w:iCs/>
                <w:noProof/>
                <w:sz w:val="18"/>
                <w:szCs w:val="18"/>
                <w:lang w:val="en-IE"/>
              </w:rPr>
              <w:t xml:space="preserve">uide </w:t>
            </w:r>
            <w:r w:rsidRPr="00343CBF">
              <w:rPr>
                <w:rFonts w:ascii="Times New Roman" w:hAnsi="Times New Roman"/>
                <w:i/>
                <w:iCs/>
                <w:noProof/>
                <w:sz w:val="18"/>
                <w:szCs w:val="18"/>
                <w:lang w:val="en-IE"/>
              </w:rPr>
              <w:t>to recommendations and best practices for urban planning licences in the residential sector</w:t>
            </w:r>
            <w:r w:rsidRPr="00343CBF">
              <w:rPr>
                <w:rFonts w:ascii="Times New Roman" w:hAnsi="Times New Roman"/>
                <w:noProof/>
                <w:sz w:val="18"/>
                <w:szCs w:val="18"/>
                <w:lang w:val="en-IE"/>
              </w:rPr>
              <w:t xml:space="preserve"> (</w:t>
            </w:r>
            <w:r w:rsidRPr="00343CBF">
              <w:rPr>
                <w:rFonts w:ascii="Times New Roman" w:hAnsi="Times New Roman"/>
                <w:i/>
                <w:iCs/>
                <w:noProof/>
                <w:sz w:val="18"/>
                <w:szCs w:val="18"/>
                <w:lang w:val="en-IE"/>
              </w:rPr>
              <w:t>Guía de recomendaciones y buenas prácticas en materia de licencias urbanísticas en el ámbito residencial).</w:t>
            </w:r>
          </w:p>
        </w:tc>
      </w:tr>
      <w:tr w:rsidR="00B528FB" w:rsidRPr="002B4AB5" w14:paraId="467EF651" w14:textId="77777777" w:rsidTr="0021178D">
        <w:trPr>
          <w:trHeight w:val="309"/>
          <w:jc w:val="center"/>
        </w:trPr>
        <w:tc>
          <w:tcPr>
            <w:tcW w:w="832" w:type="dxa"/>
            <w:shd w:val="clear" w:color="auto" w:fill="C6EFCE"/>
            <w:noWrap/>
          </w:tcPr>
          <w:p w14:paraId="3795E9B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L4</w:t>
            </w:r>
          </w:p>
        </w:tc>
        <w:tc>
          <w:tcPr>
            <w:tcW w:w="829" w:type="dxa"/>
            <w:shd w:val="clear" w:color="auto" w:fill="C6EFCE"/>
            <w:noWrap/>
          </w:tcPr>
          <w:p w14:paraId="0D33297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C2.I7</w:t>
            </w:r>
          </w:p>
        </w:tc>
        <w:tc>
          <w:tcPr>
            <w:tcW w:w="828" w:type="dxa"/>
            <w:shd w:val="clear" w:color="auto" w:fill="C6EFCE"/>
            <w:noWrap/>
          </w:tcPr>
          <w:p w14:paraId="7ECB290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518" w:type="dxa"/>
            <w:shd w:val="clear" w:color="auto" w:fill="C6EFCE"/>
            <w:noWrap/>
          </w:tcPr>
          <w:p w14:paraId="52F1C71C"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Implementing Agreement</w:t>
            </w:r>
          </w:p>
        </w:tc>
        <w:tc>
          <w:tcPr>
            <w:tcW w:w="1241" w:type="dxa"/>
            <w:shd w:val="clear" w:color="auto" w:fill="C6EFCE"/>
            <w:noWrap/>
          </w:tcPr>
          <w:p w14:paraId="207067C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Implementing Agreement </w:t>
            </w:r>
          </w:p>
        </w:tc>
        <w:tc>
          <w:tcPr>
            <w:tcW w:w="829" w:type="dxa"/>
            <w:shd w:val="clear" w:color="auto" w:fill="C6EFCE"/>
            <w:noWrap/>
          </w:tcPr>
          <w:p w14:paraId="134AC2C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966" w:type="dxa"/>
            <w:shd w:val="clear" w:color="auto" w:fill="C6EFCE"/>
            <w:noWrap/>
          </w:tcPr>
          <w:p w14:paraId="361FBCB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600" w:type="dxa"/>
            <w:shd w:val="clear" w:color="auto" w:fill="C6EFCE"/>
            <w:noWrap/>
          </w:tcPr>
          <w:p w14:paraId="7A98741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368" w:type="dxa"/>
            <w:shd w:val="clear" w:color="auto" w:fill="C6EFCE"/>
            <w:noWrap/>
          </w:tcPr>
          <w:p w14:paraId="45A9FFC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25C741E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6888" w:type="dxa"/>
            <w:shd w:val="clear" w:color="auto" w:fill="C6EFCE"/>
            <w:noWrap/>
          </w:tcPr>
          <w:p w14:paraId="6837FA01"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B528FB" w:rsidRPr="002B4AB5" w14:paraId="72EE9188" w14:textId="77777777" w:rsidTr="0021178D">
        <w:trPr>
          <w:trHeight w:val="1347"/>
          <w:jc w:val="center"/>
        </w:trPr>
        <w:tc>
          <w:tcPr>
            <w:tcW w:w="832" w:type="dxa"/>
            <w:shd w:val="clear" w:color="auto" w:fill="C6EFCE"/>
            <w:noWrap/>
          </w:tcPr>
          <w:p w14:paraId="507A5E2E"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L6</w:t>
            </w:r>
          </w:p>
        </w:tc>
        <w:tc>
          <w:tcPr>
            <w:tcW w:w="829" w:type="dxa"/>
            <w:shd w:val="clear" w:color="auto" w:fill="C6EFCE"/>
            <w:noWrap/>
          </w:tcPr>
          <w:p w14:paraId="017BE048"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C2.I7</w:t>
            </w:r>
          </w:p>
        </w:tc>
        <w:tc>
          <w:tcPr>
            <w:tcW w:w="828" w:type="dxa"/>
            <w:shd w:val="clear" w:color="auto" w:fill="C6EFCE"/>
            <w:noWrap/>
          </w:tcPr>
          <w:p w14:paraId="0857EE45" w14:textId="74BB367D" w:rsidR="00B528FB" w:rsidRPr="0027336B" w:rsidRDefault="00B528FB" w:rsidP="0021178D">
            <w:pPr>
              <w:spacing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518" w:type="dxa"/>
            <w:shd w:val="clear" w:color="auto" w:fill="C6EFCE"/>
            <w:noWrap/>
          </w:tcPr>
          <w:p w14:paraId="305C84D1" w14:textId="4D2647C7" w:rsidR="00B528FB" w:rsidRPr="0027336B" w:rsidRDefault="00B528FB" w:rsidP="0021178D">
            <w:pPr>
              <w:spacing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Loan Facility for the Promotion of Social Housing: Legal agreements signed with final beneficiaries </w:t>
            </w:r>
            <w:r w:rsidRPr="00700E63">
              <w:rPr>
                <w:rFonts w:ascii="Times New Roman" w:hAnsi="Times New Roman"/>
                <w:noProof/>
                <w:sz w:val="18"/>
                <w:lang w:val="en-GB"/>
              </w:rPr>
              <w:t>and completion of the investment</w:t>
            </w:r>
          </w:p>
        </w:tc>
        <w:tc>
          <w:tcPr>
            <w:tcW w:w="1241" w:type="dxa"/>
            <w:shd w:val="clear" w:color="auto" w:fill="C6EFCE"/>
            <w:noWrap/>
          </w:tcPr>
          <w:p w14:paraId="68600A4C" w14:textId="20C9400A" w:rsidR="00B528FB" w:rsidRPr="0027336B" w:rsidRDefault="00B528FB" w:rsidP="0021178D">
            <w:pPr>
              <w:spacing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L</w:t>
            </w:r>
            <w:r w:rsidRPr="0027336B">
              <w:rPr>
                <w:rFonts w:ascii="Times New Roman" w:hAnsi="Times New Roman"/>
                <w:noProof/>
                <w:sz w:val="18"/>
                <w:lang w:val="en-GB"/>
              </w:rPr>
              <w:t>egal financing agreements</w:t>
            </w:r>
            <w:r>
              <w:rPr>
                <w:rFonts w:ascii="Times New Roman" w:hAnsi="Times New Roman"/>
                <w:noProof/>
                <w:sz w:val="18"/>
                <w:lang w:val="en-GB"/>
              </w:rPr>
              <w:t xml:space="preserve"> signed </w:t>
            </w:r>
            <w:r>
              <w:rPr>
                <w:rFonts w:ascii="Times New Roman" w:eastAsia="Times New Roman" w:hAnsi="Times New Roman" w:cs="Times New Roman"/>
                <w:noProof/>
                <w:sz w:val="18"/>
                <w:szCs w:val="18"/>
                <w:lang w:val="en-GB" w:eastAsia="en-IE"/>
              </w:rPr>
              <w:t>and certificate of transfer</w:t>
            </w:r>
          </w:p>
        </w:tc>
        <w:tc>
          <w:tcPr>
            <w:tcW w:w="829" w:type="dxa"/>
            <w:shd w:val="clear" w:color="auto" w:fill="C6EFCE"/>
            <w:noWrap/>
          </w:tcPr>
          <w:p w14:paraId="4777E8ED" w14:textId="77777777" w:rsidR="00B528FB" w:rsidRPr="0027336B" w:rsidRDefault="00B528FB" w:rsidP="0021178D">
            <w:pPr>
              <w:spacing w:line="240" w:lineRule="auto"/>
              <w:jc w:val="center"/>
              <w:rPr>
                <w:rFonts w:ascii="Times New Roman" w:eastAsia="MS Mincho" w:hAnsi="Times New Roman" w:cs="Times New Roman"/>
                <w:noProof/>
                <w:sz w:val="18"/>
                <w:szCs w:val="18"/>
                <w:lang w:val="en-GB" w:eastAsia="en-GB"/>
              </w:rPr>
            </w:pPr>
          </w:p>
        </w:tc>
        <w:tc>
          <w:tcPr>
            <w:tcW w:w="966" w:type="dxa"/>
            <w:shd w:val="clear" w:color="auto" w:fill="C6EFCE"/>
            <w:noWrap/>
          </w:tcPr>
          <w:p w14:paraId="5E2FB00D" w14:textId="63AA7D4C" w:rsidR="00B528FB" w:rsidRPr="0027336B" w:rsidRDefault="00B528FB" w:rsidP="0021178D">
            <w:pPr>
              <w:spacing w:line="240" w:lineRule="auto"/>
              <w:jc w:val="center"/>
              <w:rPr>
                <w:rFonts w:ascii="Times New Roman" w:eastAsia="MS Mincho" w:hAnsi="Times New Roman" w:cs="Times New Roman"/>
                <w:noProof/>
                <w:sz w:val="18"/>
                <w:szCs w:val="18"/>
                <w:lang w:val="en-GB"/>
              </w:rPr>
            </w:pPr>
          </w:p>
        </w:tc>
        <w:tc>
          <w:tcPr>
            <w:tcW w:w="600" w:type="dxa"/>
            <w:shd w:val="clear" w:color="auto" w:fill="C6EFCE"/>
            <w:noWrap/>
          </w:tcPr>
          <w:p w14:paraId="6681C866" w14:textId="1E95B942" w:rsidR="00B528FB" w:rsidRPr="0027336B" w:rsidRDefault="00B528FB" w:rsidP="0021178D">
            <w:pPr>
              <w:spacing w:line="240" w:lineRule="auto"/>
              <w:jc w:val="center"/>
              <w:rPr>
                <w:rFonts w:ascii="Times New Roman" w:eastAsia="MS Mincho" w:hAnsi="Times New Roman" w:cs="Times New Roman"/>
                <w:noProof/>
                <w:sz w:val="18"/>
                <w:szCs w:val="18"/>
                <w:lang w:val="en-GB"/>
              </w:rPr>
            </w:pPr>
          </w:p>
        </w:tc>
        <w:tc>
          <w:tcPr>
            <w:tcW w:w="368" w:type="dxa"/>
            <w:shd w:val="clear" w:color="auto" w:fill="C6EFCE"/>
            <w:noWrap/>
          </w:tcPr>
          <w:p w14:paraId="1BF1DD8E" w14:textId="70F0DAFC" w:rsidR="00B528FB" w:rsidRPr="0027336B" w:rsidRDefault="00B528FB" w:rsidP="0021178D">
            <w:pPr>
              <w:spacing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sidR="00E82347">
              <w:rPr>
                <w:rFonts w:ascii="Times New Roman" w:hAnsi="Times New Roman"/>
                <w:noProof/>
                <w:sz w:val="18"/>
                <w:lang w:val="en-GB"/>
              </w:rPr>
              <w:t>2</w:t>
            </w:r>
          </w:p>
        </w:tc>
        <w:tc>
          <w:tcPr>
            <w:tcW w:w="553" w:type="dxa"/>
            <w:shd w:val="clear" w:color="auto" w:fill="C6EFCE"/>
            <w:noWrap/>
          </w:tcPr>
          <w:p w14:paraId="28CD44AA" w14:textId="77777777" w:rsidR="00B528FB" w:rsidRPr="0027336B" w:rsidRDefault="00B528FB" w:rsidP="0021178D">
            <w:pPr>
              <w:spacing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6888" w:type="dxa"/>
            <w:shd w:val="clear" w:color="auto" w:fill="C6EFCE"/>
            <w:noWrap/>
          </w:tcPr>
          <w:p w14:paraId="65CFEA73" w14:textId="77777777" w:rsidR="00B528FB" w:rsidRDefault="00B528FB" w:rsidP="0021178D">
            <w:pPr>
              <w:spacing w:line="240" w:lineRule="auto"/>
              <w:rPr>
                <w:rFonts w:ascii="Times New Roman" w:hAnsi="Times New Roman"/>
                <w:noProof/>
                <w:sz w:val="18"/>
                <w:lang w:val="en-GB"/>
              </w:rPr>
            </w:pPr>
            <w:r w:rsidRPr="0027336B">
              <w:rPr>
                <w:rFonts w:ascii="Times New Roman" w:hAnsi="Times New Roman"/>
                <w:noProof/>
                <w:sz w:val="18"/>
                <w:lang w:val="en-GB"/>
              </w:rPr>
              <w:t>ICO, and intermediaries selected by ICO, shall have entered into Legal financing agreements with final beneficiaries, for an amount necessary to use 100% of the RRF investment into the Facility (taking into account management fees). At least 53% of this financing shall contribute to climate objectives using the methodology in Annex VI of the RRF Regulation.</w:t>
            </w:r>
          </w:p>
          <w:p w14:paraId="74621C8F" w14:textId="77777777" w:rsidR="00B528FB" w:rsidRPr="00343CBF" w:rsidRDefault="00B528FB" w:rsidP="0021178D">
            <w:pPr>
              <w:spacing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Pr>
                <w:rFonts w:ascii="Times New Roman" w:hAnsi="Times New Roman"/>
                <w:noProof/>
                <w:sz w:val="18"/>
                <w:lang w:val="en-GB"/>
              </w:rPr>
              <w:t>750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the ICO Facility.</w:t>
            </w:r>
          </w:p>
        </w:tc>
      </w:tr>
    </w:tbl>
    <w:p w14:paraId="7C1619D8" w14:textId="77777777" w:rsidR="00B528FB" w:rsidRDefault="00B528FB">
      <w:pPr>
        <w:spacing w:before="120" w:after="120" w:line="240" w:lineRule="auto"/>
        <w:jc w:val="both"/>
        <w:rPr>
          <w:rFonts w:ascii="Times New Roman" w:hAnsi="Times New Roman" w:cs="Times New Roman"/>
          <w:noProof/>
          <w:lang w:val="en-IE"/>
        </w:rPr>
      </w:pPr>
    </w:p>
    <w:p w14:paraId="5009DAFB" w14:textId="77777777" w:rsidR="00014682" w:rsidRDefault="00014682" w:rsidP="0021178D">
      <w:pPr>
        <w:rPr>
          <w:rFonts w:ascii="Times New Roman" w:hAnsi="Times New Roman" w:cs="Times New Roman"/>
          <w:noProof/>
          <w:lang w:val="en-IE"/>
        </w:rPr>
        <w:sectPr w:rsidR="00014682" w:rsidSect="00014682">
          <w:headerReference w:type="even" r:id="rId58"/>
          <w:headerReference w:type="default" r:id="rId59"/>
          <w:footerReference w:type="even" r:id="rId60"/>
          <w:footerReference w:type="default" r:id="rId61"/>
          <w:headerReference w:type="first" r:id="rId62"/>
          <w:footerReference w:type="first" r:id="rId63"/>
          <w:pgSz w:w="16839" w:h="11907" w:orient="landscape"/>
          <w:pgMar w:top="1134" w:right="1134" w:bottom="1134" w:left="1134" w:header="567" w:footer="567" w:gutter="0"/>
          <w:cols w:space="720"/>
          <w:docGrid w:linePitch="360"/>
        </w:sectPr>
      </w:pPr>
    </w:p>
    <w:p w14:paraId="46809C2D" w14:textId="77777777" w:rsidR="00B528FB" w:rsidRPr="0027336B" w:rsidRDefault="00B528FB" w:rsidP="00507C22">
      <w:pPr>
        <w:pStyle w:val="Heading1"/>
        <w:rPr>
          <w:rFonts w:cs="Times New Roman"/>
        </w:rPr>
      </w:pPr>
      <w:r w:rsidRPr="0027336B">
        <w:t>C. COMPONENT 03: Environmental and Digital Transformation of the Agri-Food and Fisheries System</w:t>
      </w:r>
    </w:p>
    <w:p w14:paraId="4EF431C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improve the sustainability, competitiveness and resilience of the agri-food and fisheries sector economically, environmentally and socially. To meet this objective, the investments and reforms included in this component of the Spanish recovery and resilience plan focus on</w:t>
      </w:r>
      <w:r w:rsidRPr="0027336B">
        <w:rPr>
          <w:rFonts w:ascii="Times New Roman" w:hAnsi="Times New Roman"/>
          <w:b/>
          <w:noProof/>
          <w:lang w:val="en-GB"/>
        </w:rPr>
        <w:t xml:space="preserve"> </w:t>
      </w:r>
      <w:r w:rsidRPr="0027336B">
        <w:rPr>
          <w:rFonts w:ascii="Times New Roman" w:hAnsi="Times New Roman"/>
          <w:noProof/>
          <w:lang w:val="en-GB"/>
        </w:rPr>
        <w:t>the following elements:</w:t>
      </w:r>
    </w:p>
    <w:p w14:paraId="092596ED" w14:textId="77777777" w:rsidR="00B528FB" w:rsidRPr="0027336B" w:rsidRDefault="00B528FB" w:rsidP="00B528FB">
      <w:pPr>
        <w:numPr>
          <w:ilvl w:val="0"/>
          <w:numId w:val="27"/>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Improving the efficiency and sustainability of irrigation;</w:t>
      </w:r>
    </w:p>
    <w:p w14:paraId="021BC576" w14:textId="77777777" w:rsidR="00B528FB" w:rsidRPr="0027336B" w:rsidRDefault="00B528FB" w:rsidP="00B528FB">
      <w:pPr>
        <w:numPr>
          <w:ilvl w:val="0"/>
          <w:numId w:val="27"/>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boosting the sustainability and competitiveness of agriculture and livestock farming;</w:t>
      </w:r>
    </w:p>
    <w:p w14:paraId="7E72FEA7" w14:textId="77777777" w:rsidR="00B528FB" w:rsidRPr="0027336B" w:rsidRDefault="00B528FB" w:rsidP="00B528FB">
      <w:pPr>
        <w:numPr>
          <w:ilvl w:val="0"/>
          <w:numId w:val="27"/>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enacting a strategy to promote the digitalisation in the agri-food and rural sectors as a whole; and</w:t>
      </w:r>
    </w:p>
    <w:p w14:paraId="1CA0551E" w14:textId="77777777" w:rsidR="00B528FB" w:rsidRPr="0027336B" w:rsidRDefault="00B528FB" w:rsidP="00B528FB">
      <w:pPr>
        <w:numPr>
          <w:ilvl w:val="0"/>
          <w:numId w:val="27"/>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boosting the sustainability, research, innovation and digitalisation of the fisheries sector.</w:t>
      </w:r>
    </w:p>
    <w:p w14:paraId="4DEE217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the promotion of investments in innovation and in energy efficiency (Country Specific Recommendation 3 2019), improving access to digital learning (Country Specific Recommendation 2 2020), and on promoting public and private investment and fostering the green transition (Country Specific Recommendation 3 2020).</w:t>
      </w:r>
    </w:p>
    <w:p w14:paraId="4386833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A6566B2" w14:textId="77777777" w:rsidR="00B528FB" w:rsidRPr="0027336B" w:rsidRDefault="00B528FB">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C.1.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3F218298"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(C3.R1) – Amendment of the rules governing trade relations in the food chain, including amending Law 12/2013 of 2 August 2007 on measures to improve the functioning of the food chain</w:t>
      </w:r>
    </w:p>
    <w:p w14:paraId="039BE97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improve the functioning of the food chain by amending the national legislation governing trade relations in the food chain (Law 12/2013), including but going beyond the transposition of Directive (EU) 2019/633. The measure shall at least cover:</w:t>
      </w:r>
    </w:p>
    <w:p w14:paraId="0F57874B" w14:textId="77777777" w:rsidR="00B528FB" w:rsidRPr="0027336B" w:rsidRDefault="00B528FB" w:rsidP="00B528FB">
      <w:pPr>
        <w:numPr>
          <w:ilvl w:val="0"/>
          <w:numId w:val="2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Extending the scope of the law by including (i) trade relations to both Member States and third countries whenever an operator is located in Spain, and (ii) raw materials and other products covered by Annex I to the Treaty on the Functioning of the European Union;</w:t>
      </w:r>
    </w:p>
    <w:p w14:paraId="2BEE09A9" w14:textId="77777777" w:rsidR="00B528FB" w:rsidRPr="0027336B" w:rsidRDefault="00B528FB" w:rsidP="00B528FB">
      <w:pPr>
        <w:numPr>
          <w:ilvl w:val="0"/>
          <w:numId w:val="2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extending the minimum content of food contracts by including (i) contractual penalties, (ii) exceptions for reasons of force majeure, and (iii) a reference to the request for mediation by involved parties to address cases of non-agreement;</w:t>
      </w:r>
    </w:p>
    <w:p w14:paraId="65F561D3" w14:textId="77777777" w:rsidR="00B528FB" w:rsidRPr="0027336B" w:rsidRDefault="00B528FB" w:rsidP="00B528FB">
      <w:pPr>
        <w:numPr>
          <w:ilvl w:val="0"/>
          <w:numId w:val="28"/>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expanding the list of unfair commercial practices such as the unilateral amendment of contracts in terms of volume or the return of unsold products; and</w:t>
      </w:r>
    </w:p>
    <w:p w14:paraId="11B6B5CB" w14:textId="77777777" w:rsidR="00B528FB" w:rsidRPr="0027336B" w:rsidRDefault="00B528FB" w:rsidP="00B528FB">
      <w:pPr>
        <w:numPr>
          <w:ilvl w:val="0"/>
          <w:numId w:val="28"/>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recognising the Food Information and Control Agency as the body responsible for establishing and developing the control system necessary to check compliance with the law at national level, and as a contact point for cooperation between enforcement authorities, as well as with the European Commission and the Autonomous Communities in their respective territorial areas.</w:t>
      </w:r>
      <w:r w:rsidRPr="0027336B">
        <w:rPr>
          <w:noProof/>
          <w:lang w:val="en-GB"/>
        </w:rPr>
        <w:tab/>
      </w:r>
    </w:p>
    <w:p w14:paraId="2968F3EE" w14:textId="1A617CAB"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w:t>
      </w:r>
      <w:r w:rsidRPr="7090684C">
        <w:rPr>
          <w:rFonts w:ascii="Times New Roman" w:hAnsi="Times New Roman"/>
          <w:noProof/>
          <w:lang w:val="en-GB"/>
        </w:rPr>
        <w:t>is</w:t>
      </w:r>
      <w:r w:rsidRPr="0027336B">
        <w:rPr>
          <w:rFonts w:ascii="Times New Roman" w:hAnsi="Times New Roman"/>
          <w:noProof/>
          <w:lang w:val="en-GB"/>
        </w:rPr>
        <w:t xml:space="preserve"> complementary to (i) the Royal Decree-Law 5/2020 of 25 February 2020, which adopted urgent measures regarding agriculture and food, and (ii) Law 8/2020 for the modification of Law 12/2013, on urgent measures to improve the functioning of the food chain.</w:t>
      </w:r>
    </w:p>
    <w:p w14:paraId="3A62BA5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789477DE"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(C3.R2) – Development and review of the regulatory framework for the environmental sustainability of livestock farming</w:t>
      </w:r>
    </w:p>
    <w:p w14:paraId="72C78A0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improve the environmental sustainability of livestock farming by developing and revising the legislative framework as follows:</w:t>
      </w:r>
    </w:p>
    <w:p w14:paraId="6C078E5A" w14:textId="77777777" w:rsidR="00B528FB" w:rsidRPr="0027336B" w:rsidRDefault="00B528FB" w:rsidP="00B528FB">
      <w:pPr>
        <w:numPr>
          <w:ilvl w:val="0"/>
          <w:numId w:val="2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Developing a general register of Best Available Techniques (BATs) to facilitate calculations of polluting and greenhouse gas (GHG) emissions in pig and poultry farms, as well as the covering of other environmental data. It shall provide a better assessment of livestock farmers’ compliance with GHG and pollutant emission commitments.</w:t>
      </w:r>
    </w:p>
    <w:p w14:paraId="78ED021C" w14:textId="77777777" w:rsidR="00B528FB" w:rsidRPr="0027336B" w:rsidRDefault="00B528FB" w:rsidP="00B528FB">
      <w:pPr>
        <w:numPr>
          <w:ilvl w:val="0"/>
          <w:numId w:val="29"/>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Gradually revising the planning legislation in the livestock sectors, which lays down requirements on location, distance, size, health conditions, biosecurity and the environmental and animal welfare infrastructure on farms in sectors that already have it (pig farming), as well as establishing a new regulatory framework in sectors (poultry farming), which had not yet been regulated. It shall establish individual sectoral emission reduction commitments, laying down requirements according to their contribution to the generation of the pollutants, in application of the principle of proportionality.</w:t>
      </w:r>
    </w:p>
    <w:p w14:paraId="3776F04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includes both legislative provisions, to be published by the end of 2022. It also anticipates that the implementation of the general register of BATs shall be operational for pig and poultry farms by 31 December 2023. The application of the revised planning legislation shall be carried out progressively within approximately two years of its publication.</w:t>
      </w:r>
    </w:p>
    <w:p w14:paraId="68EC69E5" w14:textId="77777777" w:rsidR="00B528FB" w:rsidRPr="0027336B" w:rsidRDefault="00B528FB" w:rsidP="0021178D">
      <w:pPr>
        <w:spacing w:before="120" w:after="120" w:line="240" w:lineRule="auto"/>
        <w:contextualSpacing/>
        <w:jc w:val="both"/>
        <w:rPr>
          <w:rFonts w:ascii="Times New Roman" w:hAnsi="Times New Roman" w:cs="Times New Roman"/>
          <w:noProof/>
          <w:lang w:val="en-GB"/>
        </w:rPr>
      </w:pPr>
      <w:r w:rsidRPr="0027336B">
        <w:rPr>
          <w:rFonts w:ascii="Times New Roman" w:hAnsi="Times New Roman"/>
          <w:noProof/>
          <w:lang w:val="en-GB"/>
        </w:rPr>
        <w:t>Additionally, this measure aims at:</w:t>
      </w:r>
    </w:p>
    <w:p w14:paraId="50A7666F" w14:textId="77777777" w:rsidR="00B528FB" w:rsidRPr="0027336B" w:rsidRDefault="00B528FB" w:rsidP="00B528FB">
      <w:pPr>
        <w:numPr>
          <w:ilvl w:val="0"/>
          <w:numId w:val="3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 xml:space="preserve">Improving the biosecurity of livestock transport in relation to transmissible animal diseases. The new regulation shall incorporate digitalization and new technologies into vehicles used as a means of transporting and cleaning and disinfection centers. </w:t>
      </w:r>
    </w:p>
    <w:p w14:paraId="41118DE9" w14:textId="77777777" w:rsidR="00B528FB" w:rsidRPr="0027336B" w:rsidRDefault="00B528FB" w:rsidP="00B528FB">
      <w:pPr>
        <w:numPr>
          <w:ilvl w:val="0"/>
          <w:numId w:val="39"/>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 xml:space="preserve">Regulating the use of antibiotics in species of livestock interest, using a method to calculate the regular and quarterly consumption of antibiotics per livestock holding and the national reference indicator. The regulation shall describe the measures to be taken on the basis of the results. The legislation shall have a transition period of one year for those livestock holdings which do not have an obligation to have an integrated management system in their sectoral legislation.   </w:t>
      </w:r>
    </w:p>
    <w:p w14:paraId="597DF876" w14:textId="77777777" w:rsidR="00B528FB" w:rsidRPr="0027336B" w:rsidRDefault="00B528FB" w:rsidP="0021178D">
      <w:pPr>
        <w:spacing w:before="120" w:after="120" w:line="240" w:lineRule="auto"/>
        <w:ind w:left="425"/>
        <w:contextualSpacing/>
        <w:jc w:val="both"/>
        <w:rPr>
          <w:rFonts w:ascii="Times New Roman" w:hAnsi="Times New Roman" w:cs="Times New Roman"/>
          <w:noProof/>
          <w:lang w:val="en-GB"/>
        </w:rPr>
      </w:pPr>
    </w:p>
    <w:p w14:paraId="50B1B862" w14:textId="77777777" w:rsidR="00B528FB" w:rsidRPr="0027336B" w:rsidRDefault="00B528FB" w:rsidP="0021178D">
      <w:pPr>
        <w:spacing w:before="120" w:after="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4CFB688F" w14:textId="77777777" w:rsidR="00B528FB" w:rsidRPr="0027336B" w:rsidRDefault="00B528FB">
      <w:pPr>
        <w:spacing w:before="120" w:after="120" w:line="240" w:lineRule="auto"/>
        <w:jc w:val="both"/>
        <w:rPr>
          <w:rFonts w:ascii="Times New Roman" w:hAnsi="Times New Roman" w:cs="Times New Roman"/>
          <w:noProof/>
          <w:u w:val="single"/>
          <w:lang w:val="en-GB"/>
        </w:rPr>
      </w:pPr>
    </w:p>
    <w:p w14:paraId="63E7116F"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(C3.R3) – Legislative framework on sustainable nutrition in agricultural soils, and legislation on pollution of agricultural origin</w:t>
      </w:r>
    </w:p>
    <w:p w14:paraId="3294C73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regulate agricultural fertilisation to address the different sources of nutrient input to agricultural soils in a consistent manner. In addition, it shall provide technical advice to farmers to support them complying with legal requirements and rationalising fertilisation. This shall: (i) address the adverse effects of climate change; (ii) reduce water pollution by nitrates and phosphates of agricultural origin; and (iii) improve air quality.</w:t>
      </w:r>
    </w:p>
    <w:p w14:paraId="10AB2E1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proposed legislative framework is connected to another legal instrument: the draft Royal Decree on the protection of waters against diffuse pollution caused by nitrates from agricultural sources (which shall replace Royal Decree 261/1996 of 16 February). It also links to the drawing up of an action plan to prevent, correct and reduce diffuse pollution caused by nitrates, especially from agricultural sources. This measure shall introduce a Royal Decree, transposing Directive 91/676/EEC of 12 December 1991 concerning the protection of waters against pollution caused by nitrates from agricultural sources, setting more ambitious objectives than the Nitrate Directive and increase convergence with water planning objectives under the Water Framework Directive.</w:t>
      </w:r>
    </w:p>
    <w:p w14:paraId="12133F0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31 March 2023. </w:t>
      </w:r>
    </w:p>
    <w:p w14:paraId="0764FABC"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(C3.R4) – Boosting the governance and sustainable management of Spanish irrigation</w:t>
      </w:r>
    </w:p>
    <w:p w14:paraId="47F3AAF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establish a governance mechanism at national level to allow all sectors and levels of public authorities concerned to cooperate on irrigation. This includes environmental sustainability, implementation criteria and aspects related to the applicable legislation. The measure shall set up an observatory on the sustainability of irrigation in Spain to provide data on the economic, social and environmental impacts of irrigation on the territory.</w:t>
      </w:r>
    </w:p>
    <w:p w14:paraId="69F2365E" w14:textId="0BAE613C"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lang w:val="en-GB"/>
        </w:rPr>
        <w:t xml:space="preserve">The implementation of the reform </w:t>
      </w:r>
      <w:r w:rsidRPr="7090684C">
        <w:rPr>
          <w:rFonts w:ascii="Times New Roman" w:hAnsi="Times New Roman"/>
          <w:noProof/>
          <w:lang w:val="en-GB"/>
        </w:rPr>
        <w:t>shall be</w:t>
      </w:r>
      <w:r w:rsidRPr="0027336B">
        <w:rPr>
          <w:rFonts w:ascii="Times New Roman" w:hAnsi="Times New Roman"/>
          <w:noProof/>
          <w:lang w:val="en-GB"/>
        </w:rPr>
        <w:t xml:space="preserve"> completed by 31 December 2022.</w:t>
      </w:r>
    </w:p>
    <w:p w14:paraId="0C1CAB4A"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(C3.R5) – Implementation of the Action Plan II of the Strategy for Digitising the Agri-Food and Rural Areas</w:t>
      </w:r>
    </w:p>
    <w:p w14:paraId="42E3E20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seeks to continue the implementation of the Spanish Strategy for the Digitalisation of the Agri-food and Rural Areas, adopted by the Spanish government in March 2019. The measure shall set out a second action plan that responds to the strategy’s three basic objectives: (i) reducing the digital divide; (ii) promoting the use of data; and (iii) boosting business development and new business models. </w:t>
      </w:r>
    </w:p>
    <w:p w14:paraId="3B628CC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continue supporting the adoption and incorporation of digital processes and skills in economic activity linked to rural areas and their social fabric. The measure shall design, elaborate and implement the second action plan of the Digitalisation Strategy of the Agri-food Sector and the Rural Areas.</w:t>
      </w:r>
    </w:p>
    <w:p w14:paraId="4EBF28D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2023.</w:t>
      </w:r>
    </w:p>
    <w:p w14:paraId="168DF687"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(C3.R6) – Revision of the national regulatory framework for the regulation of sustainable fisheries</w:t>
      </w:r>
    </w:p>
    <w:p w14:paraId="5F3764A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(i) encourage integration of economic and social sustainability into fisheries management; (ii) provide greater legal certainty for all actors in the fisheries sector; and (iii) provide greater transparency, modernisation and digitalisation in fisheries management. The measure shall take into account the objectives of EU policies and challenges, including the reform of the Common Fisheries Policy, the Strategy Biodiversity 2030, Marine Strategies, and the Sustainable Development Goals.</w:t>
      </w:r>
    </w:p>
    <w:p w14:paraId="39EED7ED" w14:textId="6DA3FD8B"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(C3.I1) – Plan to </w:t>
      </w:r>
      <w:r>
        <w:rPr>
          <w:rFonts w:ascii="Times New Roman" w:hAnsi="Times New Roman"/>
          <w:noProof/>
          <w:u w:val="single"/>
          <w:lang w:val="en-GB"/>
        </w:rPr>
        <w:t>enhance</w:t>
      </w:r>
      <w:r w:rsidRPr="0027336B">
        <w:rPr>
          <w:rFonts w:ascii="Times New Roman" w:hAnsi="Times New Roman"/>
          <w:noProof/>
          <w:u w:val="single"/>
          <w:lang w:val="en-GB"/>
        </w:rPr>
        <w:t xml:space="preserve"> efficiency and sustainability in irrigation </w:t>
      </w:r>
    </w:p>
    <w:p w14:paraId="1ADE69F4" w14:textId="4742B59B" w:rsidR="00B528FB" w:rsidRDefault="00B528FB">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w:t>
      </w:r>
      <w:r>
        <w:rPr>
          <w:rFonts w:ascii="Times New Roman" w:hAnsi="Times New Roman"/>
          <w:noProof/>
          <w:lang w:val="en-GB"/>
        </w:rPr>
        <w:t>enhance</w:t>
      </w:r>
      <w:r w:rsidRPr="0027336B">
        <w:rPr>
          <w:rFonts w:ascii="Times New Roman" w:hAnsi="Times New Roman"/>
          <w:noProof/>
          <w:lang w:val="en-GB"/>
        </w:rPr>
        <w:t xml:space="preserve"> the efficiency and sustainability of irrigation through a set of selected actions. </w:t>
      </w:r>
    </w:p>
    <w:p w14:paraId="1342AD63" w14:textId="049283CA" w:rsidR="00B528FB" w:rsidRPr="0027336B" w:rsidRDefault="00B528FB" w:rsidP="0021178D">
      <w:pPr>
        <w:spacing w:before="120" w:after="120" w:line="240" w:lineRule="auto"/>
        <w:jc w:val="both"/>
        <w:rPr>
          <w:rFonts w:ascii="Times New Roman" w:hAnsi="Times New Roman"/>
          <w:noProof/>
          <w:lang w:val="en-GB"/>
        </w:rPr>
      </w:pPr>
      <w:r w:rsidRPr="1EAE442F">
        <w:rPr>
          <w:rFonts w:ascii="Times New Roman" w:hAnsi="Times New Roman"/>
          <w:noProof/>
          <w:lang w:val="en-GB"/>
        </w:rPr>
        <w:t>It consists in</w:t>
      </w:r>
      <w:r w:rsidR="00E83B62">
        <w:rPr>
          <w:rFonts w:ascii="Times New Roman" w:hAnsi="Times New Roman"/>
          <w:noProof/>
          <w:lang w:val="en-GB"/>
        </w:rPr>
        <w:t xml:space="preserve"> the modernisation of irrigation systems</w:t>
      </w:r>
      <w:r w:rsidRPr="1EAE442F">
        <w:rPr>
          <w:rFonts w:ascii="Times New Roman" w:hAnsi="Times New Roman"/>
          <w:noProof/>
          <w:lang w:val="en-GB"/>
        </w:rPr>
        <w:t xml:space="preserve">. </w:t>
      </w:r>
    </w:p>
    <w:p w14:paraId="00027819"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(C3.I2) – Plan to boost the sustainability and competitiveness of agriculture and livestock farming (I): Modernising animal and plant health laboratories </w:t>
      </w:r>
    </w:p>
    <w:p w14:paraId="14448B3F" w14:textId="1D7CF29F" w:rsidR="00B528FB" w:rsidRPr="0027336B" w:rsidRDefault="00B528FB" w:rsidP="0021178D">
      <w:pPr>
        <w:spacing w:before="120" w:after="120" w:line="240" w:lineRule="auto"/>
        <w:jc w:val="both"/>
        <w:rPr>
          <w:rFonts w:ascii="Times New Roman" w:hAnsi="Times New Roman" w:cs="Times New Roman"/>
          <w:noProof/>
          <w:u w:val="single"/>
          <w:lang w:val="en-GB"/>
        </w:rPr>
      </w:pPr>
      <w:r>
        <w:rPr>
          <w:rFonts w:ascii="Times New Roman" w:hAnsi="Times New Roman"/>
          <w:noProof/>
          <w:lang w:val="en-GB"/>
        </w:rPr>
        <w:t>The objective of this measure is to</w:t>
      </w:r>
      <w:r w:rsidRPr="0027336B">
        <w:rPr>
          <w:rFonts w:ascii="Times New Roman" w:hAnsi="Times New Roman"/>
          <w:noProof/>
          <w:lang w:val="en-GB"/>
        </w:rPr>
        <w:t xml:space="preserve"> </w:t>
      </w:r>
      <w:r>
        <w:rPr>
          <w:rFonts w:ascii="Times New Roman" w:hAnsi="Times New Roman"/>
          <w:noProof/>
          <w:lang w:val="en-GB"/>
        </w:rPr>
        <w:t>enhance</w:t>
      </w:r>
      <w:r w:rsidRPr="0027336B">
        <w:rPr>
          <w:rFonts w:ascii="Times New Roman" w:hAnsi="Times New Roman"/>
          <w:noProof/>
          <w:lang w:val="en-GB"/>
        </w:rPr>
        <w:t xml:space="preserve"> food security in the agricultural and livestock sector, as well as </w:t>
      </w:r>
      <w:r>
        <w:rPr>
          <w:rFonts w:ascii="Times New Roman" w:hAnsi="Times New Roman"/>
          <w:noProof/>
          <w:lang w:val="en-GB"/>
        </w:rPr>
        <w:t xml:space="preserve">to enhance </w:t>
      </w:r>
      <w:r w:rsidRPr="0027336B">
        <w:rPr>
          <w:rFonts w:ascii="Times New Roman" w:hAnsi="Times New Roman"/>
          <w:noProof/>
          <w:lang w:val="en-GB"/>
        </w:rPr>
        <w:t xml:space="preserve">plant </w:t>
      </w:r>
      <w:r>
        <w:rPr>
          <w:rFonts w:ascii="Times New Roman" w:hAnsi="Times New Roman"/>
          <w:noProof/>
          <w:lang w:val="en-GB"/>
        </w:rPr>
        <w:t xml:space="preserve">health. </w:t>
      </w:r>
    </w:p>
    <w:p w14:paraId="249EA7A3" w14:textId="77777777" w:rsidR="00B528FB" w:rsidRPr="00E65AF6" w:rsidRDefault="00B528FB">
      <w:pPr>
        <w:spacing w:before="120" w:after="120" w:line="240" w:lineRule="auto"/>
        <w:jc w:val="both"/>
        <w:rPr>
          <w:rFonts w:ascii="Times New Roman" w:hAnsi="Times New Roman"/>
          <w:noProof/>
          <w:lang w:val="en-GB"/>
        </w:rPr>
      </w:pPr>
      <w:r>
        <w:rPr>
          <w:rFonts w:ascii="Times New Roman" w:hAnsi="Times New Roman"/>
          <w:noProof/>
          <w:lang w:val="en-GB"/>
        </w:rPr>
        <w:t>The measure consists in the construction of two biosafety facilities and the accreditation of a National Plant Health laboratory.</w:t>
      </w:r>
    </w:p>
    <w:p w14:paraId="7591D115" w14:textId="571203DE"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(C3.I3) – Plan to boost the sustainability and competitiveness of agriculture and livestock farming (II): </w:t>
      </w:r>
      <w:r>
        <w:rPr>
          <w:rFonts w:ascii="Times New Roman" w:hAnsi="Times New Roman"/>
          <w:noProof/>
          <w:u w:val="single"/>
          <w:lang w:val="en-GB"/>
        </w:rPr>
        <w:t>Reinforce</w:t>
      </w:r>
      <w:r w:rsidRPr="0027336B">
        <w:rPr>
          <w:rFonts w:ascii="Times New Roman" w:hAnsi="Times New Roman"/>
          <w:noProof/>
          <w:u w:val="single"/>
          <w:lang w:val="en-GB"/>
        </w:rPr>
        <w:t xml:space="preserve"> capacity building and biosecurity systems in nurseries, cleaning and disinfection centres </w:t>
      </w:r>
    </w:p>
    <w:p w14:paraId="3A8BF020" w14:textId="003EA5F9" w:rsidR="00B528FB" w:rsidRPr="0027336B" w:rsidRDefault="00B528FB">
      <w:pPr>
        <w:spacing w:before="120" w:after="120" w:line="240" w:lineRule="auto"/>
        <w:jc w:val="both"/>
        <w:rPr>
          <w:rFonts w:ascii="Times New Roman" w:hAnsi="Times New Roman" w:cs="Times New Roman"/>
          <w:noProof/>
          <w:lang w:val="en-GB"/>
        </w:rPr>
      </w:pPr>
      <w:r>
        <w:rPr>
          <w:rFonts w:ascii="Times New Roman" w:hAnsi="Times New Roman"/>
          <w:noProof/>
          <w:lang w:val="en-GB"/>
        </w:rPr>
        <w:t>The objective of this measure is to</w:t>
      </w:r>
      <w:r w:rsidRPr="0027336B">
        <w:rPr>
          <w:rFonts w:ascii="Times New Roman" w:hAnsi="Times New Roman"/>
          <w:noProof/>
          <w:lang w:val="en-GB"/>
        </w:rPr>
        <w:t xml:space="preserve"> </w:t>
      </w:r>
      <w:r>
        <w:rPr>
          <w:rFonts w:ascii="Times New Roman" w:hAnsi="Times New Roman"/>
          <w:noProof/>
          <w:lang w:val="en-GB"/>
        </w:rPr>
        <w:t>reinforce</w:t>
      </w:r>
      <w:r w:rsidRPr="0027336B">
        <w:rPr>
          <w:rFonts w:ascii="Times New Roman" w:hAnsi="Times New Roman"/>
          <w:noProof/>
          <w:lang w:val="en-GB"/>
        </w:rPr>
        <w:t xml:space="preserve"> the prevention </w:t>
      </w:r>
      <w:r>
        <w:rPr>
          <w:rFonts w:ascii="Times New Roman" w:hAnsi="Times New Roman"/>
          <w:noProof/>
          <w:lang w:val="en-GB"/>
        </w:rPr>
        <w:t xml:space="preserve">of </w:t>
      </w:r>
      <w:r w:rsidRPr="0027336B">
        <w:rPr>
          <w:rFonts w:ascii="Times New Roman" w:hAnsi="Times New Roman"/>
          <w:noProof/>
          <w:lang w:val="en-GB"/>
        </w:rPr>
        <w:t>and protection against animal diseases and plant pests</w:t>
      </w:r>
      <w:r>
        <w:rPr>
          <w:rFonts w:ascii="Times New Roman" w:hAnsi="Times New Roman"/>
          <w:noProof/>
          <w:lang w:val="en-GB"/>
        </w:rPr>
        <w:t>.</w:t>
      </w:r>
      <w:r w:rsidRPr="0027336B">
        <w:rPr>
          <w:rFonts w:ascii="Times New Roman" w:hAnsi="Times New Roman"/>
          <w:noProof/>
          <w:lang w:val="en-GB"/>
        </w:rPr>
        <w:t xml:space="preserve"> </w:t>
      </w:r>
    </w:p>
    <w:p w14:paraId="2587CC79" w14:textId="25A99664" w:rsidR="00B528FB" w:rsidRPr="0027336B" w:rsidRDefault="00B528FB">
      <w:pPr>
        <w:spacing w:before="120" w:after="120" w:line="240" w:lineRule="auto"/>
        <w:jc w:val="both"/>
        <w:rPr>
          <w:rFonts w:ascii="Times New Roman" w:hAnsi="Times New Roman" w:cs="Times New Roman"/>
          <w:noProof/>
          <w:lang w:val="en-GB"/>
        </w:rPr>
      </w:pPr>
      <w:r w:rsidRPr="1EAE442F">
        <w:rPr>
          <w:rFonts w:ascii="Times New Roman" w:hAnsi="Times New Roman"/>
          <w:noProof/>
          <w:lang w:val="en-GB"/>
        </w:rPr>
        <w:t xml:space="preserve">The measure consists in the construction, renovation or refurbishment of infrastructure or the acquisition of equipment </w:t>
      </w:r>
      <w:r w:rsidR="00C72627">
        <w:rPr>
          <w:rFonts w:ascii="Times New Roman" w:hAnsi="Times New Roman"/>
          <w:noProof/>
          <w:lang w:val="en-GB"/>
        </w:rPr>
        <w:t xml:space="preserve">or disinfection vehicles </w:t>
      </w:r>
      <w:r w:rsidRPr="1EAE442F">
        <w:rPr>
          <w:rFonts w:ascii="Times New Roman" w:hAnsi="Times New Roman"/>
          <w:noProof/>
          <w:lang w:val="en-GB"/>
        </w:rPr>
        <w:t>in cleaning and disinfecting centres and centres producing plant reproduction material.</w:t>
      </w:r>
    </w:p>
    <w:p w14:paraId="7BDB5F6D" w14:textId="1D680E11"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(C3.I4) – Plan to boost the sustainability and competitiveness of agriculture and livestock farming (III): Investments in precision agriculture, energy efficiency </w:t>
      </w:r>
      <w:r w:rsidR="3DFD7C61" w:rsidRPr="64145461">
        <w:rPr>
          <w:rFonts w:ascii="Times New Roman" w:hAnsi="Times New Roman"/>
          <w:noProof/>
          <w:u w:val="single"/>
          <w:lang w:val="en-GB"/>
        </w:rPr>
        <w:t xml:space="preserve">or </w:t>
      </w:r>
      <w:r w:rsidRPr="0027336B">
        <w:rPr>
          <w:rFonts w:ascii="Times New Roman" w:hAnsi="Times New Roman"/>
          <w:noProof/>
          <w:u w:val="single"/>
          <w:lang w:val="en-GB"/>
        </w:rPr>
        <w:t xml:space="preserve">circular economy in the agriculture and livestock sector </w:t>
      </w:r>
    </w:p>
    <w:p w14:paraId="389540A5" w14:textId="3BF0714D" w:rsidR="00B528FB" w:rsidRDefault="64C69DA1" w:rsidP="329F13E9">
      <w:pPr>
        <w:spacing w:before="120" w:after="120" w:line="240" w:lineRule="auto"/>
        <w:jc w:val="both"/>
        <w:rPr>
          <w:rFonts w:ascii="Times New Roman" w:hAnsi="Times New Roman"/>
          <w:noProof/>
          <w:lang w:val="en-GB"/>
        </w:rPr>
      </w:pPr>
      <w:r w:rsidRPr="64145461">
        <w:rPr>
          <w:rFonts w:ascii="Times New Roman" w:hAnsi="Times New Roman"/>
          <w:noProof/>
          <w:lang w:val="en-GB"/>
        </w:rPr>
        <w:t>The objective of this measure is to boost the sustainability and competitiveness of the agriculture and livestock sector.</w:t>
      </w:r>
      <w:r w:rsidR="723FD684" w:rsidRPr="40BB1B61">
        <w:rPr>
          <w:rFonts w:ascii="Times New Roman" w:hAnsi="Times New Roman"/>
          <w:noProof/>
          <w:lang w:val="en-GB"/>
        </w:rPr>
        <w:t xml:space="preserve"> </w:t>
      </w:r>
    </w:p>
    <w:p w14:paraId="5809DB64" w14:textId="0D666698" w:rsidR="00B528FB" w:rsidRDefault="723FD684" w:rsidP="000D5369">
      <w:pPr>
        <w:spacing w:before="120" w:after="120" w:line="240" w:lineRule="auto"/>
        <w:jc w:val="both"/>
        <w:rPr>
          <w:rFonts w:ascii="Times New Roman" w:hAnsi="Times New Roman"/>
          <w:noProof/>
          <w:lang w:val="en-GB"/>
        </w:rPr>
      </w:pPr>
      <w:r w:rsidRPr="40BB1B61">
        <w:rPr>
          <w:rFonts w:ascii="Times New Roman" w:hAnsi="Times New Roman"/>
          <w:noProof/>
          <w:lang w:val="en-GB"/>
        </w:rPr>
        <w:t>The measure consists in projects for precision agriculture, energy efficiency, the circular economy or the use of renewable energy.</w:t>
      </w:r>
    </w:p>
    <w:p w14:paraId="40C55E5E"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5 (C3.I5) – Strategy for the Digitisation of the Agri-Food and Forestry Sector and the Rural Environment: development of actions to support the digitalisation and entrepreneurship of the agri-food and forestry sector and the rural environment </w:t>
      </w:r>
    </w:p>
    <w:p w14:paraId="6EC2217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set out actions in the Strategy for the Digitalisation of the Agri-food, Forestry and Rural Sectors, adopted by the Spanish government in March 2019, and in its second action plan 2021-2023. The actions shall include:</w:t>
      </w:r>
    </w:p>
    <w:p w14:paraId="288A28CC" w14:textId="77777777" w:rsidR="00B528FB" w:rsidRPr="0027336B" w:rsidRDefault="00B528FB" w:rsidP="00B528FB">
      <w:pPr>
        <w:numPr>
          <w:ilvl w:val="0"/>
          <w:numId w:val="31"/>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specific financial support line for SMEs in the agri-food sector to incentivise innovative and digital business projects, to be implemented through the provision of participative loans;</w:t>
      </w:r>
    </w:p>
    <w:p w14:paraId="574BE2DD" w14:textId="77777777" w:rsidR="00B528FB" w:rsidRPr="0027336B" w:rsidRDefault="00B528FB" w:rsidP="00B528FB">
      <w:pPr>
        <w:numPr>
          <w:ilvl w:val="0"/>
          <w:numId w:val="31"/>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digital innovation hub for businesses in the agri-food sector, to be implemented through an in-house contract and public procurement by competitive tendering;</w:t>
      </w:r>
    </w:p>
    <w:p w14:paraId="154B2070" w14:textId="77777777" w:rsidR="00B528FB" w:rsidRPr="0027336B" w:rsidRDefault="00B528FB" w:rsidP="00B528FB">
      <w:pPr>
        <w:numPr>
          <w:ilvl w:val="0"/>
          <w:numId w:val="31"/>
        </w:numPr>
        <w:spacing w:before="120" w:after="120" w:line="240" w:lineRule="auto"/>
        <w:ind w:left="425" w:hanging="425"/>
        <w:contextualSpacing/>
        <w:jc w:val="both"/>
        <w:rPr>
          <w:rFonts w:ascii="Times New Roman" w:hAnsi="Times New Roman"/>
          <w:noProof/>
          <w:lang w:val="en-GB"/>
        </w:rPr>
      </w:pPr>
      <w:r w:rsidRPr="0027336B">
        <w:rPr>
          <w:rFonts w:ascii="Times New Roman" w:hAnsi="Times New Roman"/>
          <w:noProof/>
          <w:lang w:val="en-GB"/>
        </w:rPr>
        <w:t>an observatory on digitalisation in the agri-food sector via a partnership agreement between the MAPA and the collaborating body; and</w:t>
      </w:r>
    </w:p>
    <w:p w14:paraId="7E282E98" w14:textId="77777777" w:rsidR="00B528FB" w:rsidRPr="0027336B" w:rsidRDefault="00B528FB" w:rsidP="00B528FB">
      <w:pPr>
        <w:numPr>
          <w:ilvl w:val="0"/>
          <w:numId w:val="31"/>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 platform of Agricultural Knowledge and Information System (AKIS) advisors to function as a tool to foster the transfer of knowledge and information between AKIS actors, to be implemented through two in-house contracts.</w:t>
      </w:r>
    </w:p>
    <w:p w14:paraId="6690691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As part of the measure, at least 60 agri-food SMEs shall implement innovative and digital business projects that shall be compliant with the ‘Do no significant harm’ Technical Guidance (2021/C58/01) and financed through participative loans by the end of 2023. </w:t>
      </w:r>
    </w:p>
    <w:p w14:paraId="4D1D6CF4" w14:textId="77777777" w:rsidR="00B528FB" w:rsidRPr="009F4029" w:rsidRDefault="00B528FB">
      <w:pPr>
        <w:pStyle w:val="Text1"/>
        <w:ind w:left="0"/>
        <w:rPr>
          <w:rFonts w:ascii="Times New Roman" w:hAnsi="Times New Roman" w:cs="Times New Roman"/>
          <w:noProof/>
          <w:lang w:val="en-IE"/>
        </w:rPr>
      </w:pPr>
      <w:r w:rsidRPr="009F4029">
        <w:rPr>
          <w:rFonts w:ascii="Times New Roman" w:hAnsi="Times New Roman" w:cs="Times New Roman"/>
          <w:noProof/>
          <w:lang w:val="en-IE"/>
        </w:rPr>
        <w:t xml:space="preserve">In order to ensure that the measure complies with the ‘Do no significant harm’ Technical Guidance (2021/C58/01), the legal agreement between the Ministry of Agriculture, Fisheries and Food, and the Empresa Nacional de Innovación (ENISA) and the subsequent investment policy of the financial instrument shall: </w:t>
      </w:r>
    </w:p>
    <w:p w14:paraId="7CE9AA4C" w14:textId="77777777" w:rsidR="00B528FB" w:rsidRPr="0027336B" w:rsidRDefault="00B528FB" w:rsidP="00B528FB">
      <w:pPr>
        <w:pStyle w:val="Text1"/>
        <w:numPr>
          <w:ilvl w:val="0"/>
          <w:numId w:val="37"/>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application of the Commission’s technical guidance on sustainability proofing for the InvestEU Fund; and</w:t>
      </w:r>
    </w:p>
    <w:p w14:paraId="2B3727C3" w14:textId="77777777" w:rsidR="00B528FB" w:rsidRPr="0027336B" w:rsidRDefault="00B528FB" w:rsidP="00B528FB">
      <w:pPr>
        <w:pStyle w:val="Text1"/>
        <w:numPr>
          <w:ilvl w:val="0"/>
          <w:numId w:val="37"/>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7"/>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8"/>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9"/>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10"/>
      </w:r>
      <w:r w:rsidRPr="0027336B">
        <w:rPr>
          <w:rFonts w:ascii="Times New Roman" w:hAnsi="Times New Roman"/>
          <w:noProof/>
          <w:lang w:val="en-GB"/>
        </w:rPr>
        <w:t xml:space="preserve">; and (iv) activities and assets where the long-term disposal of waste may cause harm to the environment; </w:t>
      </w:r>
    </w:p>
    <w:p w14:paraId="7DFD2AF1" w14:textId="77777777" w:rsidR="00B528FB" w:rsidRPr="0027336B" w:rsidRDefault="00B528FB" w:rsidP="00B528FB">
      <w:pPr>
        <w:pStyle w:val="Text1"/>
        <w:numPr>
          <w:ilvl w:val="0"/>
          <w:numId w:val="37"/>
        </w:numPr>
        <w:rPr>
          <w:rFonts w:ascii="Times New Roman" w:hAnsi="Times New Roman" w:cs="Times New Roman"/>
          <w:noProof/>
          <w:szCs w:val="24"/>
          <w:lang w:val="en-GB"/>
        </w:rPr>
      </w:pPr>
      <w:r w:rsidRPr="0027336B">
        <w:rPr>
          <w:rFonts w:ascii="Times New Roman" w:hAnsi="Times New Roman"/>
          <w:noProof/>
          <w:lang w:val="en-GB"/>
        </w:rPr>
        <w:t>require the verification of legal compliance with the relevant EU and national environmental legislation of the projects by ENISA for all transactions, including those exempted from sustainability proofing.</w:t>
      </w:r>
    </w:p>
    <w:p w14:paraId="74656E3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No activities related to carbon capture and storage shall be supported. </w:t>
      </w:r>
    </w:p>
    <w:p w14:paraId="724207D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6A330D61"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(C3.I6) – Plan to promote sustainability, research, innovation and digitalisation in the fisheries sector (I): Modernisation of the network of marine reserves of fisheries interest </w:t>
      </w:r>
    </w:p>
    <w:p w14:paraId="4395397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modernise the network of marine reserves of fisheries interest by means of the following actions:</w:t>
      </w:r>
    </w:p>
    <w:p w14:paraId="4EC9CA3E" w14:textId="77777777" w:rsidR="00B528FB" w:rsidRPr="0027336B" w:rsidRDefault="00B528FB" w:rsidP="00B528FB">
      <w:pPr>
        <w:numPr>
          <w:ilvl w:val="0"/>
          <w:numId w:val="3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acquisition of two special-purpose support vessels to ensure control and surveillance of the activities carried out in the reserves;</w:t>
      </w:r>
    </w:p>
    <w:p w14:paraId="2E6081B8" w14:textId="77777777" w:rsidR="00B528FB" w:rsidRPr="0027336B" w:rsidRDefault="00B528FB" w:rsidP="00B528FB">
      <w:pPr>
        <w:numPr>
          <w:ilvl w:val="0"/>
          <w:numId w:val="3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implementation of information and communication technology to enable control and monitoring of the reserves, by acquiring , at least, drones with sufficient power to allow control and monitoring activities and optimise the existing means;</w:t>
      </w:r>
    </w:p>
    <w:p w14:paraId="475D377A" w14:textId="77777777" w:rsidR="00B528FB" w:rsidRPr="0027336B" w:rsidRDefault="00B528FB" w:rsidP="00B528FB">
      <w:pPr>
        <w:numPr>
          <w:ilvl w:val="0"/>
          <w:numId w:val="32"/>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extension of the network of reserves by the creation of a new marine reserve; and</w:t>
      </w:r>
    </w:p>
    <w:p w14:paraId="5E260FAC" w14:textId="77777777" w:rsidR="00B528FB" w:rsidRPr="0027336B" w:rsidRDefault="00B528FB" w:rsidP="00B528FB">
      <w:pPr>
        <w:numPr>
          <w:ilvl w:val="0"/>
          <w:numId w:val="32"/>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the updating of an existing marine reserve, </w:t>
      </w:r>
      <w:r w:rsidRPr="0027336B">
        <w:rPr>
          <w:rFonts w:ascii="Times New Roman" w:hAnsi="Times New Roman"/>
          <w:i/>
          <w:noProof/>
          <w:lang w:val="en-GB"/>
        </w:rPr>
        <w:t>Isla de Alborán</w:t>
      </w:r>
      <w:r w:rsidRPr="0027336B">
        <w:rPr>
          <w:rFonts w:ascii="Times New Roman" w:hAnsi="Times New Roman"/>
          <w:noProof/>
          <w:lang w:val="en-GB"/>
        </w:rPr>
        <w:t xml:space="preserve">, and its surroundings in order to facilitate access, improve its energy efficiency as well as to equip it with adequate facilities (i.e. a radar radio link to the Peninsula) to monitor and control the reserve. </w:t>
      </w:r>
    </w:p>
    <w:p w14:paraId="753416D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acquisition of the two special-purpose support vessels and the implementation of information and communication technology to enable control and monitoring shall be implemented via public procurement procedures. </w:t>
      </w:r>
    </w:p>
    <w:p w14:paraId="6A5D42B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two special-purpose support vessels shall be of the best available technology with the lowest environmental impacts in the sector. The investment concerning the extension of the network of marine reserves shall consist of a study for the creation of a new marine reserve, which is planned to be carried out through an in-house contract. The same applies to the works planned to update the </w:t>
      </w:r>
      <w:r w:rsidRPr="0027336B">
        <w:rPr>
          <w:rFonts w:ascii="Times New Roman" w:hAnsi="Times New Roman"/>
          <w:i/>
          <w:noProof/>
          <w:lang w:val="en-GB"/>
        </w:rPr>
        <w:t>Isla de Alborán</w:t>
      </w:r>
      <w:r w:rsidRPr="0027336B">
        <w:rPr>
          <w:rFonts w:ascii="Times New Roman" w:hAnsi="Times New Roman"/>
          <w:noProof/>
          <w:lang w:val="en-GB"/>
        </w:rPr>
        <w:t xml:space="preserve"> reserve and its surroundings, which shall include a necessary study on the construction and optimisation of energy.</w:t>
      </w:r>
    </w:p>
    <w:p w14:paraId="16D670FB" w14:textId="3E779322"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31 December 2024.</w:t>
      </w:r>
    </w:p>
    <w:p w14:paraId="3BB90D9F"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7 (C3.I7) – Plan to boost the sustainability, research, innovation and digitalisation of the fisheries sector (II): Boosting fisheries and aquaculture research and supporting training</w:t>
      </w:r>
    </w:p>
    <w:p w14:paraId="454C6EB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improve the quantity and the quality of the scientific knowledge that informs decision-making in matters of fisheries management. The measure includes: (i) the purchase of at least two acoustic probes to equip two existing fishing and oceanographic research vessels to ensure the quality of the data obtained for the scientific assessment of the different stocks of pelagic species; and (ii) the promotion of fisheries and aquaculture research to ensure an ecosystem-based approach to decision-making in fisheries management.</w:t>
      </w:r>
    </w:p>
    <w:p w14:paraId="203F65A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acquisition of the two acoustic probes shall be implemented on the basis of a public procurement procedure in which the tender shall take place on an exclusive basis. The promotion of fisheries and aquaculture research shall be achieved through the signing of agreements with public research bodies and, where appropriate, through assignments to own resources for the recruitment of on-board observers, or tendering.</w:t>
      </w:r>
    </w:p>
    <w:p w14:paraId="3B2B79F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2022.</w:t>
      </w:r>
    </w:p>
    <w:p w14:paraId="2B0CC658" w14:textId="77777777" w:rsidR="00635395" w:rsidRDefault="00635395">
      <w:pPr>
        <w:rPr>
          <w:rFonts w:ascii="Times New Roman" w:hAnsi="Times New Roman"/>
          <w:noProof/>
          <w:u w:val="single"/>
          <w:lang w:val="en-GB"/>
        </w:rPr>
      </w:pPr>
      <w:r>
        <w:rPr>
          <w:rFonts w:ascii="Times New Roman" w:hAnsi="Times New Roman"/>
          <w:noProof/>
          <w:u w:val="single"/>
          <w:lang w:val="en-GB"/>
        </w:rPr>
        <w:br w:type="page"/>
      </w:r>
    </w:p>
    <w:p w14:paraId="0DF36283" w14:textId="48100E98"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8 (C3.I8) – Plan to boost the sustainability, research, innovation and digitalisation of the fisheries sector (III): Technological development and innovation in fisheries and aquaculture </w:t>
      </w:r>
    </w:p>
    <w:p w14:paraId="4D16E44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establish a more environmentally, economically and socially sustainable fisheries and aquaculture sector by means of two lines of action:</w:t>
      </w:r>
    </w:p>
    <w:p w14:paraId="0240437A" w14:textId="77777777" w:rsidR="00B528FB" w:rsidRPr="0027336B" w:rsidRDefault="00B528FB" w:rsidP="00B528FB">
      <w:pPr>
        <w:numPr>
          <w:ilvl w:val="0"/>
          <w:numId w:val="33"/>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creation of public-private partnerships to boost blue growth in the sector, in order to implement projects that serve as catalysts for blue economy processes; and</w:t>
      </w:r>
    </w:p>
    <w:p w14:paraId="76693DF7" w14:textId="77777777" w:rsidR="00B528FB" w:rsidRPr="0027336B" w:rsidRDefault="00B528FB" w:rsidP="00B528FB">
      <w:pPr>
        <w:numPr>
          <w:ilvl w:val="0"/>
          <w:numId w:val="33"/>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support for technological development and innovation in the sector. </w:t>
      </w:r>
    </w:p>
    <w:p w14:paraId="3E7B11B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envisages the completion of at least 20 research, development and innovation projects for the adoption of new technologies that favour the resilience and sustainability of the fisheries and aquaculture sector.</w:t>
      </w:r>
    </w:p>
    <w:p w14:paraId="1264448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2BA57962"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9 (C3.I9) – Plan to boost sustainability, research, innovation and digitalisation in the fisheries sector (IV): Digitalisation and use of ICTs in the fisheries sector </w:t>
      </w:r>
    </w:p>
    <w:p w14:paraId="062E80F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aims to improve the surveillance of fishing activity to ensure environmental sustainability as well as the medium and long-term viability of the fisheries sector. The measure comprises two lines of action:</w:t>
      </w:r>
    </w:p>
    <w:p w14:paraId="41174253" w14:textId="77777777" w:rsidR="00B528FB" w:rsidRPr="0027336B" w:rsidRDefault="00B528FB" w:rsidP="00B528FB">
      <w:pPr>
        <w:numPr>
          <w:ilvl w:val="0"/>
          <w:numId w:val="34"/>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An aid scheme for the digitalisation of the fisheries and aquaculture sector, including aid for the installation of a surveillance system using cameras for remote monitoring of fisheries and combating discards for vessels over 24 metres in length; and</w:t>
      </w:r>
    </w:p>
    <w:p w14:paraId="345850E1" w14:textId="77777777" w:rsidR="00B528FB" w:rsidRPr="0027336B" w:rsidRDefault="00B528FB" w:rsidP="00B528FB">
      <w:pPr>
        <w:numPr>
          <w:ilvl w:val="0"/>
          <w:numId w:val="34"/>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modern ICT solutions for fishing surveillance, including (i) a catch registration system (including the acquisition of devices for electronic submission of catches as well as their geolocation) with the possibility of tracking vessels of less than 12 metres in length; (ii) conduct of a pilot project for  a drone flight service for fisheries control and surveillance and a pilot project for a remote monitoring system for catches of fishing vessels over 24 metres in length; and (iii) devices and software (i.e. the installation of a second firewall) for the reinforcement of the security of the Spanish Fisheries Information System. </w:t>
      </w:r>
    </w:p>
    <w:p w14:paraId="3B23A2B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digitalisation of the Spanish fisheries and aquaculture sector shall be implemented in the form of grants for competitive tendering, whilst the implementation of modern ICT solutions for fishing surveillance shall proceed through open and centralised procurement.</w:t>
      </w:r>
    </w:p>
    <w:p w14:paraId="61259A7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31 December 2024.</w:t>
      </w:r>
    </w:p>
    <w:p w14:paraId="7AA4E26F"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10 (C3.I10) – Plan to boost the sustainability, research, innovation and digitalisation of the fisheries sector (V): Support to the fight against illegal, unreported and unregulated fishing</w:t>
      </w:r>
    </w:p>
    <w:p w14:paraId="228FB68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measure shall support the fight against illegal, unreported and unregulated fishing, which continues to be a threat to marine ecosystems. To this end, the measure supports the following investments:</w:t>
      </w:r>
    </w:p>
    <w:p w14:paraId="7E5A6322" w14:textId="77777777" w:rsidR="00B528FB" w:rsidRPr="0027336B" w:rsidRDefault="00B528FB" w:rsidP="00B528FB">
      <w:pPr>
        <w:numPr>
          <w:ilvl w:val="0"/>
          <w:numId w:val="35"/>
        </w:numPr>
        <w:spacing w:before="120" w:after="120" w:line="240" w:lineRule="auto"/>
        <w:ind w:left="425" w:hanging="425"/>
        <w:contextualSpacing/>
        <w:jc w:val="both"/>
        <w:rPr>
          <w:rFonts w:ascii="Times New Roman" w:hAnsi="Times New Roman" w:cs="Times New Roman"/>
          <w:noProof/>
          <w:lang w:val="en-GB"/>
        </w:rPr>
      </w:pPr>
      <w:r w:rsidRPr="0027336B">
        <w:rPr>
          <w:rFonts w:ascii="Times New Roman" w:hAnsi="Times New Roman"/>
          <w:noProof/>
          <w:lang w:val="en-GB"/>
        </w:rPr>
        <w:t>The acquisition of four patrol vessels; and</w:t>
      </w:r>
    </w:p>
    <w:p w14:paraId="6C9A067C" w14:textId="77777777" w:rsidR="00B528FB" w:rsidRPr="0027336B" w:rsidRDefault="00B528FB" w:rsidP="00B528FB">
      <w:pPr>
        <w:numPr>
          <w:ilvl w:val="0"/>
          <w:numId w:val="35"/>
        </w:numPr>
        <w:spacing w:before="120" w:after="120" w:line="240" w:lineRule="auto"/>
        <w:ind w:left="426" w:hanging="426"/>
        <w:jc w:val="both"/>
        <w:rPr>
          <w:rFonts w:ascii="Times New Roman" w:hAnsi="Times New Roman" w:cs="Times New Roman"/>
          <w:noProof/>
          <w:lang w:val="en-GB"/>
        </w:rPr>
      </w:pPr>
      <w:r w:rsidRPr="0027336B">
        <w:rPr>
          <w:rFonts w:ascii="Times New Roman" w:hAnsi="Times New Roman"/>
          <w:noProof/>
          <w:lang w:val="en-GB"/>
        </w:rPr>
        <w:t xml:space="preserve">the modernisation of three high seas patrol vessels that shall be used to combat illegal, reported and unregulated fishing. </w:t>
      </w:r>
    </w:p>
    <w:p w14:paraId="6BF7BC0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implemented through a public procurement procedure for the construction of patrol vessels and through the amendment of an agreement with the Spanish Navy in the case of offshore patrol vessels, which shall provide legal cover for the transfer to be made to the Navy, managing the above-mentioned modernisation works. </w:t>
      </w:r>
    </w:p>
    <w:p w14:paraId="19F64C6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acquisitions and modernisations of vessels shall only be of the best available technology with the lowest environmental impacts in the sector. </w:t>
      </w:r>
    </w:p>
    <w:p w14:paraId="18DE4492"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lang w:val="en-GB"/>
        </w:rPr>
        <w:t>The implementation of the investment shall be completed by 31 December 2022.</w:t>
      </w:r>
    </w:p>
    <w:p w14:paraId="21F94226"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11 (C3.I11) – Plan to boost sustainability, research, innovation and digitalisation in the fisheries sector (VI): Support for the financing of the fisheries sector </w:t>
      </w:r>
    </w:p>
    <w:p w14:paraId="726B6C9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shall provide financing for investment projects in the fisheries sector through the provision of a loan to the </w:t>
      </w:r>
      <w:r w:rsidRPr="0027336B">
        <w:rPr>
          <w:rFonts w:ascii="Times New Roman" w:hAnsi="Times New Roman"/>
          <w:i/>
          <w:noProof/>
          <w:lang w:val="en-GB"/>
        </w:rPr>
        <w:t>Sociedad Anónima Estatal de Caución Agraria</w:t>
      </w:r>
      <w:r w:rsidRPr="0027336B">
        <w:rPr>
          <w:rFonts w:ascii="Times New Roman" w:hAnsi="Times New Roman"/>
          <w:noProof/>
          <w:lang w:val="en-GB"/>
        </w:rPr>
        <w:t xml:space="preserve"> (SAECA). The objective of the measure is creating a financial line of funding for projects related to sustainable fishing action, including: (i) improving working and safety conditions; (ii) digitising of processes and systems; (iii) improving the value and traceability of products; (iv) searching for new products and presentations, including packaging; and (v) boosting innovation, energy improvement and efficiency, and the transition to energy with a lower climate impacts.</w:t>
      </w:r>
    </w:p>
    <w:p w14:paraId="1E32C7C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is implemented through an agreement between the Ministry of Agriculture, Fisheries and Food, and SAECA to support the financing of investment projects in the fishing sector. The mechanism is based on a loan to SAECA for the creation of a line of financing intended to re-guarantee projects with actions related to sustainable fishing activity. The agreement shall include a condition that guarantees that the investments made with this financing complies with the ‘Do no significant harm’ Technical Guidance (2021/C58/01).</w:t>
      </w:r>
    </w:p>
    <w:p w14:paraId="1D2824F2" w14:textId="77777777" w:rsidR="00B528FB" w:rsidRPr="009F4029" w:rsidRDefault="00B528FB">
      <w:pPr>
        <w:pStyle w:val="Text1"/>
        <w:ind w:left="0"/>
        <w:rPr>
          <w:rFonts w:ascii="Times New Roman" w:hAnsi="Times New Roman" w:cs="Times New Roman"/>
          <w:noProof/>
          <w:lang w:val="en-IE"/>
        </w:rPr>
      </w:pPr>
      <w:r w:rsidRPr="009F4029">
        <w:rPr>
          <w:rFonts w:ascii="Times New Roman" w:hAnsi="Times New Roman" w:cs="Times New Roman"/>
          <w:noProof/>
          <w:lang w:val="en-IE"/>
        </w:rPr>
        <w:t xml:space="preserve">In order to ensure that the measure complies with the ‘Do no significant harm’ Technical Guidance (2021/C58/01), the legal agreement between the Ministry of Agriculture, Fisheries and Food, and SAECA and the subsequent investment policy of the financial instrument shall </w:t>
      </w:r>
    </w:p>
    <w:p w14:paraId="281E1C1A" w14:textId="77777777" w:rsidR="00B528FB" w:rsidRPr="0027336B" w:rsidRDefault="00B528FB" w:rsidP="00B528FB">
      <w:pPr>
        <w:pStyle w:val="Text1"/>
        <w:numPr>
          <w:ilvl w:val="0"/>
          <w:numId w:val="38"/>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application of the Commission’s technical guidance on sustainability proofing for the InvestEU Fund; and</w:t>
      </w:r>
    </w:p>
    <w:p w14:paraId="2628D02A" w14:textId="77777777" w:rsidR="00B528FB" w:rsidRPr="0027336B" w:rsidRDefault="00B528FB" w:rsidP="00B528FB">
      <w:pPr>
        <w:pStyle w:val="Text1"/>
        <w:numPr>
          <w:ilvl w:val="0"/>
          <w:numId w:val="38"/>
        </w:numPr>
        <w:ind w:left="714" w:hanging="357"/>
        <w:contextualSpacing/>
        <w:rPr>
          <w:rFonts w:ascii="Times New Roman" w:hAnsi="Times New Roman"/>
          <w:noProof/>
          <w:lang w:val="en-GB"/>
        </w:rPr>
      </w:pPr>
      <w:r w:rsidRPr="0027336B">
        <w:rPr>
          <w:rFonts w:ascii="Times New Roman" w:hAnsi="Times New Roman"/>
          <w:noProof/>
          <w:lang w:val="en-GB"/>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11"/>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12"/>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13"/>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14"/>
      </w:r>
      <w:r w:rsidRPr="0027336B">
        <w:rPr>
          <w:rFonts w:ascii="Times New Roman" w:hAnsi="Times New Roman"/>
          <w:noProof/>
          <w:lang w:val="en-GB"/>
        </w:rPr>
        <w:t>; and (iv) activities and assets where the long-term disposal of waste may cause harm to the environment; and</w:t>
      </w:r>
    </w:p>
    <w:p w14:paraId="06C69003" w14:textId="77777777" w:rsidR="00B528FB" w:rsidRPr="0027336B" w:rsidRDefault="00B528FB" w:rsidP="00B528FB">
      <w:pPr>
        <w:pStyle w:val="Text1"/>
        <w:numPr>
          <w:ilvl w:val="0"/>
          <w:numId w:val="38"/>
        </w:numPr>
        <w:ind w:left="714" w:hanging="357"/>
        <w:contextualSpacing/>
        <w:rPr>
          <w:rFonts w:ascii="Times New Roman" w:hAnsi="Times New Roman" w:cs="Times New Roman"/>
          <w:noProof/>
          <w:szCs w:val="24"/>
          <w:lang w:val="en-GB"/>
        </w:rPr>
      </w:pPr>
      <w:r w:rsidRPr="0027336B">
        <w:rPr>
          <w:rFonts w:ascii="Times New Roman" w:hAnsi="Times New Roman"/>
          <w:noProof/>
          <w:lang w:val="en-GB"/>
        </w:rPr>
        <w:t>require the verification of legal compliance with the relevant EU and national environmental legislation of the projects by SAECA for all transactions, including those exempted from sustainability proofing.</w:t>
      </w:r>
    </w:p>
    <w:p w14:paraId="0A8F71C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2022.</w:t>
      </w:r>
    </w:p>
    <w:p w14:paraId="3C0C72A0" w14:textId="77777777" w:rsidR="00B528FB" w:rsidRPr="0027336B" w:rsidRDefault="00B528FB" w:rsidP="0021178D">
      <w:pPr>
        <w:keepNext/>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C.2.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449638B8" w14:textId="77777777" w:rsidR="00B528FB" w:rsidRPr="0027336B" w:rsidRDefault="00B528FB">
      <w:pPr>
        <w:spacing w:before="120" w:after="120" w:line="240" w:lineRule="auto"/>
        <w:jc w:val="both"/>
        <w:rPr>
          <w:rFonts w:ascii="Times New Roman" w:hAnsi="Times New Roman" w:cs="Times New Roman"/>
          <w:b/>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520AC774" w14:textId="77777777" w:rsidR="00B528FB" w:rsidRPr="0027336B" w:rsidRDefault="00B528FB">
      <w:pPr>
        <w:spacing w:before="120" w:after="120" w:line="240" w:lineRule="auto"/>
        <w:ind w:left="709"/>
        <w:jc w:val="both"/>
        <w:rPr>
          <w:rFonts w:ascii="Times New Roman" w:hAnsi="Times New Roman" w:cs="Times New Roman"/>
          <w:noProof/>
          <w:lang w:val="en-GB"/>
        </w:rPr>
        <w:sectPr w:rsidR="00B528FB" w:rsidRPr="0027336B" w:rsidSect="00B528FB">
          <w:headerReference w:type="default" r:id="rId64"/>
          <w:footerReference w:type="default" r:id="rId6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809"/>
        <w:gridCol w:w="1242"/>
        <w:gridCol w:w="828"/>
        <w:gridCol w:w="966"/>
        <w:gridCol w:w="691"/>
        <w:gridCol w:w="415"/>
        <w:gridCol w:w="553"/>
        <w:gridCol w:w="5236"/>
      </w:tblGrid>
      <w:tr w:rsidR="00B528FB" w:rsidRPr="009C7073" w14:paraId="11540FFF" w14:textId="77777777" w:rsidTr="1EAE442F">
        <w:trPr>
          <w:trHeight w:val="309"/>
          <w:tblHeader/>
          <w:jc w:val="center"/>
        </w:trPr>
        <w:tc>
          <w:tcPr>
            <w:tcW w:w="832" w:type="dxa"/>
            <w:vMerge w:val="restart"/>
            <w:shd w:val="clear" w:color="auto" w:fill="B7D4EF"/>
            <w:noWrap/>
            <w:vAlign w:val="center"/>
          </w:tcPr>
          <w:p w14:paraId="02929A7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4D3C7B3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1051" w:type="dxa"/>
            <w:vMerge w:val="restart"/>
            <w:shd w:val="clear" w:color="auto" w:fill="B7D4EF"/>
            <w:noWrap/>
            <w:vAlign w:val="center"/>
          </w:tcPr>
          <w:p w14:paraId="2450628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09" w:type="dxa"/>
            <w:vMerge w:val="restart"/>
            <w:shd w:val="clear" w:color="auto" w:fill="B7D4EF"/>
            <w:noWrap/>
            <w:vAlign w:val="center"/>
          </w:tcPr>
          <w:p w14:paraId="3AE0823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2" w:type="dxa"/>
            <w:vMerge w:val="restart"/>
            <w:shd w:val="clear" w:color="auto" w:fill="B7D4EF"/>
            <w:noWrap/>
            <w:vAlign w:val="center"/>
          </w:tcPr>
          <w:p w14:paraId="51F0B2D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1A0A2F7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13CC7D2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6" w:type="dxa"/>
            <w:vMerge w:val="restart"/>
            <w:shd w:val="clear" w:color="auto" w:fill="B7D4EF"/>
            <w:noWrap/>
            <w:vAlign w:val="center"/>
          </w:tcPr>
          <w:p w14:paraId="26EA9B4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04D0D0B8" w14:textId="77777777" w:rsidTr="1EAE442F">
        <w:trPr>
          <w:trHeight w:val="309"/>
          <w:tblHeader/>
          <w:jc w:val="center"/>
        </w:trPr>
        <w:tc>
          <w:tcPr>
            <w:tcW w:w="832" w:type="dxa"/>
            <w:vMerge/>
            <w:noWrap/>
          </w:tcPr>
          <w:p w14:paraId="60F66042"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66D7ADC6"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051" w:type="dxa"/>
            <w:vMerge/>
            <w:noWrap/>
          </w:tcPr>
          <w:p w14:paraId="7B32710C"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809" w:type="dxa"/>
            <w:vMerge/>
            <w:noWrap/>
          </w:tcPr>
          <w:p w14:paraId="5927DDAE"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242" w:type="dxa"/>
            <w:vMerge/>
            <w:noWrap/>
          </w:tcPr>
          <w:p w14:paraId="69705405"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15542EA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598F0A5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5F8CC2F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36202DE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0B8E159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6" w:type="dxa"/>
            <w:vMerge/>
            <w:noWrap/>
          </w:tcPr>
          <w:p w14:paraId="64E01D4C"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9C7073" w14:paraId="5A976870" w14:textId="77777777" w:rsidTr="1EAE442F">
        <w:trPr>
          <w:trHeight w:val="309"/>
          <w:jc w:val="center"/>
        </w:trPr>
        <w:tc>
          <w:tcPr>
            <w:tcW w:w="832" w:type="dxa"/>
            <w:shd w:val="clear" w:color="auto" w:fill="C6EFCE"/>
            <w:noWrap/>
          </w:tcPr>
          <w:p w14:paraId="59E3C9B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39</w:t>
            </w:r>
          </w:p>
        </w:tc>
        <w:tc>
          <w:tcPr>
            <w:tcW w:w="829" w:type="dxa"/>
            <w:shd w:val="clear" w:color="auto" w:fill="C6EFCE"/>
            <w:noWrap/>
          </w:tcPr>
          <w:p w14:paraId="12BEEF3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C3.R1</w:t>
            </w:r>
          </w:p>
        </w:tc>
        <w:tc>
          <w:tcPr>
            <w:tcW w:w="1051" w:type="dxa"/>
            <w:shd w:val="clear" w:color="auto" w:fill="C6EFCE"/>
            <w:noWrap/>
          </w:tcPr>
          <w:p w14:paraId="41EADFA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6A91D922"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Royal Decree-Law 5/2020, on urgent measures regarding agriculture and food and Law 8/2020 on the modification of Law 12/2013, on measures to improve the functioning of the food chain</w:t>
            </w:r>
          </w:p>
        </w:tc>
        <w:tc>
          <w:tcPr>
            <w:tcW w:w="1242" w:type="dxa"/>
            <w:shd w:val="clear" w:color="auto" w:fill="C6EFCE"/>
            <w:noWrap/>
          </w:tcPr>
          <w:p w14:paraId="7843EFA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Provisions of the Royal Decree-Law 5/2020, Law 8/2020, Law 12/2013 on the entry into force</w:t>
            </w:r>
          </w:p>
        </w:tc>
        <w:tc>
          <w:tcPr>
            <w:tcW w:w="828" w:type="dxa"/>
            <w:shd w:val="clear" w:color="auto" w:fill="C6EFCE"/>
            <w:noWrap/>
          </w:tcPr>
          <w:p w14:paraId="614DAEA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7C317C7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18054CC"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0341C3E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0D04DAF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2020</w:t>
            </w:r>
          </w:p>
        </w:tc>
        <w:tc>
          <w:tcPr>
            <w:tcW w:w="5236" w:type="dxa"/>
            <w:shd w:val="clear" w:color="auto" w:fill="C6EFCE"/>
            <w:noWrap/>
          </w:tcPr>
          <w:p w14:paraId="0E5221F6" w14:textId="77777777" w:rsidR="00B528FB" w:rsidRDefault="00B528FB">
            <w:pPr>
              <w:spacing w:after="0" w:line="240" w:lineRule="auto"/>
              <w:rPr>
                <w:noProof/>
                <w:lang w:val="en-GB"/>
              </w:rPr>
            </w:pPr>
            <w:r w:rsidRPr="0027336B">
              <w:rPr>
                <w:rFonts w:ascii="Times New Roman" w:hAnsi="Times New Roman"/>
                <w:noProof/>
                <w:sz w:val="18"/>
                <w:lang w:val="en-GB"/>
              </w:rPr>
              <w:t>Entry into force of the Royal Decree-Law 5/2020 (February 25 2020) with urgent measures regarding agriculture and food, in order to improve the functioning of the food chain by amending the national legislation governing trade relations in the food chain. The main objectives are to fulfil that the prices of food products cover the costs of production, to avoid the destruction of value in the food chain and to ban promotions intended to mislead the consumers about the price and image of products.</w:t>
            </w:r>
            <w:r w:rsidRPr="0027336B">
              <w:rPr>
                <w:noProof/>
                <w:lang w:val="en-GB"/>
              </w:rPr>
              <w:t xml:space="preserve">  </w:t>
            </w:r>
          </w:p>
          <w:p w14:paraId="7FEDA31C"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Law 8/2020 on the modification of Law 12/2013, on urgent measures to improve the functioning of the food chain, in order to validate the above mentioned Royal Decree-Law by adopting a Law.</w:t>
            </w:r>
          </w:p>
        </w:tc>
      </w:tr>
      <w:tr w:rsidR="00B528FB" w:rsidRPr="009C7073" w14:paraId="6207C495" w14:textId="77777777" w:rsidTr="1EAE442F">
        <w:trPr>
          <w:trHeight w:val="309"/>
          <w:jc w:val="center"/>
        </w:trPr>
        <w:tc>
          <w:tcPr>
            <w:tcW w:w="832" w:type="dxa"/>
            <w:shd w:val="clear" w:color="auto" w:fill="C6EFCE"/>
            <w:noWrap/>
          </w:tcPr>
          <w:p w14:paraId="7D8E6B4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40</w:t>
            </w:r>
          </w:p>
        </w:tc>
        <w:tc>
          <w:tcPr>
            <w:tcW w:w="829" w:type="dxa"/>
            <w:shd w:val="clear" w:color="auto" w:fill="C6EFCE"/>
            <w:noWrap/>
          </w:tcPr>
          <w:p w14:paraId="5BB64D6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C3.R1</w:t>
            </w:r>
          </w:p>
        </w:tc>
        <w:tc>
          <w:tcPr>
            <w:tcW w:w="1051" w:type="dxa"/>
            <w:shd w:val="clear" w:color="auto" w:fill="C6EFCE"/>
            <w:noWrap/>
          </w:tcPr>
          <w:p w14:paraId="7BC4FEC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F6EEA44"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second amendment to Law 12/2013 on measures to improve the functioning of the food chain </w:t>
            </w:r>
          </w:p>
        </w:tc>
        <w:tc>
          <w:tcPr>
            <w:tcW w:w="1242" w:type="dxa"/>
            <w:shd w:val="clear" w:color="auto" w:fill="C6EFCE"/>
            <w:noWrap/>
          </w:tcPr>
          <w:p w14:paraId="6D1E01C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Law 12/2013 on the entry into force</w:t>
            </w:r>
          </w:p>
        </w:tc>
        <w:tc>
          <w:tcPr>
            <w:tcW w:w="828" w:type="dxa"/>
            <w:shd w:val="clear" w:color="auto" w:fill="C6EFCE"/>
            <w:noWrap/>
          </w:tcPr>
          <w:p w14:paraId="333614CB"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3CC874E8"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7139B4DB"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DDC27D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11F0A3A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57C2AA2F"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second amendment to Law 12/2013 on measures to improve the functioning of the food chain, beyond the minimum requirements of the Directive 2019/633/EU. This legal amendment promotes different actions towards a more transparent and balanced food value chain that implies changes to (i) the extended scope of the law to trade relations; (ii) the minimum content of food contracts is extended to practically all transactions. </w:t>
            </w:r>
          </w:p>
        </w:tc>
      </w:tr>
      <w:tr w:rsidR="00B528FB" w:rsidRPr="009C7073" w14:paraId="74A337A1" w14:textId="77777777" w:rsidTr="1EAE442F">
        <w:trPr>
          <w:trHeight w:val="309"/>
          <w:jc w:val="center"/>
        </w:trPr>
        <w:tc>
          <w:tcPr>
            <w:tcW w:w="832" w:type="dxa"/>
            <w:shd w:val="clear" w:color="auto" w:fill="C6EFCE"/>
            <w:noWrap/>
          </w:tcPr>
          <w:p w14:paraId="5F0D7D7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41</w:t>
            </w:r>
          </w:p>
        </w:tc>
        <w:tc>
          <w:tcPr>
            <w:tcW w:w="829" w:type="dxa"/>
            <w:shd w:val="clear" w:color="auto" w:fill="C6EFCE"/>
            <w:noWrap/>
          </w:tcPr>
          <w:p w14:paraId="2393294E"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C3.R2</w:t>
            </w:r>
          </w:p>
        </w:tc>
        <w:tc>
          <w:tcPr>
            <w:tcW w:w="1051" w:type="dxa"/>
            <w:shd w:val="clear" w:color="auto" w:fill="C6EFCE"/>
            <w:noWrap/>
          </w:tcPr>
          <w:p w14:paraId="5FA45E7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3FC8DFDC"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regulatory framework to develop a general register of Best Available Techniques on farms to inform on pollutant and GHG emissions, and reform the planning legislation with criteria on farms across sectors</w:t>
            </w:r>
          </w:p>
        </w:tc>
        <w:tc>
          <w:tcPr>
            <w:tcW w:w="1242" w:type="dxa"/>
            <w:shd w:val="clear" w:color="auto" w:fill="C6EFCE"/>
            <w:noWrap/>
          </w:tcPr>
          <w:p w14:paraId="1840D29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regulatory framework on the entry into force</w:t>
            </w:r>
          </w:p>
        </w:tc>
        <w:tc>
          <w:tcPr>
            <w:tcW w:w="828" w:type="dxa"/>
            <w:shd w:val="clear" w:color="auto" w:fill="C6EFCE"/>
            <w:noWrap/>
          </w:tcPr>
          <w:p w14:paraId="09DBB244"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C529226"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6BDA588"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0484113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59948D3E"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32FB7ACF"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regulatory framework for the development of the general register of Best Available Techniques shall facilitate calculations of polluting and greenhouse gas emissions in pig and poultry farms, as well as the recording of other environmental data. The gradual revision of planning legislation in the livestock sectors shall regulate requirements of location, size, sanitary conditions and infrastructures in farms, modifying the requirements for pigs farms, and creating a new regulatory framework for the poultry sector</w:t>
            </w:r>
          </w:p>
        </w:tc>
      </w:tr>
      <w:tr w:rsidR="00B528FB" w:rsidRPr="009C7073" w14:paraId="205A7EFD" w14:textId="77777777" w:rsidTr="1EAE442F">
        <w:trPr>
          <w:trHeight w:val="309"/>
          <w:jc w:val="center"/>
        </w:trPr>
        <w:tc>
          <w:tcPr>
            <w:tcW w:w="832" w:type="dxa"/>
            <w:shd w:val="clear" w:color="auto" w:fill="C6EFCE"/>
            <w:noWrap/>
          </w:tcPr>
          <w:p w14:paraId="349A12E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422</w:t>
            </w:r>
          </w:p>
        </w:tc>
        <w:tc>
          <w:tcPr>
            <w:tcW w:w="829" w:type="dxa"/>
            <w:shd w:val="clear" w:color="auto" w:fill="C6EFCE"/>
            <w:noWrap/>
          </w:tcPr>
          <w:p w14:paraId="15D4D64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C3.R2</w:t>
            </w:r>
          </w:p>
        </w:tc>
        <w:tc>
          <w:tcPr>
            <w:tcW w:w="1051" w:type="dxa"/>
            <w:shd w:val="clear" w:color="auto" w:fill="C6EFCE"/>
            <w:noWrap/>
          </w:tcPr>
          <w:p w14:paraId="212C526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3C613A1E"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regulation to improve biosecurity of livestock transport and of regulation for the sustainable use of antibiotics in livestock species</w:t>
            </w:r>
          </w:p>
        </w:tc>
        <w:tc>
          <w:tcPr>
            <w:tcW w:w="1242" w:type="dxa"/>
            <w:shd w:val="clear" w:color="auto" w:fill="C6EFCE"/>
            <w:noWrap/>
          </w:tcPr>
          <w:p w14:paraId="78FF536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 in the Royal Decree establishing its entry into force</w:t>
            </w:r>
          </w:p>
        </w:tc>
        <w:tc>
          <w:tcPr>
            <w:tcW w:w="828" w:type="dxa"/>
            <w:shd w:val="clear" w:color="auto" w:fill="C6EFCE"/>
            <w:noWrap/>
          </w:tcPr>
          <w:p w14:paraId="7630AE8D"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4A54059"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2A26A2E"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7BD0240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7B02042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5B53290B" w14:textId="2421F1BE" w:rsidR="00B528FB" w:rsidRPr="0027336B" w:rsidRDefault="00B528FB" w:rsidP="00635395">
            <w:pPr>
              <w:spacing w:line="257" w:lineRule="auto"/>
              <w:jc w:val="both"/>
              <w:rPr>
                <w:rFonts w:ascii="Times New Roman" w:hAnsi="Times New Roman" w:cs="Times New Roman"/>
                <w:noProof/>
                <w:sz w:val="18"/>
                <w:szCs w:val="18"/>
                <w:lang w:val="en-GB"/>
              </w:rPr>
            </w:pPr>
            <w:r w:rsidRPr="0027336B">
              <w:rPr>
                <w:rFonts w:ascii="Times New Roman" w:hAnsi="Times New Roman"/>
                <w:noProof/>
                <w:sz w:val="18"/>
                <w:lang w:val="en-GB"/>
              </w:rPr>
              <w:t>Entry into force of a Royal Decree to improve the biosecurity of livestock transport and of a Royal Decree on the sustainable use of antibiotics in species of livestock interest in line with the description of the measure.</w:t>
            </w:r>
          </w:p>
        </w:tc>
      </w:tr>
      <w:tr w:rsidR="00B528FB" w:rsidRPr="009C7073" w14:paraId="17B4BA6C" w14:textId="77777777" w:rsidTr="1EAE442F">
        <w:trPr>
          <w:trHeight w:val="309"/>
          <w:jc w:val="center"/>
        </w:trPr>
        <w:tc>
          <w:tcPr>
            <w:tcW w:w="832" w:type="dxa"/>
            <w:shd w:val="clear" w:color="auto" w:fill="C6EFCE"/>
            <w:noWrap/>
          </w:tcPr>
          <w:p w14:paraId="4AC66A4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42</w:t>
            </w:r>
          </w:p>
        </w:tc>
        <w:tc>
          <w:tcPr>
            <w:tcW w:w="829" w:type="dxa"/>
            <w:shd w:val="clear" w:color="auto" w:fill="C6EFCE"/>
            <w:noWrap/>
          </w:tcPr>
          <w:p w14:paraId="38E812B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C3.R3</w:t>
            </w:r>
          </w:p>
        </w:tc>
        <w:tc>
          <w:tcPr>
            <w:tcW w:w="1051" w:type="dxa"/>
            <w:shd w:val="clear" w:color="auto" w:fill="C6EFCE"/>
            <w:noWrap/>
          </w:tcPr>
          <w:p w14:paraId="3A23BA8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07B85731"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normative framework on sustainable nutrition in agricultural soils.</w:t>
            </w:r>
          </w:p>
        </w:tc>
        <w:tc>
          <w:tcPr>
            <w:tcW w:w="1242" w:type="dxa"/>
            <w:shd w:val="clear" w:color="auto" w:fill="C6EFCE"/>
            <w:noWrap/>
          </w:tcPr>
          <w:p w14:paraId="45F5AD78"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normative framework on the entry into force</w:t>
            </w:r>
          </w:p>
        </w:tc>
        <w:tc>
          <w:tcPr>
            <w:tcW w:w="828" w:type="dxa"/>
            <w:shd w:val="clear" w:color="auto" w:fill="C6EFCE"/>
            <w:noWrap/>
          </w:tcPr>
          <w:p w14:paraId="7D0CB70C"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6BD73B1F"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3B040687"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247B430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Q1</w:t>
            </w:r>
          </w:p>
        </w:tc>
        <w:tc>
          <w:tcPr>
            <w:tcW w:w="553" w:type="dxa"/>
            <w:shd w:val="clear" w:color="auto" w:fill="C6EFCE"/>
            <w:noWrap/>
          </w:tcPr>
          <w:p w14:paraId="27C76984"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2827BE1A"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This normative framework is intended to regulate fertilisation work and promote technical advice to farmers to rationalise fertilisation and meet legal requirements. </w:t>
            </w:r>
          </w:p>
        </w:tc>
      </w:tr>
      <w:tr w:rsidR="00B528FB" w:rsidRPr="009C7073" w14:paraId="4DAFAC63" w14:textId="77777777" w:rsidTr="1EAE442F">
        <w:trPr>
          <w:trHeight w:val="309"/>
          <w:jc w:val="center"/>
        </w:trPr>
        <w:tc>
          <w:tcPr>
            <w:tcW w:w="832" w:type="dxa"/>
            <w:shd w:val="clear" w:color="auto" w:fill="C6EFCE"/>
            <w:noWrap/>
          </w:tcPr>
          <w:p w14:paraId="0B6085F2"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43</w:t>
            </w:r>
          </w:p>
        </w:tc>
        <w:tc>
          <w:tcPr>
            <w:tcW w:w="829" w:type="dxa"/>
            <w:shd w:val="clear" w:color="auto" w:fill="C6EFCE"/>
            <w:noWrap/>
          </w:tcPr>
          <w:p w14:paraId="10FF5E0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C3.R4</w:t>
            </w:r>
          </w:p>
        </w:tc>
        <w:tc>
          <w:tcPr>
            <w:tcW w:w="1051" w:type="dxa"/>
            <w:shd w:val="clear" w:color="auto" w:fill="C6EFCE"/>
            <w:noWrap/>
          </w:tcPr>
          <w:p w14:paraId="2FC7B0A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1ACFC1CB"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Entry into force of the Royal Decree for a governance mechanism to improve the Spanish irrigation system.</w:t>
            </w:r>
          </w:p>
        </w:tc>
        <w:tc>
          <w:tcPr>
            <w:tcW w:w="1242" w:type="dxa"/>
            <w:shd w:val="clear" w:color="auto" w:fill="C6EFCE"/>
            <w:noWrap/>
          </w:tcPr>
          <w:p w14:paraId="2F4A502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Provision of the Royal Decree on the entry into force </w:t>
            </w:r>
          </w:p>
        </w:tc>
        <w:tc>
          <w:tcPr>
            <w:tcW w:w="828" w:type="dxa"/>
            <w:shd w:val="clear" w:color="auto" w:fill="C6EFCE"/>
            <w:noWrap/>
          </w:tcPr>
          <w:p w14:paraId="50F1C5FA"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6644F18B"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7DF346A5"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78EA3062"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B4F16F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3430C2D8" w14:textId="498AAC23"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Royal Decree shall establish a governance mechanism at the national level so that the affected sectors can cooperate in aspects related to Spanish irrigation, such as sustainability, execution criteria, regulations, etc. It is also intended to create an observatory of sustainable irrigation in Spain</w:t>
            </w:r>
            <w:r w:rsidR="0050281B">
              <w:rPr>
                <w:rFonts w:ascii="Times New Roman" w:hAnsi="Times New Roman"/>
                <w:noProof/>
                <w:sz w:val="18"/>
                <w:lang w:val="en-GB"/>
              </w:rPr>
              <w:t>.</w:t>
            </w:r>
          </w:p>
        </w:tc>
      </w:tr>
      <w:tr w:rsidR="00B528FB" w:rsidRPr="009C7073" w14:paraId="1E08B932" w14:textId="77777777" w:rsidTr="1EAE442F">
        <w:trPr>
          <w:trHeight w:val="309"/>
          <w:jc w:val="center"/>
        </w:trPr>
        <w:tc>
          <w:tcPr>
            <w:tcW w:w="832" w:type="dxa"/>
            <w:shd w:val="clear" w:color="auto" w:fill="C6EFCE"/>
            <w:noWrap/>
          </w:tcPr>
          <w:p w14:paraId="67753C96"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44</w:t>
            </w:r>
          </w:p>
        </w:tc>
        <w:tc>
          <w:tcPr>
            <w:tcW w:w="829" w:type="dxa"/>
            <w:shd w:val="clear" w:color="auto" w:fill="C6EFCE"/>
            <w:noWrap/>
          </w:tcPr>
          <w:p w14:paraId="17A2328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C3.R5</w:t>
            </w:r>
          </w:p>
        </w:tc>
        <w:tc>
          <w:tcPr>
            <w:tcW w:w="1051" w:type="dxa"/>
            <w:shd w:val="clear" w:color="auto" w:fill="C6EFCE"/>
            <w:noWrap/>
          </w:tcPr>
          <w:p w14:paraId="4479AF2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0B40340C"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second action plan of the Digitalisation Strategy of the Agri-food Sector and the Rural Areas.</w:t>
            </w:r>
          </w:p>
        </w:tc>
        <w:tc>
          <w:tcPr>
            <w:tcW w:w="1242" w:type="dxa"/>
            <w:shd w:val="clear" w:color="auto" w:fill="C6EFCE"/>
            <w:noWrap/>
          </w:tcPr>
          <w:p w14:paraId="3919668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on webpage of Ministry of Agriculture</w:t>
            </w:r>
          </w:p>
        </w:tc>
        <w:tc>
          <w:tcPr>
            <w:tcW w:w="828" w:type="dxa"/>
            <w:shd w:val="clear" w:color="auto" w:fill="C6EFCE"/>
            <w:noWrap/>
          </w:tcPr>
          <w:p w14:paraId="1E7F55C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1609D1F7"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1C8A615"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599833B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3F03F2C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1584ADB5"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The measure shall give continuity to the digitisation strategy of the agri-food sector and the rural environment with a second plan, with the objectives of reducing the digital divide, promoting the use of data, and promoting business development and new business models. </w:t>
            </w:r>
          </w:p>
        </w:tc>
      </w:tr>
      <w:tr w:rsidR="00B528FB" w:rsidRPr="009C7073" w14:paraId="13A70F67" w14:textId="77777777" w:rsidTr="1EAE442F">
        <w:trPr>
          <w:trHeight w:val="309"/>
          <w:jc w:val="center"/>
        </w:trPr>
        <w:tc>
          <w:tcPr>
            <w:tcW w:w="832" w:type="dxa"/>
            <w:shd w:val="clear" w:color="auto" w:fill="C6EFCE"/>
            <w:noWrap/>
          </w:tcPr>
          <w:p w14:paraId="4FB56EB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45</w:t>
            </w:r>
          </w:p>
        </w:tc>
        <w:tc>
          <w:tcPr>
            <w:tcW w:w="829" w:type="dxa"/>
            <w:shd w:val="clear" w:color="auto" w:fill="C6EFCE"/>
            <w:noWrap/>
          </w:tcPr>
          <w:p w14:paraId="7E65E54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C3.R6</w:t>
            </w:r>
          </w:p>
        </w:tc>
        <w:tc>
          <w:tcPr>
            <w:tcW w:w="1051" w:type="dxa"/>
            <w:shd w:val="clear" w:color="auto" w:fill="C6EFCE"/>
            <w:noWrap/>
          </w:tcPr>
          <w:p w14:paraId="2619E3D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A4632C7"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Royal Decree on the management of national fishing grounds </w:t>
            </w:r>
          </w:p>
        </w:tc>
        <w:tc>
          <w:tcPr>
            <w:tcW w:w="1242" w:type="dxa"/>
            <w:shd w:val="clear" w:color="auto" w:fill="C6EFCE"/>
            <w:noWrap/>
          </w:tcPr>
          <w:p w14:paraId="0216D25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Royal Decree on the entry into force</w:t>
            </w:r>
          </w:p>
        </w:tc>
        <w:tc>
          <w:tcPr>
            <w:tcW w:w="828" w:type="dxa"/>
            <w:shd w:val="clear" w:color="auto" w:fill="C6EFCE"/>
            <w:noWrap/>
          </w:tcPr>
          <w:p w14:paraId="408F0E9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B30AF26"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25BC16EE"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3BC85EE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0EED2B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351577F0"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Royal Decree shall align the management of the different tools, methods and censuses of national fishing grounds, facilitating better business management and taking into account the objectives of the major policies and challenges of the EU such as the reform of the Common Fisheries Policy, the Strategy Biodiversity 2030, Marine Strategies, or SDGs among others.</w:t>
            </w:r>
          </w:p>
        </w:tc>
      </w:tr>
      <w:tr w:rsidR="00B528FB" w:rsidRPr="009C7073" w14:paraId="1CF9A4A1" w14:textId="77777777" w:rsidTr="00635395">
        <w:trPr>
          <w:trHeight w:val="309"/>
          <w:jc w:val="center"/>
        </w:trPr>
        <w:tc>
          <w:tcPr>
            <w:tcW w:w="832" w:type="dxa"/>
            <w:shd w:val="clear" w:color="auto" w:fill="C6EFCE"/>
            <w:noWrap/>
          </w:tcPr>
          <w:p w14:paraId="5CFB171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w:t>
            </w:r>
          </w:p>
        </w:tc>
        <w:tc>
          <w:tcPr>
            <w:tcW w:w="829" w:type="dxa"/>
            <w:shd w:val="clear" w:color="auto" w:fill="C6EFCE"/>
            <w:noWrap/>
          </w:tcPr>
          <w:p w14:paraId="27B0EF66"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9DCD812"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385A1756" w14:textId="77777777" w:rsidR="00B528FB" w:rsidRPr="0027336B" w:rsidRDefault="00B528FB" w:rsidP="005461B1">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the contractual agreement between the Ministry of Agriculture, Fisheries and Food (MAPA) and SEIASA to support the improvement and the sustainability of irrigated areas (Phase I)</w:t>
            </w:r>
          </w:p>
        </w:tc>
        <w:tc>
          <w:tcPr>
            <w:tcW w:w="1242" w:type="dxa"/>
            <w:shd w:val="clear" w:color="auto" w:fill="C6EFCE"/>
            <w:noWrap/>
          </w:tcPr>
          <w:p w14:paraId="733E0E30" w14:textId="77777777" w:rsidR="00B528FB" w:rsidRPr="0027336B" w:rsidRDefault="00B528FB" w:rsidP="0021178D">
            <w:pPr>
              <w:spacing w:after="0"/>
              <w:jc w:val="both"/>
              <w:rPr>
                <w:rFonts w:ascii="Times New Roman" w:hAnsi="Times New Roman" w:cs="Times New Roman"/>
                <w:noProof/>
                <w:sz w:val="18"/>
                <w:szCs w:val="18"/>
                <w:lang w:val="en-GB"/>
              </w:rPr>
            </w:pPr>
          </w:p>
        </w:tc>
        <w:tc>
          <w:tcPr>
            <w:tcW w:w="828" w:type="dxa"/>
            <w:shd w:val="clear" w:color="auto" w:fill="C6EFCE"/>
            <w:noWrap/>
          </w:tcPr>
          <w:p w14:paraId="2EB34060"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Million EUR</w:t>
            </w:r>
          </w:p>
          <w:p w14:paraId="2DB95CF2" w14:textId="77777777" w:rsidR="00B528FB" w:rsidRPr="0027336B" w:rsidRDefault="00B528FB" w:rsidP="00635395">
            <w:pPr>
              <w:spacing w:after="0"/>
              <w:rPr>
                <w:rFonts w:ascii="Times New Roman" w:hAnsi="Times New Roman" w:cs="Times New Roman"/>
                <w:noProof/>
                <w:sz w:val="18"/>
                <w:szCs w:val="18"/>
                <w:lang w:val="en-GB"/>
              </w:rPr>
            </w:pPr>
          </w:p>
        </w:tc>
        <w:tc>
          <w:tcPr>
            <w:tcW w:w="966" w:type="dxa"/>
            <w:shd w:val="clear" w:color="auto" w:fill="C6EFCE"/>
            <w:noWrap/>
          </w:tcPr>
          <w:p w14:paraId="3B2F80FD"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287431EB"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260</w:t>
            </w:r>
          </w:p>
        </w:tc>
        <w:tc>
          <w:tcPr>
            <w:tcW w:w="415" w:type="dxa"/>
            <w:shd w:val="clear" w:color="auto" w:fill="C6EFCE"/>
            <w:noWrap/>
          </w:tcPr>
          <w:p w14:paraId="0CABCD34"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35EC0CA6"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3BADFE18" w14:textId="77777777" w:rsidR="00B528FB" w:rsidRPr="0027336B" w:rsidRDefault="00B528FB" w:rsidP="0021178D">
            <w:pPr>
              <w:spacing w:after="0"/>
              <w:jc w:val="both"/>
              <w:rPr>
                <w:rFonts w:ascii="Times New Roman"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 Budget execution of EUR 260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shall implement the conditions of the plan to improve efficiency and sustainability in irrigation that is being carried out with this investment.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 </w:t>
            </w:r>
          </w:p>
        </w:tc>
      </w:tr>
      <w:tr w:rsidR="00B528FB" w:rsidRPr="009C7073" w14:paraId="21E2DCB7" w14:textId="77777777" w:rsidTr="00635395">
        <w:trPr>
          <w:trHeight w:val="309"/>
          <w:jc w:val="center"/>
        </w:trPr>
        <w:tc>
          <w:tcPr>
            <w:tcW w:w="832" w:type="dxa"/>
            <w:shd w:val="clear" w:color="auto" w:fill="C6EFCE"/>
            <w:noWrap/>
          </w:tcPr>
          <w:p w14:paraId="302D7A06"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w:t>
            </w:r>
          </w:p>
        </w:tc>
        <w:tc>
          <w:tcPr>
            <w:tcW w:w="829" w:type="dxa"/>
            <w:shd w:val="clear" w:color="auto" w:fill="C6EFCE"/>
            <w:noWrap/>
          </w:tcPr>
          <w:p w14:paraId="5BAF013C"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63CF3875"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1FB5BC4B" w14:textId="77777777" w:rsidR="00B528FB" w:rsidRPr="0027336B" w:rsidRDefault="00B528FB" w:rsidP="0021178D">
            <w:pPr>
              <w:jc w:val="both"/>
              <w:rPr>
                <w:rFonts w:ascii="Times New Roman" w:eastAsia="MS Mincho" w:hAnsi="Times New Roman" w:cs="Times New Roman"/>
                <w:noProof/>
                <w:sz w:val="18"/>
                <w:szCs w:val="18"/>
                <w:lang w:val="en-GB"/>
              </w:rPr>
            </w:pPr>
            <w:r w:rsidRPr="0027336B">
              <w:rPr>
                <w:rFonts w:ascii="Times New Roman" w:hAnsi="Times New Roman"/>
                <w:noProof/>
                <w:sz w:val="18"/>
                <w:lang w:val="en-GB"/>
              </w:rPr>
              <w:t>Implementation of the agreement between the Ministry of Agriculture, Fisheries and Food (MAPA) and SEIASA to support the improvement and the sustainability of irrigated areas (Phase II)</w:t>
            </w:r>
          </w:p>
        </w:tc>
        <w:tc>
          <w:tcPr>
            <w:tcW w:w="1242" w:type="dxa"/>
            <w:shd w:val="clear" w:color="auto" w:fill="C6EFCE"/>
            <w:noWrap/>
          </w:tcPr>
          <w:p w14:paraId="1A055048" w14:textId="77777777" w:rsidR="00B528FB" w:rsidRPr="0027336B" w:rsidRDefault="00B528FB" w:rsidP="0021178D">
            <w:pPr>
              <w:jc w:val="both"/>
              <w:rPr>
                <w:rFonts w:ascii="Times New Roman" w:eastAsia="MS Mincho" w:hAnsi="Times New Roman" w:cs="Times New Roman"/>
                <w:noProof/>
                <w:sz w:val="18"/>
                <w:szCs w:val="18"/>
                <w:lang w:val="en-GB"/>
              </w:rPr>
            </w:pPr>
          </w:p>
        </w:tc>
        <w:tc>
          <w:tcPr>
            <w:tcW w:w="828" w:type="dxa"/>
            <w:shd w:val="clear" w:color="auto" w:fill="C6EFCE"/>
            <w:noWrap/>
          </w:tcPr>
          <w:p w14:paraId="58E59520" w14:textId="77777777" w:rsidR="00B528FB" w:rsidRPr="0027336B" w:rsidRDefault="00B528FB" w:rsidP="00635395">
            <w:pPr>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7A96C496"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0500B824"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303</w:t>
            </w:r>
          </w:p>
        </w:tc>
        <w:tc>
          <w:tcPr>
            <w:tcW w:w="415" w:type="dxa"/>
            <w:shd w:val="clear" w:color="auto" w:fill="C6EFCE"/>
            <w:noWrap/>
          </w:tcPr>
          <w:p w14:paraId="07A4E41F"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5BD01EB9" w14:textId="77777777" w:rsidR="00B528FB" w:rsidRPr="0027336B" w:rsidRDefault="00B528FB" w:rsidP="0021178D">
            <w:pPr>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5A379884" w14:textId="77777777" w:rsidR="00B528FB" w:rsidRPr="0027336B" w:rsidRDefault="00B528FB" w:rsidP="0021178D">
            <w:pPr>
              <w:rPr>
                <w:rFonts w:ascii="Times New Roman" w:eastAsia="MS Mincho"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II; EUR 303</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w:t>
            </w:r>
          </w:p>
        </w:tc>
      </w:tr>
      <w:tr w:rsidR="00B528FB" w:rsidRPr="0027336B" w14:paraId="4B4CBFE9" w14:textId="77777777" w:rsidTr="00635395">
        <w:trPr>
          <w:trHeight w:val="309"/>
          <w:jc w:val="center"/>
        </w:trPr>
        <w:tc>
          <w:tcPr>
            <w:tcW w:w="832" w:type="dxa"/>
            <w:shd w:val="clear" w:color="auto" w:fill="C6EFCE"/>
            <w:noWrap/>
          </w:tcPr>
          <w:p w14:paraId="173A2D61"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424</w:t>
            </w:r>
          </w:p>
        </w:tc>
        <w:tc>
          <w:tcPr>
            <w:tcW w:w="829" w:type="dxa"/>
            <w:shd w:val="clear" w:color="auto" w:fill="C6EFCE"/>
            <w:noWrap/>
          </w:tcPr>
          <w:p w14:paraId="2DEB8DFF"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0B34C79"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398999D2" w14:textId="77777777" w:rsidR="00B528FB" w:rsidRPr="0027336B" w:rsidRDefault="00B528FB" w:rsidP="0021178D">
            <w:pPr>
              <w:jc w:val="both"/>
              <w:rPr>
                <w:rFonts w:ascii="Times New Roman" w:hAnsi="Times New Roman" w:cs="Times New Roman"/>
                <w:noProof/>
                <w:sz w:val="18"/>
                <w:szCs w:val="18"/>
                <w:lang w:val="en-GB"/>
              </w:rPr>
            </w:pPr>
            <w:r w:rsidRPr="0027336B">
              <w:rPr>
                <w:rFonts w:ascii="Times New Roman" w:hAnsi="Times New Roman"/>
                <w:noProof/>
                <w:sz w:val="18"/>
                <w:lang w:val="en-GB"/>
              </w:rPr>
              <w:t>Entry into force of Addendum to the agreement between the Ministry of Agriculture, Fisheries and Food (MAPA) and SEIASA to support the improvement and the sustainability of irrigated areas (Phase II)</w:t>
            </w:r>
          </w:p>
        </w:tc>
        <w:tc>
          <w:tcPr>
            <w:tcW w:w="1242" w:type="dxa"/>
            <w:shd w:val="clear" w:color="auto" w:fill="C6EFCE"/>
            <w:noWrap/>
          </w:tcPr>
          <w:p w14:paraId="6EDEDB49" w14:textId="77777777" w:rsidR="00B528FB" w:rsidRPr="0027336B" w:rsidRDefault="00B528FB" w:rsidP="0021178D">
            <w:pPr>
              <w:jc w:val="both"/>
              <w:rPr>
                <w:rFonts w:ascii="Times New Roman" w:eastAsia="MS Mincho" w:hAnsi="Times New Roman" w:cs="Times New Roman"/>
                <w:noProof/>
                <w:sz w:val="18"/>
                <w:szCs w:val="18"/>
                <w:lang w:val="en-GB"/>
              </w:rPr>
            </w:pPr>
          </w:p>
        </w:tc>
        <w:tc>
          <w:tcPr>
            <w:tcW w:w="828" w:type="dxa"/>
            <w:shd w:val="clear" w:color="auto" w:fill="C6EFCE"/>
            <w:noWrap/>
          </w:tcPr>
          <w:p w14:paraId="768F8317" w14:textId="77777777" w:rsidR="00B528FB" w:rsidRPr="0027336B" w:rsidRDefault="00B528FB" w:rsidP="00635395">
            <w:pPr>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7AA5080E"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303</w:t>
            </w:r>
          </w:p>
        </w:tc>
        <w:tc>
          <w:tcPr>
            <w:tcW w:w="691" w:type="dxa"/>
            <w:shd w:val="clear" w:color="auto" w:fill="C6EFCE"/>
            <w:noWrap/>
          </w:tcPr>
          <w:p w14:paraId="28330749"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453</w:t>
            </w:r>
          </w:p>
        </w:tc>
        <w:tc>
          <w:tcPr>
            <w:tcW w:w="415" w:type="dxa"/>
            <w:shd w:val="clear" w:color="auto" w:fill="C6EFCE"/>
            <w:noWrap/>
          </w:tcPr>
          <w:p w14:paraId="48AB3B49"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6C0E2919"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764B8C28"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The Addendum to the collaboration agreement between the Ministry of Agriculture, Fisheries and Food (MAPA) and SEIASA (expansion of Phase II; EUR</w:t>
            </w:r>
            <w:r w:rsidRPr="0027336B">
              <w:rPr>
                <w:rFonts w:ascii="Times New Roman" w:hAnsi="Times New Roman"/>
                <w:noProof/>
                <w:sz w:val="20"/>
                <w:lang w:val="en-IE"/>
              </w:rPr>
              <w:t> </w:t>
            </w:r>
            <w:r w:rsidRPr="0027336B">
              <w:rPr>
                <w:rFonts w:ascii="Times New Roman" w:hAnsi="Times New Roman"/>
                <w:noProof/>
                <w:sz w:val="18"/>
                <w:lang w:val="en-GB"/>
              </w:rPr>
              <w:t>150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 (Baseline: 30 June 2022, based on the goal of target 47)</w:t>
            </w:r>
          </w:p>
        </w:tc>
      </w:tr>
      <w:tr w:rsidR="00B528FB" w:rsidRPr="009C7073" w14:paraId="693E7DAB" w14:textId="77777777" w:rsidTr="00635395">
        <w:trPr>
          <w:trHeight w:val="309"/>
          <w:jc w:val="center"/>
        </w:trPr>
        <w:tc>
          <w:tcPr>
            <w:tcW w:w="832" w:type="dxa"/>
            <w:shd w:val="clear" w:color="auto" w:fill="C6EFCE"/>
            <w:noWrap/>
          </w:tcPr>
          <w:p w14:paraId="5A6B1E5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48</w:t>
            </w:r>
          </w:p>
        </w:tc>
        <w:tc>
          <w:tcPr>
            <w:tcW w:w="829" w:type="dxa"/>
            <w:shd w:val="clear" w:color="auto" w:fill="C6EFCE"/>
            <w:noWrap/>
          </w:tcPr>
          <w:p w14:paraId="5A77E17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w:t>
            </w:r>
          </w:p>
        </w:tc>
        <w:tc>
          <w:tcPr>
            <w:tcW w:w="1051" w:type="dxa"/>
            <w:shd w:val="clear" w:color="auto" w:fill="C6EFCE"/>
            <w:noWrap/>
          </w:tcPr>
          <w:p w14:paraId="4412A29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19F3A84A" w14:textId="375EDAE3" w:rsidR="00B528FB" w:rsidRPr="0027336B" w:rsidRDefault="00B528FB">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Irrigation systems modernised</w:t>
            </w:r>
            <w:r w:rsidRPr="0027336B">
              <w:rPr>
                <w:rFonts w:ascii="Times New Roman" w:hAnsi="Times New Roman"/>
                <w:noProof/>
                <w:sz w:val="18"/>
                <w:lang w:val="en-GB"/>
              </w:rPr>
              <w:t xml:space="preserve">  </w:t>
            </w:r>
          </w:p>
        </w:tc>
        <w:tc>
          <w:tcPr>
            <w:tcW w:w="1242" w:type="dxa"/>
            <w:shd w:val="clear" w:color="auto" w:fill="C6EFCE"/>
            <w:noWrap/>
          </w:tcPr>
          <w:p w14:paraId="338BCBEA" w14:textId="77777777" w:rsidR="00B528FB" w:rsidRPr="0027336B" w:rsidRDefault="00B528FB">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151AB038" w14:textId="77777777" w:rsidR="00B528FB" w:rsidRPr="0027336B" w:rsidRDefault="00B528FB" w:rsidP="0063539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(hectares)</w:t>
            </w:r>
          </w:p>
        </w:tc>
        <w:tc>
          <w:tcPr>
            <w:tcW w:w="966" w:type="dxa"/>
            <w:shd w:val="clear" w:color="auto" w:fill="C6EFCE"/>
            <w:noWrap/>
          </w:tcPr>
          <w:p w14:paraId="3BE7108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2A7145F6" w14:textId="529D7042" w:rsidR="00B528FB" w:rsidRPr="0027336B" w:rsidRDefault="00B528FB">
            <w:pPr>
              <w:spacing w:after="0" w:line="240" w:lineRule="auto"/>
              <w:jc w:val="right"/>
              <w:rPr>
                <w:rFonts w:ascii="Times New Roman" w:eastAsia="MS Mincho" w:hAnsi="Times New Roman" w:cs="Times New Roman"/>
                <w:noProof/>
                <w:sz w:val="18"/>
                <w:szCs w:val="18"/>
                <w:lang w:val="en-GB"/>
              </w:rPr>
            </w:pPr>
            <w:r>
              <w:rPr>
                <w:rFonts w:ascii="Times New Roman" w:hAnsi="Times New Roman"/>
                <w:noProof/>
                <w:sz w:val="18"/>
                <w:lang w:val="en-GB"/>
              </w:rPr>
              <w:t>135</w:t>
            </w:r>
            <w:r w:rsidR="00635395">
              <w:rPr>
                <w:rFonts w:ascii="Times New Roman" w:hAnsi="Times New Roman"/>
                <w:noProof/>
                <w:sz w:val="18"/>
                <w:lang w:val="en-GB"/>
              </w:rPr>
              <w:t> </w:t>
            </w:r>
            <w:r>
              <w:rPr>
                <w:rFonts w:ascii="Times New Roman" w:hAnsi="Times New Roman"/>
                <w:noProof/>
                <w:sz w:val="18"/>
                <w:lang w:val="en-GB"/>
              </w:rPr>
              <w:t>124</w:t>
            </w:r>
          </w:p>
        </w:tc>
        <w:tc>
          <w:tcPr>
            <w:tcW w:w="415" w:type="dxa"/>
            <w:shd w:val="clear" w:color="auto" w:fill="C6EFCE"/>
            <w:noWrap/>
          </w:tcPr>
          <w:p w14:paraId="5695B61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876CA3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1038C5F3" w14:textId="7B3FC2CD" w:rsidR="00B528FB" w:rsidRPr="006A6A86" w:rsidRDefault="00B528FB" w:rsidP="1EAE442F">
            <w:pPr>
              <w:spacing w:after="0" w:line="240" w:lineRule="auto"/>
              <w:rPr>
                <w:rFonts w:ascii="Times New Roman" w:hAnsi="Times New Roman"/>
                <w:noProof/>
                <w:sz w:val="18"/>
                <w:szCs w:val="18"/>
                <w:lang w:val="en-GB"/>
              </w:rPr>
            </w:pPr>
            <w:r w:rsidRPr="1EAE442F">
              <w:rPr>
                <w:rFonts w:ascii="Times New Roman" w:hAnsi="Times New Roman"/>
                <w:noProof/>
                <w:sz w:val="18"/>
                <w:szCs w:val="18"/>
                <w:lang w:val="en-GB"/>
              </w:rPr>
              <w:t>Confirmation by the administration or by a public entity that contracts concerning projects for the modernisation of irrigation systems covering a cumulative total of 135</w:t>
            </w:r>
            <w:r w:rsidR="00635395">
              <w:rPr>
                <w:rFonts w:ascii="Times New Roman" w:hAnsi="Times New Roman"/>
                <w:noProof/>
                <w:sz w:val="18"/>
                <w:szCs w:val="18"/>
                <w:lang w:val="en-GB"/>
              </w:rPr>
              <w:t> </w:t>
            </w:r>
            <w:r w:rsidRPr="1EAE442F">
              <w:rPr>
                <w:rFonts w:ascii="Times New Roman" w:hAnsi="Times New Roman"/>
                <w:noProof/>
                <w:sz w:val="18"/>
                <w:szCs w:val="18"/>
                <w:lang w:val="en-GB"/>
              </w:rPr>
              <w:t xml:space="preserve">124 hectares have been performed. </w:t>
            </w:r>
          </w:p>
          <w:p w14:paraId="6D0EBB90" w14:textId="298D4E90" w:rsidR="00B528FB" w:rsidRPr="006A6A86" w:rsidRDefault="00B528FB">
            <w:pPr>
              <w:spacing w:after="0" w:line="240" w:lineRule="auto"/>
              <w:rPr>
                <w:rFonts w:ascii="Times New Roman" w:eastAsia="MS Mincho" w:hAnsi="Times New Roman" w:cs="Times New Roman"/>
                <w:noProof/>
                <w:sz w:val="18"/>
                <w:szCs w:val="18"/>
                <w:lang w:val="en-GB"/>
              </w:rPr>
            </w:pPr>
          </w:p>
        </w:tc>
      </w:tr>
      <w:tr w:rsidR="00B528FB" w:rsidRPr="009C7073" w14:paraId="0C2DA282" w14:textId="77777777" w:rsidTr="00635395">
        <w:trPr>
          <w:trHeight w:val="309"/>
          <w:jc w:val="center"/>
        </w:trPr>
        <w:tc>
          <w:tcPr>
            <w:tcW w:w="832" w:type="dxa"/>
            <w:shd w:val="clear" w:color="auto" w:fill="C6EFCE"/>
            <w:noWrap/>
          </w:tcPr>
          <w:p w14:paraId="1D67FAC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421</w:t>
            </w:r>
          </w:p>
        </w:tc>
        <w:tc>
          <w:tcPr>
            <w:tcW w:w="829" w:type="dxa"/>
            <w:shd w:val="clear" w:color="auto" w:fill="C6EFCE"/>
            <w:noWrap/>
          </w:tcPr>
          <w:p w14:paraId="390CDFE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C3.I2</w:t>
            </w:r>
          </w:p>
        </w:tc>
        <w:tc>
          <w:tcPr>
            <w:tcW w:w="1051" w:type="dxa"/>
            <w:shd w:val="clear" w:color="auto" w:fill="C6EFCE"/>
            <w:noWrap/>
          </w:tcPr>
          <w:p w14:paraId="3DF6E741" w14:textId="2D0BBC6F"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4127AE2" w14:textId="21A6BFC2"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onstruction of a laboratory of</w:t>
            </w:r>
            <w:r>
              <w:rPr>
                <w:rFonts w:ascii="Times New Roman" w:hAnsi="Times New Roman"/>
                <w:noProof/>
                <w:sz w:val="18"/>
                <w:lang w:val="en-GB"/>
              </w:rPr>
              <w:t xml:space="preserve"> high level</w:t>
            </w:r>
            <w:r w:rsidRPr="0027336B">
              <w:rPr>
                <w:rFonts w:ascii="Times New Roman" w:hAnsi="Times New Roman"/>
                <w:noProof/>
                <w:sz w:val="18"/>
                <w:lang w:val="en-GB"/>
              </w:rPr>
              <w:t xml:space="preserve"> biosafety and </w:t>
            </w:r>
            <w:r>
              <w:rPr>
                <w:rFonts w:ascii="Times New Roman" w:hAnsi="Times New Roman"/>
                <w:noProof/>
                <w:sz w:val="18"/>
                <w:lang w:val="en-GB"/>
              </w:rPr>
              <w:t xml:space="preserve">accreditation of </w:t>
            </w:r>
            <w:r w:rsidRPr="0027336B">
              <w:rPr>
                <w:rFonts w:ascii="Times New Roman" w:hAnsi="Times New Roman"/>
                <w:noProof/>
                <w:sz w:val="18"/>
                <w:lang w:val="en-GB"/>
              </w:rPr>
              <w:t>a National Plant Health Laboratory</w:t>
            </w:r>
          </w:p>
        </w:tc>
        <w:tc>
          <w:tcPr>
            <w:tcW w:w="1242" w:type="dxa"/>
            <w:shd w:val="clear" w:color="auto" w:fill="C6EFCE"/>
            <w:noWrap/>
          </w:tcPr>
          <w:p w14:paraId="14011AE1"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r w:rsidRPr="1EAE442F">
              <w:rPr>
                <w:rFonts w:ascii="Times New Roman" w:eastAsia="MS Mincho" w:hAnsi="Times New Roman" w:cs="Times New Roman"/>
                <w:noProof/>
                <w:sz w:val="18"/>
                <w:szCs w:val="18"/>
                <w:lang w:val="en-GB" w:eastAsia="en-GB"/>
              </w:rPr>
              <w:t>Certificates of acceptance, statements of conformity or equivalent certifying that a contract has been performed; accreditation document</w:t>
            </w:r>
            <w:r w:rsidRPr="00343CBF">
              <w:rPr>
                <w:rStyle w:val="CommentReference"/>
                <w:rFonts w:cs="Symbol"/>
                <w:noProof/>
                <w:lang w:val="en-IE"/>
              </w:rPr>
              <w:t xml:space="preserve"> </w:t>
            </w:r>
          </w:p>
        </w:tc>
        <w:tc>
          <w:tcPr>
            <w:tcW w:w="828" w:type="dxa"/>
            <w:shd w:val="clear" w:color="auto" w:fill="C6EFCE"/>
            <w:noWrap/>
          </w:tcPr>
          <w:p w14:paraId="0970D700" w14:textId="1517437B" w:rsidR="00B528FB" w:rsidRPr="0027336B" w:rsidRDefault="00B528FB" w:rsidP="00635395">
            <w:pPr>
              <w:spacing w:after="0" w:line="240" w:lineRule="auto"/>
              <w:rPr>
                <w:rFonts w:ascii="Times New Roman" w:hAnsi="Times New Roman" w:cs="Times New Roman"/>
                <w:noProof/>
                <w:sz w:val="18"/>
                <w:szCs w:val="18"/>
                <w:lang w:val="en-GB"/>
              </w:rPr>
            </w:pPr>
          </w:p>
        </w:tc>
        <w:tc>
          <w:tcPr>
            <w:tcW w:w="966" w:type="dxa"/>
            <w:shd w:val="clear" w:color="auto" w:fill="C6EFCE"/>
            <w:noWrap/>
          </w:tcPr>
          <w:p w14:paraId="48F4C363"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691" w:type="dxa"/>
            <w:shd w:val="clear" w:color="auto" w:fill="C6EFCE"/>
            <w:noWrap/>
          </w:tcPr>
          <w:p w14:paraId="70F88321" w14:textId="38847C88"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415" w:type="dxa"/>
            <w:shd w:val="clear" w:color="auto" w:fill="C6EFCE"/>
            <w:noWrap/>
          </w:tcPr>
          <w:p w14:paraId="08CB84D9" w14:textId="4DAA45BF"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253525">
              <w:rPr>
                <w:rFonts w:ascii="Times New Roman" w:hAnsi="Times New Roman"/>
                <w:noProof/>
                <w:sz w:val="18"/>
                <w:lang w:val="en-GB"/>
              </w:rPr>
              <w:t>4</w:t>
            </w:r>
          </w:p>
        </w:tc>
        <w:tc>
          <w:tcPr>
            <w:tcW w:w="553" w:type="dxa"/>
            <w:shd w:val="clear" w:color="auto" w:fill="C6EFCE"/>
            <w:noWrap/>
          </w:tcPr>
          <w:p w14:paraId="02B4360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2025</w:t>
            </w:r>
          </w:p>
        </w:tc>
        <w:tc>
          <w:tcPr>
            <w:tcW w:w="5236" w:type="dxa"/>
            <w:shd w:val="clear" w:color="auto" w:fill="C6EFCE"/>
            <w:noWrap/>
          </w:tcPr>
          <w:p w14:paraId="568A538F" w14:textId="77777777" w:rsidR="00B528FB" w:rsidRDefault="00B528FB" w:rsidP="0021178D">
            <w:pPr>
              <w:spacing w:after="0" w:line="240" w:lineRule="auto"/>
              <w:rPr>
                <w:rFonts w:ascii="Times New Roman" w:hAnsi="Times New Roman"/>
                <w:noProof/>
                <w:sz w:val="18"/>
                <w:lang w:val="en-GB"/>
              </w:rPr>
            </w:pPr>
            <w:r>
              <w:rPr>
                <w:rFonts w:ascii="Times New Roman" w:hAnsi="Times New Roman"/>
                <w:noProof/>
                <w:sz w:val="18"/>
                <w:lang w:val="en-GB"/>
              </w:rPr>
              <w:t xml:space="preserve">Confirmation by the administration that a contract related to the construction of a high level Biological Safety Laboratory has been performed and accreditation of a National Plant Health Laboratory. </w:t>
            </w:r>
          </w:p>
          <w:p w14:paraId="13B46FB1" w14:textId="4CA0BA86" w:rsidR="00B528FB" w:rsidRPr="0027336B" w:rsidRDefault="00B528FB" w:rsidP="0021178D">
            <w:pPr>
              <w:spacing w:after="0" w:line="240" w:lineRule="auto"/>
              <w:rPr>
                <w:rFonts w:ascii="Times New Roman" w:hAnsi="Times New Roman" w:cs="Times New Roman"/>
                <w:noProof/>
                <w:sz w:val="18"/>
                <w:szCs w:val="18"/>
                <w:lang w:val="en-GB"/>
              </w:rPr>
            </w:pPr>
          </w:p>
        </w:tc>
      </w:tr>
      <w:tr w:rsidR="00B528FB" w:rsidRPr="009C7073" w14:paraId="3A9DB98F" w14:textId="77777777" w:rsidTr="00635395">
        <w:trPr>
          <w:trHeight w:val="309"/>
          <w:jc w:val="center"/>
        </w:trPr>
        <w:tc>
          <w:tcPr>
            <w:tcW w:w="832" w:type="dxa"/>
            <w:shd w:val="clear" w:color="auto" w:fill="C6EFCE"/>
            <w:noWrap/>
          </w:tcPr>
          <w:p w14:paraId="4DC01A7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49</w:t>
            </w:r>
          </w:p>
        </w:tc>
        <w:tc>
          <w:tcPr>
            <w:tcW w:w="829" w:type="dxa"/>
            <w:shd w:val="clear" w:color="auto" w:fill="C6EFCE"/>
            <w:noWrap/>
          </w:tcPr>
          <w:p w14:paraId="5DC3F46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C3.I2</w:t>
            </w:r>
          </w:p>
        </w:tc>
        <w:tc>
          <w:tcPr>
            <w:tcW w:w="1051" w:type="dxa"/>
            <w:shd w:val="clear" w:color="auto" w:fill="C6EFCE"/>
            <w:noWrap/>
          </w:tcPr>
          <w:p w14:paraId="41844E4A" w14:textId="4D2093C6"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0BBC472D" w14:textId="75D1FEC0"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onstruction of an animal facility, having a biosafety level 3</w:t>
            </w:r>
          </w:p>
        </w:tc>
        <w:tc>
          <w:tcPr>
            <w:tcW w:w="1242" w:type="dxa"/>
            <w:shd w:val="clear" w:color="auto" w:fill="C6EFCE"/>
            <w:noWrap/>
          </w:tcPr>
          <w:p w14:paraId="5103381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r w:rsidRPr="00C91172">
              <w:rPr>
                <w:rFonts w:ascii="Times New Roman" w:eastAsia="MS Mincho" w:hAnsi="Times New Roman" w:cs="Times New Roman"/>
                <w:noProof/>
                <w:sz w:val="18"/>
                <w:szCs w:val="18"/>
                <w:lang w:val="en-GB" w:eastAsia="en-GB"/>
              </w:rPr>
              <w:t xml:space="preserve">Certificates of acceptance, statements of conformity or equivalent certifying that </w:t>
            </w:r>
            <w:r w:rsidRPr="1D19D28B">
              <w:rPr>
                <w:rFonts w:ascii="Times New Roman" w:eastAsia="MS Mincho" w:hAnsi="Times New Roman" w:cs="Times New Roman"/>
                <w:noProof/>
                <w:sz w:val="18"/>
                <w:szCs w:val="18"/>
                <w:lang w:val="en-GB" w:eastAsia="en-GB"/>
              </w:rPr>
              <w:t>a contract has</w:t>
            </w:r>
            <w:r w:rsidRPr="00C91172">
              <w:rPr>
                <w:rFonts w:ascii="Times New Roman" w:eastAsia="MS Mincho" w:hAnsi="Times New Roman" w:cs="Times New Roman"/>
                <w:noProof/>
                <w:sz w:val="18"/>
                <w:szCs w:val="18"/>
                <w:lang w:val="en-GB" w:eastAsia="en-GB"/>
              </w:rPr>
              <w:t xml:space="preserve"> been performed</w:t>
            </w:r>
          </w:p>
        </w:tc>
        <w:tc>
          <w:tcPr>
            <w:tcW w:w="828" w:type="dxa"/>
            <w:shd w:val="clear" w:color="auto" w:fill="C6EFCE"/>
            <w:noWrap/>
          </w:tcPr>
          <w:p w14:paraId="038C247A" w14:textId="1426F434" w:rsidR="00B528FB" w:rsidRPr="0027336B" w:rsidRDefault="00B528FB" w:rsidP="00635395">
            <w:pPr>
              <w:spacing w:after="0" w:line="240" w:lineRule="auto"/>
              <w:rPr>
                <w:rFonts w:ascii="Times New Roman" w:hAnsi="Times New Roman" w:cs="Times New Roman"/>
                <w:noProof/>
                <w:sz w:val="18"/>
                <w:szCs w:val="18"/>
                <w:lang w:val="en-GB"/>
              </w:rPr>
            </w:pPr>
          </w:p>
        </w:tc>
        <w:tc>
          <w:tcPr>
            <w:tcW w:w="966" w:type="dxa"/>
            <w:shd w:val="clear" w:color="auto" w:fill="C6EFCE"/>
            <w:noWrap/>
          </w:tcPr>
          <w:p w14:paraId="3260066E" w14:textId="35732A76"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691" w:type="dxa"/>
            <w:shd w:val="clear" w:color="auto" w:fill="C6EFCE"/>
            <w:noWrap/>
          </w:tcPr>
          <w:p w14:paraId="28E386F3" w14:textId="1E30B3DB"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415" w:type="dxa"/>
            <w:shd w:val="clear" w:color="auto" w:fill="C6EFCE"/>
            <w:noWrap/>
          </w:tcPr>
          <w:p w14:paraId="3BBCDBB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5745C13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2A131F1F" w14:textId="4D709ADF"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Confirmation by the administration that a contract related to the construction of an animal facility, having a biosafety level (NCB) 3</w:t>
            </w:r>
            <w:r w:rsidR="00D167F4">
              <w:rPr>
                <w:rFonts w:ascii="Times New Roman" w:hAnsi="Times New Roman"/>
                <w:noProof/>
                <w:sz w:val="18"/>
                <w:lang w:val="en-GB"/>
              </w:rPr>
              <w:t>,</w:t>
            </w:r>
            <w:r>
              <w:rPr>
                <w:rFonts w:ascii="Times New Roman" w:hAnsi="Times New Roman"/>
                <w:noProof/>
                <w:sz w:val="18"/>
                <w:lang w:val="en-GB"/>
              </w:rPr>
              <w:t xml:space="preserve"> has been performed.</w:t>
            </w:r>
          </w:p>
        </w:tc>
      </w:tr>
      <w:tr w:rsidR="00B528FB" w:rsidRPr="009C7073" w14:paraId="23F72D7B" w14:textId="77777777" w:rsidTr="00635395">
        <w:trPr>
          <w:trHeight w:val="309"/>
          <w:jc w:val="center"/>
        </w:trPr>
        <w:tc>
          <w:tcPr>
            <w:tcW w:w="832" w:type="dxa"/>
            <w:shd w:val="clear" w:color="auto" w:fill="C6EFCE"/>
            <w:noWrap/>
          </w:tcPr>
          <w:p w14:paraId="4FE47FD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50</w:t>
            </w:r>
          </w:p>
        </w:tc>
        <w:tc>
          <w:tcPr>
            <w:tcW w:w="829" w:type="dxa"/>
            <w:shd w:val="clear" w:color="auto" w:fill="C6EFCE"/>
            <w:noWrap/>
          </w:tcPr>
          <w:p w14:paraId="0C09FDC1"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C3.I3</w:t>
            </w:r>
          </w:p>
        </w:tc>
        <w:tc>
          <w:tcPr>
            <w:tcW w:w="1051" w:type="dxa"/>
            <w:shd w:val="clear" w:color="auto" w:fill="C6EFCE"/>
            <w:noWrap/>
          </w:tcPr>
          <w:p w14:paraId="76589EFD" w14:textId="73F22D55"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0D853DC" w14:textId="46780431" w:rsidR="00B528FB" w:rsidRPr="0027336B" w:rsidRDefault="00B528FB" w:rsidP="0021178D">
            <w:pPr>
              <w:spacing w:after="0" w:line="240" w:lineRule="auto"/>
              <w:rPr>
                <w:rFonts w:ascii="Times New Roman" w:eastAsia="MS Mincho" w:hAnsi="Times New Roman" w:cs="Times New Roman"/>
                <w:noProof/>
                <w:sz w:val="18"/>
                <w:szCs w:val="18"/>
                <w:lang w:val="en-GB"/>
              </w:rPr>
            </w:pPr>
            <w:r w:rsidRPr="1EAE442F">
              <w:rPr>
                <w:rFonts w:ascii="Times New Roman" w:hAnsi="Times New Roman"/>
                <w:noProof/>
                <w:sz w:val="18"/>
                <w:szCs w:val="18"/>
                <w:lang w:val="en-GB"/>
              </w:rPr>
              <w:t>Construction, refurbishment or acquisition of equipment</w:t>
            </w:r>
            <w:r w:rsidR="00C72627">
              <w:rPr>
                <w:rFonts w:ascii="Times New Roman" w:hAnsi="Times New Roman"/>
                <w:noProof/>
                <w:sz w:val="18"/>
                <w:szCs w:val="18"/>
                <w:lang w:val="en-GB"/>
              </w:rPr>
              <w:t xml:space="preserve"> </w:t>
            </w:r>
            <w:r w:rsidR="00C72627" w:rsidRPr="00C72627">
              <w:rPr>
                <w:rFonts w:ascii="Times New Roman" w:hAnsi="Times New Roman"/>
                <w:noProof/>
                <w:sz w:val="18"/>
                <w:szCs w:val="18"/>
                <w:lang w:val="en-GB"/>
              </w:rPr>
              <w:t>or disinfection vehicles</w:t>
            </w:r>
            <w:r w:rsidRPr="1EAE442F">
              <w:rPr>
                <w:rFonts w:ascii="Times New Roman" w:hAnsi="Times New Roman"/>
                <w:noProof/>
                <w:sz w:val="18"/>
                <w:szCs w:val="18"/>
                <w:lang w:val="en-GB"/>
              </w:rPr>
              <w:t xml:space="preserve"> for cleaning and disinfection centres and plant reproduction material production centres </w:t>
            </w:r>
          </w:p>
        </w:tc>
        <w:tc>
          <w:tcPr>
            <w:tcW w:w="1242" w:type="dxa"/>
            <w:shd w:val="clear" w:color="auto" w:fill="C6EFCE"/>
            <w:noWrap/>
          </w:tcPr>
          <w:p w14:paraId="4615F3D1"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r>
              <w:rPr>
                <w:rFonts w:ascii="Times New Roman" w:eastAsia="MS Mincho" w:hAnsi="Times New Roman" w:cs="Times New Roman"/>
                <w:noProof/>
                <w:sz w:val="18"/>
                <w:szCs w:val="18"/>
                <w:lang w:val="en-GB" w:eastAsia="en-GB"/>
              </w:rPr>
              <w:t>Verification by the administration</w:t>
            </w:r>
          </w:p>
        </w:tc>
        <w:tc>
          <w:tcPr>
            <w:tcW w:w="828" w:type="dxa"/>
            <w:shd w:val="clear" w:color="auto" w:fill="C6EFCE"/>
            <w:noWrap/>
          </w:tcPr>
          <w:p w14:paraId="53376B0C" w14:textId="19E05EB5" w:rsidR="00B528FB" w:rsidRPr="0027336B" w:rsidRDefault="00B528FB" w:rsidP="00635395">
            <w:pPr>
              <w:spacing w:after="0" w:line="240" w:lineRule="auto"/>
              <w:rPr>
                <w:rFonts w:ascii="Times New Roman" w:eastAsia="MS Mincho" w:hAnsi="Times New Roman" w:cs="Times New Roman"/>
                <w:noProof/>
                <w:sz w:val="18"/>
                <w:szCs w:val="18"/>
                <w:lang w:val="en-GB"/>
              </w:rPr>
            </w:pPr>
          </w:p>
        </w:tc>
        <w:tc>
          <w:tcPr>
            <w:tcW w:w="966" w:type="dxa"/>
            <w:shd w:val="clear" w:color="auto" w:fill="C6EFCE"/>
            <w:noWrap/>
          </w:tcPr>
          <w:p w14:paraId="10128833" w14:textId="4F9DF3E9"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31FFC207" w14:textId="79A30749"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3BC3548B" w14:textId="7E5B6CF5"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sidR="00253525">
              <w:rPr>
                <w:rFonts w:ascii="Times New Roman" w:hAnsi="Times New Roman"/>
                <w:noProof/>
                <w:sz w:val="18"/>
                <w:lang w:val="en-GB"/>
              </w:rPr>
              <w:t>4</w:t>
            </w:r>
          </w:p>
        </w:tc>
        <w:tc>
          <w:tcPr>
            <w:tcW w:w="553" w:type="dxa"/>
            <w:shd w:val="clear" w:color="auto" w:fill="C6EFCE"/>
            <w:noWrap/>
          </w:tcPr>
          <w:p w14:paraId="4F8F35B5" w14:textId="146FF382"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w:t>
            </w:r>
            <w:r w:rsidR="00253525">
              <w:rPr>
                <w:rFonts w:ascii="Times New Roman" w:hAnsi="Times New Roman"/>
                <w:noProof/>
                <w:sz w:val="18"/>
                <w:lang w:val="en-GB"/>
              </w:rPr>
              <w:t>5</w:t>
            </w:r>
          </w:p>
        </w:tc>
        <w:tc>
          <w:tcPr>
            <w:tcW w:w="5236" w:type="dxa"/>
            <w:shd w:val="clear" w:color="auto" w:fill="C6EFCE"/>
            <w:noWrap/>
          </w:tcPr>
          <w:p w14:paraId="440C3918" w14:textId="64A0A043" w:rsidR="00B528FB" w:rsidRPr="0027336B" w:rsidRDefault="00B528FB" w:rsidP="0021178D">
            <w:pPr>
              <w:spacing w:after="0" w:line="240" w:lineRule="auto"/>
              <w:rPr>
                <w:rFonts w:ascii="Times New Roman" w:hAnsi="Times New Roman" w:cs="Times New Roman"/>
                <w:noProof/>
                <w:sz w:val="18"/>
                <w:szCs w:val="18"/>
                <w:lang w:val="en-GB"/>
              </w:rPr>
            </w:pPr>
            <w:r w:rsidRPr="1EAE442F">
              <w:rPr>
                <w:rFonts w:ascii="Times New Roman" w:hAnsi="Times New Roman"/>
                <w:noProof/>
                <w:sz w:val="18"/>
                <w:szCs w:val="18"/>
                <w:lang w:val="en-GB"/>
              </w:rPr>
              <w:t xml:space="preserve">Verification by the administration of the documentary justification for grant payments relating to the construction, renovation or refurbishment of infrastructure or of acquisition of equipment </w:t>
            </w:r>
            <w:r w:rsidR="00C72627" w:rsidRPr="00C72627">
              <w:rPr>
                <w:rFonts w:ascii="Times New Roman" w:hAnsi="Times New Roman"/>
                <w:noProof/>
                <w:sz w:val="18"/>
                <w:szCs w:val="18"/>
                <w:lang w:val="en-GB"/>
              </w:rPr>
              <w:t xml:space="preserve">or disinfection vehicles </w:t>
            </w:r>
            <w:r w:rsidRPr="1EAE442F">
              <w:rPr>
                <w:rFonts w:ascii="Times New Roman" w:hAnsi="Times New Roman"/>
                <w:noProof/>
                <w:sz w:val="18"/>
                <w:szCs w:val="18"/>
                <w:lang w:val="en-GB"/>
              </w:rPr>
              <w:t xml:space="preserve">in 244 cleaning and disinfection centres and plant reproduction material production centres. </w:t>
            </w:r>
          </w:p>
        </w:tc>
      </w:tr>
      <w:tr w:rsidR="00B528FB" w:rsidRPr="009C7073" w14:paraId="24CE08B4" w14:textId="77777777" w:rsidTr="00635395">
        <w:trPr>
          <w:trHeight w:val="309"/>
          <w:jc w:val="center"/>
        </w:trPr>
        <w:tc>
          <w:tcPr>
            <w:tcW w:w="832" w:type="dxa"/>
            <w:shd w:val="clear" w:color="auto" w:fill="C6EFCE"/>
            <w:noWrap/>
          </w:tcPr>
          <w:p w14:paraId="5C98806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51</w:t>
            </w:r>
          </w:p>
        </w:tc>
        <w:tc>
          <w:tcPr>
            <w:tcW w:w="829" w:type="dxa"/>
            <w:shd w:val="clear" w:color="auto" w:fill="C6EFCE"/>
            <w:noWrap/>
          </w:tcPr>
          <w:p w14:paraId="6182DC8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C3.I4</w:t>
            </w:r>
          </w:p>
        </w:tc>
        <w:tc>
          <w:tcPr>
            <w:tcW w:w="1051" w:type="dxa"/>
            <w:shd w:val="clear" w:color="auto" w:fill="C6EFCE"/>
            <w:noWrap/>
          </w:tcPr>
          <w:p w14:paraId="7452796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1B089999"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Investment plan to promote the sustainability and competitiveness of agriculture and livestock </w:t>
            </w:r>
          </w:p>
        </w:tc>
        <w:tc>
          <w:tcPr>
            <w:tcW w:w="1242" w:type="dxa"/>
            <w:shd w:val="clear" w:color="auto" w:fill="C6EFCE"/>
            <w:noWrap/>
          </w:tcPr>
          <w:p w14:paraId="33F93E2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7BD22127"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74EBDD8"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32D5D7DE"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307</w:t>
            </w:r>
          </w:p>
        </w:tc>
        <w:tc>
          <w:tcPr>
            <w:tcW w:w="415" w:type="dxa"/>
            <w:shd w:val="clear" w:color="auto" w:fill="C6EFCE"/>
            <w:noWrap/>
          </w:tcPr>
          <w:p w14:paraId="50C735A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0562A8A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34EDE098"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Completion of the investment plan to promote the sustainability and competitiveness of agriculture and livestock activities in precision agriculture, energy efficiency and circular economy (budget execution of EUR</w:t>
            </w:r>
            <w:r w:rsidRPr="0027336B">
              <w:rPr>
                <w:rFonts w:ascii="Times New Roman" w:hAnsi="Times New Roman"/>
                <w:noProof/>
                <w:sz w:val="20"/>
                <w:lang w:val="en-IE"/>
              </w:rPr>
              <w:t> </w:t>
            </w:r>
            <w:r w:rsidRPr="0027336B">
              <w:rPr>
                <w:rFonts w:ascii="Times New Roman" w:hAnsi="Times New Roman"/>
                <w:noProof/>
                <w:sz w:val="18"/>
                <w:lang w:val="en-GB"/>
              </w:rPr>
              <w:t>307</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 xml:space="preserve">000). The regulatory bases shall establish who the beneficiaries are, the requirements they must meet, the type of eligible investments, and the eligibility criteria for investments in: precision agriculture, energy efficiency, circular economy and the use of renewable energies. </w:t>
            </w:r>
          </w:p>
        </w:tc>
      </w:tr>
      <w:tr w:rsidR="00B528FB" w:rsidRPr="009C7073" w14:paraId="20F63577" w14:textId="77777777" w:rsidTr="1EAE442F">
        <w:trPr>
          <w:trHeight w:val="309"/>
          <w:jc w:val="center"/>
        </w:trPr>
        <w:tc>
          <w:tcPr>
            <w:tcW w:w="832" w:type="dxa"/>
            <w:shd w:val="clear" w:color="auto" w:fill="C6EFCE"/>
            <w:noWrap/>
          </w:tcPr>
          <w:p w14:paraId="0F30A0E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52</w:t>
            </w:r>
          </w:p>
        </w:tc>
        <w:tc>
          <w:tcPr>
            <w:tcW w:w="829" w:type="dxa"/>
            <w:shd w:val="clear" w:color="auto" w:fill="C6EFCE"/>
            <w:noWrap/>
          </w:tcPr>
          <w:p w14:paraId="579AA57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C3.I4</w:t>
            </w:r>
          </w:p>
        </w:tc>
        <w:tc>
          <w:tcPr>
            <w:tcW w:w="1051" w:type="dxa"/>
            <w:shd w:val="clear" w:color="auto" w:fill="C6EFCE"/>
            <w:noWrap/>
          </w:tcPr>
          <w:p w14:paraId="62CBED93" w14:textId="6ADAEC10"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2809" w:type="dxa"/>
            <w:shd w:val="clear" w:color="auto" w:fill="C6EFCE"/>
            <w:noWrap/>
          </w:tcPr>
          <w:p w14:paraId="44660495" w14:textId="5202CF8C" w:rsidR="00B528FB" w:rsidRPr="0027336B" w:rsidRDefault="00B528FB" w:rsidP="0021178D">
            <w:pPr>
              <w:spacing w:after="0" w:line="240" w:lineRule="auto"/>
              <w:rPr>
                <w:rFonts w:ascii="Times New Roman" w:eastAsia="MS Mincho" w:hAnsi="Times New Roman" w:cs="Times New Roman"/>
                <w:noProof/>
                <w:sz w:val="18"/>
                <w:szCs w:val="18"/>
                <w:lang w:val="en-GB"/>
              </w:rPr>
            </w:pPr>
            <w:r w:rsidRPr="2F69B584">
              <w:rPr>
                <w:rFonts w:ascii="Times New Roman" w:hAnsi="Times New Roman"/>
                <w:noProof/>
                <w:sz w:val="18"/>
                <w:szCs w:val="18"/>
                <w:lang w:val="en-GB"/>
              </w:rPr>
              <w:t xml:space="preserve">Projects for precision agriculture, energy efficiency, the circular economy </w:t>
            </w:r>
            <w:r w:rsidR="43899C4A" w:rsidRPr="2F69B584">
              <w:rPr>
                <w:rFonts w:ascii="Times New Roman" w:hAnsi="Times New Roman"/>
                <w:noProof/>
                <w:sz w:val="18"/>
                <w:szCs w:val="18"/>
                <w:lang w:val="en-GB"/>
              </w:rPr>
              <w:t xml:space="preserve">or </w:t>
            </w:r>
            <w:r w:rsidRPr="2F69B584">
              <w:rPr>
                <w:rFonts w:ascii="Times New Roman" w:hAnsi="Times New Roman"/>
                <w:noProof/>
                <w:sz w:val="18"/>
                <w:szCs w:val="18"/>
                <w:lang w:val="en-GB"/>
              </w:rPr>
              <w:t xml:space="preserve">the use of renewable energy  </w:t>
            </w:r>
          </w:p>
        </w:tc>
        <w:tc>
          <w:tcPr>
            <w:tcW w:w="1242" w:type="dxa"/>
            <w:shd w:val="clear" w:color="auto" w:fill="C6EFCE"/>
            <w:noWrap/>
          </w:tcPr>
          <w:p w14:paraId="18CA9C5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r w:rsidRPr="00F70D81">
              <w:rPr>
                <w:rFonts w:ascii="Times New Roman" w:eastAsia="MS Mincho" w:hAnsi="Times New Roman" w:cs="Times New Roman"/>
                <w:noProof/>
                <w:sz w:val="18"/>
                <w:szCs w:val="18"/>
                <w:lang w:val="en-GB" w:eastAsia="en-GB"/>
              </w:rPr>
              <w:t>Verification by the administration</w:t>
            </w:r>
          </w:p>
        </w:tc>
        <w:tc>
          <w:tcPr>
            <w:tcW w:w="828" w:type="dxa"/>
            <w:shd w:val="clear" w:color="auto" w:fill="C6EFCE"/>
            <w:noWrap/>
          </w:tcPr>
          <w:p w14:paraId="2FDCE277" w14:textId="50E0FEB5"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966" w:type="dxa"/>
            <w:shd w:val="clear" w:color="auto" w:fill="C6EFCE"/>
            <w:noWrap/>
          </w:tcPr>
          <w:p w14:paraId="47E8CACB" w14:textId="62983F3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48B8A63C" w14:textId="2E9FA88E"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6ECE397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78806D9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236" w:type="dxa"/>
            <w:shd w:val="clear" w:color="auto" w:fill="C6EFCE"/>
            <w:noWrap/>
          </w:tcPr>
          <w:p w14:paraId="71FA0DF4" w14:textId="4A74A384" w:rsidR="00B528FB" w:rsidRPr="0027336B" w:rsidRDefault="00B528FB" w:rsidP="0021178D">
            <w:pPr>
              <w:spacing w:after="0" w:line="240" w:lineRule="auto"/>
              <w:rPr>
                <w:rFonts w:ascii="Times New Roman" w:eastAsia="MS Mincho" w:hAnsi="Times New Roman" w:cs="Times New Roman"/>
                <w:noProof/>
                <w:sz w:val="18"/>
                <w:szCs w:val="18"/>
                <w:lang w:val="en-GB"/>
              </w:rPr>
            </w:pPr>
            <w:r w:rsidRPr="1EAE442F">
              <w:rPr>
                <w:rFonts w:ascii="Times New Roman" w:hAnsi="Times New Roman"/>
                <w:noProof/>
                <w:sz w:val="18"/>
                <w:szCs w:val="18"/>
                <w:lang w:val="en-IE"/>
              </w:rPr>
              <w:t xml:space="preserve">Verification by the administration of the documentary justification for grant payments relating to a total of </w:t>
            </w:r>
            <w:r w:rsidRPr="1EAE442F">
              <w:rPr>
                <w:rFonts w:ascii="Times New Roman" w:hAnsi="Times New Roman"/>
                <w:noProof/>
                <w:sz w:val="18"/>
                <w:szCs w:val="18"/>
                <w:lang w:val="en-GB"/>
              </w:rPr>
              <w:t>5</w:t>
            </w:r>
            <w:r w:rsidRPr="1EAE442F">
              <w:rPr>
                <w:rFonts w:ascii="Times New Roman" w:hAnsi="Times New Roman"/>
                <w:noProof/>
                <w:sz w:val="20"/>
                <w:szCs w:val="20"/>
                <w:lang w:val="en-IE"/>
              </w:rPr>
              <w:t> </w:t>
            </w:r>
            <w:r w:rsidRPr="1EAE442F">
              <w:rPr>
                <w:rFonts w:ascii="Times New Roman" w:hAnsi="Times New Roman"/>
                <w:noProof/>
                <w:sz w:val="18"/>
                <w:szCs w:val="18"/>
                <w:lang w:val="en-GB"/>
              </w:rPr>
              <w:t xml:space="preserve">000 projects for precision agriculture, energy efficiency, the circular economy or the use of renewable energy. </w:t>
            </w:r>
          </w:p>
        </w:tc>
      </w:tr>
      <w:tr w:rsidR="00B528FB" w:rsidRPr="009C7073" w14:paraId="4293071E" w14:textId="77777777" w:rsidTr="00635395">
        <w:trPr>
          <w:trHeight w:val="309"/>
          <w:jc w:val="center"/>
        </w:trPr>
        <w:tc>
          <w:tcPr>
            <w:tcW w:w="832" w:type="dxa"/>
            <w:shd w:val="clear" w:color="auto" w:fill="C6EFCE"/>
            <w:noWrap/>
          </w:tcPr>
          <w:p w14:paraId="206DD86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53</w:t>
            </w:r>
          </w:p>
        </w:tc>
        <w:tc>
          <w:tcPr>
            <w:tcW w:w="829" w:type="dxa"/>
            <w:shd w:val="clear" w:color="auto" w:fill="C6EFCE"/>
            <w:noWrap/>
          </w:tcPr>
          <w:p w14:paraId="31135D1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C3.I5</w:t>
            </w:r>
          </w:p>
        </w:tc>
        <w:tc>
          <w:tcPr>
            <w:tcW w:w="1051" w:type="dxa"/>
            <w:shd w:val="clear" w:color="auto" w:fill="C6EFCE"/>
            <w:noWrap/>
          </w:tcPr>
          <w:p w14:paraId="4EE69F8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0083FBE2"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Signature of contractual agreements between the Ministry of Agriculture, Fisheries and Food (MAPA) and ENISA</w:t>
            </w:r>
          </w:p>
        </w:tc>
        <w:tc>
          <w:tcPr>
            <w:tcW w:w="1242" w:type="dxa"/>
            <w:shd w:val="clear" w:color="auto" w:fill="C6EFCE"/>
            <w:noWrap/>
          </w:tcPr>
          <w:p w14:paraId="6262B2C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7F71D73B" w14:textId="77777777" w:rsidR="00B528FB" w:rsidRPr="0027336B" w:rsidRDefault="00B528FB" w:rsidP="0063539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4D5AF4A9"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3568C58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30</w:t>
            </w:r>
          </w:p>
        </w:tc>
        <w:tc>
          <w:tcPr>
            <w:tcW w:w="415" w:type="dxa"/>
            <w:shd w:val="clear" w:color="auto" w:fill="C6EFCE"/>
            <w:noWrap/>
          </w:tcPr>
          <w:p w14:paraId="0F6F50A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3C759A0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06A35225"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Signature of three contractual agreements (one per year) between the  Ministry of Agriculture, Fisheries and Food (MAPA) and ENISA to support the digital transformation of agri-food SMEs through a line of support for innovative or technology-based entrepreneurship in the Spanish agri-food sector (budget execution: EUR</w:t>
            </w:r>
            <w:r w:rsidRPr="0027336B">
              <w:rPr>
                <w:rFonts w:ascii="Times New Roman" w:hAnsi="Times New Roman"/>
                <w:noProof/>
                <w:sz w:val="20"/>
                <w:lang w:val="en-IE"/>
              </w:rPr>
              <w:t> </w:t>
            </w:r>
            <w:r w:rsidRPr="0027336B">
              <w:rPr>
                <w:rFonts w:ascii="Times New Roman" w:hAnsi="Times New Roman"/>
                <w:noProof/>
                <w:sz w:val="18"/>
                <w:lang w:val="en-GB"/>
              </w:rPr>
              <w:t>30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EUR</w:t>
            </w:r>
            <w:r w:rsidRPr="0027336B">
              <w:rPr>
                <w:rFonts w:ascii="Times New Roman" w:hAnsi="Times New Roman"/>
                <w:noProof/>
                <w:sz w:val="20"/>
                <w:lang w:val="en-IE"/>
              </w:rPr>
              <w:t> </w:t>
            </w:r>
            <w:r w:rsidRPr="0027336B">
              <w:rPr>
                <w:rFonts w:ascii="Times New Roman" w:hAnsi="Times New Roman"/>
                <w:noProof/>
                <w:sz w:val="18"/>
                <w:lang w:val="en-GB"/>
              </w:rPr>
              <w:t>10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 xml:space="preserve">000 per year). The collaboration agreements between the Ministry of Agriculture, Fisheries and Food and ENISA shall establish the conditions of the technology-based entrepreneurship line to support SMEs in the agri-food sector that present innovative and digital business projects, through the granting of participative loans, the investment policy and eligibility criteria. The aforementioned agreements shall include a clause that guarantees that the investments made with this financing comply with the ‘Do no significant harm’ Technical Guidance (2021/C58/01) of supported transactions under this measure through the use of sustainability proofing, an exclusion list, and the requirement of compliance with the relevant EU and national environmental legislation. The objective of this investment is to respond to several of the objectives of the Spanish strategy for the digitisation of the agri-food sector and the rural environment, and of its action plans. </w:t>
            </w:r>
          </w:p>
        </w:tc>
      </w:tr>
      <w:tr w:rsidR="00B528FB" w:rsidRPr="009C7073" w14:paraId="333B0DB8" w14:textId="77777777" w:rsidTr="00635395">
        <w:trPr>
          <w:trHeight w:val="309"/>
          <w:jc w:val="center"/>
        </w:trPr>
        <w:tc>
          <w:tcPr>
            <w:tcW w:w="832" w:type="dxa"/>
            <w:shd w:val="clear" w:color="auto" w:fill="C6EFCE"/>
            <w:noWrap/>
          </w:tcPr>
          <w:p w14:paraId="1D84F42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54</w:t>
            </w:r>
          </w:p>
        </w:tc>
        <w:tc>
          <w:tcPr>
            <w:tcW w:w="829" w:type="dxa"/>
            <w:shd w:val="clear" w:color="auto" w:fill="C6EFCE"/>
            <w:noWrap/>
          </w:tcPr>
          <w:p w14:paraId="10971F0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C3.I5</w:t>
            </w:r>
          </w:p>
        </w:tc>
        <w:tc>
          <w:tcPr>
            <w:tcW w:w="1051" w:type="dxa"/>
            <w:shd w:val="clear" w:color="auto" w:fill="C6EFCE"/>
            <w:noWrap/>
          </w:tcPr>
          <w:p w14:paraId="108D7B5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1EC0F2B3"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Agri-food SMEs supported to implement innovative and digital business projects</w:t>
            </w:r>
          </w:p>
        </w:tc>
        <w:tc>
          <w:tcPr>
            <w:tcW w:w="1242" w:type="dxa"/>
            <w:shd w:val="clear" w:color="auto" w:fill="C6EFCE"/>
            <w:noWrap/>
          </w:tcPr>
          <w:p w14:paraId="6B2B84C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7F92D37C" w14:textId="77777777" w:rsidR="00B528FB" w:rsidRPr="0027336B" w:rsidRDefault="00B528FB" w:rsidP="0063539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66" w:type="dxa"/>
            <w:shd w:val="clear" w:color="auto" w:fill="C6EFCE"/>
            <w:noWrap/>
          </w:tcPr>
          <w:p w14:paraId="3EC8379B"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2209FD04"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60</w:t>
            </w:r>
          </w:p>
        </w:tc>
        <w:tc>
          <w:tcPr>
            <w:tcW w:w="415" w:type="dxa"/>
            <w:shd w:val="clear" w:color="auto" w:fill="C6EFCE"/>
            <w:noWrap/>
          </w:tcPr>
          <w:p w14:paraId="743C55C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9B3662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0263665A" w14:textId="77777777" w:rsidR="00B528FB" w:rsidRDefault="00B528FB" w:rsidP="0021178D">
            <w:pPr>
              <w:spacing w:after="0" w:line="240" w:lineRule="auto"/>
              <w:rPr>
                <w:noProof/>
                <w:lang w:val="en-GB"/>
              </w:rPr>
            </w:pPr>
            <w:r w:rsidRPr="0027336B">
              <w:rPr>
                <w:rFonts w:ascii="Times New Roman" w:hAnsi="Times New Roman"/>
                <w:noProof/>
                <w:sz w:val="18"/>
                <w:lang w:val="en-GB"/>
              </w:rPr>
              <w:t>At least 60 agri-food SMEs granted with credits for the implementation of innovative and digital business projects. The objective of this line of support is to grant participative loans to encourage companies to develop viable and innovative projects, linked to electronic commerce and the consolidation of Industry 4.0, among many other levers of change in digital business models for the agri-food sector.</w:t>
            </w:r>
            <w:r w:rsidRPr="0027336B">
              <w:rPr>
                <w:noProof/>
                <w:lang w:val="en-GB"/>
              </w:rPr>
              <w:t xml:space="preserve">  </w:t>
            </w:r>
          </w:p>
          <w:p w14:paraId="3A5A3F4C"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It shall be guaranteed including through selection criteria that the transactions under this investment made by these SMEs with these loans comply with the ‘Do no significant harm’ Technical Guidance (2021/C58/01) of supported transactions under this measure through the use of sustainability proofing, an exclusion list, and the requirement of compliance with the relevant EU and national environmental legislation. </w:t>
            </w:r>
          </w:p>
        </w:tc>
      </w:tr>
      <w:tr w:rsidR="00B528FB" w:rsidRPr="009C7073" w14:paraId="6C430195" w14:textId="77777777" w:rsidTr="1EAE442F">
        <w:trPr>
          <w:trHeight w:val="309"/>
          <w:jc w:val="center"/>
        </w:trPr>
        <w:tc>
          <w:tcPr>
            <w:tcW w:w="832" w:type="dxa"/>
            <w:shd w:val="clear" w:color="auto" w:fill="C6EFCE"/>
            <w:noWrap/>
          </w:tcPr>
          <w:p w14:paraId="7B8A24C8"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55</w:t>
            </w:r>
          </w:p>
        </w:tc>
        <w:tc>
          <w:tcPr>
            <w:tcW w:w="829" w:type="dxa"/>
            <w:shd w:val="clear" w:color="auto" w:fill="C6EFCE"/>
            <w:noWrap/>
          </w:tcPr>
          <w:p w14:paraId="7DB1FDC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C3.I6</w:t>
            </w:r>
          </w:p>
        </w:tc>
        <w:tc>
          <w:tcPr>
            <w:tcW w:w="1051" w:type="dxa"/>
            <w:shd w:val="clear" w:color="auto" w:fill="C6EFCE"/>
            <w:noWrap/>
          </w:tcPr>
          <w:p w14:paraId="30625FB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48FFAD67"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Acquisition of ICT equipment for the Marine Reserves of Fishing Interest and contracts for the acquisition of special-purpose vessels for the marine reserves</w:t>
            </w:r>
          </w:p>
        </w:tc>
        <w:tc>
          <w:tcPr>
            <w:tcW w:w="1242" w:type="dxa"/>
            <w:shd w:val="clear" w:color="auto" w:fill="C6EFCE"/>
            <w:noWrap/>
          </w:tcPr>
          <w:p w14:paraId="13AC16C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 </w:t>
            </w:r>
          </w:p>
        </w:tc>
        <w:tc>
          <w:tcPr>
            <w:tcW w:w="828" w:type="dxa"/>
            <w:shd w:val="clear" w:color="auto" w:fill="C6EFCE"/>
            <w:noWrap/>
          </w:tcPr>
          <w:p w14:paraId="4BF3436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E6EE36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0F1787D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14C41D21"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429E276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85B290F"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awarded for the acquisition of ICT equipment for the Marine Reserves of Fishing Interest and the award of two contracts for the acquisition of two special-purpose vessels for the marine reserves. The ICT equipment for the Marine Reserves consists of (i) Alborán Lighthouse radar radio link to Peninsula, and (ii) purchase of drones with sufficient power that allow control and monitoring activities and optimise the existing means, also reducing the environmental impact. For the purchase of a special-purpose vessel for marine reserves, the best technology that allows compliance with the ‘Do no significant harm’ Technical Guidance (2021/C58/01) shall be sought. </w:t>
            </w:r>
          </w:p>
        </w:tc>
      </w:tr>
      <w:tr w:rsidR="00B528FB" w:rsidRPr="009C7073" w14:paraId="2A35CC65" w14:textId="77777777" w:rsidTr="1EAE442F">
        <w:trPr>
          <w:trHeight w:val="309"/>
          <w:jc w:val="center"/>
        </w:trPr>
        <w:tc>
          <w:tcPr>
            <w:tcW w:w="832" w:type="dxa"/>
            <w:shd w:val="clear" w:color="auto" w:fill="C6EFCE"/>
            <w:noWrap/>
          </w:tcPr>
          <w:p w14:paraId="61A0A8D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56</w:t>
            </w:r>
          </w:p>
        </w:tc>
        <w:tc>
          <w:tcPr>
            <w:tcW w:w="829" w:type="dxa"/>
            <w:shd w:val="clear" w:color="auto" w:fill="C6EFCE"/>
            <w:noWrap/>
          </w:tcPr>
          <w:p w14:paraId="6B7B0A5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C3.I7</w:t>
            </w:r>
          </w:p>
        </w:tc>
        <w:tc>
          <w:tcPr>
            <w:tcW w:w="1051" w:type="dxa"/>
            <w:shd w:val="clear" w:color="auto" w:fill="C6EFCE"/>
            <w:noWrap/>
          </w:tcPr>
          <w:p w14:paraId="6A478BB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55C78747"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Agreements with Public Research Bodies</w:t>
            </w:r>
          </w:p>
        </w:tc>
        <w:tc>
          <w:tcPr>
            <w:tcW w:w="1242" w:type="dxa"/>
            <w:shd w:val="clear" w:color="auto" w:fill="C6EFCE"/>
            <w:noWrap/>
          </w:tcPr>
          <w:p w14:paraId="629D978A"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Signing of agreements with Public Research Bodies</w:t>
            </w:r>
          </w:p>
        </w:tc>
        <w:tc>
          <w:tcPr>
            <w:tcW w:w="828" w:type="dxa"/>
            <w:shd w:val="clear" w:color="auto" w:fill="C6EFCE"/>
            <w:noWrap/>
          </w:tcPr>
          <w:p w14:paraId="52CB86C9"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64FEBE4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BD7CF1E"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131736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21246D5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236" w:type="dxa"/>
            <w:shd w:val="clear" w:color="auto" w:fill="C6EFCE"/>
            <w:noWrap/>
          </w:tcPr>
          <w:p w14:paraId="0D845ECE"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Signing of agreements with Public Research Bodies to promote fisheries and aquaculture research, ensuring an ecosystem-based approach to decision-making in fisheries management  </w:t>
            </w:r>
          </w:p>
        </w:tc>
      </w:tr>
      <w:tr w:rsidR="00B528FB" w:rsidRPr="009C7073" w14:paraId="6576CBDE" w14:textId="77777777" w:rsidTr="1EAE442F">
        <w:trPr>
          <w:trHeight w:val="309"/>
          <w:jc w:val="center"/>
        </w:trPr>
        <w:tc>
          <w:tcPr>
            <w:tcW w:w="832" w:type="dxa"/>
            <w:shd w:val="clear" w:color="auto" w:fill="C6EFCE"/>
            <w:noWrap/>
          </w:tcPr>
          <w:p w14:paraId="6CEF041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57</w:t>
            </w:r>
          </w:p>
        </w:tc>
        <w:tc>
          <w:tcPr>
            <w:tcW w:w="829" w:type="dxa"/>
            <w:shd w:val="clear" w:color="auto" w:fill="C6EFCE"/>
            <w:noWrap/>
          </w:tcPr>
          <w:p w14:paraId="287C2E6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C3.I7</w:t>
            </w:r>
          </w:p>
        </w:tc>
        <w:tc>
          <w:tcPr>
            <w:tcW w:w="1051" w:type="dxa"/>
            <w:shd w:val="clear" w:color="auto" w:fill="C6EFCE"/>
            <w:noWrap/>
          </w:tcPr>
          <w:p w14:paraId="3F0C4B9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55BC4EC5"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Acquisition of acoustic probes for research in fisheries</w:t>
            </w:r>
          </w:p>
        </w:tc>
        <w:tc>
          <w:tcPr>
            <w:tcW w:w="1242" w:type="dxa"/>
            <w:shd w:val="clear" w:color="auto" w:fill="C6EFCE"/>
            <w:noWrap/>
          </w:tcPr>
          <w:p w14:paraId="3426CBE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F6881A8"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w:t>
            </w:r>
          </w:p>
        </w:tc>
        <w:tc>
          <w:tcPr>
            <w:tcW w:w="966" w:type="dxa"/>
            <w:shd w:val="clear" w:color="auto" w:fill="C6EFCE"/>
            <w:noWrap/>
          </w:tcPr>
          <w:p w14:paraId="7742DABA"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5ACE0376"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2</w:t>
            </w:r>
          </w:p>
        </w:tc>
        <w:tc>
          <w:tcPr>
            <w:tcW w:w="415" w:type="dxa"/>
            <w:shd w:val="clear" w:color="auto" w:fill="C6EFCE"/>
            <w:noWrap/>
          </w:tcPr>
          <w:p w14:paraId="2C67A34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EF0AE38"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12586DBE"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in Public Procurement Platform of the contract awarded for the acquisition of two acoustic probes dedicated to fisheries research. The objective of acquiring two probes for two existing fishing research vessel is to ensure the quality of the data obtained and consequently favour scientific evaluations of the different stocks of pelagic species, contributing to the sustainability of fisheries and decision-making in matters of fisheries management that is based on the best scientific knowledge.</w:t>
            </w:r>
          </w:p>
        </w:tc>
      </w:tr>
      <w:tr w:rsidR="00B528FB" w:rsidRPr="009C7073" w14:paraId="78B6264B" w14:textId="77777777" w:rsidTr="1EAE442F">
        <w:trPr>
          <w:trHeight w:val="309"/>
          <w:jc w:val="center"/>
        </w:trPr>
        <w:tc>
          <w:tcPr>
            <w:tcW w:w="832" w:type="dxa"/>
            <w:shd w:val="clear" w:color="auto" w:fill="C6EFCE"/>
            <w:noWrap/>
          </w:tcPr>
          <w:p w14:paraId="1977E62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58</w:t>
            </w:r>
          </w:p>
        </w:tc>
        <w:tc>
          <w:tcPr>
            <w:tcW w:w="829" w:type="dxa"/>
            <w:shd w:val="clear" w:color="auto" w:fill="C6EFCE"/>
            <w:noWrap/>
          </w:tcPr>
          <w:p w14:paraId="27C6471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C3.I8</w:t>
            </w:r>
          </w:p>
        </w:tc>
        <w:tc>
          <w:tcPr>
            <w:tcW w:w="1051" w:type="dxa"/>
            <w:shd w:val="clear" w:color="auto" w:fill="C6EFCE"/>
            <w:noWrap/>
          </w:tcPr>
          <w:p w14:paraId="7CA1B85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63298E90"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Research Development and Innovation projects to support the resilience and sustainability of the fisheries and aquaculture sector</w:t>
            </w:r>
          </w:p>
        </w:tc>
        <w:tc>
          <w:tcPr>
            <w:tcW w:w="1242" w:type="dxa"/>
            <w:shd w:val="clear" w:color="auto" w:fill="C6EFCE"/>
            <w:noWrap/>
          </w:tcPr>
          <w:p w14:paraId="4C4F038D"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0E481EE1"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Number</w:t>
            </w:r>
          </w:p>
        </w:tc>
        <w:tc>
          <w:tcPr>
            <w:tcW w:w="966" w:type="dxa"/>
            <w:shd w:val="clear" w:color="auto" w:fill="C6EFCE"/>
            <w:noWrap/>
          </w:tcPr>
          <w:p w14:paraId="7FD54B5E"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34B946BE"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20</w:t>
            </w:r>
          </w:p>
        </w:tc>
        <w:tc>
          <w:tcPr>
            <w:tcW w:w="415" w:type="dxa"/>
            <w:shd w:val="clear" w:color="auto" w:fill="C6EFCE"/>
            <w:noWrap/>
          </w:tcPr>
          <w:p w14:paraId="42DBA89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7FDF59DB"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36871ED2"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Completion of at least 20 research, development and innovation projects for the adoption of new technologies that favour the resilience and sustainability of the fisheries and aquaculture sector.</w:t>
            </w:r>
          </w:p>
        </w:tc>
      </w:tr>
      <w:tr w:rsidR="00B528FB" w:rsidRPr="009C7073" w14:paraId="42F51883" w14:textId="77777777" w:rsidTr="1EAE442F">
        <w:trPr>
          <w:trHeight w:val="309"/>
          <w:jc w:val="center"/>
        </w:trPr>
        <w:tc>
          <w:tcPr>
            <w:tcW w:w="832" w:type="dxa"/>
            <w:shd w:val="clear" w:color="auto" w:fill="C6EFCE"/>
            <w:noWrap/>
          </w:tcPr>
          <w:p w14:paraId="7EE7FA7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59</w:t>
            </w:r>
          </w:p>
        </w:tc>
        <w:tc>
          <w:tcPr>
            <w:tcW w:w="829" w:type="dxa"/>
            <w:shd w:val="clear" w:color="auto" w:fill="C6EFCE"/>
            <w:noWrap/>
          </w:tcPr>
          <w:p w14:paraId="247F89C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C3.I9</w:t>
            </w:r>
          </w:p>
        </w:tc>
        <w:tc>
          <w:tcPr>
            <w:tcW w:w="1051" w:type="dxa"/>
            <w:shd w:val="clear" w:color="auto" w:fill="C6EFCE"/>
            <w:noWrap/>
          </w:tcPr>
          <w:p w14:paraId="4BD68C1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00C80EB1"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Digital reinforcement of the Spanish Fisheries Information System (SIPE) and of the fishing surveillance system </w:t>
            </w:r>
          </w:p>
        </w:tc>
        <w:tc>
          <w:tcPr>
            <w:tcW w:w="1242" w:type="dxa"/>
            <w:shd w:val="clear" w:color="auto" w:fill="C6EFCE"/>
            <w:noWrap/>
          </w:tcPr>
          <w:p w14:paraId="15E85DB7"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Installation of second firewall barrier</w:t>
            </w:r>
          </w:p>
        </w:tc>
        <w:tc>
          <w:tcPr>
            <w:tcW w:w="828" w:type="dxa"/>
            <w:shd w:val="clear" w:color="auto" w:fill="C6EFCE"/>
            <w:noWrap/>
          </w:tcPr>
          <w:p w14:paraId="0E5FFEEA"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13C3164A"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3E3AC45A"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6F8B7A03"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54D4A7F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7D3DB27B"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Digital reinforcement of the fishing information and surveillance including Installation of a second firewall barrier (firewall) to increase the security of the Spanish Fisheries Information System (SIPE), following the requirements established in the National Security Scheme (ENS) for the high level of security, and digitalisation of fishing vessels.  </w:t>
            </w:r>
          </w:p>
        </w:tc>
      </w:tr>
      <w:tr w:rsidR="00B528FB" w:rsidRPr="009C7073" w14:paraId="068C7D38" w14:textId="77777777" w:rsidTr="1EAE442F">
        <w:trPr>
          <w:trHeight w:val="309"/>
          <w:jc w:val="center"/>
        </w:trPr>
        <w:tc>
          <w:tcPr>
            <w:tcW w:w="832" w:type="dxa"/>
            <w:shd w:val="clear" w:color="auto" w:fill="C6EFCE"/>
            <w:noWrap/>
          </w:tcPr>
          <w:p w14:paraId="4FBA2EEF"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60</w:t>
            </w:r>
          </w:p>
        </w:tc>
        <w:tc>
          <w:tcPr>
            <w:tcW w:w="829" w:type="dxa"/>
            <w:shd w:val="clear" w:color="auto" w:fill="C6EFCE"/>
            <w:noWrap/>
          </w:tcPr>
          <w:p w14:paraId="34A75C65"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C3.I10</w:t>
            </w:r>
          </w:p>
        </w:tc>
        <w:tc>
          <w:tcPr>
            <w:tcW w:w="1051" w:type="dxa"/>
            <w:shd w:val="clear" w:color="auto" w:fill="C6EFCE"/>
            <w:noWrap/>
          </w:tcPr>
          <w:p w14:paraId="139052C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22C56096"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Purchase of light patrol boats and high seas patrol vessels to combat illegal, unreported and unregulated fishing </w:t>
            </w:r>
          </w:p>
        </w:tc>
        <w:tc>
          <w:tcPr>
            <w:tcW w:w="1242" w:type="dxa"/>
            <w:shd w:val="clear" w:color="auto" w:fill="C6EFCE"/>
            <w:noWrap/>
          </w:tcPr>
          <w:p w14:paraId="0917135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Publication in public procurement platform of the contract award </w:t>
            </w:r>
          </w:p>
        </w:tc>
        <w:tc>
          <w:tcPr>
            <w:tcW w:w="828" w:type="dxa"/>
            <w:shd w:val="clear" w:color="auto" w:fill="C6EFCE"/>
            <w:noWrap/>
          </w:tcPr>
          <w:p w14:paraId="554EAB74"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61464B8"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1768D00C"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2B0210B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0948D4D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4A1AF096"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Public Procurement Platform of the award of the contract for four new light patrol boats and three renewed high seas patrol vessels that shall be used to combat illegal, unreported and unregulated fishing, which continues to be one of the greatest existing threats to marine ecosystems. The best technology that allows compliance with the ‘Do no significant harm’ Technical Guidance (2021/C58/01) shall be sought.</w:t>
            </w:r>
          </w:p>
        </w:tc>
      </w:tr>
      <w:tr w:rsidR="00B528FB" w:rsidRPr="009C7073" w14:paraId="3A37AB8F" w14:textId="77777777" w:rsidTr="00635395">
        <w:trPr>
          <w:trHeight w:val="309"/>
          <w:jc w:val="center"/>
        </w:trPr>
        <w:tc>
          <w:tcPr>
            <w:tcW w:w="832" w:type="dxa"/>
            <w:shd w:val="clear" w:color="auto" w:fill="C6EFCE"/>
            <w:noWrap/>
          </w:tcPr>
          <w:p w14:paraId="56AC6ED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61</w:t>
            </w:r>
          </w:p>
        </w:tc>
        <w:tc>
          <w:tcPr>
            <w:tcW w:w="829" w:type="dxa"/>
            <w:shd w:val="clear" w:color="auto" w:fill="C6EFCE"/>
            <w:noWrap/>
          </w:tcPr>
          <w:p w14:paraId="3024E90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C3.I11</w:t>
            </w:r>
          </w:p>
        </w:tc>
        <w:tc>
          <w:tcPr>
            <w:tcW w:w="1051" w:type="dxa"/>
            <w:shd w:val="clear" w:color="auto" w:fill="C6EFCE"/>
            <w:noWrap/>
          </w:tcPr>
          <w:p w14:paraId="130B7600"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39BA9F0A"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Financing of investment projects in the fishing sector</w:t>
            </w:r>
          </w:p>
        </w:tc>
        <w:tc>
          <w:tcPr>
            <w:tcW w:w="1242" w:type="dxa"/>
            <w:shd w:val="clear" w:color="auto" w:fill="C6EFCE"/>
            <w:noWrap/>
          </w:tcPr>
          <w:p w14:paraId="47740F9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4A86B5DF" w14:textId="77777777" w:rsidR="00B528FB" w:rsidRPr="0027336B" w:rsidRDefault="00B528FB" w:rsidP="0063539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2CFC17AF"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5E256F16"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5</w:t>
            </w:r>
          </w:p>
        </w:tc>
        <w:tc>
          <w:tcPr>
            <w:tcW w:w="415" w:type="dxa"/>
            <w:shd w:val="clear" w:color="auto" w:fill="C6EFCE"/>
            <w:noWrap/>
          </w:tcPr>
          <w:p w14:paraId="5D23890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374C391E"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236" w:type="dxa"/>
            <w:shd w:val="clear" w:color="auto" w:fill="C6EFCE"/>
            <w:noWrap/>
          </w:tcPr>
          <w:p w14:paraId="02380580" w14:textId="529987B9"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The endorsement of the agreement between the Ministry of Agriculture, Fisheries and Food, and SAECA to support the financing of investment projects in the fishing sector by granting a at least EUR 5</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loan to the Sociedad Anónima Estatal de Caución Agraria (SAECA) for the creation of a line of financing destined to re-guarantee projects with actions related to sustainable fishing activity; to improve the working conditions and safety of the activity; and to the digitisation of processes and systems. The aforementioned agreement shall include a clause that guarantees that the transactions supported under this investment complies with the ‘Do no significant harm’ Technical Guidance (2021/C58/01) of supported transactions under this measure through the use of </w:t>
            </w:r>
            <w:r w:rsidRPr="13254B8A">
              <w:rPr>
                <w:rFonts w:ascii="Times New Roman" w:hAnsi="Times New Roman"/>
                <w:noProof/>
                <w:sz w:val="18"/>
                <w:szCs w:val="18"/>
                <w:lang w:val="en-GB"/>
              </w:rPr>
              <w:t>sustainability</w:t>
            </w:r>
            <w:r w:rsidRPr="0027336B">
              <w:rPr>
                <w:rFonts w:ascii="Times New Roman" w:hAnsi="Times New Roman"/>
                <w:noProof/>
                <w:sz w:val="18"/>
                <w:lang w:val="en-GB"/>
              </w:rPr>
              <w:t xml:space="preserve"> proofing, an exclusion list, and the requirement of compliance with the relevant EU and national environmental legislation.</w:t>
            </w:r>
          </w:p>
        </w:tc>
      </w:tr>
    </w:tbl>
    <w:p w14:paraId="04BD5F4D" w14:textId="77777777" w:rsidR="00B528FB" w:rsidRPr="0027336B" w:rsidRDefault="00B528FB" w:rsidP="0021178D">
      <w:pPr>
        <w:spacing w:before="120" w:after="120" w:line="240" w:lineRule="auto"/>
        <w:ind w:left="709"/>
        <w:jc w:val="both"/>
        <w:rPr>
          <w:rFonts w:ascii="Times New Roman" w:hAnsi="Times New Roman" w:cs="Times New Roman"/>
          <w:noProof/>
          <w:lang w:val="en-GB"/>
        </w:rPr>
      </w:pPr>
    </w:p>
    <w:p w14:paraId="6FFDC8FD" w14:textId="77777777" w:rsidR="00B528FB" w:rsidRPr="0027336B" w:rsidRDefault="00B528FB" w:rsidP="0021178D">
      <w:pPr>
        <w:spacing w:before="120" w:after="120" w:line="240" w:lineRule="auto"/>
        <w:ind w:left="709"/>
        <w:jc w:val="both"/>
        <w:rPr>
          <w:rFonts w:ascii="Times New Roman" w:hAnsi="Times New Roman" w:cs="Times New Roman"/>
          <w:noProof/>
          <w:lang w:val="en-GB"/>
        </w:rPr>
        <w:sectPr w:rsidR="00B528FB" w:rsidRPr="0027336B" w:rsidSect="00B528FB">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76147EB4" w14:textId="77777777" w:rsidR="00B528FB" w:rsidRPr="00F72F45" w:rsidRDefault="00B528FB" w:rsidP="0021178D">
      <w:pPr>
        <w:pStyle w:val="Text1"/>
        <w:ind w:left="709"/>
        <w:rPr>
          <w:rFonts w:ascii="Times New Roman" w:eastAsia="Calibri" w:hAnsi="Times New Roman" w:cs="Times New Roman"/>
          <w:noProof/>
          <w:lang w:val="en-IE"/>
        </w:rPr>
      </w:pPr>
    </w:p>
    <w:p w14:paraId="0B4DB5B5" w14:textId="77777777" w:rsidR="00B528FB" w:rsidRPr="009F4029" w:rsidRDefault="00B528FB" w:rsidP="0021178D">
      <w:pPr>
        <w:pStyle w:val="Text1"/>
        <w:ind w:left="709"/>
        <w:rPr>
          <w:rFonts w:ascii="Times New Roman" w:hAnsi="Times New Roman" w:cs="Times New Roman"/>
          <w:b/>
          <w:bCs/>
          <w:noProof/>
          <w:lang w:val="en-IE"/>
        </w:rPr>
      </w:pPr>
      <w:r w:rsidRPr="009F4029">
        <w:rPr>
          <w:rFonts w:ascii="Times New Roman" w:hAnsi="Times New Roman" w:cs="Times New Roman"/>
          <w:b/>
          <w:bCs/>
          <w:noProof/>
          <w:lang w:val="en-IE"/>
        </w:rPr>
        <w:t>C.3.  Description of the reforms and investments for loan support</w:t>
      </w:r>
    </w:p>
    <w:p w14:paraId="3F408D09" w14:textId="2EF95C2E" w:rsidR="00B528FB" w:rsidRPr="0027336B" w:rsidRDefault="00B528FB" w:rsidP="0021178D">
      <w:pPr>
        <w:spacing w:before="120" w:after="120" w:line="240" w:lineRule="auto"/>
        <w:jc w:val="both"/>
        <w:rPr>
          <w:rFonts w:ascii="Times New Roman" w:eastAsia="MS Mincho" w:hAnsi="Times New Roman" w:cs="Times New Roman"/>
          <w:noProof/>
          <w:u w:val="single"/>
          <w:lang w:val="en-GB"/>
        </w:rPr>
      </w:pPr>
      <w:r w:rsidRPr="0027336B">
        <w:rPr>
          <w:rFonts w:ascii="Times New Roman" w:hAnsi="Times New Roman"/>
          <w:noProof/>
          <w:u w:val="single"/>
          <w:lang w:val="en-GB"/>
        </w:rPr>
        <w:t>Reform 7 (C3.R7) - Law on the prevention of food losses and food waste</w:t>
      </w:r>
    </w:p>
    <w:p w14:paraId="2A6F7986" w14:textId="4BA4645D" w:rsidR="00B528FB" w:rsidRPr="0027336B" w:rsidRDefault="00B528FB" w:rsidP="0021178D">
      <w:pPr>
        <w:spacing w:before="120" w:after="120" w:line="240" w:lineRule="auto"/>
        <w:jc w:val="both"/>
        <w:rPr>
          <w:rFonts w:ascii="Times New Roman" w:hAnsi="Times New Roman" w:cs="Times New Roman"/>
          <w:noProof/>
          <w:lang w:val="en-GB"/>
        </w:rPr>
      </w:pPr>
      <w:r w:rsidRPr="0768CF42">
        <w:rPr>
          <w:rFonts w:ascii="Times New Roman" w:hAnsi="Times New Roman"/>
          <w:noProof/>
          <w:lang w:val="en-GB"/>
        </w:rPr>
        <w:t>The objective of this reform is</w:t>
      </w:r>
      <w:r w:rsidRPr="0768CF42" w:rsidDel="00043F52">
        <w:rPr>
          <w:rFonts w:ascii="Times New Roman" w:hAnsi="Times New Roman"/>
          <w:noProof/>
          <w:lang w:val="en-GB"/>
        </w:rPr>
        <w:t xml:space="preserve"> to </w:t>
      </w:r>
      <w:r w:rsidRPr="0768CF42">
        <w:rPr>
          <w:rFonts w:ascii="Times New Roman" w:hAnsi="Times New Roman"/>
          <w:noProof/>
          <w:lang w:val="en-GB"/>
        </w:rPr>
        <w:t>establish a hierarchy of priorities in the use of food so that it does not become waste.</w:t>
      </w:r>
    </w:p>
    <w:p w14:paraId="19F64C98" w14:textId="2DD4AA43"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w:t>
      </w:r>
      <w:r>
        <w:rPr>
          <w:rFonts w:ascii="Times New Roman" w:hAnsi="Times New Roman"/>
          <w:noProof/>
          <w:lang w:val="en-GB"/>
        </w:rPr>
        <w:t>measure consists in the entry into force of a law</w:t>
      </w:r>
      <w:r w:rsidRPr="0027336B">
        <w:rPr>
          <w:rFonts w:ascii="Times New Roman" w:hAnsi="Times New Roman"/>
          <w:noProof/>
          <w:lang w:val="en-GB"/>
        </w:rPr>
        <w:t xml:space="preserve"> </w:t>
      </w:r>
      <w:r>
        <w:rPr>
          <w:rFonts w:ascii="Times New Roman" w:hAnsi="Times New Roman"/>
          <w:noProof/>
          <w:lang w:val="en-GB"/>
        </w:rPr>
        <w:t xml:space="preserve">on the prevention of food losses and food waste. </w:t>
      </w:r>
    </w:p>
    <w:p w14:paraId="18E51A25" w14:textId="52948BCE" w:rsidR="00B528FB" w:rsidRPr="0027336B" w:rsidRDefault="00B528FB" w:rsidP="0021178D">
      <w:pPr>
        <w:spacing w:before="120" w:after="120" w:line="240" w:lineRule="auto"/>
        <w:jc w:val="both"/>
        <w:rPr>
          <w:rFonts w:ascii="Times New Roman" w:eastAsia="MS Mincho" w:hAnsi="Times New Roman" w:cs="Times New Roman"/>
          <w:noProof/>
          <w:u w:val="single"/>
          <w:lang w:val="en-GB"/>
        </w:rPr>
      </w:pPr>
      <w:r w:rsidRPr="0027336B">
        <w:rPr>
          <w:rFonts w:ascii="Times New Roman" w:hAnsi="Times New Roman"/>
          <w:noProof/>
          <w:u w:val="single"/>
          <w:lang w:val="en-GB"/>
        </w:rPr>
        <w:t xml:space="preserve">Reform 8 (C3.R8) - </w:t>
      </w:r>
      <w:r>
        <w:rPr>
          <w:rFonts w:ascii="Times New Roman" w:hAnsi="Times New Roman"/>
          <w:noProof/>
          <w:u w:val="single"/>
          <w:lang w:val="en-GB"/>
        </w:rPr>
        <w:t>Legal act</w:t>
      </w:r>
      <w:r w:rsidRPr="0027336B">
        <w:rPr>
          <w:rFonts w:ascii="Times New Roman" w:hAnsi="Times New Roman"/>
          <w:noProof/>
          <w:u w:val="single"/>
          <w:lang w:val="en-GB"/>
        </w:rPr>
        <w:t xml:space="preserve"> on the farm information system</w:t>
      </w:r>
    </w:p>
    <w:p w14:paraId="2828B664" w14:textId="77777777"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aim of this reform is to set up a Farm and Forestry Information System (SIEX) to enable the Ministry of Agriculture, Fisheries and Food to manage the agricultural and livestock policies. </w:t>
      </w:r>
    </w:p>
    <w:p w14:paraId="3CE9CF9A" w14:textId="27C431E8" w:rsidR="00B528FB" w:rsidRPr="0027336B" w:rsidRDefault="00B528FB" w:rsidP="0021178D">
      <w:pPr>
        <w:spacing w:before="120" w:after="120" w:line="240" w:lineRule="auto"/>
        <w:jc w:val="both"/>
        <w:rPr>
          <w:rFonts w:ascii="Times New Roman" w:hAnsi="Times New Roman" w:cs="Times New Roman"/>
          <w:noProof/>
          <w:lang w:val="en-GB"/>
        </w:rPr>
      </w:pPr>
      <w:r w:rsidRPr="0078126B">
        <w:rPr>
          <w:rFonts w:ascii="Times New Roman" w:hAnsi="Times New Roman"/>
          <w:noProof/>
          <w:lang w:val="en-GB"/>
        </w:rPr>
        <w:t xml:space="preserve">The measure consists in the entry into force of </w:t>
      </w:r>
      <w:r w:rsidRPr="0078126B" w:rsidDel="00BC1412">
        <w:rPr>
          <w:rFonts w:ascii="Times New Roman" w:hAnsi="Times New Roman"/>
          <w:noProof/>
          <w:lang w:val="en-GB"/>
        </w:rPr>
        <w:t xml:space="preserve">a </w:t>
      </w:r>
      <w:r w:rsidRPr="0078126B">
        <w:rPr>
          <w:rFonts w:ascii="Times New Roman" w:hAnsi="Times New Roman"/>
          <w:noProof/>
          <w:lang w:val="en-GB"/>
        </w:rPr>
        <w:t xml:space="preserve">legal act </w:t>
      </w:r>
      <w:r w:rsidRPr="00C15167">
        <w:rPr>
          <w:rFonts w:ascii="Times New Roman" w:hAnsi="Times New Roman"/>
          <w:noProof/>
          <w:lang w:val="en-GB"/>
        </w:rPr>
        <w:t>setting up the information system for agricultural holdings</w:t>
      </w:r>
      <w:r w:rsidRPr="0078126B">
        <w:rPr>
          <w:rFonts w:ascii="Times New Roman" w:hAnsi="Times New Roman"/>
          <w:noProof/>
          <w:lang w:val="en-GB"/>
        </w:rPr>
        <w:t>.</w:t>
      </w:r>
      <w:r w:rsidRPr="00C15167">
        <w:rPr>
          <w:rFonts w:ascii="Times New Roman" w:hAnsi="Times New Roman"/>
          <w:noProof/>
          <w:sz w:val="32"/>
          <w:szCs w:val="32"/>
          <w:lang w:val="en-GB"/>
        </w:rPr>
        <w:t xml:space="preserve"> </w:t>
      </w:r>
    </w:p>
    <w:p w14:paraId="4778B591" w14:textId="03D69F13"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12 (C3.I12) – Plan to </w:t>
      </w:r>
      <w:r w:rsidR="006945B7">
        <w:rPr>
          <w:rFonts w:ascii="Times New Roman" w:hAnsi="Times New Roman"/>
          <w:noProof/>
          <w:u w:val="single"/>
          <w:lang w:val="en-GB"/>
        </w:rPr>
        <w:t>enhance</w:t>
      </w:r>
      <w:r w:rsidR="006945B7" w:rsidRPr="0027336B">
        <w:rPr>
          <w:rFonts w:ascii="Times New Roman" w:hAnsi="Times New Roman"/>
          <w:noProof/>
          <w:u w:val="single"/>
          <w:lang w:val="en-GB"/>
        </w:rPr>
        <w:t xml:space="preserve"> </w:t>
      </w:r>
      <w:r w:rsidRPr="0027336B">
        <w:rPr>
          <w:rFonts w:ascii="Times New Roman" w:hAnsi="Times New Roman"/>
          <w:noProof/>
          <w:u w:val="single"/>
          <w:lang w:val="en-GB"/>
        </w:rPr>
        <w:t xml:space="preserve">efficiency and sustainability in irrigation </w:t>
      </w:r>
    </w:p>
    <w:p w14:paraId="26FA87D2" w14:textId="09998410" w:rsidR="006945B7"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this measure is to increase the ambition of Investment 1 (C3.I1): Plan to </w:t>
      </w:r>
      <w:r w:rsidR="006945B7">
        <w:rPr>
          <w:rFonts w:ascii="Times New Roman" w:hAnsi="Times New Roman"/>
          <w:noProof/>
          <w:lang w:val="en-GB"/>
        </w:rPr>
        <w:t>en</w:t>
      </w:r>
      <w:r w:rsidR="005A1996">
        <w:rPr>
          <w:rFonts w:ascii="Times New Roman" w:hAnsi="Times New Roman"/>
          <w:noProof/>
          <w:lang w:val="en-GB"/>
        </w:rPr>
        <w:t>h</w:t>
      </w:r>
      <w:r w:rsidR="006945B7">
        <w:rPr>
          <w:rFonts w:ascii="Times New Roman" w:hAnsi="Times New Roman"/>
          <w:noProof/>
          <w:lang w:val="en-GB"/>
        </w:rPr>
        <w:t>a</w:t>
      </w:r>
      <w:r w:rsidR="005A1996">
        <w:rPr>
          <w:rFonts w:ascii="Times New Roman" w:hAnsi="Times New Roman"/>
          <w:noProof/>
          <w:lang w:val="en-GB"/>
        </w:rPr>
        <w:t>n</w:t>
      </w:r>
      <w:r w:rsidR="006945B7">
        <w:rPr>
          <w:rFonts w:ascii="Times New Roman" w:hAnsi="Times New Roman"/>
          <w:noProof/>
          <w:lang w:val="en-GB"/>
        </w:rPr>
        <w:t>ce</w:t>
      </w:r>
      <w:r w:rsidR="006945B7" w:rsidRPr="0027336B">
        <w:rPr>
          <w:rFonts w:ascii="Times New Roman" w:hAnsi="Times New Roman"/>
          <w:noProof/>
          <w:lang w:val="en-GB"/>
        </w:rPr>
        <w:t xml:space="preserve"> </w:t>
      </w:r>
      <w:r w:rsidRPr="0027336B">
        <w:rPr>
          <w:rFonts w:ascii="Times New Roman" w:hAnsi="Times New Roman"/>
          <w:noProof/>
          <w:lang w:val="en-GB"/>
        </w:rPr>
        <w:t>efficiency and sustainability in irrigation</w:t>
      </w:r>
      <w:r w:rsidR="006945B7">
        <w:rPr>
          <w:rFonts w:ascii="Times New Roman" w:hAnsi="Times New Roman"/>
          <w:noProof/>
          <w:lang w:val="en-GB"/>
        </w:rPr>
        <w:t>.</w:t>
      </w:r>
    </w:p>
    <w:p w14:paraId="7CDA469A" w14:textId="0943C1B0" w:rsidR="00B528FB" w:rsidRPr="0027336B" w:rsidRDefault="006945B7" w:rsidP="0021178D">
      <w:pPr>
        <w:spacing w:before="120" w:after="120" w:line="240" w:lineRule="auto"/>
        <w:jc w:val="both"/>
        <w:rPr>
          <w:rFonts w:ascii="Times New Roman" w:hAnsi="Times New Roman" w:cs="Times New Roman"/>
          <w:noProof/>
          <w:lang w:val="en-GB"/>
        </w:rPr>
      </w:pPr>
      <w:r>
        <w:rPr>
          <w:rFonts w:ascii="Times New Roman" w:hAnsi="Times New Roman"/>
          <w:noProof/>
          <w:lang w:val="en-GB"/>
        </w:rPr>
        <w:t>It consists in the modernisation of irrigation systems</w:t>
      </w:r>
      <w:r w:rsidR="00B528FB" w:rsidRPr="0027336B">
        <w:rPr>
          <w:rFonts w:ascii="Times New Roman" w:hAnsi="Times New Roman"/>
          <w:noProof/>
          <w:lang w:val="en-GB"/>
        </w:rPr>
        <w:t>.</w:t>
      </w:r>
    </w:p>
    <w:p w14:paraId="3723D559" w14:textId="77777777" w:rsidR="00B528FB" w:rsidRPr="0027336B" w:rsidRDefault="00B528FB" w:rsidP="0021178D">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C.4.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74BC8EB2" w14:textId="77777777" w:rsidR="00B528FB" w:rsidRPr="0027336B" w:rsidRDefault="00B528FB" w:rsidP="0021178D">
      <w:pPr>
        <w:spacing w:before="120" w:after="120" w:line="240" w:lineRule="auto"/>
        <w:jc w:val="both"/>
        <w:rPr>
          <w:rFonts w:ascii="Times New Roman" w:hAnsi="Times New Roman" w:cs="Times New Roman"/>
          <w:i/>
          <w:noProof/>
          <w:lang w:val="en-GB"/>
        </w:rPr>
      </w:pPr>
      <w:r w:rsidRPr="0027336B">
        <w:rPr>
          <w:rFonts w:ascii="Times New Roman" w:hAnsi="Times New Roman"/>
          <w:i/>
          <w:noProof/>
          <w:lang w:val="en-GB"/>
        </w:rPr>
        <w:t>See table below. The date of the baseline for all indicators is 1 February 2020 unless indicated differently in the description of the action. Amounts in the table do not include VAT.</w:t>
      </w:r>
    </w:p>
    <w:p w14:paraId="00BB3AEE" w14:textId="77777777" w:rsidR="00B528FB" w:rsidRPr="008A3EF7" w:rsidRDefault="00B528FB">
      <w:pPr>
        <w:rPr>
          <w:noProof/>
          <w:lang w:val="en-IE"/>
        </w:rPr>
      </w:pPr>
    </w:p>
    <w:p w14:paraId="39B6FAA4" w14:textId="77777777" w:rsidR="00B528FB" w:rsidRPr="0027336B" w:rsidRDefault="00B528FB" w:rsidP="0021178D">
      <w:pPr>
        <w:spacing w:before="120" w:after="120" w:line="240" w:lineRule="auto"/>
        <w:jc w:val="both"/>
        <w:rPr>
          <w:rFonts w:ascii="Times New Roman" w:hAnsi="Times New Roman" w:cs="Times New Roman"/>
          <w:i/>
          <w:noProof/>
          <w:lang w:val="en-GB"/>
        </w:rPr>
        <w:sectPr w:rsidR="00B528FB" w:rsidRPr="0027336B" w:rsidSect="00B528FB">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828"/>
        <w:gridCol w:w="966"/>
        <w:gridCol w:w="691"/>
        <w:gridCol w:w="415"/>
        <w:gridCol w:w="553"/>
        <w:gridCol w:w="5236"/>
      </w:tblGrid>
      <w:tr w:rsidR="00B528FB" w:rsidRPr="009C7073" w14:paraId="3BC72826" w14:textId="77777777" w:rsidTr="1EAE442F">
        <w:trPr>
          <w:trHeight w:val="309"/>
          <w:tblHeader/>
          <w:jc w:val="center"/>
        </w:trPr>
        <w:tc>
          <w:tcPr>
            <w:tcW w:w="974" w:type="dxa"/>
            <w:vMerge w:val="restart"/>
            <w:shd w:val="clear" w:color="auto" w:fill="B7D4EF"/>
            <w:noWrap/>
            <w:vAlign w:val="center"/>
          </w:tcPr>
          <w:p w14:paraId="3BBA39D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7249973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1051" w:type="dxa"/>
            <w:vMerge w:val="restart"/>
            <w:shd w:val="clear" w:color="auto" w:fill="B7D4EF"/>
            <w:noWrap/>
            <w:vAlign w:val="center"/>
          </w:tcPr>
          <w:p w14:paraId="0C3AF5F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809" w:type="dxa"/>
            <w:vMerge w:val="restart"/>
            <w:shd w:val="clear" w:color="auto" w:fill="B7D4EF"/>
            <w:noWrap/>
            <w:vAlign w:val="center"/>
          </w:tcPr>
          <w:p w14:paraId="4CFAEE9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2" w:type="dxa"/>
            <w:vMerge w:val="restart"/>
            <w:shd w:val="clear" w:color="auto" w:fill="B7D4EF"/>
            <w:noWrap/>
            <w:vAlign w:val="center"/>
          </w:tcPr>
          <w:p w14:paraId="51A07D0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14E99C1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6116AFD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36" w:type="dxa"/>
            <w:vMerge w:val="restart"/>
            <w:shd w:val="clear" w:color="auto" w:fill="B7D4EF"/>
            <w:noWrap/>
            <w:vAlign w:val="center"/>
          </w:tcPr>
          <w:p w14:paraId="3E64CAD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50BADE2A" w14:textId="77777777" w:rsidTr="1EAE442F">
        <w:trPr>
          <w:trHeight w:val="309"/>
          <w:tblHeader/>
          <w:jc w:val="center"/>
        </w:trPr>
        <w:tc>
          <w:tcPr>
            <w:tcW w:w="974" w:type="dxa"/>
            <w:vMerge/>
            <w:noWrap/>
          </w:tcPr>
          <w:p w14:paraId="625C058E"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7F4E0AEC"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051" w:type="dxa"/>
            <w:vMerge/>
            <w:noWrap/>
          </w:tcPr>
          <w:p w14:paraId="700606FA"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809" w:type="dxa"/>
            <w:vMerge/>
            <w:noWrap/>
          </w:tcPr>
          <w:p w14:paraId="32469FC7"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242" w:type="dxa"/>
            <w:vMerge/>
            <w:noWrap/>
          </w:tcPr>
          <w:p w14:paraId="5A6C71FA"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0D5D781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55D5A06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7F77DEF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34B1AF7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1FA5BE0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36" w:type="dxa"/>
            <w:vMerge/>
            <w:noWrap/>
          </w:tcPr>
          <w:p w14:paraId="3476E84F"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9C7073" w14:paraId="4A8D43D8" w14:textId="77777777" w:rsidTr="1EAE442F">
        <w:trPr>
          <w:trHeight w:val="499"/>
          <w:jc w:val="center"/>
        </w:trPr>
        <w:tc>
          <w:tcPr>
            <w:tcW w:w="974" w:type="dxa"/>
            <w:shd w:val="clear" w:color="auto" w:fill="C6EFCE"/>
            <w:noWrap/>
          </w:tcPr>
          <w:p w14:paraId="2BE9C554"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L8</w:t>
            </w:r>
          </w:p>
        </w:tc>
        <w:tc>
          <w:tcPr>
            <w:tcW w:w="829" w:type="dxa"/>
            <w:shd w:val="clear" w:color="auto" w:fill="C6EFCE"/>
            <w:noWrap/>
          </w:tcPr>
          <w:p w14:paraId="4243F9B6"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C3.R7</w:t>
            </w:r>
          </w:p>
        </w:tc>
        <w:tc>
          <w:tcPr>
            <w:tcW w:w="1051" w:type="dxa"/>
            <w:shd w:val="clear" w:color="auto" w:fill="C6EFCE"/>
            <w:noWrap/>
          </w:tcPr>
          <w:p w14:paraId="44CF9EEC"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M </w:t>
            </w:r>
          </w:p>
        </w:tc>
        <w:tc>
          <w:tcPr>
            <w:tcW w:w="2809" w:type="dxa"/>
            <w:shd w:val="clear" w:color="auto" w:fill="C6EFCE"/>
            <w:noWrap/>
          </w:tcPr>
          <w:p w14:paraId="6C109B79" w14:textId="77777777" w:rsidR="00B528FB" w:rsidRPr="0027336B" w:rsidRDefault="00B528FB" w:rsidP="0021178D">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 xml:space="preserve"> the</w:t>
            </w:r>
            <w:r w:rsidRPr="0027336B" w:rsidDel="0019310D">
              <w:rPr>
                <w:rFonts w:ascii="Times New Roman" w:hAnsi="Times New Roman"/>
                <w:noProof/>
                <w:sz w:val="18"/>
                <w:lang w:val="en-GB"/>
              </w:rPr>
              <w:t xml:space="preserve"> </w:t>
            </w:r>
            <w:r w:rsidRPr="0027336B">
              <w:rPr>
                <w:rFonts w:ascii="Times New Roman" w:hAnsi="Times New Roman"/>
                <w:noProof/>
                <w:sz w:val="18"/>
                <w:lang w:val="en-GB"/>
              </w:rPr>
              <w:t>Law on the Prevention of Food Losses and Food Waste</w:t>
            </w:r>
          </w:p>
        </w:tc>
        <w:tc>
          <w:tcPr>
            <w:tcW w:w="1242" w:type="dxa"/>
            <w:shd w:val="clear" w:color="auto" w:fill="C6EFCE"/>
            <w:noWrap/>
          </w:tcPr>
          <w:p w14:paraId="542965B2" w14:textId="7777777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in the law on the entry into force</w:t>
            </w:r>
          </w:p>
        </w:tc>
        <w:tc>
          <w:tcPr>
            <w:tcW w:w="828" w:type="dxa"/>
            <w:shd w:val="clear" w:color="auto" w:fill="C6EFCE"/>
            <w:noWrap/>
          </w:tcPr>
          <w:p w14:paraId="532F3781"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55712189"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70205E28" w14:textId="77777777" w:rsidR="00B528FB" w:rsidRPr="0027336B" w:rsidRDefault="00B528FB" w:rsidP="0021178D">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24C9191F" w14:textId="0FAB9687"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553" w:type="dxa"/>
            <w:shd w:val="clear" w:color="auto" w:fill="C6EFCE"/>
            <w:noWrap/>
          </w:tcPr>
          <w:p w14:paraId="51D58603" w14:textId="44BA6C5E" w:rsidR="00B528FB" w:rsidRPr="0027336B" w:rsidRDefault="00B528FB" w:rsidP="0021178D">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r w:rsidRPr="0027336B">
              <w:rPr>
                <w:rFonts w:ascii="Times New Roman" w:hAnsi="Times New Roman"/>
                <w:noProof/>
                <w:sz w:val="18"/>
                <w:lang w:val="en-GB"/>
              </w:rPr>
              <w:t xml:space="preserve"> </w:t>
            </w:r>
          </w:p>
        </w:tc>
        <w:tc>
          <w:tcPr>
            <w:tcW w:w="5236" w:type="dxa"/>
            <w:shd w:val="clear" w:color="auto" w:fill="C6EFCE"/>
            <w:noWrap/>
          </w:tcPr>
          <w:p w14:paraId="0783136F" w14:textId="5C3D9265" w:rsidR="00B528FB" w:rsidRPr="0027336B" w:rsidRDefault="00B528FB" w:rsidP="0021178D">
            <w:pPr>
              <w:spacing w:line="240" w:lineRule="auto"/>
              <w:jc w:val="both"/>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a law</w:t>
            </w:r>
            <w:r w:rsidRPr="0027336B">
              <w:rPr>
                <w:rFonts w:ascii="Times New Roman" w:hAnsi="Times New Roman"/>
                <w:noProof/>
                <w:sz w:val="18"/>
                <w:lang w:val="en-GB"/>
              </w:rPr>
              <w:t xml:space="preserve"> on </w:t>
            </w:r>
            <w:r>
              <w:rPr>
                <w:rFonts w:ascii="Times New Roman" w:hAnsi="Times New Roman"/>
                <w:noProof/>
                <w:sz w:val="18"/>
                <w:lang w:val="en-GB"/>
              </w:rPr>
              <w:t xml:space="preserve">the </w:t>
            </w:r>
            <w:r w:rsidRPr="0027336B">
              <w:rPr>
                <w:rFonts w:ascii="Times New Roman" w:hAnsi="Times New Roman"/>
                <w:noProof/>
                <w:sz w:val="18"/>
                <w:lang w:val="en-GB"/>
              </w:rPr>
              <w:t>prevention of food losses and food waste</w:t>
            </w:r>
            <w:r>
              <w:rPr>
                <w:rFonts w:ascii="Times New Roman" w:hAnsi="Times New Roman"/>
                <w:noProof/>
                <w:sz w:val="18"/>
                <w:lang w:val="en-GB"/>
              </w:rPr>
              <w:t>.</w:t>
            </w:r>
          </w:p>
        </w:tc>
      </w:tr>
      <w:tr w:rsidR="00B528FB" w:rsidRPr="009C7073" w14:paraId="09A5094C" w14:textId="77777777" w:rsidTr="1EAE442F">
        <w:trPr>
          <w:trHeight w:val="309"/>
          <w:jc w:val="center"/>
        </w:trPr>
        <w:tc>
          <w:tcPr>
            <w:tcW w:w="974" w:type="dxa"/>
            <w:shd w:val="clear" w:color="auto" w:fill="C6EFCE"/>
            <w:noWrap/>
          </w:tcPr>
          <w:p w14:paraId="287089F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L9</w:t>
            </w:r>
          </w:p>
        </w:tc>
        <w:tc>
          <w:tcPr>
            <w:tcW w:w="829" w:type="dxa"/>
            <w:shd w:val="clear" w:color="auto" w:fill="C6EFCE"/>
            <w:noWrap/>
          </w:tcPr>
          <w:p w14:paraId="006A848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C3.R8</w:t>
            </w:r>
          </w:p>
        </w:tc>
        <w:tc>
          <w:tcPr>
            <w:tcW w:w="1051" w:type="dxa"/>
            <w:shd w:val="clear" w:color="auto" w:fill="C6EFCE"/>
            <w:noWrap/>
          </w:tcPr>
          <w:p w14:paraId="116C06A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809" w:type="dxa"/>
            <w:shd w:val="clear" w:color="auto" w:fill="C6EFCE"/>
            <w:noWrap/>
          </w:tcPr>
          <w:p w14:paraId="784881BF" w14:textId="04B75486"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a legal act setting up</w:t>
            </w:r>
            <w:r w:rsidRPr="0027336B" w:rsidDel="007B0B72">
              <w:rPr>
                <w:rFonts w:ascii="Times New Roman" w:hAnsi="Times New Roman"/>
                <w:noProof/>
                <w:sz w:val="18"/>
                <w:lang w:val="en-GB"/>
              </w:rPr>
              <w:t xml:space="preserve"> </w:t>
            </w:r>
            <w:r w:rsidRPr="0027336B">
              <w:rPr>
                <w:rFonts w:ascii="Times New Roman" w:hAnsi="Times New Roman"/>
                <w:noProof/>
                <w:sz w:val="18"/>
                <w:lang w:val="en-GB"/>
              </w:rPr>
              <w:t>the information system for agricultural holdings</w:t>
            </w:r>
          </w:p>
        </w:tc>
        <w:tc>
          <w:tcPr>
            <w:tcW w:w="1242" w:type="dxa"/>
            <w:shd w:val="clear" w:color="auto" w:fill="C6EFCE"/>
            <w:noWrap/>
          </w:tcPr>
          <w:p w14:paraId="10A66780" w14:textId="7726BD51" w:rsidR="00B528FB" w:rsidRPr="0027336B" w:rsidRDefault="00B528FB" w:rsidP="0021178D">
            <w:pPr>
              <w:spacing w:after="0" w:line="240" w:lineRule="auto"/>
              <w:jc w:val="center"/>
              <w:rPr>
                <w:rFonts w:ascii="Times New Roman" w:hAnsi="Times New Roman" w:cs="Times New Roman"/>
                <w:noProof/>
                <w:sz w:val="18"/>
                <w:szCs w:val="18"/>
                <w:lang w:val="en-GB"/>
              </w:rPr>
            </w:pPr>
            <w:r w:rsidRPr="1EAE442F">
              <w:rPr>
                <w:rFonts w:ascii="Times New Roman" w:hAnsi="Times New Roman"/>
                <w:noProof/>
                <w:sz w:val="18"/>
                <w:szCs w:val="18"/>
                <w:lang w:val="en-GB"/>
              </w:rPr>
              <w:t>Provision in the legal act</w:t>
            </w:r>
            <w:r w:rsidR="4B1C91F4" w:rsidRPr="1EAE442F">
              <w:rPr>
                <w:rFonts w:ascii="Times New Roman" w:hAnsi="Times New Roman"/>
                <w:noProof/>
                <w:sz w:val="18"/>
                <w:szCs w:val="18"/>
                <w:lang w:val="en-GB"/>
              </w:rPr>
              <w:t xml:space="preserve"> </w:t>
            </w:r>
            <w:r w:rsidRPr="1EAE442F">
              <w:rPr>
                <w:rFonts w:ascii="Times New Roman" w:hAnsi="Times New Roman"/>
                <w:noProof/>
                <w:sz w:val="18"/>
                <w:szCs w:val="18"/>
                <w:lang w:val="en-GB"/>
              </w:rPr>
              <w:t>on the entry into force</w:t>
            </w:r>
          </w:p>
        </w:tc>
        <w:tc>
          <w:tcPr>
            <w:tcW w:w="828" w:type="dxa"/>
            <w:shd w:val="clear" w:color="auto" w:fill="C6EFCE"/>
            <w:noWrap/>
          </w:tcPr>
          <w:p w14:paraId="5ADD52F8"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77C4DA25"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55F1A66A"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328A1CC8" w14:textId="2439C2F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E82347">
              <w:rPr>
                <w:rFonts w:ascii="Times New Roman" w:hAnsi="Times New Roman"/>
                <w:noProof/>
                <w:sz w:val="18"/>
                <w:lang w:val="en-GB"/>
              </w:rPr>
              <w:t>4</w:t>
            </w:r>
          </w:p>
        </w:tc>
        <w:tc>
          <w:tcPr>
            <w:tcW w:w="553" w:type="dxa"/>
            <w:shd w:val="clear" w:color="auto" w:fill="C6EFCE"/>
            <w:noWrap/>
          </w:tcPr>
          <w:p w14:paraId="777EEA3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2025 </w:t>
            </w:r>
          </w:p>
        </w:tc>
        <w:tc>
          <w:tcPr>
            <w:tcW w:w="5236" w:type="dxa"/>
            <w:shd w:val="clear" w:color="auto" w:fill="C6EFCE"/>
            <w:noWrap/>
          </w:tcPr>
          <w:p w14:paraId="5AEB22DB" w14:textId="1AF76C5F"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w:t>
            </w:r>
            <w:r>
              <w:rPr>
                <w:rFonts w:ascii="Times New Roman" w:hAnsi="Times New Roman"/>
                <w:noProof/>
                <w:sz w:val="18"/>
                <w:lang w:val="en-GB"/>
              </w:rPr>
              <w:t>legal act</w:t>
            </w:r>
            <w:r w:rsidRPr="0027336B">
              <w:rPr>
                <w:rFonts w:ascii="Times New Roman" w:hAnsi="Times New Roman"/>
                <w:noProof/>
                <w:sz w:val="18"/>
                <w:lang w:val="en-GB"/>
              </w:rPr>
              <w:t xml:space="preserve"> </w:t>
            </w:r>
            <w:r>
              <w:rPr>
                <w:rFonts w:ascii="Times New Roman" w:hAnsi="Times New Roman"/>
                <w:noProof/>
                <w:sz w:val="18"/>
                <w:lang w:val="en-GB"/>
              </w:rPr>
              <w:t xml:space="preserve">setting up </w:t>
            </w:r>
            <w:r w:rsidRPr="0027336B">
              <w:rPr>
                <w:rFonts w:ascii="Times New Roman" w:hAnsi="Times New Roman"/>
                <w:noProof/>
                <w:sz w:val="18"/>
                <w:lang w:val="en-GB"/>
              </w:rPr>
              <w:t>the information system for agricultural holdings.</w:t>
            </w:r>
          </w:p>
        </w:tc>
      </w:tr>
      <w:tr w:rsidR="00B528FB" w:rsidRPr="009C7073" w14:paraId="1210F14A" w14:textId="77777777" w:rsidTr="00635395">
        <w:trPr>
          <w:trHeight w:val="309"/>
          <w:jc w:val="center"/>
        </w:trPr>
        <w:tc>
          <w:tcPr>
            <w:tcW w:w="974" w:type="dxa"/>
            <w:shd w:val="clear" w:color="auto" w:fill="C6EFCE"/>
            <w:noWrap/>
          </w:tcPr>
          <w:p w14:paraId="1B62650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L10</w:t>
            </w:r>
          </w:p>
        </w:tc>
        <w:tc>
          <w:tcPr>
            <w:tcW w:w="829" w:type="dxa"/>
            <w:shd w:val="clear" w:color="auto" w:fill="C6EFCE"/>
            <w:noWrap/>
          </w:tcPr>
          <w:p w14:paraId="28C99A4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C3.I12</w:t>
            </w:r>
          </w:p>
        </w:tc>
        <w:tc>
          <w:tcPr>
            <w:tcW w:w="1051" w:type="dxa"/>
            <w:shd w:val="clear" w:color="auto" w:fill="C6EFCE"/>
            <w:noWrap/>
          </w:tcPr>
          <w:p w14:paraId="5930512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809" w:type="dxa"/>
            <w:shd w:val="clear" w:color="auto" w:fill="C6EFCE"/>
            <w:noWrap/>
          </w:tcPr>
          <w:p w14:paraId="2DA58029"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agreement between the Ministry of Agriculture, Fisheries and Food (MAPA) and SEIASA to support the improvement and the sustainability of irrigated areas (Phase III)</w:t>
            </w:r>
          </w:p>
        </w:tc>
        <w:tc>
          <w:tcPr>
            <w:tcW w:w="1242" w:type="dxa"/>
            <w:shd w:val="clear" w:color="auto" w:fill="C6EFCE"/>
            <w:noWrap/>
          </w:tcPr>
          <w:p w14:paraId="4132739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28" w:type="dxa"/>
            <w:shd w:val="clear" w:color="auto" w:fill="C6EFCE"/>
            <w:noWrap/>
          </w:tcPr>
          <w:p w14:paraId="4788773D"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Million EUR</w:t>
            </w:r>
          </w:p>
        </w:tc>
        <w:tc>
          <w:tcPr>
            <w:tcW w:w="966" w:type="dxa"/>
            <w:shd w:val="clear" w:color="auto" w:fill="C6EFCE"/>
            <w:noWrap/>
          </w:tcPr>
          <w:p w14:paraId="595338C6"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68B5E70F"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260</w:t>
            </w:r>
          </w:p>
        </w:tc>
        <w:tc>
          <w:tcPr>
            <w:tcW w:w="415" w:type="dxa"/>
            <w:shd w:val="clear" w:color="auto" w:fill="C6EFCE"/>
            <w:noWrap/>
          </w:tcPr>
          <w:p w14:paraId="256E1034"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0A7067F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36" w:type="dxa"/>
            <w:shd w:val="clear" w:color="auto" w:fill="C6EFCE"/>
            <w:noWrap/>
          </w:tcPr>
          <w:p w14:paraId="15525198"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The collaboration agreement between the Ministry of Agriculture, Fisheries and Food (MAPA) and SEIASA (Phase III; EUR</w:t>
            </w:r>
            <w:r w:rsidRPr="0027336B">
              <w:rPr>
                <w:rFonts w:ascii="Times New Roman" w:hAnsi="Times New Roman"/>
                <w:noProof/>
                <w:sz w:val="20"/>
                <w:lang w:val="en-IE"/>
              </w:rPr>
              <w:t> </w:t>
            </w:r>
            <w:r w:rsidRPr="0027336B">
              <w:rPr>
                <w:rFonts w:ascii="Times New Roman" w:hAnsi="Times New Roman"/>
                <w:noProof/>
                <w:sz w:val="18"/>
                <w:lang w:val="en-GB"/>
              </w:rPr>
              <w:t>260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of budget execution) shall implement the conditions of the plan to improve efficiency and sustainability in irrigation that is being carried out with this investment project. This legal norm shall regulate, among other aspects, the public / private financing regime for these irrigation modernisation investments, the project selection criteria, the plan execution procedures as well as the list of actions to be carried out linked to the budget execution under this measure.</w:t>
            </w:r>
          </w:p>
        </w:tc>
      </w:tr>
      <w:tr w:rsidR="00B528FB" w:rsidRPr="009C7073" w14:paraId="6676B7DF" w14:textId="77777777" w:rsidTr="00635395">
        <w:trPr>
          <w:trHeight w:val="309"/>
          <w:jc w:val="center"/>
        </w:trPr>
        <w:tc>
          <w:tcPr>
            <w:tcW w:w="974" w:type="dxa"/>
            <w:shd w:val="clear" w:color="auto" w:fill="C6EFCE"/>
            <w:noWrap/>
          </w:tcPr>
          <w:p w14:paraId="2F0558C9"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r w:rsidRPr="00480943">
              <w:rPr>
                <w:rFonts w:ascii="Times New Roman" w:hAnsi="Times New Roman"/>
                <w:noProof/>
                <w:sz w:val="18"/>
                <w:lang w:val="en-GB"/>
              </w:rPr>
              <w:t>L11</w:t>
            </w:r>
          </w:p>
        </w:tc>
        <w:tc>
          <w:tcPr>
            <w:tcW w:w="829" w:type="dxa"/>
            <w:shd w:val="clear" w:color="auto" w:fill="C6EFCE"/>
            <w:noWrap/>
          </w:tcPr>
          <w:p w14:paraId="7B2BD3A2"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r w:rsidRPr="00480943">
              <w:rPr>
                <w:rFonts w:ascii="Times New Roman" w:hAnsi="Times New Roman"/>
                <w:noProof/>
                <w:sz w:val="18"/>
                <w:lang w:val="en-GB"/>
              </w:rPr>
              <w:t>C3.I12</w:t>
            </w:r>
          </w:p>
        </w:tc>
        <w:tc>
          <w:tcPr>
            <w:tcW w:w="1051" w:type="dxa"/>
            <w:shd w:val="clear" w:color="auto" w:fill="C6EFCE"/>
            <w:noWrap/>
          </w:tcPr>
          <w:p w14:paraId="5B62EC08" w14:textId="71506394" w:rsidR="00B528FB" w:rsidRPr="00480943" w:rsidRDefault="00B528FB" w:rsidP="0021178D">
            <w:pPr>
              <w:spacing w:after="0" w:line="240" w:lineRule="auto"/>
              <w:jc w:val="center"/>
              <w:rPr>
                <w:rFonts w:ascii="Times New Roman" w:hAnsi="Times New Roman" w:cs="Times New Roman"/>
                <w:noProof/>
                <w:sz w:val="18"/>
                <w:szCs w:val="18"/>
                <w:lang w:val="en-GB"/>
              </w:rPr>
            </w:pPr>
            <w:r w:rsidRPr="00480943" w:rsidDel="00541448">
              <w:rPr>
                <w:rFonts w:ascii="Times New Roman" w:hAnsi="Times New Roman"/>
                <w:noProof/>
                <w:sz w:val="18"/>
                <w:lang w:val="en-GB"/>
              </w:rPr>
              <w:t>T</w:t>
            </w:r>
          </w:p>
        </w:tc>
        <w:tc>
          <w:tcPr>
            <w:tcW w:w="2809" w:type="dxa"/>
            <w:shd w:val="clear" w:color="auto" w:fill="C6EFCE"/>
            <w:noWrap/>
          </w:tcPr>
          <w:p w14:paraId="7D05C43F" w14:textId="52B785DB" w:rsidR="00B528FB" w:rsidRPr="00480943" w:rsidRDefault="00B528FB" w:rsidP="0021178D">
            <w:pPr>
              <w:spacing w:after="0" w:line="240" w:lineRule="auto"/>
              <w:rPr>
                <w:rFonts w:ascii="Times New Roman" w:hAnsi="Times New Roman" w:cs="Times New Roman"/>
                <w:noProof/>
                <w:sz w:val="18"/>
                <w:szCs w:val="18"/>
                <w:lang w:val="en-GB"/>
              </w:rPr>
            </w:pPr>
            <w:r w:rsidRPr="00480943">
              <w:rPr>
                <w:rFonts w:ascii="Times New Roman" w:hAnsi="Times New Roman"/>
                <w:noProof/>
                <w:sz w:val="18"/>
                <w:lang w:val="en-GB"/>
              </w:rPr>
              <w:t xml:space="preserve">Irrigation systems modernised </w:t>
            </w:r>
          </w:p>
        </w:tc>
        <w:tc>
          <w:tcPr>
            <w:tcW w:w="1242" w:type="dxa"/>
            <w:shd w:val="clear" w:color="auto" w:fill="C6EFCE"/>
            <w:noWrap/>
          </w:tcPr>
          <w:p w14:paraId="6146A0D1"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p>
          <w:p w14:paraId="6D945C8C"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p>
          <w:p w14:paraId="6FAF52E7" w14:textId="77777777" w:rsidR="00B528FB" w:rsidRPr="00480943" w:rsidRDefault="00B528FB" w:rsidP="0021178D">
            <w:pPr>
              <w:rPr>
                <w:rFonts w:ascii="Times New Roman" w:hAnsi="Times New Roman" w:cs="Times New Roman"/>
                <w:noProof/>
                <w:sz w:val="18"/>
                <w:szCs w:val="18"/>
                <w:lang w:val="en-GB"/>
              </w:rPr>
            </w:pPr>
          </w:p>
          <w:p w14:paraId="340C656D"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p>
        </w:tc>
        <w:tc>
          <w:tcPr>
            <w:tcW w:w="828" w:type="dxa"/>
            <w:shd w:val="clear" w:color="auto" w:fill="C6EFCE"/>
            <w:noWrap/>
          </w:tcPr>
          <w:p w14:paraId="5A9BC3AA" w14:textId="77777777" w:rsidR="00B528FB" w:rsidRPr="00480943" w:rsidRDefault="00B528FB" w:rsidP="00635395">
            <w:pPr>
              <w:spacing w:after="0" w:line="240" w:lineRule="auto"/>
              <w:rPr>
                <w:rFonts w:ascii="Times New Roman" w:hAnsi="Times New Roman" w:cs="Times New Roman"/>
                <w:noProof/>
                <w:sz w:val="18"/>
                <w:szCs w:val="18"/>
                <w:lang w:val="en-GB"/>
              </w:rPr>
            </w:pPr>
            <w:r w:rsidRPr="00480943">
              <w:rPr>
                <w:rFonts w:ascii="Times New Roman" w:hAnsi="Times New Roman"/>
                <w:noProof/>
                <w:sz w:val="18"/>
                <w:lang w:val="en-GB"/>
              </w:rPr>
              <w:t>Number (hectares)</w:t>
            </w:r>
          </w:p>
        </w:tc>
        <w:tc>
          <w:tcPr>
            <w:tcW w:w="966" w:type="dxa"/>
            <w:shd w:val="clear" w:color="auto" w:fill="C6EFCE"/>
            <w:noWrap/>
          </w:tcPr>
          <w:p w14:paraId="24AE2C06" w14:textId="0D7C5EC5" w:rsidR="00B528FB" w:rsidRPr="00480943" w:rsidRDefault="00B528FB" w:rsidP="0021178D">
            <w:pPr>
              <w:spacing w:after="0" w:line="240" w:lineRule="auto"/>
              <w:jc w:val="right"/>
              <w:rPr>
                <w:rFonts w:ascii="Times New Roman" w:hAnsi="Times New Roman" w:cs="Times New Roman"/>
                <w:noProof/>
                <w:sz w:val="18"/>
                <w:szCs w:val="18"/>
                <w:lang w:val="en-GB"/>
              </w:rPr>
            </w:pPr>
            <w:r>
              <w:rPr>
                <w:rFonts w:ascii="Times New Roman" w:hAnsi="Times New Roman"/>
                <w:noProof/>
                <w:sz w:val="18"/>
                <w:lang w:val="en-GB"/>
              </w:rPr>
              <w:t>135</w:t>
            </w:r>
            <w:r w:rsidR="00635395">
              <w:rPr>
                <w:rFonts w:ascii="Times New Roman" w:hAnsi="Times New Roman"/>
                <w:noProof/>
                <w:sz w:val="18"/>
                <w:lang w:val="en-GB"/>
              </w:rPr>
              <w:t> </w:t>
            </w:r>
            <w:r>
              <w:rPr>
                <w:rFonts w:ascii="Times New Roman" w:hAnsi="Times New Roman"/>
                <w:noProof/>
                <w:sz w:val="18"/>
                <w:lang w:val="en-GB"/>
              </w:rPr>
              <w:t>124</w:t>
            </w:r>
          </w:p>
        </w:tc>
        <w:tc>
          <w:tcPr>
            <w:tcW w:w="691" w:type="dxa"/>
            <w:shd w:val="clear" w:color="auto" w:fill="C6EFCE"/>
            <w:noWrap/>
          </w:tcPr>
          <w:p w14:paraId="48DB9ECC" w14:textId="47EF9A48" w:rsidR="00B528FB" w:rsidRPr="00480943" w:rsidRDefault="00B528FB" w:rsidP="0021178D">
            <w:pPr>
              <w:spacing w:after="0" w:line="240" w:lineRule="auto"/>
              <w:jc w:val="right"/>
              <w:rPr>
                <w:rFonts w:ascii="Times New Roman" w:hAnsi="Times New Roman" w:cs="Times New Roman"/>
                <w:noProof/>
                <w:sz w:val="18"/>
                <w:szCs w:val="18"/>
                <w:lang w:val="en-GB"/>
              </w:rPr>
            </w:pPr>
            <w:r>
              <w:rPr>
                <w:rFonts w:ascii="Times New Roman" w:hAnsi="Times New Roman"/>
                <w:noProof/>
                <w:sz w:val="18"/>
                <w:lang w:val="en-GB"/>
              </w:rPr>
              <w:t>170</w:t>
            </w:r>
            <w:r w:rsidR="00635395">
              <w:rPr>
                <w:rFonts w:ascii="Times New Roman" w:hAnsi="Times New Roman"/>
                <w:noProof/>
                <w:sz w:val="18"/>
                <w:lang w:val="en-GB"/>
              </w:rPr>
              <w:t> </w:t>
            </w:r>
            <w:r>
              <w:rPr>
                <w:rFonts w:ascii="Times New Roman" w:hAnsi="Times New Roman"/>
                <w:noProof/>
                <w:sz w:val="18"/>
                <w:lang w:val="en-GB"/>
              </w:rPr>
              <w:t>124</w:t>
            </w:r>
          </w:p>
        </w:tc>
        <w:tc>
          <w:tcPr>
            <w:tcW w:w="415" w:type="dxa"/>
            <w:shd w:val="clear" w:color="auto" w:fill="C6EFCE"/>
            <w:noWrap/>
          </w:tcPr>
          <w:p w14:paraId="2C67CFED"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r w:rsidRPr="00480943">
              <w:rPr>
                <w:rFonts w:ascii="Times New Roman" w:hAnsi="Times New Roman"/>
                <w:noProof/>
                <w:sz w:val="18"/>
                <w:lang w:val="en-GB"/>
              </w:rPr>
              <w:t>Q2</w:t>
            </w:r>
          </w:p>
        </w:tc>
        <w:tc>
          <w:tcPr>
            <w:tcW w:w="553" w:type="dxa"/>
            <w:shd w:val="clear" w:color="auto" w:fill="C6EFCE"/>
            <w:noWrap/>
          </w:tcPr>
          <w:p w14:paraId="25A08C71" w14:textId="77777777" w:rsidR="00B528FB" w:rsidRPr="00480943" w:rsidRDefault="00B528FB" w:rsidP="0021178D">
            <w:pPr>
              <w:spacing w:after="0" w:line="240" w:lineRule="auto"/>
              <w:jc w:val="center"/>
              <w:rPr>
                <w:rFonts w:ascii="Times New Roman" w:hAnsi="Times New Roman" w:cs="Times New Roman"/>
                <w:noProof/>
                <w:sz w:val="18"/>
                <w:szCs w:val="18"/>
                <w:lang w:val="en-GB"/>
              </w:rPr>
            </w:pPr>
            <w:r w:rsidRPr="00480943">
              <w:rPr>
                <w:rFonts w:ascii="Times New Roman" w:hAnsi="Times New Roman"/>
                <w:noProof/>
                <w:sz w:val="18"/>
                <w:lang w:val="en-GB"/>
              </w:rPr>
              <w:t>2026</w:t>
            </w:r>
          </w:p>
        </w:tc>
        <w:tc>
          <w:tcPr>
            <w:tcW w:w="5236" w:type="dxa"/>
            <w:shd w:val="clear" w:color="auto" w:fill="C6EFCE"/>
            <w:noWrap/>
          </w:tcPr>
          <w:p w14:paraId="1B38A09F" w14:textId="38E47F4B" w:rsidR="00B528FB" w:rsidRPr="00480943" w:rsidRDefault="00B528FB" w:rsidP="0021178D">
            <w:pPr>
              <w:spacing w:after="0" w:line="240" w:lineRule="auto"/>
              <w:rPr>
                <w:rFonts w:ascii="Times New Roman" w:hAnsi="Times New Roman" w:cs="Times New Roman"/>
                <w:noProof/>
                <w:sz w:val="18"/>
                <w:szCs w:val="18"/>
                <w:lang w:val="en-GB"/>
              </w:rPr>
            </w:pPr>
            <w:r w:rsidRPr="0009289B">
              <w:rPr>
                <w:rFonts w:ascii="Times New Roman" w:hAnsi="Times New Roman"/>
                <w:noProof/>
                <w:sz w:val="18"/>
                <w:szCs w:val="18"/>
                <w:lang w:val="en-GB"/>
              </w:rPr>
              <w:t>Confirmation by the administration or by a public entity that</w:t>
            </w:r>
            <w:r w:rsidRPr="1EAE442F">
              <w:rPr>
                <w:rFonts w:ascii="Times New Roman" w:hAnsi="Times New Roman"/>
                <w:noProof/>
                <w:sz w:val="18"/>
                <w:szCs w:val="18"/>
                <w:lang w:val="en-GB"/>
              </w:rPr>
              <w:t xml:space="preserve"> contracts concerning projects for the modernisation of irrigation systems covering a cumulative total of 170</w:t>
            </w:r>
            <w:r w:rsidR="00635395">
              <w:rPr>
                <w:rFonts w:ascii="Times New Roman" w:hAnsi="Times New Roman"/>
                <w:noProof/>
                <w:sz w:val="18"/>
                <w:szCs w:val="18"/>
                <w:lang w:val="en-GB"/>
              </w:rPr>
              <w:t> </w:t>
            </w:r>
            <w:r w:rsidRPr="1EAE442F">
              <w:rPr>
                <w:rFonts w:ascii="Times New Roman" w:hAnsi="Times New Roman"/>
                <w:noProof/>
                <w:sz w:val="18"/>
                <w:szCs w:val="18"/>
                <w:lang w:val="en-GB"/>
              </w:rPr>
              <w:t>124 hectares have been performed (Baseline based on the goal of target 48)</w:t>
            </w:r>
          </w:p>
        </w:tc>
      </w:tr>
    </w:tbl>
    <w:p w14:paraId="1CE33C05" w14:textId="77777777" w:rsidR="005A58B2" w:rsidRPr="00F72F45" w:rsidRDefault="005A58B2" w:rsidP="0021178D">
      <w:pPr>
        <w:rPr>
          <w:rFonts w:ascii="Times New Roman" w:hAnsi="Times New Roman" w:cs="Times New Roman"/>
          <w:noProof/>
          <w:lang w:val="en-IE"/>
        </w:rPr>
        <w:sectPr w:rsidR="005A58B2" w:rsidRPr="00F72F45" w:rsidSect="005A58B2">
          <w:headerReference w:type="default" r:id="rId78"/>
          <w:footerReference w:type="default" r:id="rId79"/>
          <w:pgSz w:w="16838" w:h="11906" w:orient="landscape"/>
          <w:pgMar w:top="1440" w:right="1440" w:bottom="1440" w:left="1440" w:header="709" w:footer="709" w:gutter="0"/>
          <w:cols w:space="708"/>
          <w:docGrid w:linePitch="360"/>
        </w:sectPr>
      </w:pPr>
    </w:p>
    <w:p w14:paraId="644CEBE9" w14:textId="77777777" w:rsidR="00B528FB" w:rsidRPr="00E8095D" w:rsidRDefault="00B528FB" w:rsidP="00507C22">
      <w:pPr>
        <w:pStyle w:val="Heading1"/>
      </w:pPr>
      <w:r w:rsidRPr="00E8095D">
        <w:t>D. COMPONENT 04: Ecosystems and Biodiversity</w:t>
      </w:r>
    </w:p>
    <w:p w14:paraId="7603437A"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shall address Spain’s vulnerability to the direct and indirect adverse effects of climate change due to its biogeography and geomorphology by enhancing the conservation status of ecosystems, through their ecological restoration, where necessary, and reversing biodiversity loss, ensuring sustainable use of natural resources and preserving and improving ecosystem services. This component shall also contribute to the adaptation of ecosystems to the adverse effects of climate change by adopting measures to minimise its effects, adopting the National Strategy to Combat Desertification and focusing on forest fires. </w:t>
      </w:r>
    </w:p>
    <w:p w14:paraId="7640867E"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Additional emphasis shall be placed on the protection, preservation and restoration of marine ecosystems. The implementation of this component of the Spanish recovery and resilience plan shall (i) launch the blue agenda to improve the seas and their biodiversity; (ii) increase the share of marine protected areas, by protecting at least 18 % of the Spanish territory by the end of 2025, defending both fauna and flora; and (iii) introduce, for the first time in Spain, a framework for marine management.</w:t>
      </w:r>
    </w:p>
    <w:p w14:paraId="247494A0"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 addition, it shall also preserve and sustainably manage rural areas, their ecosystems, biodiversity and woodland. Rural areas – where depopulation has had a particularly adverse impact – are home to a large part of Spain’s rich natural heritage and are, therefore, a source of local wealth, opening opportunities to reverse demographic decline. </w:t>
      </w:r>
    </w:p>
    <w:p w14:paraId="2776738D"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supports investment in the green and digital transition (Country Specific Recommendation 3 2020). It also supports proper land management, in particular, forest management, nature protection and restoration aligned with the objectives of the European Green Deal and the EU Biodiversity Strategy for 2030. </w:t>
      </w:r>
    </w:p>
    <w:p w14:paraId="063BAF42"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ABF31F2" w14:textId="77777777" w:rsidR="00B528FB" w:rsidRPr="0027336B" w:rsidRDefault="00B528FB" w:rsidP="0021178D">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D.1.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53EBE8E1"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(C4.R1) – Conservation of terrestrial and marine biodiversity</w:t>
      </w:r>
    </w:p>
    <w:p w14:paraId="1C51E30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shall update the biodiversity and natural heritage legislation to support meeting commitments stemming from the Convention on Biological Diversity and the recently adopted EU Biodiversity Strategy for 2030. </w:t>
      </w:r>
    </w:p>
    <w:p w14:paraId="0C7F042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main action of this reform shall be to prepare, approve and deploy the Strategic Plan for Natural Heritage and Biodiversity (as set out in Law 42/2007 on Natural Heritage and Biodiversity), to have a long-lasting impact on the conservation and management of all Spanish natural systems as well as on the services it provides to society. This reform shall also include the following actions under this measure: </w:t>
      </w:r>
    </w:p>
    <w:p w14:paraId="7FCEC44C" w14:textId="7C175826" w:rsidR="00635395" w:rsidRDefault="00B528FB" w:rsidP="00B528FB">
      <w:pPr>
        <w:numPr>
          <w:ilvl w:val="0"/>
          <w:numId w:val="41"/>
        </w:numPr>
        <w:spacing w:before="120" w:line="240" w:lineRule="auto"/>
        <w:ind w:left="714" w:hanging="357"/>
        <w:contextualSpacing/>
        <w:jc w:val="both"/>
        <w:rPr>
          <w:rFonts w:ascii="Times New Roman" w:hAnsi="Times New Roman"/>
          <w:noProof/>
          <w:lang w:val="en-GB"/>
        </w:rPr>
      </w:pPr>
      <w:r w:rsidRPr="0027336B">
        <w:rPr>
          <w:rFonts w:ascii="Times New Roman" w:hAnsi="Times New Roman"/>
          <w:noProof/>
          <w:lang w:val="en-GB"/>
        </w:rPr>
        <w:t xml:space="preserve">Adoption of the Biodiversity, Science and Knowledge Strategy that shall identify the main research gaps and establish specific areas in which research in biodiversity is necessary. </w:t>
      </w:r>
    </w:p>
    <w:p w14:paraId="269DA7FC" w14:textId="77777777" w:rsidR="00635395" w:rsidRDefault="00635395">
      <w:pPr>
        <w:rPr>
          <w:rFonts w:ascii="Times New Roman" w:hAnsi="Times New Roman"/>
          <w:noProof/>
          <w:lang w:val="en-GB"/>
        </w:rPr>
      </w:pPr>
      <w:r>
        <w:rPr>
          <w:rFonts w:ascii="Times New Roman" w:hAnsi="Times New Roman"/>
          <w:noProof/>
          <w:lang w:val="en-GB"/>
        </w:rPr>
        <w:br w:type="page"/>
      </w:r>
    </w:p>
    <w:p w14:paraId="3A4D950A" w14:textId="77777777" w:rsidR="00B528FB" w:rsidRPr="0027336B" w:rsidRDefault="00B528FB" w:rsidP="00B528FB">
      <w:pPr>
        <w:numPr>
          <w:ilvl w:val="0"/>
          <w:numId w:val="41"/>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Adoption of the Royal Decree approving the Plan for the Marine Protected Areas Network that shall promote an ecologically coherent network contributing to the conservation of areas of natural heritage and marine biodiversity, fostering a planned, effective and coherent management of marine protected areas. </w:t>
      </w:r>
    </w:p>
    <w:p w14:paraId="4D5B7D2B" w14:textId="77777777" w:rsidR="00B528FB" w:rsidRPr="0027336B" w:rsidRDefault="00B528FB" w:rsidP="00B528FB">
      <w:pPr>
        <w:numPr>
          <w:ilvl w:val="0"/>
          <w:numId w:val="41"/>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National Strategy for the Conservation of Pollinators shall provide the necessary actions to improve the situation of pollinators. This Strategy shall focus especially on the (i) promotion of favourable areas for pollinators; (ii) improvement in its management and reduction of risks created by harmful species; (iii) phytosanitary products; and (iv) promotion of research on the conservation of pollinators, and the dissemination of the related research findings in this area. </w:t>
      </w:r>
    </w:p>
    <w:p w14:paraId="49DDC0F9" w14:textId="77777777" w:rsidR="00B528FB" w:rsidRPr="0027336B" w:rsidRDefault="00B528FB" w:rsidP="00B528FB">
      <w:pPr>
        <w:numPr>
          <w:ilvl w:val="0"/>
          <w:numId w:val="41"/>
        </w:numPr>
        <w:spacing w:before="120" w:line="240" w:lineRule="auto"/>
        <w:contextualSpacing/>
        <w:jc w:val="both"/>
        <w:rPr>
          <w:rFonts w:ascii="Times New Roman" w:hAnsi="Times New Roman"/>
          <w:noProof/>
          <w:lang w:val="en-GB"/>
        </w:rPr>
      </w:pPr>
      <w:r w:rsidRPr="0027336B">
        <w:rPr>
          <w:rFonts w:ascii="Times New Roman" w:hAnsi="Times New Roman"/>
          <w:noProof/>
          <w:lang w:val="en-GB"/>
        </w:rPr>
        <w:t xml:space="preserve">Adoption of the regulation for updating authorities, administrative and scientific, under the Convention on International Trade in Endangered Species of Wild Fauna and Flora Regulation (CITES Regulation) that shall guarantee the implementation of the measures derived from CITES, and shall ensure that trade is not detrimental to the conservation status of species and their long-term survival. </w:t>
      </w:r>
    </w:p>
    <w:p w14:paraId="5B40EEF1" w14:textId="77777777" w:rsidR="00B528FB" w:rsidRPr="0027336B" w:rsidRDefault="00B528FB" w:rsidP="00B528FB">
      <w:pPr>
        <w:numPr>
          <w:ilvl w:val="0"/>
          <w:numId w:val="41"/>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Wetlands Conservation and Restoration Plan that shall guarantee the preservation and rational use of wetlands. </w:t>
      </w:r>
    </w:p>
    <w:p w14:paraId="651B6F43"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development of these actions under this measure shall be directly supported by Investment 1 and Investment 2 of this component of the Spanish recovery and resilience plan (described below). It shall also complement the other two reforms and investment described in this component of the Spanish recovery and resilience plan. </w:t>
      </w:r>
    </w:p>
    <w:p w14:paraId="688843C4"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31 December 2022. </w:t>
      </w:r>
    </w:p>
    <w:p w14:paraId="4E9C9BA8"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(C4.R2) – Restoration of ecosystems and green infrastructure</w:t>
      </w:r>
    </w:p>
    <w:p w14:paraId="690C539F"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aim of this reform is to develop and implement the central government Strategy for Green Infrastructure, Connectivity and Ecological Restoration, to restore damaged ecosystems and consolidate a network of fully functional terrestrial and marine natural and semi-natural areas connected in Spain by 2050.</w:t>
      </w:r>
    </w:p>
    <w:p w14:paraId="18F0E191"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reforms incorporates seven different lines of action to: (i) reduce the effects of fragmentation and loss of ecological connectivity; (ii) restore habitats and ecosystems in key areas; (iii) maintain and improve the provision of ecosystem services of green infrastructure elements; (iv) improve the resilience of elements linked to green infrastructure; (v) ensure territorial coherence; (vi) incorporate effective green infrastructure; and (vii) ensure adequate communication, education and participation of interest groups and society in the development of green infrastructure. </w:t>
      </w:r>
    </w:p>
    <w:p w14:paraId="6C0A333E" w14:textId="7E88DFF0"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further supported by Investment 3 of this component of the Spanish recovery and resilience plan, addressing in particular the recommendations of the EU Biodiversity Strategy for 2030 on the incorporation of ecological corridors, large-scale planting of trees, significant progress in the rehabilitation of contaminated land and the objective of ensuring that cities with at least 20</w:t>
      </w:r>
      <w:r w:rsidR="00F523EE" w:rsidRPr="00C72627">
        <w:rPr>
          <w:rFonts w:ascii="Times New Roman" w:hAnsi="Times New Roman" w:cs="Times New Roman"/>
          <w:noProof/>
          <w:sz w:val="20"/>
          <w:szCs w:val="20"/>
        </w:rPr>
        <w:t> </w:t>
      </w:r>
      <w:r w:rsidRPr="0027336B">
        <w:rPr>
          <w:rFonts w:ascii="Times New Roman" w:hAnsi="Times New Roman"/>
          <w:noProof/>
          <w:lang w:val="en-GB"/>
        </w:rPr>
        <w:t xml:space="preserve">000 inhabitants have an ambitious urban greening plan. It is also related to Reform 1 and Investment 1 of this component of the Spanish recovery and resilience plan. </w:t>
      </w:r>
    </w:p>
    <w:p w14:paraId="5E5CBADF" w14:textId="77777777" w:rsidR="00B528FB" w:rsidRPr="0027336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implementation of the measure shall be completed by 30 June 2021. </w:t>
      </w:r>
    </w:p>
    <w:p w14:paraId="4E335765" w14:textId="77777777" w:rsidR="00635395" w:rsidRDefault="00635395">
      <w:pPr>
        <w:rPr>
          <w:rFonts w:ascii="Times New Roman" w:hAnsi="Times New Roman"/>
          <w:noProof/>
          <w:u w:val="single"/>
          <w:lang w:val="en-GB"/>
        </w:rPr>
      </w:pPr>
      <w:r>
        <w:rPr>
          <w:rFonts w:ascii="Times New Roman" w:hAnsi="Times New Roman"/>
          <w:noProof/>
          <w:u w:val="single"/>
          <w:lang w:val="en-GB"/>
        </w:rPr>
        <w:br w:type="page"/>
      </w:r>
    </w:p>
    <w:p w14:paraId="2679E5D7" w14:textId="094243E5"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(C4.R3) – Sustainable forest management</w:t>
      </w:r>
    </w:p>
    <w:p w14:paraId="2D732101"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shall update the 1999 Spanish Forest Strategy together with the 2002-2032 Spanish Forestry Plan, developing a package of actions to boost the forestry sector, covering the Spanish forest as a whole: protection of species and areas, fires, ownerships, evolution, the current status and trends in forest areas and resources, among others. The reform shall address the economic and social revitalisation of large rural areas, which face serious problems of depopulation and it shall be well aligned with the European Green Deal. </w:t>
      </w:r>
    </w:p>
    <w:p w14:paraId="34C5EA2C" w14:textId="5F5E2A9D"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Spanish Forestry Strategy shall have five strategic </w:t>
      </w:r>
      <w:r w:rsidRPr="13254B8A">
        <w:rPr>
          <w:rFonts w:ascii="Times New Roman" w:hAnsi="Times New Roman"/>
          <w:noProof/>
          <w:lang w:val="en-GB"/>
        </w:rPr>
        <w:t>priorities</w:t>
      </w:r>
      <w:r w:rsidRPr="0027336B">
        <w:rPr>
          <w:rFonts w:ascii="Times New Roman" w:hAnsi="Times New Roman"/>
          <w:noProof/>
          <w:lang w:val="en-GB"/>
        </w:rPr>
        <w:t>:</w:t>
      </w:r>
    </w:p>
    <w:p w14:paraId="27B5666A" w14:textId="77777777" w:rsidR="00B528FB" w:rsidRPr="0027336B" w:rsidRDefault="00B528FB" w:rsidP="00B528FB">
      <w:pPr>
        <w:numPr>
          <w:ilvl w:val="0"/>
          <w:numId w:val="4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The conservation and enhancement of natural heritage, biodiversity and connectivity.</w:t>
      </w:r>
    </w:p>
    <w:p w14:paraId="7526AE78" w14:textId="77777777" w:rsidR="00B528FB" w:rsidRPr="0027336B" w:rsidRDefault="00B528FB" w:rsidP="00B528FB">
      <w:pPr>
        <w:numPr>
          <w:ilvl w:val="0"/>
          <w:numId w:val="4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Protection, health security and protection of prevention and adaptation to natural and environmental risks. </w:t>
      </w:r>
    </w:p>
    <w:p w14:paraId="68003A1C" w14:textId="77777777" w:rsidR="00B528FB" w:rsidRPr="0027336B" w:rsidRDefault="00B528FB" w:rsidP="00B528FB">
      <w:pPr>
        <w:numPr>
          <w:ilvl w:val="0"/>
          <w:numId w:val="4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Forest bio-economy: green economy and jobs, mobilisation of forest resources, and sustainable socio-economic development of the forestry sector.</w:t>
      </w:r>
    </w:p>
    <w:p w14:paraId="6BC24293" w14:textId="77777777" w:rsidR="00B528FB" w:rsidRPr="0027336B" w:rsidRDefault="00B528FB" w:rsidP="00B528FB">
      <w:pPr>
        <w:numPr>
          <w:ilvl w:val="0"/>
          <w:numId w:val="40"/>
        </w:numPr>
        <w:spacing w:before="120" w:line="240" w:lineRule="auto"/>
        <w:contextualSpacing/>
        <w:jc w:val="both"/>
        <w:rPr>
          <w:rFonts w:ascii="Times New Roman" w:hAnsi="Times New Roman"/>
          <w:noProof/>
          <w:lang w:val="en-GB"/>
        </w:rPr>
      </w:pPr>
      <w:r w:rsidRPr="0027336B">
        <w:rPr>
          <w:rFonts w:ascii="Times New Roman" w:hAnsi="Times New Roman"/>
          <w:noProof/>
          <w:lang w:val="en-GB"/>
        </w:rPr>
        <w:t>Development and improvement of knowledge and forestry culture.</w:t>
      </w:r>
    </w:p>
    <w:p w14:paraId="1680EBA7" w14:textId="77777777" w:rsidR="00B528FB" w:rsidRPr="0027336B" w:rsidRDefault="00B528FB" w:rsidP="00B528FB">
      <w:pPr>
        <w:numPr>
          <w:ilvl w:val="0"/>
          <w:numId w:val="40"/>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Forest governance model: the regulatory, administrative and instrumental framework of the Spanish forestry policy.</w:t>
      </w:r>
    </w:p>
    <w:p w14:paraId="6ADD2F0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There are two main instruments in the Spanish Forest Strategy, which are necessary to reform the forestry sector as a whole. The first is the adoption of guidelines for sustainable forest management. These guidelines shall cover issues such as biodiversity, climate change and the circular bio-economy. Secondly, Strategic Guidelines for Forest Fires Management in Spain, which shall establish the objectives to follow, define the main lines of work and identify the groups in society with certain degree of responsibility. These strategic guidelines are crucial to control forest fires and increase the strategic positioning of the forest sector in the context of the ecological transition. </w:t>
      </w:r>
    </w:p>
    <w:p w14:paraId="4261CC5A"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shall be completed by 31 December 2022. </w:t>
      </w:r>
    </w:p>
    <w:p w14:paraId="3CE96426" w14:textId="636D0A05"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(C4.I1) - Digitalisation and Knowledge of natural heritage</w:t>
      </w:r>
    </w:p>
    <w:p w14:paraId="60B3DC45" w14:textId="77777777" w:rsidR="00B528FB" w:rsidRPr="007E72F5" w:rsidRDefault="00B528FB" w:rsidP="0021178D">
      <w:pPr>
        <w:spacing w:before="120" w:after="120" w:line="240" w:lineRule="auto"/>
        <w:jc w:val="both"/>
        <w:rPr>
          <w:rFonts w:ascii="Times New Roman" w:hAnsi="Times New Roman"/>
          <w:noProof/>
          <w:lang w:val="en-GB"/>
        </w:rPr>
      </w:pPr>
      <w:r w:rsidRPr="007E72F5">
        <w:rPr>
          <w:rFonts w:ascii="Times New Roman" w:hAnsi="Times New Roman"/>
          <w:noProof/>
          <w:lang w:val="en-GB"/>
        </w:rPr>
        <w:t xml:space="preserve">The objective of this investment is to increase the knowledge of the species and habitats in the Spanish territory. </w:t>
      </w:r>
    </w:p>
    <w:p w14:paraId="6F16346E" w14:textId="77777777" w:rsidR="00B528FB" w:rsidRPr="007E72F5" w:rsidRDefault="00B528FB" w:rsidP="0021178D">
      <w:pPr>
        <w:spacing w:before="120" w:after="120" w:line="240" w:lineRule="auto"/>
        <w:jc w:val="both"/>
        <w:rPr>
          <w:rFonts w:ascii="Times New Roman" w:hAnsi="Times New Roman"/>
          <w:noProof/>
          <w:lang w:val="en-GB"/>
        </w:rPr>
      </w:pPr>
      <w:r w:rsidRPr="007E72F5">
        <w:rPr>
          <w:rFonts w:ascii="Times New Roman" w:hAnsi="Times New Roman"/>
          <w:noProof/>
          <w:lang w:val="en-GB"/>
        </w:rPr>
        <w:t>The investment consists in actions to increase the biodiversity knowledge. </w:t>
      </w:r>
    </w:p>
    <w:p w14:paraId="58740B66" w14:textId="69264CE3" w:rsidR="00B528FB" w:rsidRPr="0027336B" w:rsidRDefault="00B528FB" w:rsidP="0021178D">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(C4.I2) - Conservation of terrestrial and marine biodiversity</w:t>
      </w:r>
    </w:p>
    <w:p w14:paraId="76E63E4A" w14:textId="77777777" w:rsidR="00B528FB" w:rsidRPr="007E72F5" w:rsidRDefault="00B528FB" w:rsidP="0021178D">
      <w:pPr>
        <w:keepNext/>
        <w:spacing w:before="120" w:after="120" w:line="240" w:lineRule="auto"/>
        <w:jc w:val="both"/>
        <w:rPr>
          <w:rFonts w:ascii="Times New Roman" w:hAnsi="Times New Roman"/>
          <w:noProof/>
          <w:lang w:val="en-GB"/>
        </w:rPr>
      </w:pPr>
      <w:r w:rsidRPr="007E72F5">
        <w:rPr>
          <w:rFonts w:ascii="Times New Roman" w:hAnsi="Times New Roman"/>
          <w:noProof/>
          <w:lang w:val="en-GB"/>
        </w:rPr>
        <w:t>The objective of this investment is to protect Spanish terrestrial and marine biodiversity.</w:t>
      </w:r>
    </w:p>
    <w:p w14:paraId="1DDEE0EF" w14:textId="0A270164" w:rsidR="00B528FB" w:rsidRPr="00C6698C" w:rsidRDefault="54984200" w:rsidP="00C6698C">
      <w:pPr>
        <w:keepNext/>
        <w:spacing w:before="120" w:after="120" w:line="240" w:lineRule="auto"/>
        <w:jc w:val="both"/>
        <w:rPr>
          <w:rFonts w:ascii="Times New Roman" w:hAnsi="Times New Roman"/>
          <w:noProof/>
        </w:rPr>
      </w:pPr>
      <w:r w:rsidRPr="0DC6D1BD">
        <w:rPr>
          <w:rFonts w:ascii="Times New Roman" w:hAnsi="Times New Roman"/>
          <w:noProof/>
          <w:lang w:val="en-GB"/>
        </w:rPr>
        <w:t>This investment consists in actions in conservation of terrestrial and marine environment</w:t>
      </w:r>
      <w:r w:rsidR="3C1A2CB7" w:rsidRPr="67F098E9">
        <w:rPr>
          <w:rFonts w:ascii="Times New Roman" w:hAnsi="Times New Roman"/>
          <w:noProof/>
          <w:lang w:val="en-GB"/>
        </w:rPr>
        <w:t>,</w:t>
      </w:r>
      <w:r w:rsidR="788F6583" w:rsidRPr="0DC6D1BD">
        <w:rPr>
          <w:rFonts w:ascii="Times New Roman" w:hAnsi="Times New Roman"/>
          <w:noProof/>
          <w:lang w:val="en-GB"/>
        </w:rPr>
        <w:t xml:space="preserve"> </w:t>
      </w:r>
      <w:r w:rsidR="788F6583" w:rsidRPr="00343CBF">
        <w:rPr>
          <w:rFonts w:ascii="Times New Roman" w:eastAsiaTheme="minorEastAsia" w:hAnsi="Times New Roman" w:cs="Times New Roman"/>
          <w:noProof/>
        </w:rPr>
        <w:t>including support for policies in protected areas.</w:t>
      </w:r>
    </w:p>
    <w:p w14:paraId="0A67E3DB"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(C4.I3) – Restoration of ecosystems and green infrastructure</w:t>
      </w:r>
    </w:p>
    <w:p w14:paraId="4E9CF06B" w14:textId="77777777" w:rsidR="00B528FB" w:rsidRPr="007E72F5" w:rsidRDefault="00B528FB" w:rsidP="0021178D">
      <w:pPr>
        <w:spacing w:before="120" w:after="120" w:line="240" w:lineRule="auto"/>
        <w:jc w:val="both"/>
        <w:rPr>
          <w:rFonts w:ascii="Times New Roman" w:hAnsi="Times New Roman"/>
          <w:noProof/>
          <w:lang w:val="en-GB"/>
        </w:rPr>
      </w:pPr>
      <w:r w:rsidRPr="007E72F5">
        <w:rPr>
          <w:rFonts w:ascii="Times New Roman" w:hAnsi="Times New Roman"/>
          <w:noProof/>
          <w:lang w:val="en-GB"/>
        </w:rPr>
        <w:t xml:space="preserve">The objective of this investment is to restore natural ecosystems, foster urban greening and rehabilitate areas degraded by mining activities. </w:t>
      </w:r>
    </w:p>
    <w:p w14:paraId="75C02AFC" w14:textId="77777777" w:rsidR="00B528FB" w:rsidRPr="007E72F5" w:rsidRDefault="00B528FB" w:rsidP="0021178D">
      <w:pPr>
        <w:spacing w:before="120" w:after="120" w:line="240" w:lineRule="auto"/>
        <w:jc w:val="both"/>
        <w:rPr>
          <w:rFonts w:ascii="Times New Roman" w:hAnsi="Times New Roman"/>
          <w:noProof/>
          <w:lang w:val="en-GB"/>
        </w:rPr>
      </w:pPr>
      <w:r w:rsidRPr="007E72F5">
        <w:rPr>
          <w:rFonts w:ascii="Times New Roman" w:hAnsi="Times New Roman"/>
          <w:noProof/>
          <w:lang w:val="en-GB"/>
        </w:rPr>
        <w:t xml:space="preserve">The investment consists of nature restoration actions, including the rehabilitation of former mining sites, investments in ecosystem restoration and support to the renaturalisation of cities. </w:t>
      </w:r>
    </w:p>
    <w:p w14:paraId="0B8836A0" w14:textId="36ED108E" w:rsidR="00B528FB" w:rsidRPr="0027336B" w:rsidRDefault="00B528FB" w:rsidP="0021178D">
      <w:pPr>
        <w:spacing w:before="120" w:after="120" w:line="240" w:lineRule="auto"/>
        <w:jc w:val="both"/>
        <w:rPr>
          <w:rFonts w:ascii="Times New Roman" w:hAnsi="Times New Roman" w:cs="Times New Roman"/>
          <w:noProof/>
          <w:lang w:val="en-GB"/>
        </w:rPr>
      </w:pPr>
    </w:p>
    <w:p w14:paraId="54BC315E" w14:textId="77777777" w:rsidR="00635395" w:rsidRDefault="00635395">
      <w:pPr>
        <w:rPr>
          <w:rFonts w:ascii="Times New Roman" w:hAnsi="Times New Roman"/>
          <w:noProof/>
          <w:u w:val="single"/>
          <w:lang w:val="en-GB"/>
        </w:rPr>
      </w:pPr>
      <w:r>
        <w:rPr>
          <w:rFonts w:ascii="Times New Roman" w:hAnsi="Times New Roman"/>
          <w:noProof/>
          <w:u w:val="single"/>
          <w:lang w:val="en-GB"/>
        </w:rPr>
        <w:br w:type="page"/>
      </w:r>
    </w:p>
    <w:p w14:paraId="03A43D98" w14:textId="22ACA82B"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C4.I4 Sustainable forest management</w:t>
      </w:r>
    </w:p>
    <w:p w14:paraId="4EDB9CCD" w14:textId="77777777" w:rsidR="00B528FB" w:rsidRPr="00E51E5F" w:rsidRDefault="00B528FB" w:rsidP="0021178D">
      <w:pPr>
        <w:spacing w:before="120" w:after="120" w:line="240" w:lineRule="auto"/>
        <w:jc w:val="both"/>
        <w:rPr>
          <w:rFonts w:ascii="Times New Roman" w:hAnsi="Times New Roman"/>
          <w:noProof/>
          <w:lang w:val="en-GB"/>
        </w:rPr>
      </w:pPr>
      <w:r w:rsidRPr="00E51E5F">
        <w:rPr>
          <w:rFonts w:ascii="Times New Roman" w:hAnsi="Times New Roman"/>
          <w:noProof/>
          <w:lang w:val="en-GB"/>
        </w:rPr>
        <w:t xml:space="preserve">The objective of this investment is to ensure the sustainable management of Spanish forests and increase their protection against wildfires.  </w:t>
      </w:r>
    </w:p>
    <w:p w14:paraId="5A1B413C" w14:textId="3FA0F805" w:rsidR="00B528FB" w:rsidRDefault="00B528FB" w:rsidP="0021178D">
      <w:pPr>
        <w:spacing w:before="120" w:after="120" w:line="240" w:lineRule="auto"/>
        <w:jc w:val="both"/>
        <w:rPr>
          <w:rFonts w:ascii="Times New Roman" w:hAnsi="Times New Roman"/>
          <w:noProof/>
          <w:lang w:val="en-GB"/>
        </w:rPr>
      </w:pPr>
      <w:r w:rsidRPr="00E51E5F">
        <w:rPr>
          <w:rFonts w:ascii="Times New Roman" w:hAnsi="Times New Roman"/>
          <w:noProof/>
          <w:lang w:val="en-GB"/>
        </w:rPr>
        <w:t>This investment consists in actions to support forest management,as well as investments to support forest-based bioeconomy.</w:t>
      </w:r>
    </w:p>
    <w:p w14:paraId="7ADC23D2" w14:textId="3FCA902F" w:rsidR="00B528FB" w:rsidRPr="0027336B" w:rsidRDefault="00B528FB" w:rsidP="0021178D">
      <w:pPr>
        <w:spacing w:before="120" w:after="120" w:line="240" w:lineRule="auto"/>
        <w:jc w:val="both"/>
        <w:rPr>
          <w:rFonts w:ascii="Times New Roman" w:hAnsi="Times New Roman" w:cs="Times New Roman"/>
          <w:noProof/>
          <w:lang w:val="en-GB"/>
        </w:rPr>
      </w:pPr>
    </w:p>
    <w:p w14:paraId="6A5725E6" w14:textId="77777777" w:rsidR="00B528FB" w:rsidRPr="0027336B" w:rsidRDefault="00B528FB" w:rsidP="0021178D">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D.2.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2C55D713"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7428CAAB" w14:textId="77777777" w:rsidR="00B528FB" w:rsidRDefault="00B528FB">
      <w:pPr>
        <w:rPr>
          <w:noProof/>
        </w:rPr>
        <w:sectPr w:rsidR="00B528FB" w:rsidSect="00B528FB">
          <w:headerReference w:type="default" r:id="rId80"/>
          <w:footerReference w:type="default" r:id="rId81"/>
          <w:pgSz w:w="11906" w:h="16838"/>
          <w:pgMar w:top="1440" w:right="1440" w:bottom="1440" w:left="1440" w:header="708" w:footer="708"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966"/>
        <w:gridCol w:w="691"/>
        <w:gridCol w:w="415"/>
        <w:gridCol w:w="553"/>
        <w:gridCol w:w="5924"/>
      </w:tblGrid>
      <w:tr w:rsidR="00B528FB" w:rsidRPr="0003534C" w14:paraId="275A5F40" w14:textId="77777777" w:rsidTr="00635395">
        <w:trPr>
          <w:trHeight w:val="309"/>
          <w:tblHeader/>
          <w:jc w:val="center"/>
        </w:trPr>
        <w:tc>
          <w:tcPr>
            <w:tcW w:w="828" w:type="dxa"/>
            <w:vMerge w:val="restart"/>
            <w:shd w:val="clear" w:color="auto" w:fill="B7D4EF"/>
            <w:noWrap/>
            <w:vAlign w:val="center"/>
          </w:tcPr>
          <w:p w14:paraId="5BF3E8F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373E679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966" w:type="dxa"/>
            <w:vMerge w:val="restart"/>
            <w:shd w:val="clear" w:color="auto" w:fill="B7D4EF"/>
            <w:noWrap/>
            <w:vAlign w:val="center"/>
          </w:tcPr>
          <w:p w14:paraId="7019B7DE"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767" w:type="dxa"/>
            <w:vMerge w:val="restart"/>
            <w:shd w:val="clear" w:color="auto" w:fill="B7D4EF"/>
            <w:noWrap/>
            <w:vAlign w:val="center"/>
          </w:tcPr>
          <w:p w14:paraId="25AFA494"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543" w:type="dxa"/>
            <w:vMerge w:val="restart"/>
            <w:shd w:val="clear" w:color="auto" w:fill="B7D4EF"/>
            <w:noWrap/>
            <w:vAlign w:val="center"/>
          </w:tcPr>
          <w:p w14:paraId="5E498F04"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485" w:type="dxa"/>
            <w:gridSpan w:val="3"/>
            <w:shd w:val="clear" w:color="auto" w:fill="B7D4EF"/>
            <w:noWrap/>
            <w:vAlign w:val="center"/>
          </w:tcPr>
          <w:p w14:paraId="470070B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8" w:type="dxa"/>
            <w:gridSpan w:val="2"/>
            <w:shd w:val="clear" w:color="auto" w:fill="B7D4EF"/>
            <w:noWrap/>
            <w:vAlign w:val="center"/>
          </w:tcPr>
          <w:p w14:paraId="76F0AAF0"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924" w:type="dxa"/>
            <w:vMerge w:val="restart"/>
            <w:shd w:val="clear" w:color="auto" w:fill="B7D4EF"/>
            <w:noWrap/>
            <w:vAlign w:val="center"/>
          </w:tcPr>
          <w:p w14:paraId="09DABB9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1516CA42" w14:textId="77777777" w:rsidTr="00635395">
        <w:trPr>
          <w:trHeight w:val="309"/>
          <w:tblHeader/>
          <w:jc w:val="center"/>
        </w:trPr>
        <w:tc>
          <w:tcPr>
            <w:tcW w:w="828" w:type="dxa"/>
            <w:vMerge/>
            <w:noWrap/>
          </w:tcPr>
          <w:p w14:paraId="5104EF38"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455A106F"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966" w:type="dxa"/>
            <w:vMerge/>
            <w:noWrap/>
          </w:tcPr>
          <w:p w14:paraId="2B354B0A"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767" w:type="dxa"/>
            <w:vMerge/>
            <w:noWrap/>
          </w:tcPr>
          <w:p w14:paraId="368C9ADF"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543" w:type="dxa"/>
            <w:vMerge/>
            <w:noWrap/>
          </w:tcPr>
          <w:p w14:paraId="4B1E277D"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8" w:type="dxa"/>
            <w:shd w:val="clear" w:color="auto" w:fill="B7D4EF"/>
            <w:noWrap/>
            <w:vAlign w:val="center"/>
          </w:tcPr>
          <w:p w14:paraId="5EDDD56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7F4FC473"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1" w:type="dxa"/>
            <w:shd w:val="clear" w:color="auto" w:fill="B7D4EF"/>
            <w:noWrap/>
            <w:vAlign w:val="center"/>
          </w:tcPr>
          <w:p w14:paraId="3230644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5" w:type="dxa"/>
            <w:shd w:val="clear" w:color="auto" w:fill="B7D4EF"/>
            <w:noWrap/>
            <w:vAlign w:val="center"/>
          </w:tcPr>
          <w:p w14:paraId="0584561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40E820E0"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924" w:type="dxa"/>
            <w:vMerge/>
            <w:noWrap/>
          </w:tcPr>
          <w:p w14:paraId="24420DC3"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03534C" w14:paraId="16344994" w14:textId="77777777" w:rsidTr="00635395">
        <w:trPr>
          <w:trHeight w:val="309"/>
          <w:jc w:val="center"/>
        </w:trPr>
        <w:tc>
          <w:tcPr>
            <w:tcW w:w="828" w:type="dxa"/>
            <w:shd w:val="clear" w:color="auto" w:fill="C6EFCE"/>
            <w:noWrap/>
          </w:tcPr>
          <w:p w14:paraId="265A0658"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62</w:t>
            </w:r>
          </w:p>
        </w:tc>
        <w:tc>
          <w:tcPr>
            <w:tcW w:w="829" w:type="dxa"/>
            <w:shd w:val="clear" w:color="auto" w:fill="C6EFCE"/>
            <w:noWrap/>
          </w:tcPr>
          <w:p w14:paraId="66B2129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C4.R1</w:t>
            </w:r>
          </w:p>
        </w:tc>
        <w:tc>
          <w:tcPr>
            <w:tcW w:w="966" w:type="dxa"/>
            <w:shd w:val="clear" w:color="auto" w:fill="C6EFCE"/>
            <w:noWrap/>
          </w:tcPr>
          <w:p w14:paraId="587F322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22B39DBE"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Strategic Plan for Natural Heritage and Biodiversity  and Plan on the Network of Protected Marine Areas </w:t>
            </w:r>
          </w:p>
        </w:tc>
        <w:tc>
          <w:tcPr>
            <w:tcW w:w="1543" w:type="dxa"/>
            <w:shd w:val="clear" w:color="auto" w:fill="C6EFCE"/>
            <w:noWrap/>
          </w:tcPr>
          <w:p w14:paraId="5FB755DE"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28" w:type="dxa"/>
            <w:shd w:val="clear" w:color="auto" w:fill="C6EFCE"/>
            <w:noWrap/>
          </w:tcPr>
          <w:p w14:paraId="1766094E"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07FBF24"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7FD49EB1"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1AD8EB9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0ED3642A"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5EB66457"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Strategic Plan for Natural Heritage and Biodiversity (Royal Decree) and of the Plan on the Network of Protected Marine Areas Plan (Royal Decree), including the set-up of at least nine marine management bases, the iii) Biodiversity, Science and Knowledge Strategy, iv) the National Strategy for the Conservation of Pollinators, the v) regulation for updating authorities, administrative and scientific bodies, under the Convention on International Trade in Endangered Species of Wild Fauna and Flora and the vi) Wetlands Conservation and Restoration Plan.</w:t>
            </w:r>
          </w:p>
        </w:tc>
      </w:tr>
      <w:tr w:rsidR="00B528FB" w:rsidRPr="0003534C" w14:paraId="142866AB" w14:textId="77777777" w:rsidTr="00635395">
        <w:trPr>
          <w:trHeight w:val="309"/>
          <w:jc w:val="center"/>
        </w:trPr>
        <w:tc>
          <w:tcPr>
            <w:tcW w:w="828" w:type="dxa"/>
            <w:shd w:val="clear" w:color="auto" w:fill="C6EFCE"/>
            <w:noWrap/>
          </w:tcPr>
          <w:p w14:paraId="6EF782C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63</w:t>
            </w:r>
          </w:p>
        </w:tc>
        <w:tc>
          <w:tcPr>
            <w:tcW w:w="829" w:type="dxa"/>
            <w:shd w:val="clear" w:color="auto" w:fill="C6EFCE"/>
            <w:noWrap/>
          </w:tcPr>
          <w:p w14:paraId="286158E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C4.R2</w:t>
            </w:r>
          </w:p>
        </w:tc>
        <w:tc>
          <w:tcPr>
            <w:tcW w:w="966" w:type="dxa"/>
            <w:shd w:val="clear" w:color="auto" w:fill="C6EFCE"/>
            <w:noWrap/>
          </w:tcPr>
          <w:p w14:paraId="399D31F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5E92E7EF"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National Strategy for Green Infrastructure, Connectivity and Ecological Restoration</w:t>
            </w:r>
          </w:p>
        </w:tc>
        <w:tc>
          <w:tcPr>
            <w:tcW w:w="1543" w:type="dxa"/>
            <w:shd w:val="clear" w:color="auto" w:fill="C6EFCE"/>
            <w:noWrap/>
          </w:tcPr>
          <w:p w14:paraId="44D8AAC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the Official Journal</w:t>
            </w:r>
          </w:p>
        </w:tc>
        <w:tc>
          <w:tcPr>
            <w:tcW w:w="828" w:type="dxa"/>
            <w:shd w:val="clear" w:color="auto" w:fill="C6EFCE"/>
            <w:noWrap/>
          </w:tcPr>
          <w:p w14:paraId="471D07F6"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3FC73685"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58835119"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40CB228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4BF90F0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2CC17168"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National Strategy for Green Infrastructure, Connectivity and Ecological Restoration. The Strategy shall include lines of action to achieve: (i) Reduction of the effects of fragmentation and loss of ecological connectivity; (ii) restoration of ecosystems in key areas; (iii) maintaining and improving the provision of eco-system services; (iv) improvements in resilience; (v) definition of a governance model; and (vi) communication, education and participation of stakeholders.</w:t>
            </w:r>
          </w:p>
        </w:tc>
      </w:tr>
      <w:tr w:rsidR="00B528FB" w:rsidRPr="0003534C" w14:paraId="79CDC9EF" w14:textId="77777777" w:rsidTr="00635395">
        <w:trPr>
          <w:trHeight w:val="309"/>
          <w:jc w:val="center"/>
        </w:trPr>
        <w:tc>
          <w:tcPr>
            <w:tcW w:w="828" w:type="dxa"/>
            <w:shd w:val="clear" w:color="auto" w:fill="C6EFCE"/>
            <w:noWrap/>
          </w:tcPr>
          <w:p w14:paraId="6CF7775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64</w:t>
            </w:r>
          </w:p>
        </w:tc>
        <w:tc>
          <w:tcPr>
            <w:tcW w:w="829" w:type="dxa"/>
            <w:shd w:val="clear" w:color="auto" w:fill="C6EFCE"/>
            <w:noWrap/>
          </w:tcPr>
          <w:p w14:paraId="6CA996B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C4.R3</w:t>
            </w:r>
          </w:p>
        </w:tc>
        <w:tc>
          <w:tcPr>
            <w:tcW w:w="966" w:type="dxa"/>
            <w:shd w:val="clear" w:color="auto" w:fill="C6EFCE"/>
            <w:noWrap/>
          </w:tcPr>
          <w:p w14:paraId="4109174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14CF8678"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Approval of the Spanish Forest Strategy and Support Plan</w:t>
            </w:r>
          </w:p>
        </w:tc>
        <w:tc>
          <w:tcPr>
            <w:tcW w:w="1543" w:type="dxa"/>
            <w:shd w:val="clear" w:color="auto" w:fill="C6EFCE"/>
            <w:noWrap/>
          </w:tcPr>
          <w:p w14:paraId="7866647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Publication in Official Journal</w:t>
            </w:r>
          </w:p>
        </w:tc>
        <w:tc>
          <w:tcPr>
            <w:tcW w:w="828" w:type="dxa"/>
            <w:shd w:val="clear" w:color="auto" w:fill="C6EFCE"/>
            <w:noWrap/>
          </w:tcPr>
          <w:p w14:paraId="0B29E069"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6092DD41"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7D3F00E5"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75123BD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578D86A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6B74C59B"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Adoption of the Spanish Forest Strategy and Support Plan, which shall include guidelines for sustainable forest management.</w:t>
            </w:r>
          </w:p>
        </w:tc>
      </w:tr>
      <w:tr w:rsidR="00B528FB" w:rsidRPr="0003534C" w14:paraId="67C20D7B" w14:textId="77777777" w:rsidTr="00635395">
        <w:trPr>
          <w:trHeight w:val="309"/>
          <w:jc w:val="center"/>
        </w:trPr>
        <w:tc>
          <w:tcPr>
            <w:tcW w:w="828" w:type="dxa"/>
            <w:shd w:val="clear" w:color="auto" w:fill="C6EFCE"/>
            <w:noWrap/>
          </w:tcPr>
          <w:p w14:paraId="66C8D52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65</w:t>
            </w:r>
          </w:p>
        </w:tc>
        <w:tc>
          <w:tcPr>
            <w:tcW w:w="829" w:type="dxa"/>
            <w:shd w:val="clear" w:color="auto" w:fill="C6EFCE"/>
            <w:noWrap/>
          </w:tcPr>
          <w:p w14:paraId="41A51DD8"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C4.I1</w:t>
            </w:r>
          </w:p>
        </w:tc>
        <w:tc>
          <w:tcPr>
            <w:tcW w:w="966" w:type="dxa"/>
            <w:shd w:val="clear" w:color="auto" w:fill="C6EFCE"/>
            <w:noWrap/>
          </w:tcPr>
          <w:p w14:paraId="7676AC8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41C68932"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 for special-purpose aircrafts for firefighting, and setting up of the biodiversity knowledge monitoring and management system</w:t>
            </w:r>
          </w:p>
        </w:tc>
        <w:tc>
          <w:tcPr>
            <w:tcW w:w="1543" w:type="dxa"/>
            <w:shd w:val="clear" w:color="auto" w:fill="C6EFCE"/>
            <w:noWrap/>
          </w:tcPr>
          <w:p w14:paraId="788A1342"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w:t>
            </w:r>
          </w:p>
        </w:tc>
        <w:tc>
          <w:tcPr>
            <w:tcW w:w="828" w:type="dxa"/>
            <w:shd w:val="clear" w:color="auto" w:fill="C6EFCE"/>
            <w:noWrap/>
          </w:tcPr>
          <w:p w14:paraId="6411D1D8"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1AAC49E0"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5E9ADA42"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75B4058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645911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05DC1945"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Awarding contracts for updating and upgrading at least ten special-purpose aircrafts (Canadair) for firefighting, and making available the biodiversity knowledge monitoring and management system. The system includes increasing knowledge of species and habitats and a digital platform. The investment shall ensure compliance with the ‘Do no significant harm’ Technical Guidance (2021/C58/01) by upgrading only existing aircrafts, which shall not increase their lifetime or capacity.</w:t>
            </w:r>
          </w:p>
        </w:tc>
      </w:tr>
      <w:tr w:rsidR="00B528FB" w:rsidRPr="0003534C" w14:paraId="1939886C" w14:textId="77777777" w:rsidTr="00635395">
        <w:trPr>
          <w:trHeight w:val="309"/>
          <w:jc w:val="center"/>
        </w:trPr>
        <w:tc>
          <w:tcPr>
            <w:tcW w:w="828" w:type="dxa"/>
            <w:shd w:val="clear" w:color="auto" w:fill="C6EFCE"/>
            <w:noWrap/>
          </w:tcPr>
          <w:p w14:paraId="1A8C285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66</w:t>
            </w:r>
          </w:p>
        </w:tc>
        <w:tc>
          <w:tcPr>
            <w:tcW w:w="829" w:type="dxa"/>
            <w:shd w:val="clear" w:color="auto" w:fill="C6EFCE"/>
            <w:noWrap/>
          </w:tcPr>
          <w:p w14:paraId="0DF4405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C4.I1</w:t>
            </w:r>
          </w:p>
        </w:tc>
        <w:tc>
          <w:tcPr>
            <w:tcW w:w="966" w:type="dxa"/>
            <w:shd w:val="clear" w:color="auto" w:fill="C6EFCE"/>
            <w:noWrap/>
          </w:tcPr>
          <w:p w14:paraId="6E55F072"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71F63C3F" w14:textId="590A38BC" w:rsidR="00B528FB" w:rsidRPr="0027336B" w:rsidRDefault="00B528FB">
            <w:pPr>
              <w:spacing w:after="0" w:line="240" w:lineRule="auto"/>
              <w:rPr>
                <w:rFonts w:ascii="Times New Roman" w:eastAsia="MS Mincho" w:hAnsi="Times New Roman" w:cs="Times New Roman"/>
                <w:noProof/>
                <w:sz w:val="18"/>
                <w:szCs w:val="18"/>
                <w:lang w:val="en-GB"/>
              </w:rPr>
            </w:pPr>
            <w:r w:rsidRPr="368B7B1F">
              <w:rPr>
                <w:rFonts w:ascii="Times New Roman" w:eastAsia="Times New Roman" w:hAnsi="Times New Roman" w:cs="Times New Roman"/>
                <w:noProof/>
                <w:sz w:val="18"/>
                <w:szCs w:val="18"/>
                <w:lang w:val="en-GB" w:eastAsia="en-IE"/>
              </w:rPr>
              <w:t xml:space="preserve">Biodiversity </w:t>
            </w:r>
            <w:r>
              <w:rPr>
                <w:rFonts w:ascii="Times New Roman" w:eastAsia="Times New Roman" w:hAnsi="Times New Roman" w:cs="Times New Roman"/>
                <w:noProof/>
                <w:sz w:val="18"/>
                <w:szCs w:val="18"/>
                <w:lang w:val="en-GB" w:eastAsia="en-IE"/>
              </w:rPr>
              <w:t xml:space="preserve">knowledge </w:t>
            </w:r>
          </w:p>
        </w:tc>
        <w:tc>
          <w:tcPr>
            <w:tcW w:w="1543" w:type="dxa"/>
            <w:shd w:val="clear" w:color="auto" w:fill="C6EFCE"/>
            <w:noWrap/>
          </w:tcPr>
          <w:p w14:paraId="0E724064" w14:textId="4C85F306" w:rsidR="00B528FB" w:rsidRPr="0027336B" w:rsidRDefault="00B528FB">
            <w:pPr>
              <w:spacing w:after="0" w:line="240" w:lineRule="auto"/>
              <w:jc w:val="center"/>
              <w:rPr>
                <w:rFonts w:ascii="Times New Roman" w:eastAsia="MS Mincho" w:hAnsi="Times New Roman" w:cs="Times New Roman"/>
                <w:i/>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E51E5F">
              <w:rPr>
                <w:rFonts w:ascii="Times New Roman" w:eastAsia="Times New Roman" w:hAnsi="Times New Roman" w:cs="Times New Roman"/>
                <w:noProof/>
                <w:sz w:val="18"/>
                <w:szCs w:val="18"/>
                <w:lang w:val="en-IE" w:eastAsia="en-IE"/>
              </w:rPr>
              <w:t>rtificates of acceptance, statements of conformity or equivalent certifying that contracts have been performed</w:t>
            </w:r>
          </w:p>
        </w:tc>
        <w:tc>
          <w:tcPr>
            <w:tcW w:w="828" w:type="dxa"/>
            <w:shd w:val="clear" w:color="auto" w:fill="C6EFCE"/>
            <w:noWrap/>
          </w:tcPr>
          <w:p w14:paraId="501CE769"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7FE691FD"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91" w:type="dxa"/>
            <w:shd w:val="clear" w:color="auto" w:fill="C6EFCE"/>
            <w:noWrap/>
          </w:tcPr>
          <w:p w14:paraId="4B7B97DD"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15" w:type="dxa"/>
            <w:shd w:val="clear" w:color="auto" w:fill="C6EFCE"/>
            <w:noWrap/>
          </w:tcPr>
          <w:p w14:paraId="5F7DC3F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76D49E6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55CE6315" w14:textId="058A2338" w:rsidR="00B528FB" w:rsidRDefault="00B528FB" w:rsidP="0021178D">
            <w:pPr>
              <w:spacing w:after="0" w:line="240" w:lineRule="auto"/>
              <w:textAlignment w:val="baseline"/>
              <w:rPr>
                <w:rFonts w:ascii="Times New Roman" w:hAnsi="Times New Roman"/>
                <w:noProof/>
                <w:sz w:val="18"/>
                <w:szCs w:val="18"/>
                <w:lang w:val="en-GB"/>
              </w:rPr>
            </w:pPr>
            <w:r w:rsidRPr="00E51E5F">
              <w:rPr>
                <w:rFonts w:ascii="Times New Roman" w:hAnsi="Times New Roman"/>
                <w:noProof/>
                <w:sz w:val="18"/>
                <w:szCs w:val="18"/>
                <w:lang w:val="en-IE"/>
              </w:rPr>
              <w:t>Final reports confirming the completion of the activities awarded have been submitted by recipient entities or individuals for grants relating to biodiveristy knowledge, or c</w:t>
            </w:r>
            <w:r w:rsidRPr="00715E28">
              <w:rPr>
                <w:rFonts w:ascii="Times New Roman" w:hAnsi="Times New Roman"/>
                <w:noProof/>
                <w:sz w:val="18"/>
                <w:szCs w:val="18"/>
                <w:lang w:val="en-GB"/>
              </w:rPr>
              <w:t>onfirmation by the administration that contracts, or parts thereof related to biodiveristy knowledge have been performed, for a total cumulative amount of EUR 93</w:t>
            </w:r>
            <w:r w:rsidR="00635395">
              <w:rPr>
                <w:rFonts w:ascii="Times New Roman" w:hAnsi="Times New Roman"/>
                <w:noProof/>
                <w:sz w:val="18"/>
                <w:szCs w:val="18"/>
                <w:lang w:val="en-GB"/>
              </w:rPr>
              <w:t> </w:t>
            </w:r>
            <w:r w:rsidRPr="00715E28">
              <w:rPr>
                <w:rFonts w:ascii="Times New Roman" w:hAnsi="Times New Roman"/>
                <w:noProof/>
                <w:sz w:val="18"/>
                <w:szCs w:val="18"/>
                <w:lang w:val="en-GB"/>
              </w:rPr>
              <w:t>000</w:t>
            </w:r>
            <w:r w:rsidR="00635395">
              <w:rPr>
                <w:rFonts w:ascii="Times New Roman" w:hAnsi="Times New Roman"/>
                <w:noProof/>
                <w:sz w:val="18"/>
                <w:szCs w:val="18"/>
                <w:lang w:val="en-GB"/>
              </w:rPr>
              <w:t> </w:t>
            </w:r>
            <w:r w:rsidRPr="00715E28">
              <w:rPr>
                <w:rFonts w:ascii="Times New Roman" w:hAnsi="Times New Roman"/>
                <w:noProof/>
                <w:sz w:val="18"/>
                <w:szCs w:val="18"/>
                <w:lang w:val="en-GB"/>
              </w:rPr>
              <w:t>000 in grants and contracts awarded (including any amendments). </w:t>
            </w:r>
          </w:p>
          <w:p w14:paraId="69BC1257" w14:textId="26713AFE" w:rsidR="00B528FB" w:rsidRPr="00715E28" w:rsidRDefault="00B528FB" w:rsidP="0021178D">
            <w:pPr>
              <w:spacing w:after="0" w:line="240" w:lineRule="auto"/>
              <w:textAlignment w:val="baseline"/>
              <w:rPr>
                <w:rFonts w:ascii="Times New Roman" w:hAnsi="Times New Roman"/>
                <w:noProof/>
                <w:sz w:val="18"/>
                <w:szCs w:val="18"/>
                <w:lang w:val="en-GB"/>
              </w:rPr>
            </w:pPr>
            <w:r>
              <w:rPr>
                <w:rFonts w:ascii="Times New Roman" w:eastAsia="Times New Roman" w:hAnsi="Times New Roman" w:cs="Times New Roman"/>
                <w:noProof/>
                <w:sz w:val="18"/>
                <w:szCs w:val="18"/>
                <w:lang w:val="en-GB" w:eastAsia="en-IE"/>
              </w:rPr>
              <w:t xml:space="preserve">Confirmation by the administration that contracts relating to LiDAR flights covering </w:t>
            </w:r>
            <w:r w:rsidRPr="00FE66E4">
              <w:rPr>
                <w:rFonts w:ascii="Times New Roman" w:eastAsia="Times New Roman" w:hAnsi="Times New Roman" w:cs="Times New Roman"/>
                <w:noProof/>
                <w:sz w:val="18"/>
                <w:szCs w:val="18"/>
                <w:lang w:val="en-GB" w:eastAsia="en-IE"/>
              </w:rPr>
              <w:t>38</w:t>
            </w:r>
            <w:r w:rsidR="00635395">
              <w:rPr>
                <w:rFonts w:ascii="Times New Roman" w:eastAsia="Times New Roman" w:hAnsi="Times New Roman" w:cs="Times New Roman"/>
                <w:noProof/>
                <w:sz w:val="18"/>
                <w:szCs w:val="18"/>
                <w:lang w:val="en-GB" w:eastAsia="en-IE"/>
              </w:rPr>
              <w:t> </w:t>
            </w:r>
            <w:r w:rsidRPr="00FE66E4">
              <w:rPr>
                <w:rFonts w:ascii="Times New Roman" w:eastAsia="Times New Roman" w:hAnsi="Times New Roman" w:cs="Times New Roman"/>
                <w:noProof/>
                <w:sz w:val="18"/>
                <w:szCs w:val="18"/>
                <w:lang w:val="en-GB" w:eastAsia="en-IE"/>
              </w:rPr>
              <w:t>102</w:t>
            </w:r>
            <w:r w:rsidR="00635395">
              <w:rPr>
                <w:rFonts w:ascii="Times New Roman" w:eastAsia="Times New Roman" w:hAnsi="Times New Roman" w:cs="Times New Roman"/>
                <w:noProof/>
                <w:sz w:val="18"/>
                <w:szCs w:val="18"/>
                <w:lang w:val="en-GB" w:eastAsia="en-IE"/>
              </w:rPr>
              <w:t> </w:t>
            </w:r>
            <w:r w:rsidRPr="00FE66E4">
              <w:rPr>
                <w:rFonts w:ascii="Times New Roman" w:eastAsia="Times New Roman" w:hAnsi="Times New Roman" w:cs="Times New Roman"/>
                <w:noProof/>
                <w:sz w:val="18"/>
                <w:szCs w:val="18"/>
                <w:lang w:val="en-GB" w:eastAsia="en-IE"/>
              </w:rPr>
              <w:t xml:space="preserve">000 hectares </w:t>
            </w:r>
            <w:r>
              <w:rPr>
                <w:rFonts w:ascii="Times New Roman" w:eastAsia="Times New Roman" w:hAnsi="Times New Roman" w:cs="Times New Roman"/>
                <w:noProof/>
                <w:sz w:val="18"/>
                <w:szCs w:val="18"/>
                <w:lang w:val="en-GB" w:eastAsia="en-IE"/>
              </w:rPr>
              <w:t>of the terrestrial Spanish territory have been performed.</w:t>
            </w:r>
          </w:p>
          <w:p w14:paraId="6F187B27" w14:textId="49C90E83" w:rsidR="00B528FB" w:rsidRPr="0027336B" w:rsidRDefault="00B528FB">
            <w:pPr>
              <w:spacing w:after="0" w:line="240" w:lineRule="auto"/>
              <w:rPr>
                <w:rFonts w:ascii="Times New Roman" w:hAnsi="Times New Roman" w:cs="Times New Roman"/>
                <w:noProof/>
                <w:sz w:val="18"/>
                <w:szCs w:val="18"/>
                <w:lang w:val="en-GB"/>
              </w:rPr>
            </w:pPr>
          </w:p>
        </w:tc>
      </w:tr>
      <w:tr w:rsidR="00B528FB" w:rsidRPr="0027336B" w14:paraId="45D30742" w14:textId="77777777" w:rsidTr="00635395">
        <w:trPr>
          <w:trHeight w:val="309"/>
          <w:jc w:val="center"/>
        </w:trPr>
        <w:tc>
          <w:tcPr>
            <w:tcW w:w="828" w:type="dxa"/>
            <w:shd w:val="clear" w:color="auto" w:fill="C6EFCE"/>
            <w:noWrap/>
          </w:tcPr>
          <w:p w14:paraId="4F33577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67</w:t>
            </w:r>
          </w:p>
        </w:tc>
        <w:tc>
          <w:tcPr>
            <w:tcW w:w="829" w:type="dxa"/>
            <w:shd w:val="clear" w:color="auto" w:fill="C6EFCE"/>
            <w:noWrap/>
          </w:tcPr>
          <w:p w14:paraId="7FAEA3C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C4.I2</w:t>
            </w:r>
          </w:p>
        </w:tc>
        <w:tc>
          <w:tcPr>
            <w:tcW w:w="966" w:type="dxa"/>
            <w:shd w:val="clear" w:color="auto" w:fill="C6EFCE"/>
            <w:noWrap/>
          </w:tcPr>
          <w:p w14:paraId="69CEE52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413B23B3"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Marine protected areas </w:t>
            </w:r>
          </w:p>
        </w:tc>
        <w:tc>
          <w:tcPr>
            <w:tcW w:w="1543" w:type="dxa"/>
            <w:shd w:val="clear" w:color="auto" w:fill="C6EFCE"/>
            <w:noWrap/>
          </w:tcPr>
          <w:p w14:paraId="14D56BE3" w14:textId="77777777" w:rsidR="00B528FB" w:rsidRPr="0027336B" w:rsidRDefault="00B528FB">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5A989F7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 of Spanish marine territory</w:t>
            </w:r>
          </w:p>
        </w:tc>
        <w:tc>
          <w:tcPr>
            <w:tcW w:w="966" w:type="dxa"/>
            <w:shd w:val="clear" w:color="auto" w:fill="C6EFCE"/>
            <w:noWrap/>
          </w:tcPr>
          <w:p w14:paraId="2C2B1E7B"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13</w:t>
            </w:r>
          </w:p>
        </w:tc>
        <w:tc>
          <w:tcPr>
            <w:tcW w:w="691" w:type="dxa"/>
            <w:shd w:val="clear" w:color="auto" w:fill="C6EFCE"/>
            <w:noWrap/>
          </w:tcPr>
          <w:p w14:paraId="0D3D24A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15</w:t>
            </w:r>
          </w:p>
        </w:tc>
        <w:tc>
          <w:tcPr>
            <w:tcW w:w="415" w:type="dxa"/>
            <w:shd w:val="clear" w:color="auto" w:fill="C6EFCE"/>
            <w:noWrap/>
          </w:tcPr>
          <w:p w14:paraId="7DB32D6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5DE26884"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51D07987"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Achieving marine protected area of at least 15 % of the Spanish marine territory. Marine protected area is a marine territory included in the Natura 2000 Network or other categories of protected natural spaces, as established by Law 42/2007; areas protected by international instruments and Marine Reserves shall be included in the RAMPE (Spanish Marine Protected Areas Network), where applicable. (Baseline: 31 December 2020.) </w:t>
            </w:r>
          </w:p>
        </w:tc>
      </w:tr>
      <w:tr w:rsidR="00B528FB" w:rsidRPr="0003534C" w14:paraId="71BD0DA9" w14:textId="77777777" w:rsidTr="00635395">
        <w:trPr>
          <w:trHeight w:val="309"/>
          <w:jc w:val="center"/>
        </w:trPr>
        <w:tc>
          <w:tcPr>
            <w:tcW w:w="828" w:type="dxa"/>
            <w:shd w:val="clear" w:color="auto" w:fill="C6EFCE"/>
            <w:noWrap/>
          </w:tcPr>
          <w:p w14:paraId="4BD96C6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69</w:t>
            </w:r>
          </w:p>
        </w:tc>
        <w:tc>
          <w:tcPr>
            <w:tcW w:w="829" w:type="dxa"/>
            <w:shd w:val="clear" w:color="auto" w:fill="C6EFCE"/>
            <w:noWrap/>
          </w:tcPr>
          <w:p w14:paraId="6F20C34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C4.I2</w:t>
            </w:r>
          </w:p>
        </w:tc>
        <w:tc>
          <w:tcPr>
            <w:tcW w:w="966" w:type="dxa"/>
            <w:shd w:val="clear" w:color="auto" w:fill="C6EFCE"/>
            <w:noWrap/>
          </w:tcPr>
          <w:p w14:paraId="56F11B91" w14:textId="2AA4A9CD" w:rsidR="00B528FB" w:rsidRPr="0027336B" w:rsidRDefault="00B528FB">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1767" w:type="dxa"/>
            <w:shd w:val="clear" w:color="auto" w:fill="C6EFCE"/>
            <w:noWrap/>
          </w:tcPr>
          <w:p w14:paraId="7ABB654F" w14:textId="6B88BA08" w:rsidR="00B528FB" w:rsidRPr="0027336B" w:rsidRDefault="00B528FB">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C</w:t>
            </w:r>
            <w:r w:rsidRPr="0027336B">
              <w:rPr>
                <w:rFonts w:ascii="Times New Roman" w:hAnsi="Times New Roman"/>
                <w:noProof/>
                <w:sz w:val="18"/>
                <w:lang w:val="en-GB"/>
              </w:rPr>
              <w:t xml:space="preserve">onservation </w:t>
            </w:r>
            <w:r>
              <w:rPr>
                <w:rFonts w:ascii="Times New Roman" w:eastAsia="Times New Roman" w:hAnsi="Times New Roman" w:cs="Times New Roman"/>
                <w:noProof/>
                <w:sz w:val="18"/>
                <w:szCs w:val="18"/>
                <w:lang w:val="en-GB" w:eastAsia="en-IE"/>
              </w:rPr>
              <w:t>o</w:t>
            </w:r>
            <w:r w:rsidR="00C72627">
              <w:rPr>
                <w:rFonts w:ascii="Times New Roman" w:eastAsia="Times New Roman" w:hAnsi="Times New Roman" w:cs="Times New Roman"/>
                <w:noProof/>
                <w:sz w:val="18"/>
                <w:szCs w:val="18"/>
                <w:lang w:val="en-GB" w:eastAsia="en-IE"/>
              </w:rPr>
              <w:t>f</w:t>
            </w:r>
            <w:r>
              <w:rPr>
                <w:rFonts w:ascii="Times New Roman" w:eastAsia="Times New Roman" w:hAnsi="Times New Roman" w:cs="Times New Roman"/>
                <w:noProof/>
                <w:sz w:val="18"/>
                <w:szCs w:val="18"/>
                <w:lang w:val="en-GB" w:eastAsia="en-IE"/>
              </w:rPr>
              <w:t xml:space="preserve"> terrestrial and marine environment</w:t>
            </w:r>
          </w:p>
        </w:tc>
        <w:tc>
          <w:tcPr>
            <w:tcW w:w="1543" w:type="dxa"/>
            <w:shd w:val="clear" w:color="auto" w:fill="C6EFCE"/>
            <w:noWrap/>
          </w:tcPr>
          <w:p w14:paraId="022A8D86" w14:textId="77777777" w:rsidR="00B528FB" w:rsidRPr="003D01C4" w:rsidRDefault="00B528FB">
            <w:pPr>
              <w:spacing w:after="0" w:line="240" w:lineRule="auto"/>
              <w:jc w:val="center"/>
              <w:rPr>
                <w:rFonts w:ascii="Times New Roman" w:eastAsia="MS Mincho" w:hAnsi="Times New Roman" w:cs="Times New Roman"/>
                <w:noProof/>
                <w:sz w:val="18"/>
                <w:szCs w:val="18"/>
                <w:lang w:val="en-IE" w:eastAsia="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3D01C4">
              <w:rPr>
                <w:rFonts w:ascii="Times New Roman" w:eastAsia="Times New Roman" w:hAnsi="Times New Roman" w:cs="Times New Roman"/>
                <w:noProof/>
                <w:sz w:val="18"/>
                <w:szCs w:val="18"/>
                <w:lang w:val="en-IE" w:eastAsia="en-IE"/>
              </w:rPr>
              <w:t>rtificates of acceptance, statements of conformity or equivalent certifying that contracts have been performed</w:t>
            </w:r>
          </w:p>
        </w:tc>
        <w:tc>
          <w:tcPr>
            <w:tcW w:w="828" w:type="dxa"/>
            <w:shd w:val="clear" w:color="auto" w:fill="C6EFCE"/>
            <w:noWrap/>
          </w:tcPr>
          <w:p w14:paraId="3584110B" w14:textId="5DFDB36F" w:rsidR="00B528FB" w:rsidRPr="0027336B" w:rsidRDefault="00B528FB">
            <w:pPr>
              <w:spacing w:after="0" w:line="240" w:lineRule="auto"/>
              <w:jc w:val="center"/>
              <w:rPr>
                <w:rFonts w:ascii="Times New Roman" w:eastAsia="MS Mincho" w:hAnsi="Times New Roman" w:cs="Times New Roman"/>
                <w:noProof/>
                <w:sz w:val="18"/>
                <w:szCs w:val="18"/>
                <w:lang w:val="en-GB"/>
              </w:rPr>
            </w:pPr>
          </w:p>
        </w:tc>
        <w:tc>
          <w:tcPr>
            <w:tcW w:w="966" w:type="dxa"/>
            <w:shd w:val="clear" w:color="auto" w:fill="C6EFCE"/>
            <w:noWrap/>
          </w:tcPr>
          <w:p w14:paraId="268E91CA" w14:textId="68D97FF0" w:rsidR="00B528FB" w:rsidRPr="0027336B" w:rsidRDefault="00B528FB">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467BC51B" w14:textId="56B222DA" w:rsidR="00B528FB" w:rsidRPr="0027336B" w:rsidRDefault="00B528FB">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154564A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2233AF04"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33CDFD74" w14:textId="7F78FBA6" w:rsidR="00B528FB" w:rsidRPr="00715E28" w:rsidRDefault="54984200" w:rsidP="0DC6D1BD">
            <w:pPr>
              <w:spacing w:after="0" w:line="240" w:lineRule="auto"/>
              <w:textAlignment w:val="baseline"/>
              <w:rPr>
                <w:rFonts w:ascii="Times New Roman" w:hAnsi="Times New Roman"/>
                <w:noProof/>
                <w:sz w:val="18"/>
                <w:szCs w:val="18"/>
                <w:lang w:val="en-GB"/>
              </w:rPr>
            </w:pPr>
            <w:r w:rsidRPr="0DC6D1BD">
              <w:rPr>
                <w:rFonts w:ascii="Times New Roman" w:hAnsi="Times New Roman"/>
                <w:noProof/>
                <w:sz w:val="18"/>
                <w:szCs w:val="18"/>
                <w:lang w:val="en-IE"/>
              </w:rPr>
              <w:t>Final reports confirming the completion of the activities awarded have been submitted by recipient entities or individuals for grants relating to the conservation of terrestrial and marine enviro</w:t>
            </w:r>
            <w:r w:rsidR="2E80A312" w:rsidRPr="0DC6D1BD">
              <w:rPr>
                <w:rFonts w:ascii="Times New Roman" w:hAnsi="Times New Roman"/>
                <w:noProof/>
                <w:sz w:val="18"/>
                <w:szCs w:val="18"/>
                <w:lang w:val="en-IE"/>
              </w:rPr>
              <w:t>n</w:t>
            </w:r>
            <w:r w:rsidRPr="0DC6D1BD">
              <w:rPr>
                <w:rFonts w:ascii="Times New Roman" w:hAnsi="Times New Roman"/>
                <w:noProof/>
                <w:sz w:val="18"/>
                <w:szCs w:val="18"/>
                <w:lang w:val="en-IE"/>
              </w:rPr>
              <w:t>ments,</w:t>
            </w:r>
            <w:r w:rsidR="2877DC5B" w:rsidRPr="0DC6D1BD">
              <w:rPr>
                <w:rFonts w:ascii="Times New Roman" w:eastAsia="Aptos" w:hAnsi="Times New Roman" w:cs="Arial"/>
                <w:noProof/>
                <w:sz w:val="18"/>
                <w:szCs w:val="18"/>
                <w:lang w:val="en-IE"/>
              </w:rPr>
              <w:t xml:space="preserve"> </w:t>
            </w:r>
            <w:r w:rsidR="2877DC5B" w:rsidRPr="00343CBF">
              <w:rPr>
                <w:rFonts w:ascii="Times New Roman" w:eastAsia="Aptos" w:hAnsi="Times New Roman" w:cs="Arial"/>
                <w:noProof/>
                <w:sz w:val="18"/>
                <w:szCs w:val="18"/>
              </w:rPr>
              <w:t>including support for policies in protected areas,</w:t>
            </w:r>
            <w:r w:rsidR="2877DC5B" w:rsidRPr="0DC6D1BD">
              <w:rPr>
                <w:rFonts w:ascii="Times New Roman" w:hAnsi="Times New Roman"/>
                <w:noProof/>
                <w:sz w:val="18"/>
                <w:szCs w:val="18"/>
                <w:lang w:val="en-IE"/>
              </w:rPr>
              <w:t xml:space="preserve"> </w:t>
            </w:r>
            <w:r w:rsidRPr="0DC6D1BD">
              <w:rPr>
                <w:rFonts w:ascii="Times New Roman" w:hAnsi="Times New Roman"/>
                <w:noProof/>
                <w:sz w:val="18"/>
                <w:szCs w:val="18"/>
                <w:lang w:val="en-IE"/>
              </w:rPr>
              <w:t>or c</w:t>
            </w:r>
            <w:r w:rsidRPr="0DC6D1BD">
              <w:rPr>
                <w:rFonts w:ascii="Times New Roman" w:hAnsi="Times New Roman"/>
                <w:noProof/>
                <w:sz w:val="18"/>
                <w:szCs w:val="18"/>
                <w:lang w:val="en-GB"/>
              </w:rPr>
              <w:t>onfirmation by the administration that contracts, or parts thereof</w:t>
            </w:r>
            <w:r w:rsidR="3C548F78" w:rsidRPr="0DC6D1BD">
              <w:rPr>
                <w:rFonts w:ascii="Times New Roman" w:hAnsi="Times New Roman"/>
                <w:noProof/>
                <w:sz w:val="18"/>
                <w:szCs w:val="18"/>
                <w:lang w:val="en-GB"/>
              </w:rPr>
              <w:t>,</w:t>
            </w:r>
            <w:r w:rsidRPr="0DC6D1BD">
              <w:rPr>
                <w:rFonts w:ascii="Times New Roman" w:hAnsi="Times New Roman"/>
                <w:noProof/>
                <w:sz w:val="18"/>
                <w:szCs w:val="18"/>
                <w:lang w:val="en-GB"/>
              </w:rPr>
              <w:t xml:space="preserve"> related to </w:t>
            </w:r>
            <w:r w:rsidRPr="0DC6D1BD">
              <w:rPr>
                <w:rFonts w:ascii="Times New Roman" w:hAnsi="Times New Roman"/>
                <w:noProof/>
                <w:sz w:val="18"/>
                <w:szCs w:val="18"/>
                <w:lang w:val="en-IE"/>
              </w:rPr>
              <w:t>the conservation of terrestrial and marine enviro</w:t>
            </w:r>
            <w:r w:rsidR="56401F97" w:rsidRPr="0DC6D1BD">
              <w:rPr>
                <w:rFonts w:ascii="Times New Roman" w:hAnsi="Times New Roman"/>
                <w:noProof/>
                <w:sz w:val="18"/>
                <w:szCs w:val="18"/>
                <w:lang w:val="en-IE"/>
              </w:rPr>
              <w:t>n</w:t>
            </w:r>
            <w:r w:rsidRPr="0DC6D1BD">
              <w:rPr>
                <w:rFonts w:ascii="Times New Roman" w:hAnsi="Times New Roman"/>
                <w:noProof/>
                <w:sz w:val="18"/>
                <w:szCs w:val="18"/>
                <w:lang w:val="en-IE"/>
              </w:rPr>
              <w:t>ments</w:t>
            </w:r>
            <w:r w:rsidR="4B9A2E40" w:rsidRPr="0DC6D1BD">
              <w:rPr>
                <w:rFonts w:ascii="Times New Roman" w:hAnsi="Times New Roman"/>
                <w:noProof/>
                <w:sz w:val="18"/>
                <w:szCs w:val="18"/>
                <w:lang w:val="en-IE"/>
              </w:rPr>
              <w:t xml:space="preserve">, </w:t>
            </w:r>
            <w:r w:rsidR="4B9A2E40" w:rsidRPr="0DC6D1BD">
              <w:rPr>
                <w:rFonts w:ascii="Times New Roman" w:eastAsia="Aptos" w:hAnsi="Times New Roman" w:cs="Arial"/>
                <w:noProof/>
                <w:sz w:val="18"/>
                <w:szCs w:val="18"/>
              </w:rPr>
              <w:t>including support for policies in protected areas,</w:t>
            </w:r>
            <w:r w:rsidRPr="0DC6D1BD">
              <w:rPr>
                <w:rFonts w:ascii="Times New Roman" w:hAnsi="Times New Roman"/>
                <w:noProof/>
                <w:sz w:val="18"/>
                <w:szCs w:val="18"/>
                <w:lang w:val="en-GB"/>
              </w:rPr>
              <w:t xml:space="preserve"> have been performed, for a total cumulative amount of EUR 338</w:t>
            </w:r>
            <w:r w:rsidR="00635395">
              <w:rPr>
                <w:rFonts w:ascii="Times New Roman" w:hAnsi="Times New Roman"/>
                <w:noProof/>
                <w:sz w:val="18"/>
                <w:szCs w:val="18"/>
                <w:lang w:val="en-GB"/>
              </w:rPr>
              <w:t> </w:t>
            </w:r>
            <w:r w:rsidRPr="0DC6D1BD">
              <w:rPr>
                <w:rFonts w:ascii="Times New Roman" w:hAnsi="Times New Roman"/>
                <w:noProof/>
                <w:sz w:val="18"/>
                <w:szCs w:val="18"/>
                <w:lang w:val="en-GB"/>
              </w:rPr>
              <w:t>000</w:t>
            </w:r>
            <w:r w:rsidR="00635395">
              <w:rPr>
                <w:rFonts w:ascii="Times New Roman" w:hAnsi="Times New Roman"/>
                <w:noProof/>
                <w:sz w:val="18"/>
                <w:szCs w:val="18"/>
                <w:lang w:val="en-GB"/>
              </w:rPr>
              <w:t> </w:t>
            </w:r>
            <w:r w:rsidRPr="0DC6D1BD">
              <w:rPr>
                <w:rFonts w:ascii="Times New Roman" w:hAnsi="Times New Roman"/>
                <w:noProof/>
                <w:sz w:val="18"/>
                <w:szCs w:val="18"/>
                <w:lang w:val="en-GB"/>
              </w:rPr>
              <w:t>000 in grants and contracts awarded (including any amendments). </w:t>
            </w:r>
          </w:p>
          <w:p w14:paraId="00810C2F" w14:textId="3CCA5BA5"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For the purchase of special-purpose vessels, only the best available technologies taking into account the special purpose they are serving</w:t>
            </w:r>
            <w:r>
              <w:rPr>
                <w:rFonts w:ascii="Times New Roman" w:hAnsi="Times New Roman"/>
                <w:noProof/>
                <w:sz w:val="18"/>
                <w:lang w:val="en-GB"/>
              </w:rPr>
              <w:t>, are supported</w:t>
            </w:r>
            <w:r w:rsidRPr="0027336B">
              <w:rPr>
                <w:rFonts w:ascii="Times New Roman" w:hAnsi="Times New Roman"/>
                <w:noProof/>
                <w:sz w:val="18"/>
                <w:lang w:val="en-GB"/>
              </w:rPr>
              <w:t xml:space="preserve">. </w:t>
            </w:r>
          </w:p>
        </w:tc>
      </w:tr>
      <w:tr w:rsidR="00B528FB" w:rsidRPr="0003534C" w14:paraId="392484F6" w14:textId="77777777" w:rsidTr="00635395">
        <w:trPr>
          <w:trHeight w:val="309"/>
          <w:jc w:val="center"/>
        </w:trPr>
        <w:tc>
          <w:tcPr>
            <w:tcW w:w="828" w:type="dxa"/>
            <w:shd w:val="clear" w:color="auto" w:fill="C6EFCE"/>
            <w:noWrap/>
          </w:tcPr>
          <w:p w14:paraId="7CC1FB23"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70</w:t>
            </w:r>
          </w:p>
        </w:tc>
        <w:tc>
          <w:tcPr>
            <w:tcW w:w="829" w:type="dxa"/>
            <w:shd w:val="clear" w:color="auto" w:fill="C6EFCE"/>
            <w:noWrap/>
          </w:tcPr>
          <w:p w14:paraId="38CC64E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1448B1A4"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43D39660"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Rehabilitation of former mining sites (at least 20 former mining sites)</w:t>
            </w:r>
          </w:p>
        </w:tc>
        <w:tc>
          <w:tcPr>
            <w:tcW w:w="1543" w:type="dxa"/>
            <w:shd w:val="clear" w:color="auto" w:fill="C6EFCE"/>
            <w:noWrap/>
          </w:tcPr>
          <w:p w14:paraId="273CCAC0" w14:textId="77777777" w:rsidR="00B528FB" w:rsidRPr="0027336B" w:rsidRDefault="00B528FB">
            <w:pPr>
              <w:spacing w:after="0" w:line="240" w:lineRule="auto"/>
              <w:jc w:val="center"/>
              <w:rPr>
                <w:rFonts w:ascii="Times New Roman" w:eastAsia="MS Mincho" w:hAnsi="Times New Roman" w:cs="Times New Roman"/>
                <w:noProof/>
                <w:sz w:val="18"/>
                <w:szCs w:val="18"/>
                <w:lang w:val="en-GB" w:eastAsia="en-GB"/>
              </w:rPr>
            </w:pPr>
          </w:p>
        </w:tc>
        <w:tc>
          <w:tcPr>
            <w:tcW w:w="828" w:type="dxa"/>
            <w:shd w:val="clear" w:color="auto" w:fill="C6EFCE"/>
            <w:noWrap/>
          </w:tcPr>
          <w:p w14:paraId="623AF47A"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Number (mining sites)</w:t>
            </w:r>
          </w:p>
        </w:tc>
        <w:tc>
          <w:tcPr>
            <w:tcW w:w="966" w:type="dxa"/>
            <w:shd w:val="clear" w:color="auto" w:fill="C6EFCE"/>
            <w:noWrap/>
          </w:tcPr>
          <w:p w14:paraId="0AC1C62A"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46DBE491"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20</w:t>
            </w:r>
          </w:p>
        </w:tc>
        <w:tc>
          <w:tcPr>
            <w:tcW w:w="415" w:type="dxa"/>
            <w:shd w:val="clear" w:color="auto" w:fill="C6EFCE"/>
            <w:noWrap/>
          </w:tcPr>
          <w:p w14:paraId="7CDC681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2E91226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10E1952C"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Start of rehabilitation works at each mining site, targeting at least 20 former mining sites, including decontamination of the soil, recovery of the morphology, and revegetation and naturalisation.</w:t>
            </w:r>
          </w:p>
        </w:tc>
      </w:tr>
      <w:tr w:rsidR="00B528FB" w:rsidRPr="0003534C" w14:paraId="20513C0D" w14:textId="77777777" w:rsidTr="00635395">
        <w:trPr>
          <w:trHeight w:val="309"/>
          <w:jc w:val="center"/>
        </w:trPr>
        <w:tc>
          <w:tcPr>
            <w:tcW w:w="828" w:type="dxa"/>
            <w:shd w:val="clear" w:color="auto" w:fill="C6EFCE"/>
            <w:noWrap/>
          </w:tcPr>
          <w:p w14:paraId="490DB24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71</w:t>
            </w:r>
          </w:p>
        </w:tc>
        <w:tc>
          <w:tcPr>
            <w:tcW w:w="829" w:type="dxa"/>
            <w:shd w:val="clear" w:color="auto" w:fill="C6EFCE"/>
            <w:noWrap/>
          </w:tcPr>
          <w:p w14:paraId="2D7C15C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0C5BFC3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3FE76EB2" w14:textId="3A2AA960"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Ecosystem restoration </w:t>
            </w:r>
            <w:r>
              <w:rPr>
                <w:rFonts w:ascii="Times New Roman" w:eastAsia="Times New Roman" w:hAnsi="Times New Roman" w:cs="Times New Roman"/>
                <w:noProof/>
                <w:sz w:val="18"/>
                <w:szCs w:val="18"/>
                <w:lang w:val="en-IE" w:eastAsia="en-IE"/>
              </w:rPr>
              <w:t>and green infrastructure</w:t>
            </w:r>
          </w:p>
        </w:tc>
        <w:tc>
          <w:tcPr>
            <w:tcW w:w="1543" w:type="dxa"/>
            <w:shd w:val="clear" w:color="auto" w:fill="C6EFCE"/>
            <w:noWrap/>
          </w:tcPr>
          <w:p w14:paraId="2C8E7CA8" w14:textId="11B098F3" w:rsidR="00B528FB" w:rsidRPr="0027336B" w:rsidRDefault="00B528FB">
            <w:pPr>
              <w:spacing w:after="0" w:line="240" w:lineRule="auto"/>
              <w:jc w:val="center"/>
              <w:rPr>
                <w:rFonts w:ascii="Times New Roman" w:eastAsia="MS Mincho" w:hAnsi="Times New Roman" w:cs="Times New Roman"/>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840062">
              <w:rPr>
                <w:rFonts w:ascii="Times New Roman" w:eastAsia="Times New Roman" w:hAnsi="Times New Roman" w:cs="Times New Roman"/>
                <w:noProof/>
                <w:sz w:val="18"/>
                <w:szCs w:val="18"/>
                <w:lang w:val="en-IE" w:eastAsia="en-IE"/>
              </w:rPr>
              <w:t>rtificates of acceptance, statements of conformity or equivalent certifying that contracts have been performed</w:t>
            </w:r>
          </w:p>
        </w:tc>
        <w:tc>
          <w:tcPr>
            <w:tcW w:w="828" w:type="dxa"/>
            <w:shd w:val="clear" w:color="auto" w:fill="C6EFCE"/>
            <w:noWrap/>
          </w:tcPr>
          <w:p w14:paraId="7150F246"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966" w:type="dxa"/>
            <w:shd w:val="clear" w:color="auto" w:fill="C6EFCE"/>
            <w:noWrap/>
          </w:tcPr>
          <w:p w14:paraId="496B5EF1"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691" w:type="dxa"/>
            <w:shd w:val="clear" w:color="auto" w:fill="C6EFCE"/>
            <w:noWrap/>
          </w:tcPr>
          <w:p w14:paraId="3726129A" w14:textId="77777777" w:rsidR="00B528FB" w:rsidRPr="0027336B" w:rsidRDefault="00B528FB">
            <w:pPr>
              <w:spacing w:after="0" w:line="240" w:lineRule="auto"/>
              <w:jc w:val="right"/>
              <w:rPr>
                <w:rFonts w:ascii="Times New Roman" w:eastAsia="MS Mincho" w:hAnsi="Times New Roman" w:cs="Times New Roman"/>
                <w:noProof/>
                <w:sz w:val="18"/>
                <w:szCs w:val="18"/>
                <w:lang w:val="en-GB" w:eastAsia="en-GB"/>
              </w:rPr>
            </w:pPr>
          </w:p>
        </w:tc>
        <w:tc>
          <w:tcPr>
            <w:tcW w:w="415" w:type="dxa"/>
            <w:shd w:val="clear" w:color="auto" w:fill="C6EFCE"/>
            <w:noWrap/>
          </w:tcPr>
          <w:p w14:paraId="4AA4699F" w14:textId="3EE86A49"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2074E423" w14:textId="75423B59"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r w:rsidRPr="0027336B">
              <w:rPr>
                <w:rFonts w:ascii="Times New Roman" w:hAnsi="Times New Roman"/>
                <w:noProof/>
                <w:sz w:val="18"/>
                <w:lang w:val="en-GB"/>
              </w:rPr>
              <w:t xml:space="preserve">  </w:t>
            </w:r>
          </w:p>
        </w:tc>
        <w:tc>
          <w:tcPr>
            <w:tcW w:w="5924" w:type="dxa"/>
            <w:shd w:val="clear" w:color="auto" w:fill="C6EFCE"/>
            <w:noWrap/>
          </w:tcPr>
          <w:p w14:paraId="3F60D15B" w14:textId="751DDF21" w:rsidR="00B528FB" w:rsidRDefault="00B528FB">
            <w:pPr>
              <w:spacing w:after="0" w:line="240" w:lineRule="auto"/>
              <w:rPr>
                <w:rFonts w:ascii="Times New Roman" w:hAnsi="Times New Roman"/>
                <w:noProof/>
                <w:sz w:val="18"/>
                <w:szCs w:val="18"/>
                <w:lang w:val="en-GB"/>
              </w:rPr>
            </w:pPr>
            <w:r w:rsidRPr="00840062">
              <w:rPr>
                <w:rFonts w:ascii="Times New Roman" w:hAnsi="Times New Roman"/>
                <w:noProof/>
                <w:sz w:val="18"/>
                <w:szCs w:val="18"/>
                <w:lang w:val="en-IE"/>
              </w:rPr>
              <w:t xml:space="preserve">Final reports confirming the completion of the activities awarded have been submitted by recipient entities or individuals for grants relating to </w:t>
            </w:r>
            <w:r w:rsidRPr="00AD1432">
              <w:rPr>
                <w:rFonts w:ascii="Times New Roman" w:eastAsia="Times New Roman" w:hAnsi="Times New Roman" w:cs="Times New Roman"/>
                <w:noProof/>
                <w:sz w:val="18"/>
                <w:szCs w:val="18"/>
                <w:lang w:val="en-GB" w:eastAsia="en-IE"/>
              </w:rPr>
              <w:t>the ecosystem restoration and green infrastructure</w:t>
            </w:r>
            <w:r w:rsidRPr="00840062">
              <w:rPr>
                <w:rFonts w:ascii="Times New Roman" w:hAnsi="Times New Roman"/>
                <w:noProof/>
                <w:sz w:val="18"/>
                <w:szCs w:val="18"/>
                <w:lang w:val="en-IE"/>
              </w:rPr>
              <w:t>, or c</w:t>
            </w:r>
            <w:r w:rsidRPr="00715E28">
              <w:rPr>
                <w:rFonts w:ascii="Times New Roman" w:hAnsi="Times New Roman"/>
                <w:noProof/>
                <w:sz w:val="18"/>
                <w:szCs w:val="18"/>
                <w:lang w:val="en-GB"/>
              </w:rPr>
              <w:t>onfirmation by the administration that contracts, or parts thereof</w:t>
            </w:r>
            <w:r w:rsidR="736E261D" w:rsidRPr="6618D16D">
              <w:rPr>
                <w:rFonts w:ascii="Times New Roman" w:hAnsi="Times New Roman"/>
                <w:noProof/>
                <w:sz w:val="18"/>
                <w:szCs w:val="18"/>
                <w:lang w:val="en-GB"/>
              </w:rPr>
              <w:t>,</w:t>
            </w:r>
            <w:r w:rsidRPr="00715E28">
              <w:rPr>
                <w:rFonts w:ascii="Times New Roman" w:hAnsi="Times New Roman"/>
                <w:noProof/>
                <w:sz w:val="18"/>
                <w:szCs w:val="18"/>
                <w:lang w:val="en-GB"/>
              </w:rPr>
              <w:t xml:space="preserve"> related to </w:t>
            </w:r>
            <w:r w:rsidRPr="00AD1432">
              <w:rPr>
                <w:rFonts w:ascii="Times New Roman" w:eastAsia="Times New Roman" w:hAnsi="Times New Roman" w:cs="Times New Roman"/>
                <w:noProof/>
                <w:sz w:val="18"/>
                <w:szCs w:val="18"/>
                <w:lang w:val="en-GB" w:eastAsia="en-IE"/>
              </w:rPr>
              <w:t>the ecosystem restoration and green infrastructure</w:t>
            </w:r>
            <w:r w:rsidRPr="00715E28">
              <w:rPr>
                <w:rFonts w:ascii="Times New Roman" w:hAnsi="Times New Roman"/>
                <w:noProof/>
                <w:sz w:val="18"/>
                <w:szCs w:val="18"/>
                <w:lang w:val="en-GB"/>
              </w:rPr>
              <w:t xml:space="preserve"> have been performed, for a total cumulative amount of EUR </w:t>
            </w:r>
            <w:r>
              <w:rPr>
                <w:rFonts w:ascii="Times New Roman" w:hAnsi="Times New Roman"/>
                <w:noProof/>
                <w:sz w:val="18"/>
                <w:szCs w:val="18"/>
                <w:lang w:val="en-GB"/>
              </w:rPr>
              <w:t>200</w:t>
            </w:r>
            <w:r w:rsidR="00635395">
              <w:rPr>
                <w:rFonts w:ascii="Times New Roman" w:hAnsi="Times New Roman"/>
                <w:noProof/>
                <w:sz w:val="18"/>
                <w:szCs w:val="18"/>
                <w:lang w:val="en-GB"/>
              </w:rPr>
              <w:t> </w:t>
            </w:r>
            <w:r>
              <w:rPr>
                <w:rFonts w:ascii="Times New Roman" w:hAnsi="Times New Roman"/>
                <w:noProof/>
                <w:sz w:val="18"/>
                <w:szCs w:val="18"/>
                <w:lang w:val="en-GB"/>
              </w:rPr>
              <w:t>25</w:t>
            </w:r>
            <w:r w:rsidRPr="00715E28">
              <w:rPr>
                <w:rFonts w:ascii="Times New Roman" w:hAnsi="Times New Roman"/>
                <w:noProof/>
                <w:sz w:val="18"/>
                <w:szCs w:val="18"/>
                <w:lang w:val="en-GB"/>
              </w:rPr>
              <w:t>0</w:t>
            </w:r>
            <w:r w:rsidR="00635395">
              <w:rPr>
                <w:rFonts w:ascii="Times New Roman" w:hAnsi="Times New Roman"/>
                <w:noProof/>
                <w:sz w:val="18"/>
                <w:szCs w:val="18"/>
                <w:lang w:val="en-GB"/>
              </w:rPr>
              <w:t> </w:t>
            </w:r>
            <w:r w:rsidRPr="00715E28">
              <w:rPr>
                <w:rFonts w:ascii="Times New Roman" w:hAnsi="Times New Roman"/>
                <w:noProof/>
                <w:sz w:val="18"/>
                <w:szCs w:val="18"/>
                <w:lang w:val="en-GB"/>
              </w:rPr>
              <w:t>000 in grants and contracts awarded (including any amendments). </w:t>
            </w:r>
          </w:p>
          <w:p w14:paraId="0CCE2C09" w14:textId="26D72254" w:rsidR="6618D16D" w:rsidRDefault="6618D16D" w:rsidP="6618D16D">
            <w:pPr>
              <w:spacing w:after="0" w:line="240" w:lineRule="auto"/>
              <w:rPr>
                <w:rFonts w:ascii="Times New Roman" w:hAnsi="Times New Roman"/>
                <w:noProof/>
                <w:sz w:val="18"/>
                <w:szCs w:val="18"/>
                <w:lang w:val="en-GB"/>
              </w:rPr>
            </w:pPr>
          </w:p>
          <w:p w14:paraId="3FB510C5" w14:textId="1DDADF90" w:rsidR="00B528FB" w:rsidRPr="0027336B" w:rsidRDefault="00B528FB" w:rsidP="00635395">
            <w:pPr>
              <w:spacing w:after="0" w:line="240" w:lineRule="auto"/>
              <w:textAlignment w:val="baseline"/>
              <w:rPr>
                <w:rFonts w:ascii="Times New Roman" w:eastAsia="MS Mincho" w:hAnsi="Times New Roman" w:cs="Times New Roman"/>
                <w:noProof/>
                <w:sz w:val="18"/>
                <w:szCs w:val="18"/>
                <w:lang w:val="en-GB"/>
              </w:rPr>
            </w:pPr>
            <w:r w:rsidRPr="00840062">
              <w:rPr>
                <w:rFonts w:ascii="Times New Roman" w:eastAsia="Times New Roman" w:hAnsi="Times New Roman" w:cs="Times New Roman"/>
                <w:noProof/>
                <w:sz w:val="18"/>
                <w:szCs w:val="18"/>
                <w:lang w:val="en-IE" w:eastAsia="en-IE"/>
              </w:rPr>
              <w:t xml:space="preserve">20 final reports confirming the completion of the activities awarded shall be submitted by recipient entities or individuals for grants relating to the renaturalisation of Spanish cities. </w:t>
            </w:r>
            <w:r w:rsidRPr="0027336B">
              <w:rPr>
                <w:rFonts w:ascii="Times New Roman" w:hAnsi="Times New Roman"/>
                <w:noProof/>
                <w:sz w:val="18"/>
                <w:lang w:val="en-GB"/>
              </w:rPr>
              <w:t xml:space="preserve"> </w:t>
            </w:r>
          </w:p>
        </w:tc>
      </w:tr>
      <w:tr w:rsidR="00B528FB" w:rsidRPr="0003534C" w14:paraId="7269FBB6" w14:textId="77777777" w:rsidTr="00635395">
        <w:trPr>
          <w:trHeight w:val="309"/>
          <w:jc w:val="center"/>
        </w:trPr>
        <w:tc>
          <w:tcPr>
            <w:tcW w:w="828" w:type="dxa"/>
            <w:shd w:val="clear" w:color="auto" w:fill="C6EFCE"/>
            <w:noWrap/>
          </w:tcPr>
          <w:p w14:paraId="67798CA5"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72</w:t>
            </w:r>
          </w:p>
        </w:tc>
        <w:tc>
          <w:tcPr>
            <w:tcW w:w="829" w:type="dxa"/>
            <w:shd w:val="clear" w:color="auto" w:fill="C6EFCE"/>
            <w:noWrap/>
          </w:tcPr>
          <w:p w14:paraId="3D15928C"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C4.I3</w:t>
            </w:r>
          </w:p>
        </w:tc>
        <w:tc>
          <w:tcPr>
            <w:tcW w:w="966" w:type="dxa"/>
            <w:shd w:val="clear" w:color="auto" w:fill="C6EFCE"/>
            <w:noWrap/>
          </w:tcPr>
          <w:p w14:paraId="7FA3E151" w14:textId="1170C251" w:rsidR="00B528FB" w:rsidRPr="0027336B" w:rsidRDefault="00B528FB">
            <w:pPr>
              <w:spacing w:after="0" w:line="240" w:lineRule="auto"/>
              <w:jc w:val="center"/>
              <w:rPr>
                <w:rFonts w:ascii="Times New Roman" w:eastAsia="MS Mincho" w:hAnsi="Times New Roman" w:cs="Times New Roman"/>
                <w:noProof/>
                <w:sz w:val="18"/>
                <w:szCs w:val="18"/>
                <w:lang w:val="en-GB"/>
              </w:rPr>
            </w:pPr>
            <w:r>
              <w:rPr>
                <w:rFonts w:ascii="Times New Roman" w:hAnsi="Times New Roman"/>
                <w:noProof/>
                <w:sz w:val="18"/>
                <w:lang w:val="en-GB"/>
              </w:rPr>
              <w:t>M</w:t>
            </w:r>
          </w:p>
        </w:tc>
        <w:tc>
          <w:tcPr>
            <w:tcW w:w="1767" w:type="dxa"/>
            <w:shd w:val="clear" w:color="auto" w:fill="C6EFCE"/>
            <w:noWrap/>
          </w:tcPr>
          <w:p w14:paraId="4D07E62C" w14:textId="54F19A9A" w:rsidR="00B528FB" w:rsidRPr="0027336B" w:rsidRDefault="00B528FB">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R</w:t>
            </w:r>
            <w:r w:rsidRPr="0027336B">
              <w:rPr>
                <w:rFonts w:ascii="Times New Roman" w:hAnsi="Times New Roman"/>
                <w:noProof/>
                <w:sz w:val="18"/>
                <w:lang w:val="en-GB"/>
              </w:rPr>
              <w:t xml:space="preserve">ehabilitation of former mining sites </w:t>
            </w:r>
          </w:p>
        </w:tc>
        <w:tc>
          <w:tcPr>
            <w:tcW w:w="1543" w:type="dxa"/>
            <w:shd w:val="clear" w:color="auto" w:fill="C6EFCE"/>
            <w:noWrap/>
          </w:tcPr>
          <w:p w14:paraId="431608AA" w14:textId="77777777" w:rsidR="00B528FB" w:rsidRPr="00DA68C2" w:rsidRDefault="00B528FB">
            <w:pPr>
              <w:spacing w:after="0" w:line="240" w:lineRule="auto"/>
              <w:jc w:val="center"/>
              <w:rPr>
                <w:rFonts w:ascii="Times New Roman" w:eastAsia="MS Mincho" w:hAnsi="Times New Roman" w:cs="Times New Roman"/>
                <w:noProof/>
                <w:sz w:val="18"/>
                <w:szCs w:val="18"/>
                <w:lang w:val="en-IE" w:eastAsia="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DA68C2">
              <w:rPr>
                <w:rFonts w:ascii="Times New Roman" w:eastAsia="Times New Roman" w:hAnsi="Times New Roman" w:cs="Times New Roman"/>
                <w:noProof/>
                <w:sz w:val="18"/>
                <w:szCs w:val="18"/>
                <w:lang w:val="en-IE" w:eastAsia="en-IE"/>
              </w:rPr>
              <w:t>rtificates of acceptance, statements of conformity or equivalent certifying that contracts have been performed</w:t>
            </w:r>
          </w:p>
        </w:tc>
        <w:tc>
          <w:tcPr>
            <w:tcW w:w="828" w:type="dxa"/>
            <w:shd w:val="clear" w:color="auto" w:fill="C6EFCE"/>
            <w:noWrap/>
          </w:tcPr>
          <w:p w14:paraId="3F574410" w14:textId="53C4E9F9" w:rsidR="00B528FB" w:rsidRPr="0027336B" w:rsidRDefault="00B528FB">
            <w:pPr>
              <w:spacing w:after="0" w:line="240" w:lineRule="auto"/>
              <w:jc w:val="right"/>
              <w:rPr>
                <w:rFonts w:ascii="Times New Roman" w:eastAsia="MS Mincho" w:hAnsi="Times New Roman" w:cs="Times New Roman"/>
                <w:noProof/>
                <w:sz w:val="18"/>
                <w:szCs w:val="18"/>
                <w:lang w:val="en-GB"/>
              </w:rPr>
            </w:pPr>
          </w:p>
        </w:tc>
        <w:tc>
          <w:tcPr>
            <w:tcW w:w="966" w:type="dxa"/>
            <w:shd w:val="clear" w:color="auto" w:fill="C6EFCE"/>
            <w:noWrap/>
          </w:tcPr>
          <w:p w14:paraId="11DAFFA5" w14:textId="4450E21A" w:rsidR="00B528FB" w:rsidRPr="0027336B" w:rsidRDefault="00B528FB">
            <w:pPr>
              <w:spacing w:after="0" w:line="240" w:lineRule="auto"/>
              <w:jc w:val="right"/>
              <w:rPr>
                <w:rFonts w:ascii="Times New Roman" w:eastAsia="MS Mincho" w:hAnsi="Times New Roman" w:cs="Times New Roman"/>
                <w:noProof/>
                <w:sz w:val="18"/>
                <w:szCs w:val="18"/>
                <w:lang w:val="en-GB"/>
              </w:rPr>
            </w:pPr>
          </w:p>
        </w:tc>
        <w:tc>
          <w:tcPr>
            <w:tcW w:w="691" w:type="dxa"/>
            <w:shd w:val="clear" w:color="auto" w:fill="C6EFCE"/>
            <w:noWrap/>
          </w:tcPr>
          <w:p w14:paraId="198E0AA6" w14:textId="6DFEE7D1" w:rsidR="00B528FB" w:rsidRPr="0027336B" w:rsidRDefault="00B528FB">
            <w:pPr>
              <w:spacing w:after="0" w:line="240" w:lineRule="auto"/>
              <w:jc w:val="right"/>
              <w:rPr>
                <w:rFonts w:ascii="Times New Roman" w:eastAsia="MS Mincho" w:hAnsi="Times New Roman" w:cs="Times New Roman"/>
                <w:noProof/>
                <w:sz w:val="18"/>
                <w:szCs w:val="18"/>
                <w:lang w:val="en-GB"/>
              </w:rPr>
            </w:pPr>
          </w:p>
        </w:tc>
        <w:tc>
          <w:tcPr>
            <w:tcW w:w="415" w:type="dxa"/>
            <w:shd w:val="clear" w:color="auto" w:fill="C6EFCE"/>
            <w:noWrap/>
          </w:tcPr>
          <w:p w14:paraId="793B547F"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7425964D"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61040613" w14:textId="752B4AFA" w:rsidR="00B528FB" w:rsidRPr="0027336B" w:rsidRDefault="00B528FB">
            <w:pPr>
              <w:spacing w:after="0" w:line="240" w:lineRule="auto"/>
              <w:rPr>
                <w:rFonts w:ascii="Times New Roman" w:eastAsia="MS Mincho" w:hAnsi="Times New Roman" w:cs="Times New Roman"/>
                <w:noProof/>
                <w:sz w:val="18"/>
                <w:szCs w:val="18"/>
                <w:lang w:val="en-GB"/>
              </w:rPr>
            </w:pPr>
            <w:r>
              <w:rPr>
                <w:rFonts w:ascii="Times New Roman" w:hAnsi="Times New Roman"/>
                <w:noProof/>
                <w:sz w:val="18"/>
                <w:lang w:val="en-GB"/>
              </w:rPr>
              <w:t xml:space="preserve">Rehablitation works in </w:t>
            </w:r>
            <w:r w:rsidRPr="0027336B">
              <w:rPr>
                <w:rFonts w:ascii="Times New Roman" w:hAnsi="Times New Roman"/>
                <w:noProof/>
                <w:sz w:val="18"/>
                <w:lang w:val="en-GB"/>
              </w:rPr>
              <w:t xml:space="preserve">30 former mining sites have been </w:t>
            </w:r>
            <w:r>
              <w:rPr>
                <w:rFonts w:ascii="Times New Roman" w:hAnsi="Times New Roman"/>
                <w:noProof/>
                <w:sz w:val="18"/>
                <w:lang w:val="en-GB"/>
              </w:rPr>
              <w:t xml:space="preserve">performed. </w:t>
            </w:r>
          </w:p>
        </w:tc>
      </w:tr>
      <w:tr w:rsidR="00B528FB" w:rsidRPr="0003534C" w14:paraId="2EEDF7F5" w14:textId="77777777" w:rsidTr="00635395">
        <w:trPr>
          <w:trHeight w:val="309"/>
          <w:jc w:val="center"/>
        </w:trPr>
        <w:tc>
          <w:tcPr>
            <w:tcW w:w="828" w:type="dxa"/>
            <w:shd w:val="clear" w:color="auto" w:fill="C6EFCE"/>
            <w:noWrap/>
          </w:tcPr>
          <w:p w14:paraId="66EA7C2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73</w:t>
            </w:r>
          </w:p>
        </w:tc>
        <w:tc>
          <w:tcPr>
            <w:tcW w:w="829" w:type="dxa"/>
            <w:shd w:val="clear" w:color="auto" w:fill="C6EFCE"/>
            <w:noWrap/>
          </w:tcPr>
          <w:p w14:paraId="4CA930D7"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C4.I4</w:t>
            </w:r>
          </w:p>
        </w:tc>
        <w:tc>
          <w:tcPr>
            <w:tcW w:w="966" w:type="dxa"/>
            <w:shd w:val="clear" w:color="auto" w:fill="C6EFCE"/>
            <w:noWrap/>
          </w:tcPr>
          <w:p w14:paraId="11C3980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767" w:type="dxa"/>
            <w:shd w:val="clear" w:color="auto" w:fill="C6EFCE"/>
            <w:noWrap/>
          </w:tcPr>
          <w:p w14:paraId="17ACEC70"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on sustainable forest management </w:t>
            </w:r>
          </w:p>
        </w:tc>
        <w:tc>
          <w:tcPr>
            <w:tcW w:w="1543" w:type="dxa"/>
            <w:shd w:val="clear" w:color="auto" w:fill="C6EFCE"/>
            <w:noWrap/>
          </w:tcPr>
          <w:p w14:paraId="5FF743A0"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828" w:type="dxa"/>
            <w:shd w:val="clear" w:color="auto" w:fill="C6EFCE"/>
            <w:noWrap/>
          </w:tcPr>
          <w:p w14:paraId="2BEA4125"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Number (vehicles) </w:t>
            </w:r>
          </w:p>
        </w:tc>
        <w:tc>
          <w:tcPr>
            <w:tcW w:w="966" w:type="dxa"/>
            <w:shd w:val="clear" w:color="auto" w:fill="C6EFCE"/>
            <w:noWrap/>
          </w:tcPr>
          <w:p w14:paraId="54D1F11F"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91" w:type="dxa"/>
            <w:shd w:val="clear" w:color="auto" w:fill="C6EFCE"/>
            <w:noWrap/>
          </w:tcPr>
          <w:p w14:paraId="151C1372"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100 </w:t>
            </w:r>
          </w:p>
        </w:tc>
        <w:tc>
          <w:tcPr>
            <w:tcW w:w="415" w:type="dxa"/>
            <w:shd w:val="clear" w:color="auto" w:fill="C6EFCE"/>
            <w:noWrap/>
          </w:tcPr>
          <w:p w14:paraId="7122C671"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5E23C89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2023 </w:t>
            </w:r>
          </w:p>
        </w:tc>
        <w:tc>
          <w:tcPr>
            <w:tcW w:w="5924" w:type="dxa"/>
            <w:shd w:val="clear" w:color="auto" w:fill="C6EFCE"/>
            <w:noWrap/>
          </w:tcPr>
          <w:p w14:paraId="1DD27C0E" w14:textId="77777777" w:rsidR="00B528FB" w:rsidRPr="0027336B" w:rsidDel="7F29A74F"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Purchase of at least 100 special-purpose vehicles for firefighting. The selection criteria for the investment shall ensure compliance with the ‘Do no significant harm’ Technical Guidance (2021/C58/01) by supporting only the best available technologies with the lowest environmental impacts in the sector, taking into account the special purpose they are serving. </w:t>
            </w:r>
          </w:p>
        </w:tc>
      </w:tr>
      <w:tr w:rsidR="00B528FB" w:rsidRPr="00036869" w14:paraId="10DBD2E9" w14:textId="77777777" w:rsidTr="00635395">
        <w:trPr>
          <w:trHeight w:val="309"/>
          <w:jc w:val="center"/>
        </w:trPr>
        <w:tc>
          <w:tcPr>
            <w:tcW w:w="828" w:type="dxa"/>
            <w:shd w:val="clear" w:color="auto" w:fill="C6EFCE"/>
            <w:noWrap/>
          </w:tcPr>
          <w:p w14:paraId="7A4E47CB"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425</w:t>
            </w:r>
          </w:p>
        </w:tc>
        <w:tc>
          <w:tcPr>
            <w:tcW w:w="829" w:type="dxa"/>
            <w:shd w:val="clear" w:color="auto" w:fill="C6EFCE"/>
            <w:noWrap/>
          </w:tcPr>
          <w:p w14:paraId="2825362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C4.I4</w:t>
            </w:r>
          </w:p>
        </w:tc>
        <w:tc>
          <w:tcPr>
            <w:tcW w:w="966" w:type="dxa"/>
            <w:shd w:val="clear" w:color="auto" w:fill="C6EFCE"/>
            <w:noWrap/>
          </w:tcPr>
          <w:p w14:paraId="369A3B5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767" w:type="dxa"/>
            <w:shd w:val="clear" w:color="auto" w:fill="C6EFCE"/>
            <w:noWrap/>
          </w:tcPr>
          <w:p w14:paraId="55E48BDE" w14:textId="22534808"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Actions on forest management </w:t>
            </w:r>
          </w:p>
        </w:tc>
        <w:tc>
          <w:tcPr>
            <w:tcW w:w="1543" w:type="dxa"/>
            <w:shd w:val="clear" w:color="auto" w:fill="C6EFCE"/>
            <w:noWrap/>
          </w:tcPr>
          <w:p w14:paraId="3BD6B41E" w14:textId="6FFF2D2D" w:rsidR="00B528FB" w:rsidRPr="0027336B" w:rsidRDefault="00B528FB">
            <w:pPr>
              <w:spacing w:after="0" w:line="240" w:lineRule="auto"/>
              <w:jc w:val="center"/>
              <w:rPr>
                <w:rFonts w:ascii="Times New Roman" w:hAnsi="Times New Roman" w:cs="Times New Roman"/>
                <w:noProof/>
                <w:sz w:val="18"/>
                <w:szCs w:val="18"/>
                <w:lang w:val="en-GB"/>
              </w:rPr>
            </w:pPr>
            <w:r w:rsidRPr="67CF3F0E">
              <w:rPr>
                <w:rFonts w:ascii="Times New Roman" w:eastAsia="Times New Roman" w:hAnsi="Times New Roman" w:cs="Times New Roman"/>
                <w:noProof/>
                <w:sz w:val="18"/>
                <w:szCs w:val="18"/>
                <w:lang w:val="en-IE" w:eastAsia="en-IE"/>
              </w:rPr>
              <w:t>Final reports by recipient entities or individuals or ce</w:t>
            </w:r>
            <w:r w:rsidRPr="005067C4">
              <w:rPr>
                <w:rFonts w:ascii="Times New Roman" w:eastAsia="Times New Roman" w:hAnsi="Times New Roman" w:cs="Times New Roman"/>
                <w:noProof/>
                <w:sz w:val="18"/>
                <w:szCs w:val="18"/>
                <w:lang w:val="en-IE" w:eastAsia="en-IE"/>
              </w:rPr>
              <w:t>rtificates of acceptance, statements of conformity or equivalent certifying that contracts have been performed</w:t>
            </w:r>
          </w:p>
        </w:tc>
        <w:tc>
          <w:tcPr>
            <w:tcW w:w="828" w:type="dxa"/>
            <w:shd w:val="clear" w:color="auto" w:fill="C6EFCE"/>
            <w:noWrap/>
          </w:tcPr>
          <w:p w14:paraId="36C8AF07"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966" w:type="dxa"/>
            <w:shd w:val="clear" w:color="auto" w:fill="C6EFCE"/>
            <w:noWrap/>
          </w:tcPr>
          <w:p w14:paraId="4BEF6800"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691" w:type="dxa"/>
            <w:shd w:val="clear" w:color="auto" w:fill="C6EFCE"/>
            <w:noWrap/>
          </w:tcPr>
          <w:p w14:paraId="3A759447"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415" w:type="dxa"/>
            <w:shd w:val="clear" w:color="auto" w:fill="C6EFCE"/>
            <w:noWrap/>
          </w:tcPr>
          <w:p w14:paraId="4BC63E2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0F4C7B7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924" w:type="dxa"/>
            <w:shd w:val="clear" w:color="auto" w:fill="C6EFCE"/>
            <w:noWrap/>
          </w:tcPr>
          <w:p w14:paraId="0429A81A" w14:textId="32B42E90" w:rsidR="00B528FB" w:rsidRPr="002A41B7" w:rsidRDefault="00B528FB" w:rsidP="0021178D">
            <w:pPr>
              <w:spacing w:after="0" w:line="240" w:lineRule="auto"/>
              <w:textAlignment w:val="baseline"/>
              <w:rPr>
                <w:rFonts w:ascii="Times New Roman" w:hAnsi="Times New Roman"/>
                <w:noProof/>
                <w:sz w:val="18"/>
                <w:szCs w:val="18"/>
                <w:lang w:val="en-GB"/>
              </w:rPr>
            </w:pPr>
            <w:r w:rsidRPr="005067C4">
              <w:rPr>
                <w:rFonts w:ascii="Times New Roman" w:hAnsi="Times New Roman"/>
                <w:noProof/>
                <w:sz w:val="18"/>
                <w:szCs w:val="18"/>
                <w:lang w:val="en-IE"/>
              </w:rPr>
              <w:t xml:space="preserve">Final reports confirming the completion of the activities awarded have been submitted by recipient entities or individuals for grants relating to </w:t>
            </w:r>
            <w:r w:rsidRPr="002A41B7">
              <w:rPr>
                <w:rFonts w:ascii="Times New Roman" w:eastAsia="Times New Roman" w:hAnsi="Times New Roman" w:cs="Times New Roman"/>
                <w:noProof/>
                <w:sz w:val="18"/>
                <w:szCs w:val="18"/>
                <w:lang w:val="en-GB" w:eastAsia="en-IE"/>
              </w:rPr>
              <w:t>forest management</w:t>
            </w:r>
            <w:r w:rsidRPr="005067C4">
              <w:rPr>
                <w:rFonts w:ascii="Times New Roman" w:hAnsi="Times New Roman"/>
                <w:noProof/>
                <w:sz w:val="18"/>
                <w:szCs w:val="18"/>
                <w:lang w:val="en-IE"/>
              </w:rPr>
              <w:t>, or c</w:t>
            </w:r>
            <w:r w:rsidRPr="00715E28">
              <w:rPr>
                <w:rFonts w:ascii="Times New Roman" w:hAnsi="Times New Roman"/>
                <w:noProof/>
                <w:sz w:val="18"/>
                <w:szCs w:val="18"/>
                <w:lang w:val="en-GB"/>
              </w:rPr>
              <w:t xml:space="preserve">onfirmation by the administration that contracts, or parts thereof related to </w:t>
            </w:r>
            <w:r w:rsidRPr="002A41B7">
              <w:rPr>
                <w:rFonts w:ascii="Times New Roman" w:eastAsia="Times New Roman" w:hAnsi="Times New Roman" w:cs="Times New Roman"/>
                <w:noProof/>
                <w:sz w:val="18"/>
                <w:szCs w:val="18"/>
                <w:lang w:val="en-GB" w:eastAsia="en-IE"/>
              </w:rPr>
              <w:t xml:space="preserve">forest management </w:t>
            </w:r>
            <w:r w:rsidRPr="00715E28">
              <w:rPr>
                <w:rFonts w:ascii="Times New Roman" w:hAnsi="Times New Roman"/>
                <w:noProof/>
                <w:sz w:val="18"/>
                <w:szCs w:val="18"/>
                <w:lang w:val="en-GB"/>
              </w:rPr>
              <w:t xml:space="preserve">have been performed, for a total cumulative amount of EUR </w:t>
            </w:r>
            <w:r>
              <w:rPr>
                <w:rFonts w:ascii="Times New Roman" w:hAnsi="Times New Roman"/>
                <w:noProof/>
                <w:sz w:val="18"/>
                <w:szCs w:val="18"/>
                <w:lang w:val="en-GB"/>
              </w:rPr>
              <w:t>167</w:t>
            </w:r>
            <w:r w:rsidR="00635395">
              <w:rPr>
                <w:rFonts w:ascii="Times New Roman" w:hAnsi="Times New Roman"/>
                <w:noProof/>
                <w:sz w:val="18"/>
                <w:szCs w:val="18"/>
                <w:lang w:val="en-GB"/>
              </w:rPr>
              <w:t> </w:t>
            </w:r>
            <w:r>
              <w:rPr>
                <w:rFonts w:ascii="Times New Roman" w:hAnsi="Times New Roman"/>
                <w:noProof/>
                <w:sz w:val="18"/>
                <w:szCs w:val="18"/>
                <w:lang w:val="en-GB"/>
              </w:rPr>
              <w:t>4</w:t>
            </w:r>
            <w:r w:rsidRPr="00715E28">
              <w:rPr>
                <w:rFonts w:ascii="Times New Roman" w:hAnsi="Times New Roman"/>
                <w:noProof/>
                <w:sz w:val="18"/>
                <w:szCs w:val="18"/>
                <w:lang w:val="en-GB"/>
              </w:rPr>
              <w:t>00</w:t>
            </w:r>
            <w:r w:rsidR="00635395">
              <w:rPr>
                <w:rFonts w:ascii="Times New Roman" w:hAnsi="Times New Roman"/>
                <w:noProof/>
                <w:sz w:val="18"/>
                <w:szCs w:val="18"/>
                <w:lang w:val="en-GB"/>
              </w:rPr>
              <w:t> </w:t>
            </w:r>
            <w:r w:rsidRPr="00715E28">
              <w:rPr>
                <w:rFonts w:ascii="Times New Roman" w:hAnsi="Times New Roman"/>
                <w:noProof/>
                <w:sz w:val="18"/>
                <w:szCs w:val="18"/>
                <w:lang w:val="en-GB"/>
              </w:rPr>
              <w:t>000 in grants and contracts awarded (including any amendments). </w:t>
            </w:r>
          </w:p>
          <w:p w14:paraId="4D22AA70" w14:textId="77777777" w:rsidR="00B528FB" w:rsidRDefault="00B528FB" w:rsidP="0021178D">
            <w:pPr>
              <w:spacing w:after="0" w:line="240" w:lineRule="auto"/>
              <w:textAlignment w:val="baseline"/>
              <w:rPr>
                <w:rFonts w:ascii="Times New Roman" w:eastAsia="Times New Roman" w:hAnsi="Times New Roman" w:cs="Times New Roman"/>
                <w:noProof/>
                <w:sz w:val="18"/>
                <w:szCs w:val="18"/>
                <w:lang w:val="en-GB" w:eastAsia="en-IE"/>
              </w:rPr>
            </w:pPr>
          </w:p>
          <w:p w14:paraId="45F15EFB" w14:textId="77777777" w:rsidR="00B528FB" w:rsidRDefault="00B528FB" w:rsidP="0021178D">
            <w:pPr>
              <w:spacing w:after="0" w:line="240" w:lineRule="auto"/>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8"/>
                <w:szCs w:val="18"/>
                <w:lang w:val="en-GB" w:eastAsia="en-IE"/>
              </w:rPr>
              <w:t>50</w:t>
            </w:r>
            <w:r w:rsidRPr="005067C4">
              <w:rPr>
                <w:rFonts w:ascii="Times New Roman" w:eastAsia="Times New Roman" w:hAnsi="Times New Roman" w:cs="Times New Roman"/>
                <w:noProof/>
                <w:sz w:val="18"/>
                <w:szCs w:val="18"/>
                <w:lang w:val="en-IE" w:eastAsia="en-IE"/>
              </w:rPr>
              <w:t xml:space="preserve"> final reports confirming the completion of the activities awarded shall be submitted by recipient entities or individuals for grants relating to the promotion of forest-based bioeconomy. </w:t>
            </w:r>
          </w:p>
          <w:p w14:paraId="57D5AA49" w14:textId="77777777" w:rsidR="00B528FB" w:rsidRDefault="00B528FB" w:rsidP="0021178D">
            <w:pPr>
              <w:spacing w:after="0" w:line="240" w:lineRule="auto"/>
              <w:textAlignment w:val="baseline"/>
              <w:rPr>
                <w:rFonts w:ascii="Times New Roman" w:eastAsia="Times New Roman" w:hAnsi="Times New Roman" w:cs="Times New Roman"/>
                <w:noProof/>
                <w:sz w:val="18"/>
                <w:szCs w:val="18"/>
                <w:lang w:val="en-IE" w:eastAsia="en-IE"/>
              </w:rPr>
            </w:pPr>
          </w:p>
          <w:p w14:paraId="6BBB709B" w14:textId="386B33F5" w:rsidR="00B528FB" w:rsidRPr="0027336B" w:rsidDel="7F29A74F" w:rsidRDefault="00B528FB" w:rsidP="00635395">
            <w:pPr>
              <w:spacing w:after="0" w:line="240" w:lineRule="auto"/>
              <w:jc w:val="both"/>
              <w:textAlignment w:val="baseline"/>
              <w:rPr>
                <w:rFonts w:ascii="Times New Roman" w:hAnsi="Times New Roman" w:cs="Times New Roman"/>
                <w:noProof/>
                <w:sz w:val="18"/>
                <w:szCs w:val="18"/>
                <w:lang w:val="en-GB"/>
              </w:rPr>
            </w:pPr>
            <w:r w:rsidRPr="5AFD17DB">
              <w:rPr>
                <w:rFonts w:ascii="Times New Roman" w:eastAsia="Times New Roman" w:hAnsi="Times New Roman" w:cs="Times New Roman"/>
                <w:noProof/>
                <w:sz w:val="18"/>
                <w:szCs w:val="18"/>
                <w:lang w:val="en-GB" w:eastAsia="en-IE"/>
              </w:rPr>
              <w:t>For special purpose vehicles, only the best available technologies taking into account the special purpose they are serving, are purchased.</w:t>
            </w:r>
            <w:r w:rsidRPr="5AFD17DB">
              <w:rPr>
                <w:rFonts w:ascii="Times New Roman" w:eastAsia="Times New Roman" w:hAnsi="Times New Roman" w:cs="Times New Roman"/>
                <w:noProof/>
                <w:sz w:val="18"/>
                <w:szCs w:val="18"/>
                <w:lang w:val="en-IE" w:eastAsia="en-IE"/>
              </w:rPr>
              <w:t xml:space="preserve"> Support for monoculture plantations, including eucalyptus, shall be excluded. </w:t>
            </w:r>
          </w:p>
        </w:tc>
      </w:tr>
    </w:tbl>
    <w:p w14:paraId="5C36FDFF" w14:textId="77777777" w:rsidR="00B528FB" w:rsidRDefault="00B528FB">
      <w:pPr>
        <w:rPr>
          <w:noProof/>
          <w:lang w:val="en-GB"/>
        </w:rPr>
        <w:sectPr w:rsidR="00B528FB" w:rsidSect="00B528FB">
          <w:headerReference w:type="default" r:id="rId82"/>
          <w:footerReference w:type="default" r:id="rId83"/>
          <w:pgSz w:w="16838" w:h="11906" w:orient="landscape"/>
          <w:pgMar w:top="1440" w:right="1440" w:bottom="1440" w:left="1440" w:header="708" w:footer="708" w:gutter="0"/>
          <w:cols w:space="708"/>
          <w:docGrid w:linePitch="360"/>
        </w:sectPr>
      </w:pPr>
    </w:p>
    <w:p w14:paraId="59EA1D70" w14:textId="77777777" w:rsidR="00B528FB" w:rsidRPr="0027336B" w:rsidRDefault="00B528FB" w:rsidP="00507C22">
      <w:pPr>
        <w:pStyle w:val="Heading1"/>
        <w:rPr>
          <w:rFonts w:cs="Times New Roman"/>
        </w:rPr>
      </w:pPr>
      <w:r w:rsidRPr="0027336B">
        <w:t>E. COMPONENT 05: Coast and Water Resources</w:t>
      </w:r>
    </w:p>
    <w:p w14:paraId="057834B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shall aim to improve the management of water resources, implement a coastal adaptation policy to address the adverse effects of climate change, and strengthen the implementation of marine strategies and maritime spatial plans. </w:t>
      </w:r>
    </w:p>
    <w:p w14:paraId="6F8C3BC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To improve the management of water resources Spain needs to address different challenges such as identifying new emerging pollutants (e.g. micro plastics), an existing investment gap in the planning, adaptation of the coast to climate change, control and management of the Public Hydraulic Domain, Maritime-Terrestrial Property and water treatment, and the delay taking place in the deployment of new technologies and ICT technologies for water management. To this end, Spain shall improve the efficiency of the sector. Spain shall also aim to better align its management of water resources with environmental objectives such as those set out in the European Green Deal, the Biodiversity Strategy for 2030 and the EU Zero Pollution Action Plan. To this end, different strategies shall be deployed such as the digitalisation of public administration to have access to information, including water quality and compliance with ecological flows, the provision and improvement of environmental infrastructure, the safety of infrastructure, or the improvement of groundwater status and aquifer recovery.</w:t>
      </w:r>
    </w:p>
    <w:p w14:paraId="71DF456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impact of erosion and flooding on the coast has been exacerbated by climate change. Therefore, this component of the Spanish recovery and resilience plan shall also implement a policy of adaptation of the Spanish coast to the adverse effects of climate change. To combat erosion and reduce the risk of flooding, a number of adaptation measures shall be introduced such as the environmental recovery of degraded areas, improving orderly and correct accessibility to the public land-based maritime domain, or drafting and implementing nature-based solutions, among others. This line of action shall create a more resilient coastline to the effects of climate change, and shall also better prepare the tourism sector and other sectors dependent on the state of coastal areas. In addition, this shall further strengthen the role of the Copernicus programme, which is crucial to prevent and assess the damage and impact of extreme weather events.</w:t>
      </w:r>
    </w:p>
    <w:p w14:paraId="1D77162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As part of this component of the Spanish recovery and resilience plan, Spain shall promote the optimal sustainable development of maritime sectors, and protect the marine environment with the aim of achieving its good environmental status by adopting a law, transposing the Marine Strategy Framework Directive and strengthening its implementation. </w:t>
      </w:r>
    </w:p>
    <w:p w14:paraId="7C9AA35F"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contributes to focus investment-related economic policy on fostering energy efficiency and resource use (Country Specific Recommendation 3 2019). It also focuses investment on the green and digital transition, in particular by fostering research and innovation, clean and efficient production and use of energy sources, energy infrastructure, water and waste management and sustainable transport (Country Specific Recommendation 3 2020). It also enhances water reuse (Country Specific Recommendation 3 2022). </w:t>
      </w:r>
    </w:p>
    <w:p w14:paraId="537A6A5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A4EB578" w14:textId="77777777" w:rsidR="00B528FB" w:rsidRPr="0027336B" w:rsidRDefault="00B528FB">
      <w:pPr>
        <w:keepNext/>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E.1.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58948DF7" w14:textId="77777777"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(C5.R1) – Water plans and strategies and regulatory changes</w:t>
      </w:r>
    </w:p>
    <w:p w14:paraId="5617209C" w14:textId="77777777" w:rsidR="00B528FB" w:rsidRPr="0027336B" w:rsidRDefault="00B528FB">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shall address the review and update of the Water Law, its regulations and other secondary legislation, to ensure a legal framework favourable to foster investments. The reform shall include the adoption and revision of a number of plans and strategies that form the basis of investments and water management that shall strengthen and increase investments. These regulatory changes shall be aligned with the European Green Deal. </w:t>
      </w:r>
    </w:p>
    <w:p w14:paraId="504ADF6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shall address numerous issues regarding all types of water such as an improved financial framework for wastewater reuse, adoption of technical standards for the safety of dams and their reservoirs, adoption of a national plan for purification, remediation, efficiency, savings and reuse of water (implementation of treatment, sanitation, efficiency, savings, re-use and infrastructure safety – DSEAR Plan), among others. </w:t>
      </w:r>
    </w:p>
    <w:p w14:paraId="63687CD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completed by 30 June 2023. </w:t>
      </w:r>
    </w:p>
    <w:p w14:paraId="3A8AB7A0" w14:textId="20B4A9DA" w:rsidR="00B528FB" w:rsidRDefault="00B528FB">
      <w:pPr>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 xml:space="preserve">Investment 1 (C5.I1) – </w:t>
      </w:r>
      <w:r>
        <w:rPr>
          <w:rFonts w:ascii="Times New Roman" w:hAnsi="Times New Roman"/>
          <w:noProof/>
          <w:u w:val="single"/>
          <w:lang w:val="en-GB"/>
        </w:rPr>
        <w:t>T</w:t>
      </w:r>
      <w:r w:rsidRPr="0027336B">
        <w:rPr>
          <w:rFonts w:ascii="Times New Roman" w:hAnsi="Times New Roman"/>
          <w:noProof/>
          <w:u w:val="single"/>
          <w:lang w:val="en-GB"/>
        </w:rPr>
        <w:t>reatment, sanitation, efficiency, savings, re-use and infrastructure safety (DSEAR) actions</w:t>
      </w:r>
    </w:p>
    <w:p w14:paraId="76B33556" w14:textId="77777777" w:rsidR="00B528FB" w:rsidRPr="00446AC4" w:rsidRDefault="00B528FB">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The objective of this investment is to increase the quality and management of water in Spain.</w:t>
      </w:r>
    </w:p>
    <w:p w14:paraId="541217A1" w14:textId="77777777" w:rsidR="00B528FB" w:rsidRPr="00446AC4" w:rsidRDefault="00B528FB">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The measure consists in investments into water and wastewater infrastructure as well as investments in dams and reservoirs to preserve their safety.</w:t>
      </w:r>
    </w:p>
    <w:p w14:paraId="3380271C" w14:textId="550B8C46"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(C5.I2) - </w:t>
      </w:r>
      <w:r>
        <w:rPr>
          <w:rFonts w:ascii="Times New Roman" w:hAnsi="Times New Roman"/>
          <w:noProof/>
          <w:u w:val="single"/>
          <w:lang w:val="en-GB"/>
        </w:rPr>
        <w:t>R</w:t>
      </w:r>
      <w:r w:rsidRPr="0027336B">
        <w:rPr>
          <w:rFonts w:ascii="Times New Roman" w:hAnsi="Times New Roman"/>
          <w:noProof/>
          <w:u w:val="single"/>
          <w:lang w:val="en-GB"/>
        </w:rPr>
        <w:t xml:space="preserve">estoration of river ecosystems, </w:t>
      </w:r>
      <w:r>
        <w:rPr>
          <w:rFonts w:ascii="Times New Roman" w:hAnsi="Times New Roman"/>
          <w:noProof/>
          <w:u w:val="single"/>
          <w:lang w:val="en-GB"/>
        </w:rPr>
        <w:t xml:space="preserve">water infrastructure </w:t>
      </w:r>
      <w:r w:rsidRPr="0027336B">
        <w:rPr>
          <w:rFonts w:ascii="Times New Roman" w:hAnsi="Times New Roman"/>
          <w:noProof/>
          <w:u w:val="single"/>
          <w:lang w:val="en-GB"/>
        </w:rPr>
        <w:t>and flood risk mitigation</w:t>
      </w:r>
    </w:p>
    <w:p w14:paraId="5669380F" w14:textId="2DA304CE" w:rsidR="00B528FB" w:rsidRPr="00446AC4" w:rsidRDefault="00B528FB">
      <w:pPr>
        <w:spacing w:before="120" w:after="120" w:line="240" w:lineRule="auto"/>
        <w:jc w:val="both"/>
        <w:rPr>
          <w:rFonts w:ascii="Times New Roman" w:eastAsia="Times New Roman" w:hAnsi="Times New Roman" w:cs="Times New Roman"/>
          <w:noProof/>
          <w:color w:val="000000" w:themeColor="text1"/>
          <w:lang w:val="en-IE"/>
        </w:rPr>
      </w:pPr>
      <w:r w:rsidRPr="000A424A">
        <w:rPr>
          <w:rFonts w:ascii="Times New Roman" w:hAnsi="Times New Roman"/>
          <w:noProof/>
          <w:lang w:val="en-GB"/>
        </w:rPr>
        <w:t xml:space="preserve">The objective of this investment is to </w:t>
      </w:r>
      <w:r w:rsidRPr="00446AC4">
        <w:rPr>
          <w:rFonts w:ascii="Times New Roman" w:eastAsia="Times New Roman" w:hAnsi="Times New Roman" w:cs="Times New Roman"/>
          <w:noProof/>
          <w:color w:val="000000" w:themeColor="text1"/>
          <w:lang w:val="en-IE"/>
        </w:rPr>
        <w:t>restore the ecological status of rivers, mitigate flood risks and reduce irrigators reliance on overexploited aquifers.</w:t>
      </w:r>
    </w:p>
    <w:p w14:paraId="1D987DF4" w14:textId="61FC12BF" w:rsidR="00B528FB" w:rsidRPr="000A424A" w:rsidRDefault="00B528FB">
      <w:pPr>
        <w:spacing w:before="120" w:after="120" w:line="240" w:lineRule="auto"/>
        <w:jc w:val="both"/>
        <w:rPr>
          <w:rFonts w:ascii="Times New Roman" w:hAnsi="Times New Roman" w:cs="Times New Roman"/>
          <w:noProof/>
          <w:lang w:val="en-GB"/>
        </w:rPr>
      </w:pPr>
      <w:r w:rsidRPr="00446AC4">
        <w:rPr>
          <w:rFonts w:ascii="Times New Roman" w:eastAsia="Times New Roman" w:hAnsi="Times New Roman" w:cs="Times New Roman"/>
          <w:noProof/>
          <w:color w:val="000000" w:themeColor="text1"/>
          <w:lang w:val="en-IE"/>
        </w:rPr>
        <w:t>The investment consists in the restoration of rivers and investments related to water supply infrastructure for irrigation or drinking water.</w:t>
      </w:r>
    </w:p>
    <w:p w14:paraId="6C022537" w14:textId="77777777" w:rsidR="00B528FB" w:rsidRDefault="00B528FB">
      <w:pPr>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Investment 3 (C5.I3) – Digital transition in the water sector (Digital Environmental Enforcement) – Strategic project for economic recovery and transformation (PERTE) for the digitalisation of water uses.</w:t>
      </w:r>
    </w:p>
    <w:p w14:paraId="295AAD9C" w14:textId="77777777" w:rsidR="00B528FB" w:rsidRPr="00446AC4" w:rsidRDefault="00B528FB" w:rsidP="0021178D">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The objective of this investment is to accelerate the digital transition in water-related management systems and services and provide new tools for meteorological monitoring and management. </w:t>
      </w:r>
    </w:p>
    <w:p w14:paraId="54ADDBD0" w14:textId="156D1114" w:rsidR="00B528FB" w:rsidRPr="00C6698C" w:rsidRDefault="00B528FB">
      <w:pPr>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The investment consists in actions related to the PERTE for the digitalisation of water uses</w:t>
      </w:r>
      <w:r w:rsidR="54265F19" w:rsidRPr="66761165">
        <w:rPr>
          <w:rFonts w:ascii="Times New Roman" w:eastAsia="Times New Roman" w:hAnsi="Times New Roman" w:cs="Times New Roman"/>
          <w:noProof/>
          <w:color w:val="000000" w:themeColor="text1"/>
          <w:lang w:val="en-IE"/>
        </w:rPr>
        <w:t xml:space="preserve">, radars and </w:t>
      </w:r>
      <w:r w:rsidR="03E2AB3D" w:rsidRPr="66761165">
        <w:rPr>
          <w:rFonts w:ascii="Times New Roman" w:eastAsia="Times New Roman" w:hAnsi="Times New Roman" w:cs="Times New Roman"/>
          <w:noProof/>
          <w:color w:val="000000" w:themeColor="text1"/>
          <w:lang w:val="en-IE"/>
        </w:rPr>
        <w:t xml:space="preserve">the </w:t>
      </w:r>
      <w:r w:rsidR="54265F19" w:rsidRPr="66761165">
        <w:rPr>
          <w:rFonts w:ascii="Times New Roman" w:eastAsia="Times New Roman" w:hAnsi="Times New Roman" w:cs="Times New Roman"/>
          <w:noProof/>
          <w:color w:val="000000" w:themeColor="text1"/>
          <w:lang w:val="en-IE"/>
        </w:rPr>
        <w:t>digitalisation of hydrological or meteorological processes</w:t>
      </w:r>
      <w:r w:rsidRPr="00446AC4">
        <w:rPr>
          <w:rFonts w:ascii="Times New Roman" w:eastAsia="Times New Roman" w:hAnsi="Times New Roman" w:cs="Times New Roman"/>
          <w:noProof/>
          <w:color w:val="000000" w:themeColor="text1"/>
          <w:lang w:val="en-IE"/>
        </w:rPr>
        <w:t xml:space="preserve">.   </w:t>
      </w:r>
    </w:p>
    <w:p w14:paraId="5860CC3C" w14:textId="06F0EA8C" w:rsidR="00B528FB" w:rsidRDefault="00B528FB">
      <w:pPr>
        <w:keepNext/>
        <w:spacing w:before="120" w:after="120" w:line="240" w:lineRule="auto"/>
        <w:jc w:val="both"/>
        <w:rPr>
          <w:rFonts w:ascii="Times New Roman" w:hAnsi="Times New Roman"/>
          <w:noProof/>
          <w:u w:val="single"/>
          <w:lang w:val="en-GB"/>
        </w:rPr>
      </w:pPr>
      <w:r w:rsidRPr="0027336B">
        <w:rPr>
          <w:rFonts w:ascii="Times New Roman" w:hAnsi="Times New Roman"/>
          <w:noProof/>
          <w:u w:val="single"/>
          <w:lang w:val="en-GB"/>
        </w:rPr>
        <w:t>Investment 4 (C5.I4) – Adapting the coastline to climate change</w:t>
      </w:r>
    </w:p>
    <w:p w14:paraId="14880DF0" w14:textId="77777777" w:rsidR="00B528FB" w:rsidRPr="00446AC4" w:rsidRDefault="00B528FB" w:rsidP="0021178D">
      <w:pPr>
        <w:keepNext/>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The objective of this investment is to increase the resilience of the Spanish coast to climate change and climate variability, and to integrate climate change adaptation into the planning and management of the Spanish coast and sea. </w:t>
      </w:r>
    </w:p>
    <w:p w14:paraId="428B787E" w14:textId="53310CBA" w:rsidR="00B528FB" w:rsidRPr="00446AC4" w:rsidRDefault="00B528FB" w:rsidP="0021178D">
      <w:pPr>
        <w:keepNext/>
        <w:spacing w:before="120" w:after="120" w:line="240" w:lineRule="auto"/>
        <w:jc w:val="both"/>
        <w:rPr>
          <w:rFonts w:ascii="Times New Roman" w:eastAsia="Times New Roman" w:hAnsi="Times New Roman" w:cs="Times New Roman"/>
          <w:noProof/>
          <w:color w:val="000000" w:themeColor="text1"/>
          <w:lang w:val="en-IE"/>
        </w:rPr>
      </w:pPr>
      <w:r w:rsidRPr="00446AC4">
        <w:rPr>
          <w:rFonts w:ascii="Times New Roman" w:eastAsia="Times New Roman" w:hAnsi="Times New Roman" w:cs="Times New Roman"/>
          <w:noProof/>
          <w:color w:val="000000" w:themeColor="text1"/>
          <w:lang w:val="en-IE"/>
        </w:rPr>
        <w:t xml:space="preserve">This investment consists in the restoration of degraded </w:t>
      </w:r>
      <w:r w:rsidR="119554A3" w:rsidRPr="66761165">
        <w:rPr>
          <w:rFonts w:ascii="Times New Roman" w:eastAsia="Times New Roman" w:hAnsi="Times New Roman" w:cs="Times New Roman"/>
          <w:noProof/>
          <w:color w:val="000000" w:themeColor="text1"/>
          <w:lang w:val="en-IE"/>
        </w:rPr>
        <w:t xml:space="preserve">areas and ecosystems across </w:t>
      </w:r>
      <w:r w:rsidRPr="66761165">
        <w:rPr>
          <w:rFonts w:ascii="Times New Roman" w:eastAsia="Times New Roman" w:hAnsi="Times New Roman" w:cs="Times New Roman"/>
          <w:noProof/>
          <w:color w:val="000000" w:themeColor="text1"/>
          <w:lang w:val="en-IE"/>
        </w:rPr>
        <w:t>coastline</w:t>
      </w:r>
      <w:r w:rsidR="460B1BED" w:rsidRPr="66761165">
        <w:rPr>
          <w:rFonts w:ascii="Times New Roman" w:eastAsia="Times New Roman" w:hAnsi="Times New Roman" w:cs="Times New Roman"/>
          <w:noProof/>
          <w:color w:val="000000" w:themeColor="text1"/>
          <w:lang w:val="en-IE"/>
        </w:rPr>
        <w:t>s</w:t>
      </w:r>
      <w:r w:rsidRPr="00446AC4">
        <w:rPr>
          <w:rFonts w:ascii="Times New Roman" w:eastAsia="Times New Roman" w:hAnsi="Times New Roman" w:cs="Times New Roman"/>
          <w:noProof/>
          <w:color w:val="000000" w:themeColor="text1"/>
          <w:lang w:val="en-IE"/>
        </w:rPr>
        <w:t>.</w:t>
      </w:r>
    </w:p>
    <w:p w14:paraId="45D74908" w14:textId="77777777" w:rsidR="00B528FB" w:rsidRPr="0027336B" w:rsidRDefault="00B528FB">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E.2.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6F19804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05B5C31" w14:textId="77777777" w:rsidR="00B528FB" w:rsidRPr="0027336B" w:rsidRDefault="00B528FB">
      <w:pPr>
        <w:spacing w:before="120" w:after="120" w:line="240" w:lineRule="auto"/>
        <w:ind w:left="709"/>
        <w:jc w:val="both"/>
        <w:rPr>
          <w:rFonts w:ascii="Times New Roman" w:hAnsi="Times New Roman" w:cs="Times New Roman"/>
          <w:noProof/>
          <w:lang w:val="en-GB"/>
        </w:rPr>
        <w:sectPr w:rsidR="00B528FB" w:rsidRPr="0027336B" w:rsidSect="00B528FB">
          <w:headerReference w:type="default" r:id="rId84"/>
          <w:footerReference w:type="default" r:id="rId8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717"/>
        <w:gridCol w:w="949"/>
        <w:gridCol w:w="949"/>
        <w:gridCol w:w="679"/>
        <w:gridCol w:w="409"/>
        <w:gridCol w:w="544"/>
        <w:gridCol w:w="5815"/>
      </w:tblGrid>
      <w:tr w:rsidR="00B528FB" w:rsidRPr="006F2E24" w14:paraId="250570DF" w14:textId="77777777" w:rsidTr="2B4EDEEA">
        <w:trPr>
          <w:trHeight w:val="309"/>
          <w:tblHeader/>
          <w:jc w:val="center"/>
        </w:trPr>
        <w:tc>
          <w:tcPr>
            <w:tcW w:w="822" w:type="dxa"/>
            <w:vMerge w:val="restart"/>
            <w:shd w:val="clear" w:color="auto" w:fill="B7D4EF"/>
            <w:noWrap/>
            <w:vAlign w:val="center"/>
          </w:tcPr>
          <w:p w14:paraId="0BEC9E6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15" w:type="dxa"/>
            <w:vMerge w:val="restart"/>
            <w:shd w:val="clear" w:color="auto" w:fill="B7D4EF"/>
            <w:noWrap/>
            <w:vAlign w:val="center"/>
          </w:tcPr>
          <w:p w14:paraId="0F852CF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14" w:type="dxa"/>
            <w:vMerge w:val="restart"/>
            <w:shd w:val="clear" w:color="auto" w:fill="B7D4EF"/>
            <w:noWrap/>
            <w:vAlign w:val="center"/>
          </w:tcPr>
          <w:p w14:paraId="031A898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939" w:type="dxa"/>
            <w:vMerge w:val="restart"/>
            <w:shd w:val="clear" w:color="auto" w:fill="B7D4EF"/>
            <w:noWrap/>
            <w:vAlign w:val="center"/>
          </w:tcPr>
          <w:p w14:paraId="2C1B91D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717" w:type="dxa"/>
            <w:vMerge w:val="restart"/>
            <w:shd w:val="clear" w:color="auto" w:fill="B7D4EF"/>
            <w:noWrap/>
            <w:vAlign w:val="center"/>
          </w:tcPr>
          <w:p w14:paraId="38B6674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577" w:type="dxa"/>
            <w:gridSpan w:val="3"/>
            <w:shd w:val="clear" w:color="auto" w:fill="B7D4EF"/>
            <w:noWrap/>
            <w:vAlign w:val="center"/>
          </w:tcPr>
          <w:p w14:paraId="48A509E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53" w:type="dxa"/>
            <w:gridSpan w:val="2"/>
            <w:shd w:val="clear" w:color="auto" w:fill="B7D4EF"/>
            <w:noWrap/>
            <w:vAlign w:val="center"/>
          </w:tcPr>
          <w:p w14:paraId="7E79A71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815" w:type="dxa"/>
            <w:vMerge w:val="restart"/>
            <w:shd w:val="clear" w:color="auto" w:fill="B7D4EF"/>
            <w:noWrap/>
            <w:vAlign w:val="center"/>
          </w:tcPr>
          <w:p w14:paraId="1C0C758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48171E4F" w14:textId="77777777" w:rsidTr="2B4EDEEA">
        <w:trPr>
          <w:trHeight w:val="309"/>
          <w:tblHeader/>
          <w:jc w:val="center"/>
        </w:trPr>
        <w:tc>
          <w:tcPr>
            <w:tcW w:w="822" w:type="dxa"/>
            <w:vMerge/>
            <w:noWrap/>
          </w:tcPr>
          <w:p w14:paraId="5CC7D0A9"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15" w:type="dxa"/>
            <w:vMerge/>
            <w:noWrap/>
          </w:tcPr>
          <w:p w14:paraId="789CBF54"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14" w:type="dxa"/>
            <w:vMerge/>
            <w:noWrap/>
          </w:tcPr>
          <w:p w14:paraId="3064F4D9"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939" w:type="dxa"/>
            <w:vMerge/>
            <w:noWrap/>
          </w:tcPr>
          <w:p w14:paraId="2C120213"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717" w:type="dxa"/>
            <w:vMerge/>
            <w:noWrap/>
          </w:tcPr>
          <w:p w14:paraId="49E65331"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949" w:type="dxa"/>
            <w:shd w:val="clear" w:color="auto" w:fill="B7D4EF"/>
            <w:noWrap/>
            <w:vAlign w:val="center"/>
          </w:tcPr>
          <w:p w14:paraId="241252C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49" w:type="dxa"/>
            <w:shd w:val="clear" w:color="auto" w:fill="B7D4EF"/>
            <w:noWrap/>
            <w:vAlign w:val="center"/>
          </w:tcPr>
          <w:p w14:paraId="6DFF275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79" w:type="dxa"/>
            <w:shd w:val="clear" w:color="auto" w:fill="B7D4EF"/>
            <w:noWrap/>
            <w:vAlign w:val="center"/>
          </w:tcPr>
          <w:p w14:paraId="7094F62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09" w:type="dxa"/>
            <w:shd w:val="clear" w:color="auto" w:fill="B7D4EF"/>
            <w:noWrap/>
            <w:vAlign w:val="center"/>
          </w:tcPr>
          <w:p w14:paraId="1DB4A71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44" w:type="dxa"/>
            <w:shd w:val="clear" w:color="auto" w:fill="B7D4EF"/>
            <w:noWrap/>
            <w:vAlign w:val="center"/>
          </w:tcPr>
          <w:p w14:paraId="3679E9C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815" w:type="dxa"/>
            <w:vMerge/>
            <w:noWrap/>
          </w:tcPr>
          <w:p w14:paraId="7E095BE3"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6F2E24" w14:paraId="44AB90C5" w14:textId="77777777" w:rsidTr="2B4EDEEA">
        <w:trPr>
          <w:trHeight w:val="309"/>
          <w:jc w:val="center"/>
        </w:trPr>
        <w:tc>
          <w:tcPr>
            <w:tcW w:w="822" w:type="dxa"/>
            <w:shd w:val="clear" w:color="auto" w:fill="C6EFCE"/>
            <w:noWrap/>
          </w:tcPr>
          <w:p w14:paraId="39F28681"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74</w:t>
            </w:r>
          </w:p>
        </w:tc>
        <w:tc>
          <w:tcPr>
            <w:tcW w:w="815" w:type="dxa"/>
            <w:shd w:val="clear" w:color="auto" w:fill="C6EFCE"/>
            <w:noWrap/>
          </w:tcPr>
          <w:p w14:paraId="281ED97B"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C5.R1</w:t>
            </w:r>
          </w:p>
        </w:tc>
        <w:tc>
          <w:tcPr>
            <w:tcW w:w="814" w:type="dxa"/>
            <w:shd w:val="clear" w:color="auto" w:fill="C6EFCE"/>
            <w:noWrap/>
          </w:tcPr>
          <w:p w14:paraId="428A1CA0"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778F0E7"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Entry into force of the amendments of the Hydrological Planning Regulation </w:t>
            </w:r>
          </w:p>
        </w:tc>
        <w:tc>
          <w:tcPr>
            <w:tcW w:w="1717" w:type="dxa"/>
            <w:shd w:val="clear" w:color="auto" w:fill="C6EFCE"/>
            <w:noWrap/>
          </w:tcPr>
          <w:p w14:paraId="05BEB267" w14:textId="77777777" w:rsidR="00B528FB" w:rsidRPr="0027336B" w:rsidRDefault="00B528FB" w:rsidP="00635395">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Provision of the Royal Decree on the entry into force</w:t>
            </w:r>
          </w:p>
        </w:tc>
        <w:tc>
          <w:tcPr>
            <w:tcW w:w="949" w:type="dxa"/>
            <w:shd w:val="clear" w:color="auto" w:fill="C6EFCE"/>
            <w:noWrap/>
          </w:tcPr>
          <w:p w14:paraId="7FCEBCC8"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949" w:type="dxa"/>
            <w:shd w:val="clear" w:color="auto" w:fill="C6EFCE"/>
            <w:noWrap/>
          </w:tcPr>
          <w:p w14:paraId="392D3AAB"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679" w:type="dxa"/>
            <w:shd w:val="clear" w:color="auto" w:fill="C6EFCE"/>
            <w:noWrap/>
          </w:tcPr>
          <w:p w14:paraId="17308F43" w14:textId="77777777" w:rsidR="00B528FB" w:rsidRPr="0027336B" w:rsidRDefault="00B528FB">
            <w:pPr>
              <w:spacing w:after="0" w:line="240" w:lineRule="auto"/>
              <w:jc w:val="right"/>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 </w:t>
            </w:r>
          </w:p>
        </w:tc>
        <w:tc>
          <w:tcPr>
            <w:tcW w:w="409" w:type="dxa"/>
            <w:shd w:val="clear" w:color="auto" w:fill="C6EFCE"/>
            <w:noWrap/>
          </w:tcPr>
          <w:p w14:paraId="3CF4A859"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Q4</w:t>
            </w:r>
          </w:p>
        </w:tc>
        <w:tc>
          <w:tcPr>
            <w:tcW w:w="544" w:type="dxa"/>
            <w:shd w:val="clear" w:color="auto" w:fill="C6EFCE"/>
            <w:noWrap/>
          </w:tcPr>
          <w:p w14:paraId="10EB4237" w14:textId="77777777" w:rsidR="00B528FB" w:rsidRPr="0027336B" w:rsidRDefault="00B528FB">
            <w:pPr>
              <w:spacing w:after="0" w:line="240" w:lineRule="auto"/>
              <w:jc w:val="center"/>
              <w:rPr>
                <w:rFonts w:ascii="Times New Roman" w:eastAsia="MS Mincho" w:hAnsi="Times New Roman" w:cs="Times New Roman"/>
                <w:noProof/>
                <w:sz w:val="18"/>
                <w:szCs w:val="18"/>
                <w:lang w:val="en-GB"/>
              </w:rPr>
            </w:pPr>
            <w:r w:rsidRPr="0027336B">
              <w:rPr>
                <w:rFonts w:ascii="Times New Roman" w:hAnsi="Times New Roman"/>
                <w:noProof/>
                <w:sz w:val="18"/>
                <w:lang w:val="en-GB"/>
              </w:rPr>
              <w:t>2021</w:t>
            </w:r>
          </w:p>
        </w:tc>
        <w:tc>
          <w:tcPr>
            <w:tcW w:w="5815" w:type="dxa"/>
            <w:shd w:val="clear" w:color="auto" w:fill="C6EFCE"/>
            <w:noWrap/>
          </w:tcPr>
          <w:p w14:paraId="2C57F054" w14:textId="77777777" w:rsidR="00B528FB" w:rsidRPr="0027336B" w:rsidRDefault="00B528FB">
            <w:pPr>
              <w:spacing w:after="0" w:line="240" w:lineRule="auto"/>
              <w:rPr>
                <w:rFonts w:ascii="Times New Roman" w:eastAsia="MS Mincho" w:hAnsi="Times New Roman" w:cs="Times New Roman"/>
                <w:noProof/>
                <w:sz w:val="18"/>
                <w:szCs w:val="18"/>
                <w:lang w:val="en-GB"/>
              </w:rPr>
            </w:pPr>
            <w:r w:rsidRPr="0027336B">
              <w:rPr>
                <w:rFonts w:ascii="Times New Roman" w:hAnsi="Times New Roman"/>
                <w:noProof/>
                <w:sz w:val="18"/>
                <w:lang w:val="en-GB"/>
              </w:rPr>
              <w:t xml:space="preserve">Royal Decree amending the Hydrological Planning Regulation (Official Journal). Amendments shall concern aspects related to droughts and water scarcity, the implementation requirements of the Water Framework Directive and the relevant standards within the framework of the Common Strategy for the Implementation of the Water Directives. </w:t>
            </w:r>
          </w:p>
        </w:tc>
      </w:tr>
      <w:tr w:rsidR="00B528FB" w:rsidRPr="006F2E24" w14:paraId="497C1955" w14:textId="77777777" w:rsidTr="2B4EDEEA">
        <w:trPr>
          <w:trHeight w:val="309"/>
          <w:jc w:val="center"/>
        </w:trPr>
        <w:tc>
          <w:tcPr>
            <w:tcW w:w="822" w:type="dxa"/>
            <w:shd w:val="clear" w:color="auto" w:fill="C6EFCE"/>
            <w:noWrap/>
          </w:tcPr>
          <w:p w14:paraId="04DDAFA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75</w:t>
            </w:r>
          </w:p>
        </w:tc>
        <w:tc>
          <w:tcPr>
            <w:tcW w:w="815" w:type="dxa"/>
            <w:shd w:val="clear" w:color="auto" w:fill="C6EFCE"/>
            <w:noWrap/>
          </w:tcPr>
          <w:p w14:paraId="47A79A11"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C5.R1</w:t>
            </w:r>
          </w:p>
        </w:tc>
        <w:tc>
          <w:tcPr>
            <w:tcW w:w="814" w:type="dxa"/>
            <w:shd w:val="clear" w:color="auto" w:fill="C6EFCE"/>
            <w:noWrap/>
          </w:tcPr>
          <w:p w14:paraId="03CE4B3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1C27D93E"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amendment of the Water Law and the new Regulation replacing the Royal Decree 1620/2007</w:t>
            </w:r>
          </w:p>
        </w:tc>
        <w:tc>
          <w:tcPr>
            <w:tcW w:w="1717" w:type="dxa"/>
            <w:shd w:val="clear" w:color="auto" w:fill="C6EFCE"/>
            <w:noWrap/>
          </w:tcPr>
          <w:p w14:paraId="3FC5E0B6"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Provision of the Water Law on the entry into force </w:t>
            </w:r>
          </w:p>
        </w:tc>
        <w:tc>
          <w:tcPr>
            <w:tcW w:w="949" w:type="dxa"/>
            <w:shd w:val="clear" w:color="auto" w:fill="C6EFCE"/>
            <w:noWrap/>
          </w:tcPr>
          <w:p w14:paraId="254A8102"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49" w:type="dxa"/>
            <w:shd w:val="clear" w:color="auto" w:fill="C6EFCE"/>
            <w:noWrap/>
          </w:tcPr>
          <w:p w14:paraId="3643E9DE"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79" w:type="dxa"/>
            <w:shd w:val="clear" w:color="auto" w:fill="C6EFCE"/>
            <w:noWrap/>
          </w:tcPr>
          <w:p w14:paraId="666FAFB4"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09" w:type="dxa"/>
            <w:shd w:val="clear" w:color="auto" w:fill="C6EFCE"/>
            <w:noWrap/>
          </w:tcPr>
          <w:p w14:paraId="65B48639"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598E1FE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815" w:type="dxa"/>
            <w:shd w:val="clear" w:color="auto" w:fill="C6EFCE"/>
            <w:noWrap/>
          </w:tcPr>
          <w:p w14:paraId="3C69FF83"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Amendment of the Water Law to include a revision of taxes for wastewater discharges and the system for the recovery of water infrastructure costs in line with the polluter pays and cost recovery principles. The new Regulation replacing the Royal Decree 1620/2007 shall change the regulatory and financial framework for the reuse of wastewater in line with the polluter pays and cost recovery principles, improving the monitoring and protection of water bodies, including groundwater, and address droughts and scarcity aspects. </w:t>
            </w:r>
          </w:p>
        </w:tc>
      </w:tr>
      <w:tr w:rsidR="00B528FB" w:rsidRPr="006F2E24" w14:paraId="5F5E2343" w14:textId="77777777" w:rsidTr="2B4EDEEA">
        <w:trPr>
          <w:trHeight w:val="309"/>
          <w:jc w:val="center"/>
        </w:trPr>
        <w:tc>
          <w:tcPr>
            <w:tcW w:w="822" w:type="dxa"/>
            <w:shd w:val="clear" w:color="auto" w:fill="C6EFCE"/>
            <w:noWrap/>
          </w:tcPr>
          <w:p w14:paraId="38E4BC6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76</w:t>
            </w:r>
          </w:p>
        </w:tc>
        <w:tc>
          <w:tcPr>
            <w:tcW w:w="815" w:type="dxa"/>
            <w:shd w:val="clear" w:color="auto" w:fill="C6EFCE"/>
            <w:noWrap/>
          </w:tcPr>
          <w:p w14:paraId="3A1D86A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19C475F7"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20EE336A"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Improved water and wastewater treatment infrastructures </w:t>
            </w:r>
          </w:p>
        </w:tc>
        <w:tc>
          <w:tcPr>
            <w:tcW w:w="1717" w:type="dxa"/>
            <w:shd w:val="clear" w:color="auto" w:fill="C6EFCE"/>
            <w:noWrap/>
          </w:tcPr>
          <w:p w14:paraId="6D372333"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949" w:type="dxa"/>
            <w:shd w:val="clear" w:color="auto" w:fill="C6EFCE"/>
            <w:noWrap/>
          </w:tcPr>
          <w:p w14:paraId="774E567B"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Number</w:t>
            </w:r>
          </w:p>
          <w:p w14:paraId="1358AFBC"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(actions)</w:t>
            </w:r>
          </w:p>
        </w:tc>
        <w:tc>
          <w:tcPr>
            <w:tcW w:w="949" w:type="dxa"/>
            <w:shd w:val="clear" w:color="auto" w:fill="C6EFCE"/>
            <w:noWrap/>
          </w:tcPr>
          <w:p w14:paraId="4C5A8D4C"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79" w:type="dxa"/>
            <w:shd w:val="clear" w:color="auto" w:fill="C6EFCE"/>
            <w:noWrap/>
          </w:tcPr>
          <w:p w14:paraId="48EB79D2"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70</w:t>
            </w:r>
          </w:p>
        </w:tc>
        <w:tc>
          <w:tcPr>
            <w:tcW w:w="409" w:type="dxa"/>
            <w:shd w:val="clear" w:color="auto" w:fill="C6EFCE"/>
            <w:noWrap/>
          </w:tcPr>
          <w:p w14:paraId="0CAD45A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6E55113E"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815" w:type="dxa"/>
            <w:shd w:val="clear" w:color="auto" w:fill="C6EFCE"/>
            <w:noWrap/>
          </w:tcPr>
          <w:p w14:paraId="50837CF8"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70 completed actions to improve and/or construct water and wastewater treatment infrastructures, aiming at ensuring compliance with Directive 91/271/EEC (for wastewater infrastructure projects), or at improving the efficiency and/or reducing water losses in water distribution systems (for water infrastructure projects).</w:t>
            </w:r>
          </w:p>
        </w:tc>
      </w:tr>
      <w:tr w:rsidR="00B528FB" w:rsidRPr="006F2E24" w14:paraId="23E4D557" w14:textId="77777777" w:rsidTr="2B4EDEEA">
        <w:trPr>
          <w:trHeight w:val="309"/>
          <w:jc w:val="center"/>
        </w:trPr>
        <w:tc>
          <w:tcPr>
            <w:tcW w:w="822" w:type="dxa"/>
            <w:shd w:val="clear" w:color="auto" w:fill="C6EFCE"/>
            <w:noWrap/>
          </w:tcPr>
          <w:p w14:paraId="397BB42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427</w:t>
            </w:r>
          </w:p>
        </w:tc>
        <w:tc>
          <w:tcPr>
            <w:tcW w:w="815" w:type="dxa"/>
            <w:shd w:val="clear" w:color="auto" w:fill="C6EFCE"/>
            <w:noWrap/>
          </w:tcPr>
          <w:p w14:paraId="59BA3A5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585C1795" w14:textId="076A3417" w:rsidR="00B528FB" w:rsidRPr="0027336B" w:rsidRDefault="761D37FA" w:rsidP="0021178D">
            <w:pPr>
              <w:spacing w:after="0" w:line="240" w:lineRule="auto"/>
              <w:jc w:val="center"/>
              <w:rPr>
                <w:rFonts w:ascii="Times New Roman" w:hAnsi="Times New Roman" w:cs="Times New Roman"/>
                <w:noProof/>
                <w:sz w:val="18"/>
                <w:szCs w:val="18"/>
                <w:lang w:val="en-GB"/>
              </w:rPr>
            </w:pPr>
            <w:r w:rsidRPr="473CA9A9">
              <w:rPr>
                <w:rFonts w:ascii="Times New Roman" w:hAnsi="Times New Roman"/>
                <w:noProof/>
                <w:sz w:val="18"/>
                <w:szCs w:val="18"/>
                <w:lang w:val="en-GB"/>
              </w:rPr>
              <w:t>T</w:t>
            </w:r>
          </w:p>
        </w:tc>
        <w:tc>
          <w:tcPr>
            <w:tcW w:w="1939" w:type="dxa"/>
            <w:shd w:val="clear" w:color="auto" w:fill="C6EFCE"/>
            <w:noWrap/>
          </w:tcPr>
          <w:p w14:paraId="60018705" w14:textId="62F2ABC7"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Construction or renovation of</w:t>
            </w:r>
            <w:r w:rsidRPr="0027336B">
              <w:rPr>
                <w:rFonts w:ascii="Times New Roman" w:hAnsi="Times New Roman"/>
                <w:noProof/>
                <w:sz w:val="18"/>
                <w:lang w:val="en-GB"/>
              </w:rPr>
              <w:t xml:space="preserve"> water and wastewater treatment infrastructures</w:t>
            </w:r>
          </w:p>
        </w:tc>
        <w:tc>
          <w:tcPr>
            <w:tcW w:w="1717" w:type="dxa"/>
            <w:shd w:val="clear" w:color="auto" w:fill="C6EFCE"/>
            <w:noWrap/>
          </w:tcPr>
          <w:p w14:paraId="35A5A721" w14:textId="5E89B451" w:rsidR="00B528FB" w:rsidRPr="00B27351" w:rsidRDefault="00B528FB" w:rsidP="0021178D">
            <w:pPr>
              <w:spacing w:after="0" w:line="240" w:lineRule="auto"/>
              <w:rPr>
                <w:rFonts w:ascii="Times New Roman" w:hAnsi="Times New Roman" w:cs="Times New Roman"/>
                <w:noProof/>
                <w:sz w:val="18"/>
                <w:szCs w:val="18"/>
                <w:lang w:val="en-GB"/>
              </w:rPr>
            </w:pPr>
          </w:p>
        </w:tc>
        <w:tc>
          <w:tcPr>
            <w:tcW w:w="949" w:type="dxa"/>
            <w:shd w:val="clear" w:color="auto" w:fill="C6EFCE"/>
            <w:noWrap/>
          </w:tcPr>
          <w:p w14:paraId="1A9B31A2" w14:textId="77777777" w:rsidR="00BE5997" w:rsidRPr="0027336B" w:rsidRDefault="00BE5997" w:rsidP="00BE5997">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Number</w:t>
            </w:r>
          </w:p>
          <w:p w14:paraId="2F096E70" w14:textId="534E1C18" w:rsidR="00B528FB" w:rsidRPr="0027336B" w:rsidRDefault="00BE5997" w:rsidP="009840DE">
            <w:pPr>
              <w:spacing w:after="0" w:line="240" w:lineRule="auto"/>
              <w:rPr>
                <w:rFonts w:ascii="Times New Roman" w:hAnsi="Times New Roman" w:cs="Times New Roman"/>
                <w:noProof/>
                <w:sz w:val="18"/>
                <w:szCs w:val="18"/>
                <w:lang w:val="en-GB"/>
              </w:rPr>
            </w:pPr>
            <w:r w:rsidRPr="2B4EDEEA">
              <w:rPr>
                <w:rFonts w:ascii="Times New Roman" w:hAnsi="Times New Roman"/>
                <w:noProof/>
                <w:sz w:val="18"/>
                <w:szCs w:val="18"/>
                <w:lang w:val="en-GB"/>
              </w:rPr>
              <w:t>(</w:t>
            </w:r>
            <w:r w:rsidR="773A04B2" w:rsidRPr="2B4EDEEA">
              <w:rPr>
                <w:rFonts w:ascii="Times New Roman" w:hAnsi="Times New Roman"/>
                <w:noProof/>
                <w:sz w:val="18"/>
                <w:szCs w:val="18"/>
                <w:lang w:val="en-GB"/>
              </w:rPr>
              <w:t xml:space="preserve">water and wastewater treatment </w:t>
            </w:r>
            <w:r w:rsidRPr="2B4EDEEA">
              <w:rPr>
                <w:rFonts w:ascii="Times New Roman" w:hAnsi="Times New Roman"/>
                <w:noProof/>
                <w:sz w:val="18"/>
                <w:szCs w:val="18"/>
                <w:lang w:val="en-GB"/>
              </w:rPr>
              <w:t>infrastructures)</w:t>
            </w:r>
          </w:p>
        </w:tc>
        <w:tc>
          <w:tcPr>
            <w:tcW w:w="949" w:type="dxa"/>
            <w:shd w:val="clear" w:color="auto" w:fill="C6EFCE"/>
            <w:noWrap/>
          </w:tcPr>
          <w:p w14:paraId="17DE832D" w14:textId="7C89D4CB" w:rsidR="00B528FB" w:rsidRPr="0027336B" w:rsidRDefault="2591868B" w:rsidP="0021178D">
            <w:pPr>
              <w:spacing w:after="0" w:line="240" w:lineRule="auto"/>
              <w:jc w:val="right"/>
              <w:rPr>
                <w:rFonts w:ascii="Times New Roman" w:hAnsi="Times New Roman" w:cs="Times New Roman"/>
                <w:noProof/>
                <w:sz w:val="18"/>
                <w:szCs w:val="18"/>
                <w:lang w:val="en-GB"/>
              </w:rPr>
            </w:pPr>
            <w:r w:rsidRPr="025935D1">
              <w:rPr>
                <w:rFonts w:ascii="Times New Roman" w:hAnsi="Times New Roman" w:cs="Times New Roman"/>
                <w:noProof/>
                <w:sz w:val="18"/>
                <w:szCs w:val="18"/>
                <w:lang w:val="en-GB"/>
              </w:rPr>
              <w:t>70</w:t>
            </w:r>
          </w:p>
        </w:tc>
        <w:tc>
          <w:tcPr>
            <w:tcW w:w="679" w:type="dxa"/>
            <w:shd w:val="clear" w:color="auto" w:fill="C6EFCE"/>
            <w:noWrap/>
          </w:tcPr>
          <w:p w14:paraId="158B1709" w14:textId="449075AB" w:rsidR="00B528FB" w:rsidRPr="0027336B" w:rsidRDefault="00BE5997" w:rsidP="0021178D">
            <w:pPr>
              <w:spacing w:after="0" w:line="240" w:lineRule="auto"/>
              <w:jc w:val="right"/>
              <w:rPr>
                <w:rFonts w:ascii="Times New Roman" w:hAnsi="Times New Roman" w:cs="Times New Roman"/>
                <w:noProof/>
                <w:sz w:val="18"/>
                <w:szCs w:val="18"/>
                <w:lang w:val="en-GB"/>
              </w:rPr>
            </w:pPr>
            <w:r>
              <w:rPr>
                <w:rFonts w:ascii="Times New Roman" w:hAnsi="Times New Roman" w:cs="Times New Roman"/>
                <w:noProof/>
                <w:sz w:val="18"/>
                <w:szCs w:val="18"/>
                <w:lang w:val="en-GB"/>
              </w:rPr>
              <w:t>208</w:t>
            </w:r>
          </w:p>
        </w:tc>
        <w:tc>
          <w:tcPr>
            <w:tcW w:w="409" w:type="dxa"/>
            <w:shd w:val="clear" w:color="auto" w:fill="C6EFCE"/>
            <w:noWrap/>
          </w:tcPr>
          <w:p w14:paraId="13FF6474"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47BD61C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815" w:type="dxa"/>
            <w:shd w:val="clear" w:color="auto" w:fill="C6EFCE"/>
            <w:noWrap/>
          </w:tcPr>
          <w:p w14:paraId="475BD1A6" w14:textId="77777777" w:rsidR="00B528FB" w:rsidRPr="00446AC4" w:rsidRDefault="00B528FB" w:rsidP="0021178D">
            <w:pPr>
              <w:spacing w:after="0" w:line="240" w:lineRule="auto"/>
              <w:textAlignment w:val="baseline"/>
              <w:rPr>
                <w:rFonts w:ascii="Times New Roman" w:eastAsia="Times New Roman" w:hAnsi="Times New Roman" w:cs="Times New Roman"/>
                <w:noProof/>
                <w:sz w:val="18"/>
                <w:szCs w:val="18"/>
                <w:lang w:val="en-IE" w:eastAsia="en-IE"/>
              </w:rPr>
            </w:pPr>
            <w:r w:rsidRPr="00446AC4">
              <w:rPr>
                <w:rFonts w:ascii="Times New Roman" w:eastAsia="Times New Roman" w:hAnsi="Times New Roman" w:cs="Times New Roman"/>
                <w:noProof/>
                <w:sz w:val="18"/>
                <w:szCs w:val="18"/>
                <w:lang w:val="en-IE"/>
              </w:rPr>
              <w:t xml:space="preserve">For 208 water and wastewater treatment infrastructures: </w:t>
            </w:r>
          </w:p>
          <w:p w14:paraId="2886B169" w14:textId="77777777" w:rsidR="00B528FB" w:rsidRPr="00446AC4" w:rsidRDefault="00B528FB" w:rsidP="00B528FB">
            <w:pPr>
              <w:numPr>
                <w:ilvl w:val="0"/>
                <w:numId w:val="49"/>
              </w:numPr>
              <w:spacing w:after="0" w:line="240" w:lineRule="auto"/>
              <w:textAlignment w:val="baseline"/>
              <w:rPr>
                <w:rFonts w:ascii="Times New Roman" w:eastAsia="Times New Roman" w:hAnsi="Times New Roman" w:cs="Times New Roman"/>
                <w:b/>
                <w:bCs/>
                <w:noProof/>
                <w:sz w:val="18"/>
                <w:szCs w:val="18"/>
                <w:lang w:val="en-IE" w:eastAsia="en-IE"/>
              </w:rPr>
            </w:pPr>
            <w:r w:rsidRPr="00446AC4">
              <w:rPr>
                <w:rFonts w:ascii="Times New Roman" w:eastAsia="Times New Roman" w:hAnsi="Times New Roman" w:cs="Times New Roman"/>
                <w:noProof/>
                <w:sz w:val="18"/>
                <w:szCs w:val="18"/>
                <w:lang w:val="en-IE"/>
              </w:rPr>
              <w:t>confirmation by the administration that contracts related to their renovation or construction have been performed; or</w:t>
            </w:r>
          </w:p>
          <w:p w14:paraId="733058DA" w14:textId="2694F52B" w:rsidR="00B528FB" w:rsidRPr="00446AC4" w:rsidRDefault="00B528FB" w:rsidP="00B528FB">
            <w:pPr>
              <w:numPr>
                <w:ilvl w:val="0"/>
                <w:numId w:val="49"/>
              </w:numPr>
              <w:spacing w:after="0" w:line="240" w:lineRule="auto"/>
              <w:textAlignment w:val="baseline"/>
              <w:rPr>
                <w:rFonts w:ascii="Times New Roman" w:eastAsia="Times New Roman" w:hAnsi="Times New Roman" w:cs="Times New Roman"/>
                <w:b/>
                <w:bCs/>
                <w:noProof/>
                <w:sz w:val="18"/>
                <w:szCs w:val="18"/>
                <w:lang w:val="en-IE" w:eastAsia="en-IE"/>
              </w:rPr>
            </w:pPr>
            <w:r w:rsidRPr="00446AC4">
              <w:rPr>
                <w:rFonts w:ascii="Times New Roman" w:eastAsia="Times New Roman" w:hAnsi="Times New Roman" w:cs="Times New Roman"/>
                <w:noProof/>
                <w:sz w:val="18"/>
                <w:szCs w:val="18"/>
                <w:lang w:val="en-IE"/>
              </w:rPr>
              <w:t xml:space="preserve">confirmation by the administration that the testing phase after their renovation or construction has </w:t>
            </w:r>
            <w:r w:rsidR="00194FE1" w:rsidRPr="00446AC4">
              <w:rPr>
                <w:rFonts w:ascii="Times New Roman" w:eastAsia="Times New Roman" w:hAnsi="Times New Roman" w:cs="Times New Roman"/>
                <w:noProof/>
                <w:sz w:val="18"/>
                <w:szCs w:val="18"/>
                <w:lang w:val="en-IE"/>
              </w:rPr>
              <w:t>begun.</w:t>
            </w:r>
            <w:r w:rsidRPr="00446AC4">
              <w:rPr>
                <w:rFonts w:ascii="Times New Roman" w:eastAsia="Times New Roman" w:hAnsi="Times New Roman" w:cs="Times New Roman"/>
                <w:noProof/>
                <w:sz w:val="18"/>
                <w:szCs w:val="18"/>
                <w:lang w:val="en-IE"/>
              </w:rPr>
              <w:t xml:space="preserve"> </w:t>
            </w:r>
          </w:p>
          <w:p w14:paraId="5250D665" w14:textId="7D6A7020" w:rsidR="00B528FB" w:rsidRPr="00446AC4" w:rsidRDefault="00B528FB" w:rsidP="00B528FB">
            <w:pPr>
              <w:numPr>
                <w:ilvl w:val="0"/>
                <w:numId w:val="49"/>
              </w:numPr>
              <w:spacing w:after="0" w:line="240" w:lineRule="auto"/>
              <w:textAlignment w:val="baseline"/>
              <w:rPr>
                <w:rFonts w:ascii="Times New Roman" w:eastAsia="Times New Roman" w:hAnsi="Times New Roman" w:cs="Times New Roman"/>
                <w:b/>
                <w:bCs/>
                <w:noProof/>
                <w:sz w:val="18"/>
                <w:szCs w:val="18"/>
                <w:lang w:val="en-IE" w:eastAsia="en-IE"/>
              </w:rPr>
            </w:pPr>
            <w:r w:rsidRPr="00446AC4">
              <w:rPr>
                <w:rFonts w:ascii="Times New Roman" w:eastAsia="Times New Roman" w:hAnsi="Times New Roman" w:cs="Times New Roman"/>
                <w:noProof/>
                <w:sz w:val="18"/>
                <w:szCs w:val="18"/>
                <w:lang w:val="en-IE"/>
              </w:rPr>
              <w:t>or</w:t>
            </w:r>
            <w:r w:rsidRPr="00446AC4">
              <w:rPr>
                <w:rFonts w:ascii="Times New Roman" w:eastAsia="Times New Roman" w:hAnsi="Times New Roman" w:cs="Times New Roman"/>
                <w:b/>
                <w:bCs/>
                <w:noProof/>
                <w:sz w:val="18"/>
                <w:szCs w:val="18"/>
                <w:lang w:val="en-IE" w:eastAsia="en-IE"/>
              </w:rPr>
              <w:t xml:space="preserve"> </w:t>
            </w:r>
            <w:r w:rsidRPr="00446AC4">
              <w:rPr>
                <w:rFonts w:ascii="Times New Roman" w:eastAsia="Times New Roman" w:hAnsi="Times New Roman" w:cs="Times New Roman"/>
                <w:noProof/>
                <w:sz w:val="18"/>
                <w:szCs w:val="18"/>
                <w:lang w:val="en-IE"/>
              </w:rPr>
              <w:t>submission of final reports by recipient entities or individuals confirming the completion of the activities awarded for grants relating to their renovation or construction.</w:t>
            </w:r>
          </w:p>
          <w:p w14:paraId="023DC4F3" w14:textId="77777777" w:rsidR="00B528FB" w:rsidRDefault="00B528FB" w:rsidP="0021178D">
            <w:pPr>
              <w:spacing w:after="0" w:line="240" w:lineRule="auto"/>
              <w:rPr>
                <w:rFonts w:ascii="Times New Roman" w:hAnsi="Times New Roman"/>
                <w:noProof/>
                <w:sz w:val="18"/>
                <w:lang w:val="en-GB"/>
              </w:rPr>
            </w:pPr>
          </w:p>
          <w:p w14:paraId="3C8DB851" w14:textId="5F57B806" w:rsidR="00B528FB" w:rsidRPr="00B27351" w:rsidRDefault="00B528FB" w:rsidP="0021178D">
            <w:pPr>
              <w:pStyle w:val="ListParagraph"/>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r>
      <w:tr w:rsidR="00B528FB" w:rsidRPr="006F2E24" w14:paraId="17F594AA" w14:textId="77777777" w:rsidTr="2B4EDEEA">
        <w:trPr>
          <w:trHeight w:val="309"/>
          <w:jc w:val="center"/>
        </w:trPr>
        <w:tc>
          <w:tcPr>
            <w:tcW w:w="822" w:type="dxa"/>
            <w:shd w:val="clear" w:color="auto" w:fill="C6EFCE"/>
            <w:noWrap/>
          </w:tcPr>
          <w:p w14:paraId="1CD9434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428</w:t>
            </w:r>
          </w:p>
        </w:tc>
        <w:tc>
          <w:tcPr>
            <w:tcW w:w="815" w:type="dxa"/>
            <w:shd w:val="clear" w:color="auto" w:fill="C6EFCE"/>
            <w:noWrap/>
          </w:tcPr>
          <w:p w14:paraId="55F59D2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C5.I1</w:t>
            </w:r>
          </w:p>
        </w:tc>
        <w:tc>
          <w:tcPr>
            <w:tcW w:w="814" w:type="dxa"/>
            <w:shd w:val="clear" w:color="auto" w:fill="C6EFCE"/>
            <w:noWrap/>
          </w:tcPr>
          <w:p w14:paraId="4A9AD621" w14:textId="433B9C97"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939" w:type="dxa"/>
            <w:shd w:val="clear" w:color="auto" w:fill="C6EFCE"/>
            <w:noWrap/>
          </w:tcPr>
          <w:p w14:paraId="31159E95" w14:textId="60F32199" w:rsidR="00B528FB" w:rsidRPr="0027336B" w:rsidRDefault="00B528FB" w:rsidP="0021178D">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Safety of dams and reservoirs</w:t>
            </w:r>
          </w:p>
        </w:tc>
        <w:tc>
          <w:tcPr>
            <w:tcW w:w="1717" w:type="dxa"/>
            <w:shd w:val="clear" w:color="auto" w:fill="C6EFCE"/>
            <w:noWrap/>
          </w:tcPr>
          <w:p w14:paraId="257197DE"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Certificates of acceptance, or equivalent certifying that contracts have been performed  </w:t>
            </w:r>
          </w:p>
        </w:tc>
        <w:tc>
          <w:tcPr>
            <w:tcW w:w="949" w:type="dxa"/>
            <w:shd w:val="clear" w:color="auto" w:fill="C6EFCE"/>
            <w:noWrap/>
          </w:tcPr>
          <w:p w14:paraId="11DBDC0B" w14:textId="6A5CD521" w:rsidR="00B528FB" w:rsidRPr="00343CBF" w:rsidRDefault="00B528FB" w:rsidP="0021178D">
            <w:pPr>
              <w:spacing w:after="0" w:line="240" w:lineRule="auto"/>
              <w:jc w:val="center"/>
              <w:rPr>
                <w:rFonts w:ascii="Times New Roman" w:hAnsi="Times New Roman" w:cs="Times New Roman"/>
                <w:noProof/>
                <w:sz w:val="18"/>
                <w:szCs w:val="18"/>
                <w:lang w:val="en-IE"/>
              </w:rPr>
            </w:pPr>
          </w:p>
        </w:tc>
        <w:tc>
          <w:tcPr>
            <w:tcW w:w="949" w:type="dxa"/>
            <w:shd w:val="clear" w:color="auto" w:fill="C6EFCE"/>
            <w:noWrap/>
          </w:tcPr>
          <w:p w14:paraId="3A9554E8" w14:textId="06693812" w:rsidR="00B528FB" w:rsidRPr="00343CBF" w:rsidRDefault="00B528FB" w:rsidP="0021178D">
            <w:pPr>
              <w:spacing w:after="0" w:line="240" w:lineRule="auto"/>
              <w:jc w:val="right"/>
              <w:rPr>
                <w:rFonts w:ascii="Times New Roman" w:hAnsi="Times New Roman" w:cs="Times New Roman"/>
                <w:noProof/>
                <w:sz w:val="18"/>
                <w:szCs w:val="18"/>
                <w:lang w:val="en-IE"/>
              </w:rPr>
            </w:pPr>
          </w:p>
        </w:tc>
        <w:tc>
          <w:tcPr>
            <w:tcW w:w="679" w:type="dxa"/>
            <w:shd w:val="clear" w:color="auto" w:fill="C6EFCE"/>
            <w:noWrap/>
          </w:tcPr>
          <w:p w14:paraId="0DE729FE" w14:textId="0D98BF4B" w:rsidR="00B528FB" w:rsidRPr="00343CBF" w:rsidRDefault="00B528FB" w:rsidP="0021178D">
            <w:pPr>
              <w:spacing w:after="0" w:line="240" w:lineRule="auto"/>
              <w:jc w:val="right"/>
              <w:rPr>
                <w:rFonts w:ascii="Times New Roman" w:hAnsi="Times New Roman" w:cs="Times New Roman"/>
                <w:noProof/>
                <w:sz w:val="18"/>
                <w:szCs w:val="18"/>
                <w:lang w:val="en-IE"/>
              </w:rPr>
            </w:pPr>
          </w:p>
        </w:tc>
        <w:tc>
          <w:tcPr>
            <w:tcW w:w="409" w:type="dxa"/>
            <w:shd w:val="clear" w:color="auto" w:fill="C6EFCE"/>
            <w:noWrap/>
          </w:tcPr>
          <w:p w14:paraId="7842A35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2F81A8B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815" w:type="dxa"/>
            <w:shd w:val="clear" w:color="auto" w:fill="C6EFCE"/>
            <w:noWrap/>
          </w:tcPr>
          <w:p w14:paraId="2D9EDC72" w14:textId="37EF4EED" w:rsidR="00B528FB" w:rsidRPr="00B27351" w:rsidRDefault="00B528FB" w:rsidP="345EBAE3">
            <w:pPr>
              <w:spacing w:after="0" w:line="240" w:lineRule="auto"/>
              <w:rPr>
                <w:rFonts w:ascii="Times New Roman" w:hAnsi="Times New Roman"/>
                <w:noProof/>
                <w:sz w:val="18"/>
                <w:szCs w:val="18"/>
                <w:lang w:val="en-IE"/>
              </w:rPr>
            </w:pPr>
            <w:r w:rsidRPr="00446AC4">
              <w:rPr>
                <w:rFonts w:ascii="Times New Roman" w:eastAsia="Times New Roman" w:hAnsi="Times New Roman" w:cs="Times New Roman"/>
                <w:noProof/>
                <w:sz w:val="18"/>
                <w:szCs w:val="18"/>
                <w:lang w:val="en-IE"/>
              </w:rPr>
              <w:t>Confirmation by the administration that contracts related to the safety of 8 dams and reservoirs have been performed.</w:t>
            </w:r>
          </w:p>
          <w:p w14:paraId="1C3303A6" w14:textId="7263ECB1" w:rsidR="00B528FB" w:rsidRPr="00B27351" w:rsidRDefault="00B528FB" w:rsidP="0021178D">
            <w:pPr>
              <w:spacing w:after="0" w:line="240" w:lineRule="auto"/>
              <w:rPr>
                <w:rFonts w:ascii="Times New Roman" w:hAnsi="Times New Roman"/>
                <w:noProof/>
                <w:sz w:val="18"/>
                <w:szCs w:val="18"/>
                <w:lang w:val="en-IE"/>
              </w:rPr>
            </w:pPr>
          </w:p>
          <w:p w14:paraId="6C1FB87D" w14:textId="77777777" w:rsidR="00B528FB" w:rsidRPr="00B27351" w:rsidRDefault="00B528FB" w:rsidP="0021178D">
            <w:pPr>
              <w:spacing w:after="0" w:line="240" w:lineRule="auto"/>
              <w:rPr>
                <w:rFonts w:ascii="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Investments in the construction of new dams or the extension of existing dams shall be excluded.</w:t>
            </w:r>
          </w:p>
        </w:tc>
      </w:tr>
      <w:tr w:rsidR="00B528FB" w:rsidRPr="006F2E24" w14:paraId="086FE509" w14:textId="77777777" w:rsidTr="2B4EDEEA">
        <w:trPr>
          <w:trHeight w:val="309"/>
          <w:jc w:val="center"/>
        </w:trPr>
        <w:tc>
          <w:tcPr>
            <w:tcW w:w="822" w:type="dxa"/>
            <w:shd w:val="clear" w:color="auto" w:fill="C6EFCE"/>
            <w:noWrap/>
          </w:tcPr>
          <w:p w14:paraId="4354FDF9"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77</w:t>
            </w:r>
          </w:p>
        </w:tc>
        <w:tc>
          <w:tcPr>
            <w:tcW w:w="815" w:type="dxa"/>
            <w:shd w:val="clear" w:color="auto" w:fill="C6EFCE"/>
            <w:noWrap/>
          </w:tcPr>
          <w:p w14:paraId="2EA0067C"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C5.I2</w:t>
            </w:r>
          </w:p>
        </w:tc>
        <w:tc>
          <w:tcPr>
            <w:tcW w:w="814" w:type="dxa"/>
            <w:shd w:val="clear" w:color="auto" w:fill="C6EFCE"/>
            <w:noWrap/>
          </w:tcPr>
          <w:p w14:paraId="4C25926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586E143E"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Restoration of riverbanks protection against flood risks</w:t>
            </w:r>
          </w:p>
        </w:tc>
        <w:tc>
          <w:tcPr>
            <w:tcW w:w="1717" w:type="dxa"/>
            <w:shd w:val="clear" w:color="auto" w:fill="C6EFCE"/>
            <w:noWrap/>
          </w:tcPr>
          <w:p w14:paraId="120B696A"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Certificates signed by MITERD</w:t>
            </w:r>
          </w:p>
        </w:tc>
        <w:tc>
          <w:tcPr>
            <w:tcW w:w="949" w:type="dxa"/>
            <w:shd w:val="clear" w:color="auto" w:fill="C6EFCE"/>
            <w:noWrap/>
          </w:tcPr>
          <w:p w14:paraId="5AD7C7A5"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49" w:type="dxa"/>
            <w:shd w:val="clear" w:color="auto" w:fill="C6EFCE"/>
            <w:noWrap/>
          </w:tcPr>
          <w:p w14:paraId="2312F15D"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79" w:type="dxa"/>
            <w:shd w:val="clear" w:color="auto" w:fill="C6EFCE"/>
            <w:noWrap/>
          </w:tcPr>
          <w:p w14:paraId="28C25042"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09" w:type="dxa"/>
            <w:shd w:val="clear" w:color="auto" w:fill="C6EFCE"/>
            <w:noWrap/>
          </w:tcPr>
          <w:p w14:paraId="418DB4C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44" w:type="dxa"/>
            <w:shd w:val="clear" w:color="auto" w:fill="C6EFCE"/>
            <w:noWrap/>
          </w:tcPr>
          <w:p w14:paraId="745D87C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815" w:type="dxa"/>
            <w:shd w:val="clear" w:color="auto" w:fill="C6EFCE"/>
            <w:noWrap/>
          </w:tcPr>
          <w:p w14:paraId="432F4B7D"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At least 200 km of riverbanks restored and at least 40</w:t>
            </w:r>
            <w:r w:rsidRPr="0027336B">
              <w:rPr>
                <w:rFonts w:ascii="Times New Roman" w:hAnsi="Times New Roman"/>
                <w:noProof/>
                <w:sz w:val="20"/>
                <w:lang w:val="en-IE"/>
              </w:rPr>
              <w:t> </w:t>
            </w:r>
            <w:r w:rsidRPr="0027336B">
              <w:rPr>
                <w:rFonts w:ascii="Times New Roman" w:hAnsi="Times New Roman"/>
                <w:noProof/>
                <w:sz w:val="18"/>
                <w:lang w:val="en-GB"/>
              </w:rPr>
              <w:t>000 inhabitants being protected against flood risks.</w:t>
            </w:r>
          </w:p>
        </w:tc>
      </w:tr>
      <w:tr w:rsidR="00B528FB" w:rsidRPr="006F2E24" w14:paraId="54534EFE" w14:textId="77777777" w:rsidTr="2B4EDEEA">
        <w:trPr>
          <w:trHeight w:val="309"/>
          <w:jc w:val="center"/>
        </w:trPr>
        <w:tc>
          <w:tcPr>
            <w:tcW w:w="822" w:type="dxa"/>
            <w:shd w:val="clear" w:color="auto" w:fill="C6EFCE"/>
            <w:noWrap/>
          </w:tcPr>
          <w:p w14:paraId="47B24FF4" w14:textId="77777777" w:rsidR="00B528FB" w:rsidRPr="00B27351" w:rsidRDefault="00B528FB">
            <w:pPr>
              <w:spacing w:after="0" w:line="240" w:lineRule="auto"/>
              <w:jc w:val="center"/>
              <w:rPr>
                <w:rFonts w:ascii="Times New Roman" w:hAnsi="Times New Roman"/>
                <w:noProof/>
                <w:sz w:val="18"/>
              </w:rPr>
            </w:pPr>
            <w:r>
              <w:rPr>
                <w:rFonts w:ascii="Times New Roman" w:hAnsi="Times New Roman"/>
                <w:noProof/>
                <w:sz w:val="18"/>
                <w:lang w:val="el-GR"/>
              </w:rPr>
              <w:t>7</w:t>
            </w:r>
            <w:r>
              <w:rPr>
                <w:rFonts w:ascii="Times New Roman" w:hAnsi="Times New Roman"/>
                <w:noProof/>
                <w:sz w:val="18"/>
              </w:rPr>
              <w:t>7bis</w:t>
            </w:r>
          </w:p>
        </w:tc>
        <w:tc>
          <w:tcPr>
            <w:tcW w:w="815" w:type="dxa"/>
            <w:shd w:val="clear" w:color="auto" w:fill="C6EFCE"/>
            <w:noWrap/>
          </w:tcPr>
          <w:p w14:paraId="1EB21AA2" w14:textId="77777777" w:rsidR="00B528FB" w:rsidRPr="0027336B" w:rsidRDefault="00B528FB">
            <w:pPr>
              <w:spacing w:after="0" w:line="240" w:lineRule="auto"/>
              <w:jc w:val="center"/>
              <w:rPr>
                <w:rFonts w:ascii="Times New Roman" w:hAnsi="Times New Roman"/>
                <w:noProof/>
                <w:sz w:val="18"/>
                <w:lang w:val="en-GB"/>
              </w:rPr>
            </w:pPr>
            <w:r w:rsidRPr="6CF8F336">
              <w:rPr>
                <w:rFonts w:ascii="Times New Roman" w:eastAsia="Times New Roman" w:hAnsi="Times New Roman" w:cs="Times New Roman"/>
                <w:noProof/>
                <w:sz w:val="18"/>
                <w:szCs w:val="18"/>
              </w:rPr>
              <w:t>C5.I2</w:t>
            </w:r>
          </w:p>
        </w:tc>
        <w:tc>
          <w:tcPr>
            <w:tcW w:w="814" w:type="dxa"/>
            <w:shd w:val="clear" w:color="auto" w:fill="C6EFCE"/>
            <w:noWrap/>
          </w:tcPr>
          <w:p w14:paraId="31B48E45" w14:textId="77777777" w:rsidR="00B528FB" w:rsidRPr="0027336B" w:rsidRDefault="00B528FB">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1939" w:type="dxa"/>
            <w:shd w:val="clear" w:color="auto" w:fill="C6EFCE"/>
            <w:noWrap/>
          </w:tcPr>
          <w:p w14:paraId="76C2C99A" w14:textId="73F9651F" w:rsidR="00B528FB" w:rsidRPr="0027336B" w:rsidRDefault="00B528FB">
            <w:pPr>
              <w:spacing w:after="0" w:line="240" w:lineRule="auto"/>
              <w:rPr>
                <w:rFonts w:ascii="Times New Roman" w:hAnsi="Times New Roman"/>
                <w:noProof/>
                <w:sz w:val="18"/>
                <w:szCs w:val="18"/>
                <w:lang w:val="en-GB"/>
              </w:rPr>
            </w:pPr>
            <w:r w:rsidRPr="00446AC4">
              <w:rPr>
                <w:rFonts w:ascii="Times New Roman" w:eastAsia="Times New Roman" w:hAnsi="Times New Roman" w:cs="Times New Roman"/>
                <w:noProof/>
                <w:sz w:val="18"/>
                <w:szCs w:val="18"/>
                <w:lang w:val="en-IE"/>
              </w:rPr>
              <w:t xml:space="preserve">Monitoring and restoration of rivers </w:t>
            </w:r>
          </w:p>
        </w:tc>
        <w:tc>
          <w:tcPr>
            <w:tcW w:w="1717" w:type="dxa"/>
            <w:shd w:val="clear" w:color="auto" w:fill="C6EFCE"/>
            <w:noWrap/>
          </w:tcPr>
          <w:p w14:paraId="29BCFF4D" w14:textId="77777777" w:rsidR="00B528FB" w:rsidRPr="0027336B" w:rsidRDefault="00B528FB" w:rsidP="0021178D">
            <w:pPr>
              <w:spacing w:after="0" w:line="240" w:lineRule="auto"/>
              <w:rPr>
                <w:rFonts w:ascii="Times New Roman" w:hAnsi="Times New Roman"/>
                <w:noProof/>
                <w:sz w:val="18"/>
                <w:lang w:val="en-GB"/>
              </w:rPr>
            </w:pPr>
            <w:r w:rsidRPr="00446AC4">
              <w:rPr>
                <w:rFonts w:ascii="Times New Roman" w:eastAsia="Times New Roman" w:hAnsi="Times New Roman" w:cs="Times New Roman"/>
                <w:noProof/>
                <w:sz w:val="18"/>
                <w:szCs w:val="18"/>
                <w:lang w:val="en-IE"/>
              </w:rPr>
              <w:t>Final reports by recipient entities or individuals or certificates of acceptance, or equivalent certifying that contracts have been performed</w:t>
            </w:r>
          </w:p>
        </w:tc>
        <w:tc>
          <w:tcPr>
            <w:tcW w:w="949" w:type="dxa"/>
            <w:shd w:val="clear" w:color="auto" w:fill="C6EFCE"/>
            <w:noWrap/>
          </w:tcPr>
          <w:p w14:paraId="529AE53E" w14:textId="77777777" w:rsidR="00B528FB" w:rsidRPr="0027336B" w:rsidRDefault="00B528FB">
            <w:pPr>
              <w:spacing w:after="0" w:line="240" w:lineRule="auto"/>
              <w:jc w:val="right"/>
              <w:rPr>
                <w:rFonts w:ascii="Times New Roman" w:hAnsi="Times New Roman"/>
                <w:noProof/>
                <w:sz w:val="18"/>
                <w:lang w:val="en-GB"/>
              </w:rPr>
            </w:pPr>
          </w:p>
        </w:tc>
        <w:tc>
          <w:tcPr>
            <w:tcW w:w="949" w:type="dxa"/>
            <w:shd w:val="clear" w:color="auto" w:fill="C6EFCE"/>
            <w:noWrap/>
          </w:tcPr>
          <w:p w14:paraId="1B59652D" w14:textId="77777777" w:rsidR="00B528FB" w:rsidRPr="0027336B" w:rsidRDefault="00B528FB">
            <w:pPr>
              <w:spacing w:after="0" w:line="240" w:lineRule="auto"/>
              <w:jc w:val="right"/>
              <w:rPr>
                <w:rFonts w:ascii="Times New Roman" w:hAnsi="Times New Roman"/>
                <w:noProof/>
                <w:sz w:val="18"/>
                <w:lang w:val="en-GB"/>
              </w:rPr>
            </w:pPr>
          </w:p>
        </w:tc>
        <w:tc>
          <w:tcPr>
            <w:tcW w:w="679" w:type="dxa"/>
            <w:shd w:val="clear" w:color="auto" w:fill="C6EFCE"/>
            <w:noWrap/>
          </w:tcPr>
          <w:p w14:paraId="4F8B272B" w14:textId="77777777" w:rsidR="00B528FB" w:rsidRPr="0027336B" w:rsidRDefault="00B528FB">
            <w:pPr>
              <w:spacing w:after="0" w:line="240" w:lineRule="auto"/>
              <w:jc w:val="right"/>
              <w:rPr>
                <w:rFonts w:ascii="Times New Roman" w:hAnsi="Times New Roman"/>
                <w:noProof/>
                <w:sz w:val="18"/>
                <w:lang w:val="en-GB"/>
              </w:rPr>
            </w:pPr>
          </w:p>
        </w:tc>
        <w:tc>
          <w:tcPr>
            <w:tcW w:w="409" w:type="dxa"/>
            <w:shd w:val="clear" w:color="auto" w:fill="C6EFCE"/>
            <w:noWrap/>
          </w:tcPr>
          <w:p w14:paraId="286A82D3" w14:textId="77777777" w:rsidR="00B528FB" w:rsidRPr="0027336B" w:rsidRDefault="00B528FB">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544" w:type="dxa"/>
            <w:shd w:val="clear" w:color="auto" w:fill="C6EFCE"/>
            <w:noWrap/>
          </w:tcPr>
          <w:p w14:paraId="1929A934" w14:textId="77777777" w:rsidR="00B528FB" w:rsidRPr="0027336B" w:rsidRDefault="00B528FB">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5815" w:type="dxa"/>
            <w:shd w:val="clear" w:color="auto" w:fill="C6EFCE"/>
            <w:noWrap/>
          </w:tcPr>
          <w:p w14:paraId="6E4CED7B" w14:textId="0F0949E1" w:rsidR="00B528FB" w:rsidRPr="00446AC4" w:rsidRDefault="00B528FB" w:rsidP="0021178D">
            <w:pPr>
              <w:spacing w:after="0" w:line="240" w:lineRule="auto"/>
              <w:textAlignment w:val="baseline"/>
              <w:rPr>
                <w:rFonts w:ascii="Times New Roman" w:eastAsia="Times New Roman" w:hAnsi="Times New Roman" w:cs="Times New Roman"/>
                <w:noProof/>
                <w:sz w:val="18"/>
                <w:szCs w:val="18"/>
                <w:lang w:val="en-IE" w:eastAsia="en-IE"/>
              </w:rPr>
            </w:pPr>
            <w:r w:rsidRPr="00446AC4">
              <w:rPr>
                <w:rFonts w:ascii="Times New Roman" w:eastAsia="Times New Roman" w:hAnsi="Times New Roman" w:cs="Times New Roman"/>
                <w:noProof/>
                <w:sz w:val="18"/>
                <w:szCs w:val="18"/>
                <w:lang w:val="en-IE"/>
              </w:rPr>
              <w:t>Final reports confirming the completion of the activities awarded have been submitted by recipient entities or individuals for grants relating to the monitoring and restoration of river ecosystems and to protect against flood risks, or confirmation by the administration that contracts, or parts thereof</w:t>
            </w:r>
            <w:r w:rsidR="5720EEB8" w:rsidRPr="1AA727C5">
              <w:rPr>
                <w:rFonts w:ascii="Times New Roman" w:eastAsia="Times New Roman" w:hAnsi="Times New Roman" w:cs="Times New Roman"/>
                <w:noProof/>
                <w:sz w:val="18"/>
                <w:szCs w:val="18"/>
                <w:lang w:val="en-IE"/>
              </w:rPr>
              <w:t>,</w:t>
            </w:r>
            <w:r w:rsidRPr="00446AC4">
              <w:rPr>
                <w:rFonts w:ascii="Times New Roman" w:eastAsia="Times New Roman" w:hAnsi="Times New Roman" w:cs="Times New Roman"/>
                <w:noProof/>
                <w:sz w:val="18"/>
                <w:szCs w:val="18"/>
                <w:lang w:val="en-IE"/>
              </w:rPr>
              <w:t xml:space="preserve"> related to the monitoring and restoration of river ecosystems and to protect against flood risks</w:t>
            </w:r>
            <w:r w:rsidR="33FC2F88" w:rsidRPr="1AA727C5">
              <w:rPr>
                <w:rFonts w:ascii="Times New Roman" w:eastAsia="Times New Roman" w:hAnsi="Times New Roman" w:cs="Times New Roman"/>
                <w:noProof/>
                <w:sz w:val="18"/>
                <w:szCs w:val="18"/>
                <w:lang w:val="en-IE"/>
              </w:rPr>
              <w:t xml:space="preserve"> have been performed</w:t>
            </w:r>
            <w:r w:rsidRPr="00446AC4">
              <w:rPr>
                <w:rFonts w:ascii="Times New Roman" w:eastAsia="Times New Roman" w:hAnsi="Times New Roman" w:cs="Times New Roman"/>
                <w:noProof/>
                <w:sz w:val="18"/>
                <w:szCs w:val="18"/>
                <w:lang w:val="en-IE"/>
              </w:rPr>
              <w:t>, for a total cumulative amount of EUR 203</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400</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000 in grants and contracts awarded (including any amendments). </w:t>
            </w:r>
          </w:p>
          <w:p w14:paraId="183F6D5D" w14:textId="77777777" w:rsidR="00B528FB" w:rsidRPr="00446AC4" w:rsidRDefault="00B528FB">
            <w:pPr>
              <w:spacing w:after="0" w:line="240" w:lineRule="auto"/>
              <w:rPr>
                <w:rFonts w:ascii="Times New Roman" w:hAnsi="Times New Roman"/>
                <w:noProof/>
                <w:sz w:val="18"/>
                <w:lang w:val="en-IE"/>
              </w:rPr>
            </w:pPr>
          </w:p>
        </w:tc>
      </w:tr>
      <w:tr w:rsidR="00B528FB" w:rsidRPr="006F2E24" w14:paraId="1FE0B3A5" w14:textId="77777777" w:rsidTr="2B4EDEEA">
        <w:trPr>
          <w:trHeight w:val="309"/>
          <w:jc w:val="center"/>
        </w:trPr>
        <w:tc>
          <w:tcPr>
            <w:tcW w:w="822" w:type="dxa"/>
            <w:shd w:val="clear" w:color="auto" w:fill="C6EFCE"/>
            <w:noWrap/>
          </w:tcPr>
          <w:p w14:paraId="1B0A47A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78</w:t>
            </w:r>
          </w:p>
        </w:tc>
        <w:tc>
          <w:tcPr>
            <w:tcW w:w="815" w:type="dxa"/>
            <w:shd w:val="clear" w:color="auto" w:fill="C6EFCE"/>
            <w:noWrap/>
          </w:tcPr>
          <w:p w14:paraId="746CBD2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C5.I2</w:t>
            </w:r>
          </w:p>
        </w:tc>
        <w:tc>
          <w:tcPr>
            <w:tcW w:w="814" w:type="dxa"/>
            <w:shd w:val="clear" w:color="auto" w:fill="C6EFCE"/>
            <w:noWrap/>
          </w:tcPr>
          <w:p w14:paraId="0AA1139B" w14:textId="41A95950" w:rsidR="00B528FB" w:rsidRPr="0027336B" w:rsidRDefault="00B528FB">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939" w:type="dxa"/>
            <w:shd w:val="clear" w:color="auto" w:fill="C6EFCE"/>
            <w:noWrap/>
          </w:tcPr>
          <w:p w14:paraId="6079C8CB" w14:textId="18D42011" w:rsidR="00B528FB" w:rsidRPr="0027336B" w:rsidRDefault="00B528FB">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Construction or renovation of infrastructure supplying water for irrigation</w:t>
            </w:r>
          </w:p>
        </w:tc>
        <w:tc>
          <w:tcPr>
            <w:tcW w:w="1717" w:type="dxa"/>
            <w:shd w:val="clear" w:color="auto" w:fill="C6EFCE"/>
            <w:noWrap/>
          </w:tcPr>
          <w:p w14:paraId="3B190962" w14:textId="19909952" w:rsidR="00B528FB" w:rsidRPr="0027336B" w:rsidRDefault="00B528FB" w:rsidP="00635395">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Certificates of acceptance</w:t>
            </w:r>
            <w:r w:rsidRPr="00A427A0">
              <w:rPr>
                <w:rFonts w:ascii="Times New Roman" w:eastAsia="Times New Roman" w:hAnsi="Times New Roman" w:cs="Times New Roman"/>
                <w:noProof/>
                <w:sz w:val="18"/>
                <w:szCs w:val="18"/>
                <w:lang w:val="en-IE"/>
              </w:rPr>
              <w:t xml:space="preserve">, </w:t>
            </w:r>
            <w:r w:rsidRPr="00A427A0">
              <w:rPr>
                <w:rFonts w:ascii="Times New Roman" w:eastAsia="Times New Roman" w:hAnsi="Times New Roman" w:cs="Times New Roman"/>
                <w:i/>
                <w:iCs/>
                <w:noProof/>
                <w:sz w:val="18"/>
                <w:szCs w:val="18"/>
                <w:lang w:val="en-IE"/>
              </w:rPr>
              <w:t>actas de puesta en marcha/servicio</w:t>
            </w:r>
            <w:r w:rsidR="003C0F89">
              <w:rPr>
                <w:rFonts w:ascii="Times New Roman" w:eastAsia="Times New Roman" w:hAnsi="Times New Roman" w:cs="Times New Roman"/>
                <w:noProof/>
                <w:sz w:val="18"/>
                <w:szCs w:val="18"/>
                <w:lang w:val="en-IE"/>
              </w:rPr>
              <w:t>,</w:t>
            </w:r>
            <w:r w:rsidRPr="00446AC4">
              <w:rPr>
                <w:rFonts w:ascii="Times New Roman" w:eastAsia="Times New Roman" w:hAnsi="Times New Roman" w:cs="Times New Roman"/>
                <w:noProof/>
                <w:sz w:val="18"/>
                <w:szCs w:val="18"/>
                <w:lang w:val="en-IE"/>
              </w:rPr>
              <w:t xml:space="preserve"> statements of conformity or equivalent certifying that contracts have been performed</w:t>
            </w:r>
          </w:p>
        </w:tc>
        <w:tc>
          <w:tcPr>
            <w:tcW w:w="949" w:type="dxa"/>
            <w:shd w:val="clear" w:color="auto" w:fill="C6EFCE"/>
            <w:noWrap/>
          </w:tcPr>
          <w:p w14:paraId="24C44B16" w14:textId="44512AFD" w:rsidR="00B528FB" w:rsidRPr="0027336B" w:rsidRDefault="00B528FB">
            <w:pPr>
              <w:spacing w:after="0" w:line="240" w:lineRule="auto"/>
              <w:jc w:val="right"/>
              <w:rPr>
                <w:rFonts w:ascii="Times New Roman" w:hAnsi="Times New Roman" w:cs="Times New Roman"/>
                <w:noProof/>
                <w:sz w:val="18"/>
                <w:szCs w:val="18"/>
                <w:lang w:val="en-GB"/>
              </w:rPr>
            </w:pPr>
          </w:p>
        </w:tc>
        <w:tc>
          <w:tcPr>
            <w:tcW w:w="949" w:type="dxa"/>
            <w:shd w:val="clear" w:color="auto" w:fill="C6EFCE"/>
            <w:noWrap/>
          </w:tcPr>
          <w:p w14:paraId="19814AC2" w14:textId="78EAF2A4" w:rsidR="00B528FB" w:rsidRPr="0027336B" w:rsidRDefault="00B528FB">
            <w:pPr>
              <w:spacing w:after="0" w:line="240" w:lineRule="auto"/>
              <w:jc w:val="right"/>
              <w:rPr>
                <w:rFonts w:ascii="Times New Roman" w:hAnsi="Times New Roman" w:cs="Times New Roman"/>
                <w:noProof/>
                <w:sz w:val="18"/>
                <w:szCs w:val="18"/>
                <w:lang w:val="en-GB"/>
              </w:rPr>
            </w:pPr>
          </w:p>
        </w:tc>
        <w:tc>
          <w:tcPr>
            <w:tcW w:w="679" w:type="dxa"/>
            <w:shd w:val="clear" w:color="auto" w:fill="C6EFCE"/>
            <w:noWrap/>
          </w:tcPr>
          <w:p w14:paraId="101DBE0F" w14:textId="686B6966" w:rsidR="00B528FB" w:rsidRPr="0027336B" w:rsidRDefault="00B528FB">
            <w:pPr>
              <w:spacing w:after="0" w:line="240" w:lineRule="auto"/>
              <w:jc w:val="right"/>
              <w:rPr>
                <w:rFonts w:ascii="Times New Roman" w:hAnsi="Times New Roman" w:cs="Times New Roman"/>
                <w:noProof/>
                <w:sz w:val="18"/>
                <w:szCs w:val="18"/>
                <w:lang w:val="en-GB"/>
              </w:rPr>
            </w:pPr>
          </w:p>
        </w:tc>
        <w:tc>
          <w:tcPr>
            <w:tcW w:w="409" w:type="dxa"/>
            <w:shd w:val="clear" w:color="auto" w:fill="C6EFCE"/>
            <w:noWrap/>
          </w:tcPr>
          <w:p w14:paraId="60110729"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084C9534" w14:textId="7BB75694"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992F12">
              <w:rPr>
                <w:rFonts w:ascii="Times New Roman" w:hAnsi="Times New Roman"/>
                <w:noProof/>
                <w:sz w:val="18"/>
                <w:lang w:val="en-GB"/>
              </w:rPr>
              <w:t>6</w:t>
            </w:r>
          </w:p>
        </w:tc>
        <w:tc>
          <w:tcPr>
            <w:tcW w:w="5815" w:type="dxa"/>
            <w:shd w:val="clear" w:color="auto" w:fill="C6EFCE"/>
            <w:noWrap/>
          </w:tcPr>
          <w:p w14:paraId="7D048F2E" w14:textId="77777777" w:rsidR="00B528FB" w:rsidRPr="00446AC4" w:rsidRDefault="00B528FB" w:rsidP="0021178D">
            <w:pPr>
              <w:spacing w:after="0" w:line="240" w:lineRule="auto"/>
              <w:textAlignment w:val="baseline"/>
              <w:rPr>
                <w:rFonts w:ascii="Times New Roman" w:eastAsia="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 xml:space="preserve">For 15 infrastructures supplying water for irrigation or drinking water: </w:t>
            </w:r>
          </w:p>
          <w:p w14:paraId="32F5C6C1" w14:textId="77777777" w:rsidR="00B528FB" w:rsidRPr="00446AC4" w:rsidRDefault="00B528FB" w:rsidP="00F81AE2">
            <w:pPr>
              <w:pStyle w:val="ListParagraph"/>
              <w:numPr>
                <w:ilvl w:val="0"/>
                <w:numId w:val="50"/>
              </w:numPr>
              <w:spacing w:after="0" w:line="240" w:lineRule="auto"/>
              <w:ind w:left="252" w:hanging="252"/>
              <w:textAlignment w:val="baseline"/>
              <w:rPr>
                <w:rFonts w:ascii="Times New Roman" w:eastAsia="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Confirmation by the administration that contracts related to the construction or renovation have been performed; or confirmation by the administration that the testing phase after their renovation or construction, has begun.</w:t>
            </w:r>
          </w:p>
          <w:p w14:paraId="19D6BB73" w14:textId="77777777" w:rsidR="00B528FB" w:rsidRPr="00446AC4" w:rsidRDefault="00B528FB" w:rsidP="0021178D">
            <w:pPr>
              <w:spacing w:after="0" w:line="240" w:lineRule="auto"/>
              <w:textAlignment w:val="baseline"/>
              <w:rPr>
                <w:rFonts w:ascii="Times New Roman" w:eastAsia="Times New Roman" w:hAnsi="Times New Roman" w:cs="Times New Roman"/>
                <w:noProof/>
                <w:sz w:val="18"/>
                <w:szCs w:val="18"/>
                <w:lang w:val="en-IE"/>
              </w:rPr>
            </w:pPr>
          </w:p>
          <w:p w14:paraId="3CD05885" w14:textId="2472D721" w:rsidR="00B528FB" w:rsidRPr="0027336B" w:rsidRDefault="00B528FB" w:rsidP="00635395">
            <w:pPr>
              <w:spacing w:after="0" w:line="240" w:lineRule="auto"/>
              <w:textAlignment w:val="baseline"/>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Investments into infrastructure for the production of desalinated water shall be the best available technology with the lowest environmental impacts in the sector.</w:t>
            </w:r>
          </w:p>
        </w:tc>
      </w:tr>
      <w:tr w:rsidR="00B528FB" w:rsidRPr="006F2E24" w14:paraId="1EB54B2E" w14:textId="77777777" w:rsidTr="2B4EDEEA">
        <w:trPr>
          <w:trHeight w:val="309"/>
          <w:jc w:val="center"/>
        </w:trPr>
        <w:tc>
          <w:tcPr>
            <w:tcW w:w="822" w:type="dxa"/>
            <w:shd w:val="clear" w:color="auto" w:fill="C6EFCE"/>
            <w:noWrap/>
          </w:tcPr>
          <w:p w14:paraId="44D475F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430</w:t>
            </w:r>
          </w:p>
        </w:tc>
        <w:tc>
          <w:tcPr>
            <w:tcW w:w="815" w:type="dxa"/>
            <w:shd w:val="clear" w:color="auto" w:fill="C6EFCE"/>
            <w:noWrap/>
          </w:tcPr>
          <w:p w14:paraId="25BE096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C5.I3</w:t>
            </w:r>
          </w:p>
        </w:tc>
        <w:tc>
          <w:tcPr>
            <w:tcW w:w="814" w:type="dxa"/>
            <w:shd w:val="clear" w:color="auto" w:fill="C6EFCE"/>
            <w:noWrap/>
          </w:tcPr>
          <w:p w14:paraId="067A8BC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265049D3" w14:textId="7FF5E98D"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PERTE for the digitalisation of water users</w:t>
            </w:r>
          </w:p>
        </w:tc>
        <w:tc>
          <w:tcPr>
            <w:tcW w:w="1717" w:type="dxa"/>
            <w:shd w:val="clear" w:color="auto" w:fill="C6EFCE"/>
            <w:noWrap/>
          </w:tcPr>
          <w:p w14:paraId="712CEDE7" w14:textId="60EA1324" w:rsidR="00B528FB" w:rsidRPr="0027336B" w:rsidRDefault="00B528FB" w:rsidP="00635395">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Final reports by recipient entities or individuals or certificates of acceptance</w:t>
            </w:r>
            <w:r>
              <w:rPr>
                <w:rFonts w:ascii="Times New Roman" w:eastAsia="Times New Roman" w:hAnsi="Times New Roman" w:cs="Times New Roman"/>
                <w:noProof/>
                <w:sz w:val="18"/>
                <w:szCs w:val="18"/>
                <w:lang w:val="en-IE"/>
              </w:rPr>
              <w:t xml:space="preserve">, statements of conformity or equivalent certifying that contracts have been performed </w:t>
            </w:r>
          </w:p>
        </w:tc>
        <w:tc>
          <w:tcPr>
            <w:tcW w:w="949" w:type="dxa"/>
            <w:shd w:val="clear" w:color="auto" w:fill="C6EFCE"/>
            <w:noWrap/>
          </w:tcPr>
          <w:p w14:paraId="63AFB758"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949" w:type="dxa"/>
            <w:shd w:val="clear" w:color="auto" w:fill="C6EFCE"/>
            <w:noWrap/>
          </w:tcPr>
          <w:p w14:paraId="671991B2"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679" w:type="dxa"/>
            <w:shd w:val="clear" w:color="auto" w:fill="C6EFCE"/>
            <w:noWrap/>
          </w:tcPr>
          <w:p w14:paraId="5AF734A0"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409" w:type="dxa"/>
            <w:shd w:val="clear" w:color="auto" w:fill="C6EFCE"/>
            <w:noWrap/>
          </w:tcPr>
          <w:p w14:paraId="58AACB9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2B516E8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815" w:type="dxa"/>
            <w:shd w:val="clear" w:color="auto" w:fill="C6EFCE"/>
            <w:noWrap/>
          </w:tcPr>
          <w:p w14:paraId="6E09B829" w14:textId="5AA5C491" w:rsidR="00B528FB" w:rsidRPr="00D46C9C" w:rsidRDefault="00B528FB" w:rsidP="0021178D">
            <w:pPr>
              <w:spacing w:after="0" w:line="240" w:lineRule="auto"/>
              <w:rPr>
                <w:rFonts w:ascii="Times New Roman" w:hAnsi="Times New Roman"/>
                <w:noProof/>
                <w:sz w:val="18"/>
                <w:szCs w:val="18"/>
                <w:lang w:val="en-GB"/>
              </w:rPr>
            </w:pPr>
            <w:r w:rsidRPr="00446AC4">
              <w:rPr>
                <w:rFonts w:ascii="Times New Roman" w:eastAsia="Times New Roman" w:hAnsi="Times New Roman" w:cs="Times New Roman"/>
                <w:noProof/>
                <w:sz w:val="18"/>
                <w:szCs w:val="18"/>
                <w:lang w:val="en-IE"/>
              </w:rPr>
              <w:t>Final reports confirming the completion of the activities awarded have been submitted by recipient entities or individuals for grants relating to the PERTE for the digitalization of water uses, or confirmation by the administration that contracts, or parts thereof</w:t>
            </w:r>
            <w:r w:rsidR="656BD7B1" w:rsidRPr="3B94097C">
              <w:rPr>
                <w:rFonts w:ascii="Times New Roman" w:eastAsia="Times New Roman" w:hAnsi="Times New Roman" w:cs="Times New Roman"/>
                <w:noProof/>
                <w:sz w:val="18"/>
                <w:szCs w:val="18"/>
                <w:lang w:val="en-IE"/>
              </w:rPr>
              <w:t>,</w:t>
            </w:r>
            <w:r w:rsidRPr="00446AC4">
              <w:rPr>
                <w:rFonts w:ascii="Times New Roman" w:eastAsia="Times New Roman" w:hAnsi="Times New Roman" w:cs="Times New Roman"/>
                <w:noProof/>
                <w:sz w:val="18"/>
                <w:szCs w:val="18"/>
                <w:lang w:val="en-IE"/>
              </w:rPr>
              <w:t xml:space="preserve"> related to the PERTE for the digitalisations of water uses</w:t>
            </w:r>
            <w:r w:rsidR="0805E86A" w:rsidRPr="1AA727C5">
              <w:rPr>
                <w:rFonts w:ascii="Times New Roman" w:eastAsia="Times New Roman" w:hAnsi="Times New Roman" w:cs="Times New Roman"/>
                <w:noProof/>
                <w:sz w:val="18"/>
                <w:szCs w:val="18"/>
                <w:lang w:val="en-IE"/>
              </w:rPr>
              <w:t xml:space="preserve"> have been performed</w:t>
            </w:r>
            <w:r w:rsidRPr="00446AC4">
              <w:rPr>
                <w:rFonts w:ascii="Times New Roman" w:eastAsia="Times New Roman" w:hAnsi="Times New Roman" w:cs="Times New Roman"/>
                <w:noProof/>
                <w:sz w:val="18"/>
                <w:szCs w:val="18"/>
                <w:lang w:val="en-IE"/>
              </w:rPr>
              <w:t>, for a total cumulative amount of EUR 494</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100</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000 in grants and contracts awarded (including any amendments). </w:t>
            </w:r>
          </w:p>
          <w:p w14:paraId="05EAE08E" w14:textId="77777777" w:rsidR="00B528FB" w:rsidRPr="00446AC4" w:rsidRDefault="00B528FB" w:rsidP="0021178D">
            <w:pPr>
              <w:spacing w:after="0" w:line="240" w:lineRule="auto"/>
              <w:rPr>
                <w:rFonts w:ascii="Times New Roman" w:hAnsi="Times New Roman" w:cs="Times New Roman"/>
                <w:noProof/>
                <w:sz w:val="18"/>
                <w:szCs w:val="18"/>
                <w:lang w:val="en-IE"/>
              </w:rPr>
            </w:pPr>
          </w:p>
        </w:tc>
      </w:tr>
      <w:tr w:rsidR="00B528FB" w:rsidRPr="006F2E24" w14:paraId="4E8CAB66" w14:textId="77777777" w:rsidTr="2B4EDEEA">
        <w:trPr>
          <w:trHeight w:val="309"/>
          <w:jc w:val="center"/>
        </w:trPr>
        <w:tc>
          <w:tcPr>
            <w:tcW w:w="822" w:type="dxa"/>
            <w:shd w:val="clear" w:color="auto" w:fill="C6EFCE"/>
            <w:noWrap/>
          </w:tcPr>
          <w:p w14:paraId="6C6638D6"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426</w:t>
            </w:r>
          </w:p>
        </w:tc>
        <w:tc>
          <w:tcPr>
            <w:tcW w:w="815" w:type="dxa"/>
            <w:shd w:val="clear" w:color="auto" w:fill="C6EFCE"/>
            <w:noWrap/>
          </w:tcPr>
          <w:p w14:paraId="289F529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C5.I3</w:t>
            </w:r>
          </w:p>
        </w:tc>
        <w:tc>
          <w:tcPr>
            <w:tcW w:w="814" w:type="dxa"/>
            <w:shd w:val="clear" w:color="auto" w:fill="C6EFCE"/>
            <w:noWrap/>
          </w:tcPr>
          <w:p w14:paraId="032F630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39" w:type="dxa"/>
            <w:shd w:val="clear" w:color="auto" w:fill="C6EFCE"/>
            <w:noWrap/>
          </w:tcPr>
          <w:p w14:paraId="4BF637DD" w14:textId="77777777" w:rsidR="00B528FB" w:rsidRPr="00446AC4" w:rsidRDefault="00B528FB">
            <w:pPr>
              <w:spacing w:after="0" w:line="240" w:lineRule="auto"/>
              <w:rPr>
                <w:rFonts w:ascii="Times New Roman" w:eastAsia="Times New Roman" w:hAnsi="Times New Roman" w:cs="Times New Roman"/>
                <w:noProof/>
                <w:sz w:val="18"/>
                <w:szCs w:val="18"/>
                <w:lang w:val="en-IE"/>
              </w:rPr>
            </w:pPr>
            <w:r w:rsidRPr="00446AC4">
              <w:rPr>
                <w:rFonts w:ascii="Times New Roman" w:eastAsia="Times New Roman" w:hAnsi="Times New Roman" w:cs="Times New Roman"/>
                <w:noProof/>
                <w:sz w:val="18"/>
                <w:szCs w:val="18"/>
                <w:lang w:val="en-IE"/>
              </w:rPr>
              <w:t xml:space="preserve">Radars and digitalisation of hydrological or meteorological processes </w:t>
            </w:r>
          </w:p>
          <w:p w14:paraId="3FCA07F5" w14:textId="309E7488" w:rsidR="00B528FB" w:rsidRPr="0027336B" w:rsidDel="00B4088E" w:rsidRDefault="00B528FB">
            <w:pPr>
              <w:spacing w:after="0" w:line="240" w:lineRule="auto"/>
              <w:rPr>
                <w:rFonts w:ascii="Times New Roman" w:hAnsi="Times New Roman" w:cs="Times New Roman"/>
                <w:noProof/>
                <w:sz w:val="18"/>
                <w:szCs w:val="18"/>
                <w:lang w:val="en-GB"/>
              </w:rPr>
            </w:pPr>
          </w:p>
        </w:tc>
        <w:tc>
          <w:tcPr>
            <w:tcW w:w="1717" w:type="dxa"/>
            <w:shd w:val="clear" w:color="auto" w:fill="C6EFCE"/>
            <w:noWrap/>
          </w:tcPr>
          <w:p w14:paraId="44A01759" w14:textId="49E9568E" w:rsidR="00B528FB" w:rsidRPr="0027336B" w:rsidDel="009A728B" w:rsidRDefault="00B528FB" w:rsidP="00635395">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Certificates of acceptance, statements of conformity or equivalent certifying that contracts have been performed</w:t>
            </w:r>
          </w:p>
        </w:tc>
        <w:tc>
          <w:tcPr>
            <w:tcW w:w="949" w:type="dxa"/>
            <w:shd w:val="clear" w:color="auto" w:fill="C6EFCE"/>
            <w:noWrap/>
          </w:tcPr>
          <w:p w14:paraId="4CAC86E6"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949" w:type="dxa"/>
            <w:shd w:val="clear" w:color="auto" w:fill="C6EFCE"/>
            <w:noWrap/>
          </w:tcPr>
          <w:p w14:paraId="11C01008"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679" w:type="dxa"/>
            <w:shd w:val="clear" w:color="auto" w:fill="C6EFCE"/>
            <w:noWrap/>
          </w:tcPr>
          <w:p w14:paraId="1033BAA8" w14:textId="77777777" w:rsidR="00B528FB" w:rsidRPr="0027336B" w:rsidRDefault="00B528FB">
            <w:pPr>
              <w:spacing w:after="0" w:line="240" w:lineRule="auto"/>
              <w:jc w:val="right"/>
              <w:rPr>
                <w:rFonts w:ascii="Times New Roman" w:hAnsi="Times New Roman" w:cs="Times New Roman"/>
                <w:noProof/>
                <w:sz w:val="18"/>
                <w:szCs w:val="18"/>
                <w:lang w:val="en-GB"/>
              </w:rPr>
            </w:pPr>
          </w:p>
        </w:tc>
        <w:tc>
          <w:tcPr>
            <w:tcW w:w="409" w:type="dxa"/>
            <w:shd w:val="clear" w:color="auto" w:fill="C6EFCE"/>
            <w:noWrap/>
          </w:tcPr>
          <w:p w14:paraId="2B8C77E7"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46E0AD96"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815" w:type="dxa"/>
            <w:shd w:val="clear" w:color="auto" w:fill="C6EFCE"/>
            <w:noWrap/>
          </w:tcPr>
          <w:p w14:paraId="34703713" w14:textId="4E5E3C67" w:rsidR="00B528FB" w:rsidRPr="00446AC4" w:rsidRDefault="00B528FB" w:rsidP="0021178D">
            <w:pPr>
              <w:spacing w:after="0" w:line="240" w:lineRule="auto"/>
              <w:textAlignment w:val="baseline"/>
              <w:rPr>
                <w:rFonts w:ascii="Times New Roman" w:eastAsia="Times New Roman" w:hAnsi="Times New Roman" w:cs="Times New Roman"/>
                <w:noProof/>
                <w:sz w:val="18"/>
                <w:szCs w:val="18"/>
                <w:lang w:val="en-IE" w:eastAsia="en-IE"/>
              </w:rPr>
            </w:pPr>
            <w:r w:rsidRPr="00446AC4">
              <w:rPr>
                <w:rFonts w:ascii="Times New Roman" w:eastAsia="Times New Roman" w:hAnsi="Times New Roman" w:cs="Times New Roman"/>
                <w:noProof/>
                <w:sz w:val="18"/>
                <w:szCs w:val="18"/>
                <w:lang w:val="en-IE"/>
              </w:rPr>
              <w:t xml:space="preserve">Confirmation by the administration that contracts, or corresponding parts thereof, related to radars and the digitalisation of hydrological or meteorological processes, for a total amount of </w:t>
            </w:r>
            <w:r w:rsidR="00F81AE2">
              <w:rPr>
                <w:rFonts w:ascii="Times New Roman" w:eastAsia="Times New Roman" w:hAnsi="Times New Roman" w:cs="Times New Roman"/>
                <w:noProof/>
                <w:sz w:val="18"/>
                <w:szCs w:val="18"/>
                <w:lang w:val="en-IE"/>
              </w:rPr>
              <w:t xml:space="preserve">EUR </w:t>
            </w:r>
            <w:r w:rsidRPr="00446AC4">
              <w:rPr>
                <w:rFonts w:ascii="Times New Roman" w:eastAsia="Times New Roman" w:hAnsi="Times New Roman" w:cs="Times New Roman"/>
                <w:noProof/>
                <w:sz w:val="18"/>
                <w:szCs w:val="18"/>
                <w:lang w:val="en-IE"/>
              </w:rPr>
              <w:t>299</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700</w:t>
            </w:r>
            <w:r w:rsidR="00635395">
              <w:rPr>
                <w:rFonts w:ascii="Times New Roman" w:eastAsia="Times New Roman" w:hAnsi="Times New Roman" w:cs="Times New Roman"/>
                <w:noProof/>
                <w:sz w:val="18"/>
                <w:szCs w:val="18"/>
                <w:lang w:val="en-IE"/>
              </w:rPr>
              <w:t> </w:t>
            </w:r>
            <w:r w:rsidRPr="00446AC4">
              <w:rPr>
                <w:rFonts w:ascii="Times New Roman" w:eastAsia="Times New Roman" w:hAnsi="Times New Roman" w:cs="Times New Roman"/>
                <w:noProof/>
                <w:sz w:val="18"/>
                <w:szCs w:val="18"/>
                <w:lang w:val="en-IE"/>
              </w:rPr>
              <w:t xml:space="preserve">000 have been performed. </w:t>
            </w:r>
          </w:p>
          <w:p w14:paraId="4FFD96BD" w14:textId="17AA5490" w:rsidR="00B528FB" w:rsidRPr="0027336B" w:rsidDel="00DC40B9" w:rsidRDefault="00B528FB">
            <w:pPr>
              <w:spacing w:after="0" w:line="240" w:lineRule="auto"/>
              <w:rPr>
                <w:rFonts w:ascii="Times New Roman" w:hAnsi="Times New Roman" w:cs="Times New Roman"/>
                <w:noProof/>
                <w:sz w:val="18"/>
                <w:szCs w:val="18"/>
                <w:lang w:val="en-GB"/>
              </w:rPr>
            </w:pPr>
          </w:p>
        </w:tc>
      </w:tr>
      <w:tr w:rsidR="00B528FB" w:rsidRPr="006F2E24" w14:paraId="7913507A" w14:textId="77777777" w:rsidTr="2B4EDEEA">
        <w:trPr>
          <w:trHeight w:val="309"/>
          <w:jc w:val="center"/>
        </w:trPr>
        <w:tc>
          <w:tcPr>
            <w:tcW w:w="822" w:type="dxa"/>
            <w:shd w:val="clear" w:color="auto" w:fill="C6EFCE"/>
            <w:noWrap/>
          </w:tcPr>
          <w:p w14:paraId="059840A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80</w:t>
            </w:r>
          </w:p>
        </w:tc>
        <w:tc>
          <w:tcPr>
            <w:tcW w:w="815" w:type="dxa"/>
            <w:shd w:val="clear" w:color="auto" w:fill="C6EFCE"/>
            <w:noWrap/>
          </w:tcPr>
          <w:p w14:paraId="3CF3E21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73345288"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394F19A0"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Restoration of degraded areas and ecosystems across at least 50 kilometres of coastline </w:t>
            </w:r>
          </w:p>
        </w:tc>
        <w:tc>
          <w:tcPr>
            <w:tcW w:w="1717" w:type="dxa"/>
            <w:shd w:val="clear" w:color="auto" w:fill="C6EFCE"/>
            <w:noWrap/>
          </w:tcPr>
          <w:p w14:paraId="2A96F075"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949" w:type="dxa"/>
            <w:shd w:val="clear" w:color="auto" w:fill="C6EFCE"/>
            <w:noWrap/>
          </w:tcPr>
          <w:p w14:paraId="7B939077"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949" w:type="dxa"/>
            <w:shd w:val="clear" w:color="auto" w:fill="C6EFCE"/>
            <w:noWrap/>
          </w:tcPr>
          <w:p w14:paraId="671A2EDF"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679" w:type="dxa"/>
            <w:shd w:val="clear" w:color="auto" w:fill="C6EFCE"/>
            <w:noWrap/>
          </w:tcPr>
          <w:p w14:paraId="728514C6"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50</w:t>
            </w:r>
          </w:p>
        </w:tc>
        <w:tc>
          <w:tcPr>
            <w:tcW w:w="409" w:type="dxa"/>
            <w:shd w:val="clear" w:color="auto" w:fill="C6EFCE"/>
            <w:noWrap/>
          </w:tcPr>
          <w:p w14:paraId="767AE21E"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44" w:type="dxa"/>
            <w:shd w:val="clear" w:color="auto" w:fill="C6EFCE"/>
            <w:noWrap/>
          </w:tcPr>
          <w:p w14:paraId="6341923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815" w:type="dxa"/>
            <w:shd w:val="clear" w:color="auto" w:fill="C6EFCE"/>
            <w:noWrap/>
          </w:tcPr>
          <w:p w14:paraId="6592D817" w14:textId="77777777" w:rsidR="00B528FB" w:rsidRDefault="00B528FB">
            <w:pPr>
              <w:spacing w:after="0" w:line="240" w:lineRule="auto"/>
              <w:rPr>
                <w:noProof/>
                <w:lang w:val="en-GB"/>
              </w:rPr>
            </w:pPr>
            <w:r w:rsidRPr="0027336B">
              <w:rPr>
                <w:rFonts w:ascii="Times New Roman" w:hAnsi="Times New Roman"/>
                <w:noProof/>
                <w:sz w:val="18"/>
                <w:lang w:val="en-GB"/>
              </w:rPr>
              <w:t>Completion of at least 50 kilometres of coastline in restoration of degraded areas and ecosystems, protection and increase accessibility to coastal areas, mitigation of erosion, better knowledge and increase coastal areas resilience and adaptation to the effects of climate change, remote monitoring and implementation of strategic marine planning policies. Actions shall consider any of the following:</w:t>
            </w:r>
            <w:r w:rsidRPr="0027336B">
              <w:rPr>
                <w:noProof/>
                <w:lang w:val="en-GB"/>
              </w:rPr>
              <w:t xml:space="preserve">  </w:t>
            </w:r>
          </w:p>
          <w:p w14:paraId="4D78C638" w14:textId="77777777" w:rsidR="00B528FB" w:rsidRPr="00343CBF" w:rsidRDefault="00B528FB">
            <w:pPr>
              <w:spacing w:after="0" w:line="240" w:lineRule="auto"/>
              <w:rPr>
                <w:rFonts w:ascii="Times New Roman" w:hAnsi="Times New Roman" w:cs="Times New Roman"/>
                <w:noProof/>
                <w:sz w:val="18"/>
                <w:szCs w:val="18"/>
                <w:lang w:val="en-GB"/>
              </w:rPr>
            </w:pPr>
            <w:r w:rsidRPr="00343CBF">
              <w:rPr>
                <w:rFonts w:ascii="Times New Roman" w:hAnsi="Times New Roman"/>
                <w:noProof/>
                <w:sz w:val="18"/>
                <w:lang w:val="en-GB"/>
              </w:rPr>
              <w:t>(i) Increase the resilience of the Spanish coast to the adverse effects of climate change by combating erosion and strengthening the coastline. This shall consider the creation of breakwater, artificial beaches, floating surfaces, sediment management, nature based solutions, beach and dune system restoration, coastal protection infrastructure, implementation of smart grids for coastal erosion monitoring, or actions with similar effects.</w:t>
            </w:r>
            <w:r w:rsidRPr="00343CBF">
              <w:rPr>
                <w:rFonts w:ascii="Times New Roman" w:hAnsi="Times New Roman" w:cs="Times New Roman"/>
                <w:noProof/>
                <w:sz w:val="18"/>
                <w:szCs w:val="18"/>
                <w:lang w:val="en-GB"/>
              </w:rPr>
              <w:t xml:space="preserve">  </w:t>
            </w:r>
          </w:p>
          <w:p w14:paraId="2D592058" w14:textId="77777777" w:rsidR="00B528FB" w:rsidRDefault="00B528FB">
            <w:pPr>
              <w:spacing w:after="0" w:line="240" w:lineRule="auto"/>
              <w:rPr>
                <w:noProof/>
                <w:lang w:val="en-GB"/>
              </w:rPr>
            </w:pPr>
            <w:r w:rsidRPr="0027336B">
              <w:rPr>
                <w:rFonts w:ascii="Times New Roman" w:hAnsi="Times New Roman"/>
                <w:noProof/>
                <w:sz w:val="18"/>
                <w:lang w:val="en-GB"/>
              </w:rPr>
              <w:t>(ii) Protect and restore the coastal ecosystems or degraded areas. This shall be done by (a) relocating installations affected by backsliding; (b) delimiting the State-owned land-based maritime domain; (c) recovering improperly or inappropriately occupied Stated-owned maritime land; (d) risk assessment and management or similar actions; (e) environmental recovery of degraded coastal areas and ecosystems; (f) conservation and management of the coastline; and/or (g) actions with similar effects.</w:t>
            </w:r>
            <w:r w:rsidRPr="0027336B">
              <w:rPr>
                <w:noProof/>
                <w:lang w:val="en-GB"/>
              </w:rPr>
              <w:t xml:space="preserve">  </w:t>
            </w:r>
          </w:p>
          <w:p w14:paraId="4F3AAD2E" w14:textId="77777777" w:rsidR="00B528FB" w:rsidRDefault="00B528FB">
            <w:pPr>
              <w:spacing w:after="0" w:line="240" w:lineRule="auto"/>
              <w:rPr>
                <w:noProof/>
                <w:lang w:val="en-GB"/>
              </w:rPr>
            </w:pPr>
            <w:r w:rsidRPr="0027336B">
              <w:rPr>
                <w:rFonts w:ascii="Times New Roman" w:hAnsi="Times New Roman"/>
                <w:noProof/>
                <w:sz w:val="18"/>
                <w:lang w:val="en-GB"/>
              </w:rPr>
              <w:t>(iii) Improve orderly and correct accessibility to the public land-based maritime domain. This shall be done by recovering land to provide access to the public domain, planning, management and restoration of access or actions with similar effects.</w:t>
            </w:r>
            <w:r w:rsidRPr="0027336B">
              <w:rPr>
                <w:noProof/>
                <w:lang w:val="en-GB"/>
              </w:rPr>
              <w:t xml:space="preserve">  </w:t>
            </w:r>
          </w:p>
          <w:p w14:paraId="1912960E"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(iv) Implementation of strategic marine planning policies. This shall be done by the implementation of Maritime Spatial Planning, Marine Strategies, scientific advice on oceans, climate and coasts, and the development of a georeferenced web application for sea users.</w:t>
            </w:r>
          </w:p>
        </w:tc>
      </w:tr>
      <w:tr w:rsidR="00B528FB" w:rsidRPr="0027336B" w14:paraId="5FC1C010" w14:textId="77777777" w:rsidTr="2B4EDEEA">
        <w:trPr>
          <w:trHeight w:val="309"/>
          <w:jc w:val="center"/>
        </w:trPr>
        <w:tc>
          <w:tcPr>
            <w:tcW w:w="822" w:type="dxa"/>
            <w:shd w:val="clear" w:color="auto" w:fill="C6EFCE"/>
            <w:noWrap/>
          </w:tcPr>
          <w:p w14:paraId="75035DC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81</w:t>
            </w:r>
          </w:p>
        </w:tc>
        <w:tc>
          <w:tcPr>
            <w:tcW w:w="815" w:type="dxa"/>
            <w:shd w:val="clear" w:color="auto" w:fill="C6EFCE"/>
            <w:noWrap/>
          </w:tcPr>
          <w:p w14:paraId="1D31156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7F0DD06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FFFDE2C"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Restoration of degraded areas and ecosystems across at least 100 kilometres of coastline</w:t>
            </w:r>
          </w:p>
        </w:tc>
        <w:tc>
          <w:tcPr>
            <w:tcW w:w="1717" w:type="dxa"/>
            <w:shd w:val="clear" w:color="auto" w:fill="C6EFCE"/>
            <w:noWrap/>
          </w:tcPr>
          <w:p w14:paraId="25FB1C05"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949" w:type="dxa"/>
            <w:shd w:val="clear" w:color="auto" w:fill="C6EFCE"/>
            <w:noWrap/>
          </w:tcPr>
          <w:p w14:paraId="2D6EC415"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949" w:type="dxa"/>
            <w:shd w:val="clear" w:color="auto" w:fill="C6EFCE"/>
            <w:noWrap/>
          </w:tcPr>
          <w:p w14:paraId="0D65326C"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50</w:t>
            </w:r>
          </w:p>
        </w:tc>
        <w:tc>
          <w:tcPr>
            <w:tcW w:w="679" w:type="dxa"/>
            <w:shd w:val="clear" w:color="auto" w:fill="C6EFCE"/>
            <w:noWrap/>
          </w:tcPr>
          <w:p w14:paraId="7E4C1613"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409" w:type="dxa"/>
            <w:shd w:val="clear" w:color="auto" w:fill="C6EFCE"/>
            <w:noWrap/>
          </w:tcPr>
          <w:p w14:paraId="47F7C3A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07189A2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815" w:type="dxa"/>
            <w:shd w:val="clear" w:color="auto" w:fill="C6EFCE"/>
            <w:noWrap/>
          </w:tcPr>
          <w:p w14:paraId="55DFB45F" w14:textId="77777777" w:rsidR="00B528FB" w:rsidRDefault="00B528FB">
            <w:pPr>
              <w:spacing w:after="0" w:line="240" w:lineRule="auto"/>
              <w:rPr>
                <w:noProof/>
                <w:lang w:val="en-GB"/>
              </w:rPr>
            </w:pPr>
            <w:r w:rsidRPr="0027336B">
              <w:rPr>
                <w:rFonts w:ascii="Times New Roman" w:hAnsi="Times New Roman"/>
                <w:noProof/>
                <w:sz w:val="18"/>
                <w:lang w:val="en-GB"/>
              </w:rPr>
              <w:t>Completion of works across at least 100 kilometres of coastline which shall include any of the following:</w:t>
            </w:r>
            <w:r w:rsidRPr="0027336B">
              <w:rPr>
                <w:noProof/>
                <w:lang w:val="en-GB"/>
              </w:rPr>
              <w:t xml:space="preserve">  </w:t>
            </w:r>
          </w:p>
          <w:p w14:paraId="02177C4E" w14:textId="77777777" w:rsidR="00B528FB" w:rsidRPr="00343CBF" w:rsidRDefault="00B528FB">
            <w:pPr>
              <w:spacing w:after="0" w:line="240" w:lineRule="auto"/>
              <w:rPr>
                <w:rFonts w:ascii="Times New Roman" w:hAnsi="Times New Roman"/>
                <w:noProof/>
                <w:sz w:val="18"/>
                <w:lang w:val="en-GB"/>
              </w:rPr>
            </w:pPr>
            <w:r w:rsidRPr="00343CBF">
              <w:rPr>
                <w:rFonts w:ascii="Times New Roman" w:hAnsi="Times New Roman"/>
                <w:noProof/>
                <w:sz w:val="18"/>
                <w:lang w:val="en-GB"/>
              </w:rPr>
              <w:t>(i) Increase the resilience of the Spanish coast to the adverse effects of climate change by combating erosion and strengthening the coastline and remote monitoring. This shall consider the creation of breakwater, artificial beaches, floating surfaces, sediment management, nature based solutions, beach and dune system restoration, coastal protection infrastructure, implementation of smart grids for coastal erosion monitoring, better knowledge or actions with similar effects.</w:t>
            </w:r>
            <w:r w:rsidRPr="00343CBF">
              <w:rPr>
                <w:rFonts w:ascii="Times New Roman" w:hAnsi="Times New Roman" w:cs="Times New Roman"/>
                <w:noProof/>
                <w:sz w:val="18"/>
                <w:szCs w:val="18"/>
                <w:lang w:val="en-GB"/>
              </w:rPr>
              <w:t xml:space="preserve">  </w:t>
            </w:r>
            <w:r w:rsidRPr="00343CBF">
              <w:rPr>
                <w:rFonts w:ascii="Times New Roman" w:hAnsi="Times New Roman"/>
                <w:noProof/>
                <w:sz w:val="18"/>
                <w:lang w:val="en-GB"/>
              </w:rPr>
              <w:t xml:space="preserve">(ii) Protect and restore the coastal eco-systems or degraded </w:t>
            </w:r>
          </w:p>
          <w:p w14:paraId="5A085D01" w14:textId="77777777" w:rsidR="00B528FB" w:rsidRDefault="00B528FB">
            <w:pPr>
              <w:spacing w:after="0" w:line="240" w:lineRule="auto"/>
              <w:rPr>
                <w:noProof/>
                <w:lang w:val="en-GB"/>
              </w:rPr>
            </w:pPr>
            <w:r w:rsidRPr="0027336B">
              <w:rPr>
                <w:rFonts w:ascii="Times New Roman" w:hAnsi="Times New Roman"/>
                <w:noProof/>
                <w:sz w:val="18"/>
                <w:lang w:val="en-GB"/>
              </w:rPr>
              <w:t>areas. This shall be done by (a) relocating installations affected by backsliding; (b) delimiting the State-owned land-based maritime domain; (c) recovering improperly or inappropriately occupied Stated-owned maritime land; (d) risk assessment and management or similar actions; (e) environmental recovery of degraded coastal areas and ecosystems; (f) conservation and management of the coastline; (g) better knowledge and/or (h) actions with similar effects.</w:t>
            </w:r>
            <w:r w:rsidRPr="0027336B">
              <w:rPr>
                <w:noProof/>
                <w:lang w:val="en-GB"/>
              </w:rPr>
              <w:t xml:space="preserve">  </w:t>
            </w:r>
          </w:p>
          <w:p w14:paraId="0DE4D0B3" w14:textId="77777777" w:rsidR="00B528FB" w:rsidRDefault="00B528FB">
            <w:pPr>
              <w:spacing w:after="0" w:line="240" w:lineRule="auto"/>
              <w:rPr>
                <w:noProof/>
                <w:lang w:val="en-GB"/>
              </w:rPr>
            </w:pPr>
            <w:r w:rsidRPr="0027336B">
              <w:rPr>
                <w:rFonts w:ascii="Times New Roman" w:hAnsi="Times New Roman"/>
                <w:noProof/>
                <w:sz w:val="18"/>
                <w:lang w:val="en-GB"/>
              </w:rPr>
              <w:t>(iii) Improve orderly and correct accessibility to the public land-based maritime domain. This shall be done by recovering land to provide access to the public domain, planning, management and restoration of access, better knowledge or actions with similar effect.</w:t>
            </w:r>
            <w:r w:rsidRPr="0027336B">
              <w:rPr>
                <w:noProof/>
                <w:lang w:val="en-GB"/>
              </w:rPr>
              <w:t xml:space="preserve">  </w:t>
            </w:r>
          </w:p>
          <w:p w14:paraId="1E272BA3"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(iv) Implementation of strategic marine planning policies and better knowledge. This shall be done by the implementation of Maritime Spatial Planning, Marine Strategies, scientific advice on oceans, climate and coasts, and the development of a georeferenced web application for sea users. (Baseline: 31 December 2022.)</w:t>
            </w:r>
          </w:p>
        </w:tc>
      </w:tr>
      <w:tr w:rsidR="00B528FB" w:rsidRPr="006F2E24" w14:paraId="3756C2DA" w14:textId="77777777" w:rsidTr="2B4EDEEA">
        <w:trPr>
          <w:trHeight w:val="309"/>
          <w:jc w:val="center"/>
        </w:trPr>
        <w:tc>
          <w:tcPr>
            <w:tcW w:w="822" w:type="dxa"/>
            <w:shd w:val="clear" w:color="auto" w:fill="C6EFCE"/>
            <w:noWrap/>
          </w:tcPr>
          <w:p w14:paraId="26F21A54"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81b</w:t>
            </w:r>
          </w:p>
        </w:tc>
        <w:tc>
          <w:tcPr>
            <w:tcW w:w="815" w:type="dxa"/>
            <w:shd w:val="clear" w:color="auto" w:fill="C6EFCE"/>
            <w:noWrap/>
          </w:tcPr>
          <w:p w14:paraId="30E8CD4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C5.I4</w:t>
            </w:r>
          </w:p>
        </w:tc>
        <w:tc>
          <w:tcPr>
            <w:tcW w:w="814" w:type="dxa"/>
            <w:shd w:val="clear" w:color="auto" w:fill="C6EFCE"/>
            <w:noWrap/>
          </w:tcPr>
          <w:p w14:paraId="6E18D31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39" w:type="dxa"/>
            <w:shd w:val="clear" w:color="auto" w:fill="C6EFCE"/>
            <w:noWrap/>
          </w:tcPr>
          <w:p w14:paraId="49663A0C" w14:textId="7C7ADD05"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Restoration of degraded areas and ecosystems </w:t>
            </w:r>
          </w:p>
        </w:tc>
        <w:tc>
          <w:tcPr>
            <w:tcW w:w="1717" w:type="dxa"/>
            <w:shd w:val="clear" w:color="auto" w:fill="C6EFCE"/>
            <w:noWrap/>
          </w:tcPr>
          <w:p w14:paraId="71CDB66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949" w:type="dxa"/>
            <w:shd w:val="clear" w:color="auto" w:fill="C6EFCE"/>
            <w:noWrap/>
          </w:tcPr>
          <w:p w14:paraId="7BDB514D" w14:textId="77777777" w:rsidR="00B528FB" w:rsidRPr="0027336B" w:rsidRDefault="00B528FB" w:rsidP="0063539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Number (kilometres)</w:t>
            </w:r>
          </w:p>
        </w:tc>
        <w:tc>
          <w:tcPr>
            <w:tcW w:w="949" w:type="dxa"/>
            <w:shd w:val="clear" w:color="auto" w:fill="C6EFCE"/>
            <w:noWrap/>
          </w:tcPr>
          <w:p w14:paraId="27CAE6B1"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679" w:type="dxa"/>
            <w:shd w:val="clear" w:color="auto" w:fill="C6EFCE"/>
            <w:noWrap/>
          </w:tcPr>
          <w:p w14:paraId="2E00E78C"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145</w:t>
            </w:r>
          </w:p>
        </w:tc>
        <w:tc>
          <w:tcPr>
            <w:tcW w:w="409" w:type="dxa"/>
            <w:shd w:val="clear" w:color="auto" w:fill="C6EFCE"/>
            <w:noWrap/>
          </w:tcPr>
          <w:p w14:paraId="73BFB82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44" w:type="dxa"/>
            <w:shd w:val="clear" w:color="auto" w:fill="C6EFCE"/>
            <w:noWrap/>
          </w:tcPr>
          <w:p w14:paraId="1D07B4C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815" w:type="dxa"/>
            <w:shd w:val="clear" w:color="auto" w:fill="C6EFCE"/>
            <w:noWrap/>
          </w:tcPr>
          <w:p w14:paraId="22D097A8" w14:textId="1C3A511D" w:rsidR="00B528FB" w:rsidRPr="0027336B" w:rsidRDefault="00B528FB" w:rsidP="002E13B0">
            <w:pPr>
              <w:spacing w:after="0" w:line="240" w:lineRule="auto"/>
              <w:rPr>
                <w:rFonts w:ascii="Times New Roman" w:hAnsi="Times New Roman" w:cs="Times New Roman"/>
                <w:noProof/>
                <w:sz w:val="18"/>
                <w:szCs w:val="18"/>
                <w:lang w:val="en-GB"/>
              </w:rPr>
            </w:pPr>
            <w:r w:rsidRPr="00446AC4">
              <w:rPr>
                <w:rFonts w:ascii="Times New Roman" w:eastAsia="Times New Roman" w:hAnsi="Times New Roman" w:cs="Times New Roman"/>
                <w:noProof/>
                <w:sz w:val="18"/>
                <w:szCs w:val="18"/>
                <w:lang w:val="en-IE"/>
              </w:rPr>
              <w:t>Confirmation by the administration that contracts relating to the restoration of degraded areas and ecosystems across 145 kilometres of coastline have been performed.</w:t>
            </w:r>
          </w:p>
        </w:tc>
      </w:tr>
    </w:tbl>
    <w:p w14:paraId="784F493A" w14:textId="77777777" w:rsidR="00B528FB" w:rsidRPr="0027336B" w:rsidRDefault="00B528FB" w:rsidP="0021178D">
      <w:pPr>
        <w:keepNext/>
        <w:spacing w:before="120" w:after="120" w:line="240" w:lineRule="auto"/>
        <w:ind w:left="720"/>
        <w:jc w:val="both"/>
        <w:rPr>
          <w:rFonts w:ascii="Times New Roman" w:hAnsi="Times New Roman" w:cs="Times New Roman"/>
          <w:noProof/>
          <w:u w:val="single"/>
          <w:lang w:val="en-GB"/>
        </w:rPr>
        <w:sectPr w:rsidR="00B528FB" w:rsidRPr="0027336B" w:rsidSect="00B528FB">
          <w:headerReference w:type="even" r:id="rId86"/>
          <w:headerReference w:type="default" r:id="rId87"/>
          <w:footerReference w:type="even" r:id="rId88"/>
          <w:footerReference w:type="default" r:id="rId89"/>
          <w:headerReference w:type="first" r:id="rId90"/>
          <w:footerReference w:type="first" r:id="rId91"/>
          <w:pgSz w:w="16839" w:h="11907" w:orient="landscape"/>
          <w:pgMar w:top="1134" w:right="1134" w:bottom="1134" w:left="1134" w:header="567" w:footer="567" w:gutter="0"/>
          <w:cols w:space="720"/>
          <w:docGrid w:linePitch="360"/>
        </w:sectPr>
      </w:pPr>
    </w:p>
    <w:p w14:paraId="079667E8" w14:textId="77777777" w:rsidR="00B528FB" w:rsidRPr="00B0491A" w:rsidRDefault="00B528FB" w:rsidP="00F063D1">
      <w:pPr>
        <w:keepNext/>
        <w:spacing w:before="360" w:after="360" w:line="240" w:lineRule="auto"/>
        <w:jc w:val="center"/>
        <w:outlineLvl w:val="0"/>
        <w:rPr>
          <w:rFonts w:ascii="Times New Roman" w:eastAsia="Calibri" w:hAnsi="Times New Roman" w:cs="Times New Roman"/>
          <w:b/>
          <w:smallCaps/>
          <w:noProof/>
          <w:kern w:val="0"/>
          <w:sz w:val="28"/>
          <w14:ligatures w14:val="none"/>
        </w:rPr>
      </w:pPr>
      <w:r w:rsidRPr="00B0491A">
        <w:rPr>
          <w:rFonts w:ascii="Times New Roman" w:eastAsia="Calibri" w:hAnsi="Times New Roman" w:cs="Symbol"/>
          <w:b/>
          <w:smallCaps/>
          <w:noProof/>
          <w:kern w:val="0"/>
          <w:sz w:val="28"/>
          <w14:ligatures w14:val="none"/>
        </w:rPr>
        <w:t>F. COMPONENT 06: Sustainable Mobility (Long-Distance)</w:t>
      </w:r>
    </w:p>
    <w:p w14:paraId="301CE95A"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This component of the Spanish recovery and resilience plan addresses the following challenges: 1) the transition towards more sustainable modes of transport; 2) reducing the emissions of the transport sector; 3) making the transport sector safer, more accessible, sustainable and inclusive.</w:t>
      </w:r>
    </w:p>
    <w:p w14:paraId="6030F2C4"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objectives of the component are: the development </w:t>
      </w:r>
      <w:r>
        <w:rPr>
          <w:rFonts w:ascii="Times New Roman" w:eastAsia="Calibri" w:hAnsi="Times New Roman" w:cs="Arial"/>
          <w:noProof/>
          <w:kern w:val="0"/>
          <w14:ligatures w14:val="none"/>
        </w:rPr>
        <w:t xml:space="preserve">of </w:t>
      </w:r>
      <w:r w:rsidRPr="00B0491A">
        <w:rPr>
          <w:rFonts w:ascii="Times New Roman" w:eastAsia="Calibri" w:hAnsi="Times New Roman" w:cs="Arial"/>
          <w:noProof/>
          <w:kern w:val="0"/>
          <w14:ligatures w14:val="none"/>
        </w:rPr>
        <w:t xml:space="preserve">the Spanish rail network (in particular the core TEN-T corridors and the non-core TEN-T network); establishing a more interoperable transport network (rail, road, ports) with the objective to reduce its carbon footprint; the improvement of cross-border connections with France and Portugal; the modernisation of the transport sector with the adoption of advanced digital technologies. </w:t>
      </w:r>
    </w:p>
    <w:p w14:paraId="50DE3792"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This component addresses the Country Specific Recommendations on the promotion of investment on energy efficiency and resource use and on the promotion of rail freight infrastructure (Country Specific Recommendation 3 2019) and on the investment on the green and digital transition and sustainable transport (Country Specific Recommendation 3 2020).</w:t>
      </w:r>
    </w:p>
    <w:p w14:paraId="7806CB3B"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7AF858E" w14:textId="77777777" w:rsidR="00B528FB" w:rsidRPr="00B0491A" w:rsidRDefault="00B528FB" w:rsidP="0021178D">
      <w:pPr>
        <w:spacing w:before="120" w:after="120" w:line="240" w:lineRule="auto"/>
        <w:ind w:left="709"/>
        <w:jc w:val="both"/>
        <w:rPr>
          <w:rFonts w:ascii="Times New Roman" w:eastAsia="Calibri" w:hAnsi="Times New Roman" w:cs="Times New Roman"/>
          <w:b/>
          <w:i/>
          <w:noProof/>
          <w:kern w:val="0"/>
          <w14:ligatures w14:val="none"/>
        </w:rPr>
      </w:pPr>
      <w:r w:rsidRPr="00B0491A">
        <w:rPr>
          <w:rFonts w:ascii="Times New Roman" w:eastAsia="Calibri" w:hAnsi="Times New Roman" w:cs="Arial"/>
          <w:b/>
          <w:noProof/>
          <w:kern w:val="0"/>
          <w:u w:val="single"/>
          <w14:ligatures w14:val="none"/>
        </w:rPr>
        <w:t xml:space="preserve">F.1. </w:t>
      </w:r>
      <w:r w:rsidRPr="00B0491A">
        <w:rPr>
          <w:rFonts w:ascii="Calibri" w:eastAsia="Calibri" w:hAnsi="Calibri" w:cs="Arial"/>
          <w:noProof/>
          <w:kern w:val="0"/>
          <w14:ligatures w14:val="none"/>
        </w:rPr>
        <w:tab/>
      </w:r>
      <w:r w:rsidRPr="00B0491A">
        <w:rPr>
          <w:rFonts w:ascii="Times New Roman" w:eastAsia="Calibri" w:hAnsi="Times New Roman" w:cs="Arial"/>
          <w:b/>
          <w:noProof/>
          <w:kern w:val="0"/>
          <w:u w:val="single"/>
          <w14:ligatures w14:val="none"/>
        </w:rPr>
        <w:t>Description of the reforms and investments for non-repayable financial support</w:t>
      </w:r>
    </w:p>
    <w:p w14:paraId="63A35A72" w14:textId="77777777" w:rsidR="00B528FB" w:rsidRPr="00B0491A" w:rsidRDefault="00B528FB" w:rsidP="0021178D">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Reform 1 (C6.R1) – Safe, Sustainable and Connected Mobility Strategy</w:t>
      </w:r>
    </w:p>
    <w:p w14:paraId="0CD1BAA8"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objectives of the measure are to: </w:t>
      </w:r>
    </w:p>
    <w:p w14:paraId="64F28071" w14:textId="77777777" w:rsidR="00B528FB" w:rsidRPr="00B0491A" w:rsidRDefault="00B528FB" w:rsidP="00B528FB">
      <w:pPr>
        <w:numPr>
          <w:ilvl w:val="0"/>
          <w:numId w:val="51"/>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Increase security of the mobility network ensuring better protection of people and goods, improving standards and reducing accidents. </w:t>
      </w:r>
    </w:p>
    <w:p w14:paraId="46365ED8" w14:textId="77777777" w:rsidR="00B528FB" w:rsidRPr="00B0491A" w:rsidRDefault="00B528FB" w:rsidP="00B528FB">
      <w:pPr>
        <w:numPr>
          <w:ilvl w:val="0"/>
          <w:numId w:val="51"/>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Increase sustainability prioritising daily mobility, economic and social equity, energy efficiency and the fight against climate change. </w:t>
      </w:r>
    </w:p>
    <w:p w14:paraId="2EE15E9C" w14:textId="77777777" w:rsidR="00B528FB" w:rsidRPr="00CE22CC" w:rsidRDefault="00B528FB" w:rsidP="00B528FB">
      <w:pPr>
        <w:numPr>
          <w:ilvl w:val="0"/>
          <w:numId w:val="51"/>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Enhance connectivity with digitalisation, technological progress and multimodal connectivity.</w:t>
      </w:r>
    </w:p>
    <w:p w14:paraId="16F74DDB" w14:textId="77777777" w:rsidR="00B528FB" w:rsidRPr="00B0491A" w:rsidRDefault="00B528FB" w:rsidP="0021178D">
      <w:pPr>
        <w:spacing w:after="200" w:line="240" w:lineRule="auto"/>
        <w:ind w:left="1080"/>
        <w:contextualSpacing/>
        <w:jc w:val="both"/>
        <w:rPr>
          <w:rFonts w:ascii="Times New Roman" w:eastAsia="Calibri" w:hAnsi="Times New Roman" w:cs="Times New Roman"/>
          <w:noProof/>
          <w:kern w:val="0"/>
          <w14:ligatures w14:val="none"/>
        </w:rPr>
      </w:pPr>
    </w:p>
    <w:p w14:paraId="28729377"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strategy shall address specific actions in the following nine areas: </w:t>
      </w:r>
    </w:p>
    <w:p w14:paraId="4E900BF4"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Mobility for all (ensuring universal accessibility at a reasonable costs); </w:t>
      </w:r>
    </w:p>
    <w:p w14:paraId="072773AC"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New Investment Policies (to ensure adequate financing of transport infrastructures and services); </w:t>
      </w:r>
    </w:p>
    <w:p w14:paraId="0F8D53C5"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Secure mobility (prioritizing investment in monitoring, maintenance, and cybersecurity); </w:t>
      </w:r>
    </w:p>
    <w:p w14:paraId="3BD36E94"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Low-emission mobility (increase efficiency, reduce energy consumption); </w:t>
      </w:r>
    </w:p>
    <w:p w14:paraId="3945FE94"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Smart mobility (boost R&amp;D and mobility innovation, build and manage intelligent infrastructure); </w:t>
      </w:r>
    </w:p>
    <w:p w14:paraId="4D44534C"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Smart Intermodal Logistics Chains (prioritize the transport of goods by rail in public and private agendas); </w:t>
      </w:r>
    </w:p>
    <w:p w14:paraId="513C7B27"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Connecting Europe and Connected to the World (connect ports to intermodal logistic terminals and intensify cooperation with neighbouring countries to coordinate the construction and/or improvement of cross-border infrastructures); </w:t>
      </w:r>
    </w:p>
    <w:p w14:paraId="184D5A44"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Social and labour aspects (gender balance and re- and upskilling actions for the transport workforce); and</w:t>
      </w:r>
    </w:p>
    <w:p w14:paraId="6A8CA709" w14:textId="77777777" w:rsidR="00B528FB" w:rsidRPr="00B0491A" w:rsidRDefault="00B528FB" w:rsidP="00B528FB">
      <w:pPr>
        <w:numPr>
          <w:ilvl w:val="0"/>
          <w:numId w:val="52"/>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Digitalisation of the ministry of transport, mobility and urban agenda to embrace digital transition and become more open and innovative.</w:t>
      </w:r>
    </w:p>
    <w:p w14:paraId="30F0F749" w14:textId="77777777" w:rsidR="00B528FB" w:rsidRPr="00B0491A" w:rsidRDefault="00B528FB" w:rsidP="0021178D">
      <w:pPr>
        <w:autoSpaceDE w:val="0"/>
        <w:autoSpaceDN w:val="0"/>
        <w:spacing w:before="40" w:after="40" w:line="240" w:lineRule="auto"/>
        <w:jc w:val="both"/>
        <w:rPr>
          <w:rFonts w:ascii="Times New Roman" w:eastAsia="MS Mincho" w:hAnsi="Times New Roman" w:cs="Times New Roman"/>
          <w:noProof/>
          <w:kern w:val="0"/>
          <w14:ligatures w14:val="none"/>
        </w:rPr>
      </w:pPr>
      <w:r w:rsidRPr="00B0491A">
        <w:rPr>
          <w:rFonts w:ascii="Times New Roman" w:eastAsia="Calibri" w:hAnsi="Times New Roman" w:cs="Arial"/>
          <w:noProof/>
          <w:kern w:val="0"/>
          <w14:ligatures w14:val="none"/>
        </w:rPr>
        <w:t>The implementation of the measure shall be completed by 31 December 2021.</w:t>
      </w:r>
    </w:p>
    <w:p w14:paraId="163C9820" w14:textId="4E1904CE" w:rsidR="00B528FB" w:rsidRPr="00B0491A" w:rsidRDefault="00B528FB" w:rsidP="0021178D">
      <w:pPr>
        <w:keepNext/>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Reform 2 (C6.R2) – Indicative Rail Strategy</w:t>
      </w:r>
    </w:p>
    <w:p w14:paraId="2DA4B647"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The objectives of the reform is the establishment of instruments to ensure that the rail network meets the mobility needs of the future in a coherent and effective way. The strategy shall set up a clear planning scenario for the railway transport mode and it shall make it possible to align investment priorities with the Strategy for Safe, Sustainable and Connected Mobility (R1).</w:t>
      </w:r>
    </w:p>
    <w:p w14:paraId="22F1938B"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reform shall consist of several actions including: </w:t>
      </w:r>
    </w:p>
    <w:p w14:paraId="28B5F57E"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establishing a clearer planning of actions in the railway sector, especially geared toward everyday mobility; </w:t>
      </w:r>
    </w:p>
    <w:p w14:paraId="6797ACE0"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improving network maintenance; </w:t>
      </w:r>
    </w:p>
    <w:p w14:paraId="40CFFFDE"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ensuring economic sustainability of the rail network; </w:t>
      </w:r>
    </w:p>
    <w:p w14:paraId="0697B01C" w14:textId="157C30A6"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prioritising resource efficiency, with an ex-ante and ex-post evaluation of investment projects; </w:t>
      </w:r>
    </w:p>
    <w:p w14:paraId="044BC817"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enhancing interoperability of the network, especially on the trans-European network corridors, and intermodality of the network; </w:t>
      </w:r>
    </w:p>
    <w:p w14:paraId="6A47CA62"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boosting rail freight traffic; </w:t>
      </w:r>
    </w:p>
    <w:p w14:paraId="5F2BFC00"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enhancing safety in rail transport and</w:t>
      </w:r>
    </w:p>
    <w:p w14:paraId="356F6324" w14:textId="77777777" w:rsidR="00B528FB" w:rsidRPr="00B0491A" w:rsidRDefault="00B528FB" w:rsidP="00B528FB">
      <w:pPr>
        <w:numPr>
          <w:ilvl w:val="0"/>
          <w:numId w:val="53"/>
        </w:numPr>
        <w:spacing w:after="200" w:line="240" w:lineRule="auto"/>
        <w:contextualSpacing/>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fostering the digitalisation of transport and innovation to ensure connected mobility.</w:t>
      </w:r>
    </w:p>
    <w:p w14:paraId="0D3B3F70" w14:textId="77777777"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br/>
      </w:r>
      <w:r w:rsidRPr="00B0491A">
        <w:rPr>
          <w:rFonts w:ascii="Times New Roman" w:eastAsia="Calibri" w:hAnsi="Times New Roman" w:cs="Arial"/>
          <w:noProof/>
          <w:kern w:val="0"/>
          <w14:ligatures w14:val="none"/>
        </w:rPr>
        <w:t>The implementation of the measure shall be completed by 31 December 2022.</w:t>
      </w:r>
    </w:p>
    <w:p w14:paraId="34FD599F" w14:textId="77777777" w:rsidR="00B528FB" w:rsidRPr="00B0491A" w:rsidRDefault="00B528FB" w:rsidP="0021178D">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1 (C6.I1) – National transmission network: European Corridors</w:t>
      </w:r>
    </w:p>
    <w:p w14:paraId="7663E97F" w14:textId="5D2DF448"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The objectives of the measure are to build new railway infrastructure in the core European TEN-T corridors and modernising and upgrading the existing ones.</w:t>
      </w:r>
      <w:r>
        <w:rPr>
          <w:rFonts w:ascii="Times New Roman" w:eastAsia="Calibri" w:hAnsi="Times New Roman" w:cs="Arial"/>
          <w:noProof/>
          <w:kern w:val="0"/>
          <w14:ligatures w14:val="none"/>
        </w:rPr>
        <w:t xml:space="preserve"> </w:t>
      </w:r>
      <w:r w:rsidRPr="5BF41DB0">
        <w:rPr>
          <w:rFonts w:ascii="Times New Roman" w:eastAsia="Calibri" w:hAnsi="Times New Roman" w:cs="Arial"/>
          <w:noProof/>
        </w:rPr>
        <w:t>The measure consists in actions covering 1</w:t>
      </w:r>
      <w:r w:rsidR="00CE326E">
        <w:rPr>
          <w:rFonts w:ascii="Times New Roman" w:eastAsia="Calibri" w:hAnsi="Times New Roman" w:cs="Arial"/>
          <w:noProof/>
        </w:rPr>
        <w:t> </w:t>
      </w:r>
      <w:r w:rsidRPr="5BF41DB0">
        <w:rPr>
          <w:rFonts w:ascii="Times New Roman" w:eastAsia="Calibri" w:hAnsi="Times New Roman" w:cs="Arial"/>
          <w:noProof/>
        </w:rPr>
        <w:t xml:space="preserve">400 kilometres of the core TEN-T </w:t>
      </w:r>
      <w:r>
        <w:rPr>
          <w:rFonts w:ascii="Times New Roman" w:eastAsia="Calibri" w:hAnsi="Times New Roman" w:cs="Arial"/>
          <w:noProof/>
        </w:rPr>
        <w:t>corridors</w:t>
      </w:r>
      <w:r w:rsidRPr="5BF41DB0">
        <w:rPr>
          <w:rFonts w:ascii="Times New Roman" w:eastAsia="Calibri" w:hAnsi="Times New Roman" w:cs="Arial"/>
          <w:noProof/>
        </w:rPr>
        <w:t xml:space="preserve">. </w:t>
      </w:r>
    </w:p>
    <w:p w14:paraId="05DF5E62" w14:textId="77777777" w:rsidR="00B528FB" w:rsidRPr="00B0491A" w:rsidRDefault="00B528FB" w:rsidP="0021178D">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2 (C6.I2) – Trans-European Network for Transport Program, other works</w:t>
      </w:r>
    </w:p>
    <w:p w14:paraId="653481A8" w14:textId="4CE76E63" w:rsidR="00B528FB" w:rsidRDefault="00B528FB" w:rsidP="0021178D">
      <w:pPr>
        <w:spacing w:before="60" w:afterLines="60" w:after="144" w:line="240" w:lineRule="auto"/>
        <w:jc w:val="both"/>
        <w:rPr>
          <w:rFonts w:ascii="Times New Roman" w:eastAsia="Calibri" w:hAnsi="Times New Roman" w:cs="Arial"/>
          <w:noProof/>
          <w:lang w:val="en-IE"/>
        </w:rPr>
      </w:pPr>
      <w:r w:rsidRPr="00B0491A">
        <w:rPr>
          <w:rFonts w:ascii="Times New Roman" w:eastAsia="Calibri" w:hAnsi="Times New Roman" w:cs="Arial"/>
          <w:noProof/>
          <w:kern w:val="0"/>
          <w14:ligatures w14:val="none"/>
        </w:rPr>
        <w:t xml:space="preserve">The objective of the measure </w:t>
      </w:r>
      <w:r>
        <w:rPr>
          <w:rFonts w:ascii="Times New Roman" w:eastAsia="Calibri" w:hAnsi="Times New Roman" w:cs="Arial"/>
          <w:noProof/>
          <w:kern w:val="0"/>
          <w14:ligatures w14:val="none"/>
        </w:rPr>
        <w:t>is</w:t>
      </w:r>
      <w:r w:rsidRPr="00B0491A">
        <w:rPr>
          <w:rFonts w:ascii="Times New Roman" w:eastAsia="Calibri" w:hAnsi="Times New Roman" w:cs="Arial"/>
          <w:noProof/>
          <w:kern w:val="0"/>
          <w14:ligatures w14:val="none"/>
        </w:rPr>
        <w:t xml:space="preserve"> to </w:t>
      </w:r>
      <w:r>
        <w:rPr>
          <w:rFonts w:ascii="Times New Roman" w:eastAsia="Calibri" w:hAnsi="Times New Roman" w:cs="Arial"/>
          <w:noProof/>
          <w:kern w:val="0"/>
          <w14:ligatures w14:val="none"/>
        </w:rPr>
        <w:t>make</w:t>
      </w:r>
      <w:r w:rsidRPr="00B0491A">
        <w:rPr>
          <w:rFonts w:ascii="Times New Roman" w:eastAsia="Calibri" w:hAnsi="Times New Roman" w:cs="Arial"/>
          <w:noProof/>
          <w:kern w:val="0"/>
          <w14:ligatures w14:val="none"/>
        </w:rPr>
        <w:t xml:space="preserve"> the national transport network</w:t>
      </w:r>
      <w:r>
        <w:rPr>
          <w:rFonts w:ascii="Times New Roman" w:eastAsia="Calibri" w:hAnsi="Times New Roman" w:cs="Arial"/>
          <w:noProof/>
          <w:kern w:val="0"/>
          <w14:ligatures w14:val="none"/>
        </w:rPr>
        <w:t>s</w:t>
      </w:r>
      <w:r w:rsidRPr="00B0491A">
        <w:rPr>
          <w:rFonts w:ascii="Times New Roman" w:eastAsia="Calibri" w:hAnsi="Times New Roman" w:cs="Arial"/>
          <w:noProof/>
          <w:kern w:val="0"/>
          <w14:ligatures w14:val="none"/>
        </w:rPr>
        <w:t xml:space="preserve"> more reliable, sustainable, secure and resilient. </w:t>
      </w:r>
      <w:r w:rsidRPr="5BF41DB0">
        <w:rPr>
          <w:rFonts w:ascii="Times New Roman" w:eastAsia="Calibri" w:hAnsi="Times New Roman" w:cs="Arial"/>
          <w:noProof/>
          <w:lang w:val="en-IE"/>
        </w:rPr>
        <w:t xml:space="preserve">The measure consists in </w:t>
      </w:r>
      <w:r>
        <w:rPr>
          <w:rFonts w:ascii="Times New Roman" w:eastAsia="Calibri" w:hAnsi="Times New Roman" w:cs="Arial"/>
          <w:noProof/>
          <w:lang w:val="en-IE"/>
        </w:rPr>
        <w:t xml:space="preserve">various </w:t>
      </w:r>
      <w:r w:rsidRPr="5BF41DB0">
        <w:rPr>
          <w:rFonts w:ascii="Times New Roman" w:eastAsia="Calibri" w:hAnsi="Times New Roman" w:cs="Arial"/>
          <w:noProof/>
          <w:lang w:val="en-IE"/>
        </w:rPr>
        <w:t>actions</w:t>
      </w:r>
      <w:r>
        <w:rPr>
          <w:rFonts w:ascii="Times New Roman" w:eastAsia="Calibri" w:hAnsi="Times New Roman" w:cs="Arial"/>
          <w:noProof/>
          <w:lang w:val="en-IE"/>
        </w:rPr>
        <w:t xml:space="preserve"> in the areas of air, road and rail transport,</w:t>
      </w:r>
      <w:r w:rsidRPr="5BF41DB0">
        <w:rPr>
          <w:rFonts w:ascii="Times New Roman" w:eastAsia="Calibri" w:hAnsi="Times New Roman" w:cs="Arial"/>
          <w:noProof/>
          <w:lang w:val="en-IE"/>
        </w:rPr>
        <w:t xml:space="preserve"> </w:t>
      </w:r>
      <w:r>
        <w:rPr>
          <w:rFonts w:ascii="Times New Roman" w:eastAsia="Calibri" w:hAnsi="Times New Roman" w:cs="Arial"/>
          <w:noProof/>
          <w:lang w:val="en-IE"/>
        </w:rPr>
        <w:t xml:space="preserve">and </w:t>
      </w:r>
      <w:r w:rsidRPr="5BF41DB0">
        <w:rPr>
          <w:rFonts w:ascii="Times New Roman" w:eastAsia="Calibri" w:hAnsi="Times New Roman" w:cs="Arial"/>
          <w:noProof/>
          <w:lang w:val="en-IE"/>
        </w:rPr>
        <w:t xml:space="preserve">to support </w:t>
      </w:r>
      <w:r>
        <w:rPr>
          <w:rFonts w:ascii="Times New Roman" w:eastAsia="Calibri" w:hAnsi="Times New Roman" w:cs="Arial"/>
          <w:noProof/>
          <w:lang w:val="en-IE"/>
        </w:rPr>
        <w:t>digitalisation actions</w:t>
      </w:r>
      <w:r w:rsidRPr="5BF41DB0">
        <w:rPr>
          <w:rFonts w:ascii="Times New Roman" w:eastAsia="Calibri" w:hAnsi="Times New Roman" w:cs="Arial"/>
          <w:noProof/>
          <w:lang w:val="en-IE"/>
        </w:rPr>
        <w:t>.</w:t>
      </w:r>
    </w:p>
    <w:p w14:paraId="0C41374F" w14:textId="77777777" w:rsidR="00B528FB" w:rsidRPr="00B0491A" w:rsidRDefault="00B528FB" w:rsidP="0021178D">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3 (C6.I3) – Intermodality and logistics</w:t>
      </w:r>
    </w:p>
    <w:p w14:paraId="3CF39B48" w14:textId="3B8E2F63" w:rsidR="00B528FB" w:rsidRPr="000B109D" w:rsidRDefault="00B528FB" w:rsidP="0021178D">
      <w:pPr>
        <w:spacing w:after="200" w:line="240" w:lineRule="auto"/>
        <w:jc w:val="both"/>
        <w:rPr>
          <w:rFonts w:ascii="Times New Roman" w:eastAsia="Calibri" w:hAnsi="Times New Roman" w:cs="Arial"/>
          <w:noProof/>
          <w:kern w:val="0"/>
          <w14:ligatures w14:val="none"/>
        </w:rPr>
      </w:pPr>
      <w:r w:rsidRPr="00B0491A">
        <w:rPr>
          <w:rFonts w:ascii="Times New Roman" w:eastAsia="Calibri" w:hAnsi="Times New Roman" w:cs="Arial"/>
          <w:noProof/>
          <w:kern w:val="0"/>
          <w14:ligatures w14:val="none"/>
        </w:rPr>
        <w:t>The objective of the measure is to implement Axis 6 of the Secure, Sustainable and Connected Mobility Strategy (R1) on Smart Intermodal Logistics Chains.</w:t>
      </w:r>
      <w:r w:rsidRPr="5EC6E19D">
        <w:rPr>
          <w:rFonts w:ascii="Times New Roman" w:eastAsia="Calibri" w:hAnsi="Times New Roman" w:cs="Arial"/>
          <w:noProof/>
        </w:rPr>
        <w:t xml:space="preserve"> The measure consists in </w:t>
      </w:r>
      <w:r w:rsidR="1C59A33E" w:rsidRPr="5EC6E19D">
        <w:rPr>
          <w:rFonts w:ascii="Times New Roman" w:eastAsia="Calibri" w:hAnsi="Times New Roman" w:cs="Arial"/>
          <w:noProof/>
        </w:rPr>
        <w:t xml:space="preserve">interventions related to </w:t>
      </w:r>
      <w:r w:rsidRPr="5EC6E19D">
        <w:rPr>
          <w:rFonts w:ascii="Times New Roman" w:eastAsia="Calibri" w:hAnsi="Times New Roman" w:cs="Arial"/>
          <w:noProof/>
        </w:rPr>
        <w:t xml:space="preserve">intermodal and logistic terminals, and the accessibility and sustainability of ports. </w:t>
      </w:r>
    </w:p>
    <w:p w14:paraId="03206406" w14:textId="77777777" w:rsidR="00B528FB" w:rsidRPr="00B0491A" w:rsidRDefault="00B528FB" w:rsidP="0021178D">
      <w:pPr>
        <w:spacing w:after="200" w:line="240" w:lineRule="auto"/>
        <w:jc w:val="both"/>
        <w:rPr>
          <w:rFonts w:ascii="Times New Roman" w:eastAsia="Calibri" w:hAnsi="Times New Roman" w:cs="Times New Roman"/>
          <w:noProof/>
          <w:kern w:val="0"/>
          <w:u w:val="single"/>
          <w14:ligatures w14:val="none"/>
        </w:rPr>
      </w:pPr>
      <w:r w:rsidRPr="00B0491A">
        <w:rPr>
          <w:rFonts w:ascii="Times New Roman" w:eastAsia="Calibri" w:hAnsi="Times New Roman" w:cs="Arial"/>
          <w:noProof/>
          <w:kern w:val="0"/>
          <w:u w:val="single"/>
          <w14:ligatures w14:val="none"/>
        </w:rPr>
        <w:t>Investment 4 (C6.I4) – Support programme for sustainable and digital transport</w:t>
      </w:r>
    </w:p>
    <w:p w14:paraId="0CA9DB4D" w14:textId="673F2A50" w:rsidR="00B528FB" w:rsidRPr="00B0491A" w:rsidRDefault="00B528FB" w:rsidP="0021178D">
      <w:pPr>
        <w:spacing w:after="20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noProof/>
          <w:kern w:val="0"/>
          <w14:ligatures w14:val="none"/>
        </w:rPr>
        <w:t xml:space="preserve">The objective of the measure </w:t>
      </w:r>
      <w:r w:rsidR="48E739BF" w:rsidRPr="00B0491A">
        <w:rPr>
          <w:rFonts w:ascii="Times New Roman" w:eastAsia="Calibri" w:hAnsi="Times New Roman" w:cs="Arial"/>
          <w:noProof/>
          <w:kern w:val="0"/>
          <w14:ligatures w14:val="none"/>
        </w:rPr>
        <w:t xml:space="preserve">is </w:t>
      </w:r>
      <w:r w:rsidRPr="00B0491A">
        <w:rPr>
          <w:rFonts w:ascii="Times New Roman" w:eastAsia="Calibri" w:hAnsi="Times New Roman" w:cs="Arial"/>
          <w:noProof/>
          <w:kern w:val="0"/>
          <w14:ligatures w14:val="none"/>
        </w:rPr>
        <w:t xml:space="preserve">to improve the efficiency of the transport system. </w:t>
      </w:r>
      <w:r w:rsidRPr="4F69FD0F">
        <w:rPr>
          <w:rFonts w:ascii="Times New Roman" w:eastAsia="Calibri" w:hAnsi="Times New Roman" w:cs="Arial"/>
          <w:noProof/>
        </w:rPr>
        <w:t xml:space="preserve">The measure consists in actions </w:t>
      </w:r>
      <w:r w:rsidR="16AB91D8" w:rsidRPr="3D43D523">
        <w:rPr>
          <w:rFonts w:ascii="Times New Roman" w:eastAsia="Calibri" w:hAnsi="Times New Roman" w:cs="Arial"/>
          <w:noProof/>
        </w:rPr>
        <w:t xml:space="preserve">for sustainable </w:t>
      </w:r>
      <w:r w:rsidR="2D07693B" w:rsidRPr="3D43D523">
        <w:rPr>
          <w:rFonts w:ascii="Times New Roman" w:eastAsia="Calibri" w:hAnsi="Times New Roman" w:cs="Arial"/>
          <w:noProof/>
        </w:rPr>
        <w:t xml:space="preserve">or </w:t>
      </w:r>
      <w:r w:rsidR="16AB91D8" w:rsidRPr="3D43D523">
        <w:rPr>
          <w:rFonts w:ascii="Times New Roman" w:eastAsia="Calibri" w:hAnsi="Times New Roman" w:cs="Arial"/>
          <w:noProof/>
        </w:rPr>
        <w:t xml:space="preserve">digital transport. </w:t>
      </w:r>
    </w:p>
    <w:p w14:paraId="58FD5DDB" w14:textId="77777777" w:rsidR="00B528FB" w:rsidRPr="00B0491A" w:rsidRDefault="00B528FB" w:rsidP="0021178D">
      <w:pPr>
        <w:spacing w:before="120" w:after="120" w:line="240" w:lineRule="auto"/>
        <w:ind w:left="709"/>
        <w:jc w:val="both"/>
        <w:rPr>
          <w:rFonts w:ascii="Times New Roman" w:eastAsia="Calibri" w:hAnsi="Times New Roman" w:cs="Times New Roman"/>
          <w:b/>
          <w:noProof/>
          <w:kern w:val="0"/>
          <w:u w:val="single"/>
          <w14:ligatures w14:val="none"/>
        </w:rPr>
      </w:pPr>
      <w:r w:rsidRPr="00B0491A">
        <w:rPr>
          <w:rFonts w:ascii="Times New Roman" w:eastAsia="Calibri" w:hAnsi="Times New Roman" w:cs="Arial"/>
          <w:b/>
          <w:noProof/>
          <w:kern w:val="0"/>
          <w:u w:val="single"/>
          <w14:ligatures w14:val="none"/>
        </w:rPr>
        <w:t xml:space="preserve">F.2. </w:t>
      </w:r>
      <w:r w:rsidRPr="00B0491A">
        <w:rPr>
          <w:rFonts w:ascii="Calibri" w:eastAsia="Calibri" w:hAnsi="Calibri" w:cs="Arial"/>
          <w:noProof/>
          <w:kern w:val="0"/>
          <w14:ligatures w14:val="none"/>
        </w:rPr>
        <w:tab/>
      </w:r>
      <w:r w:rsidRPr="00B0491A">
        <w:rPr>
          <w:rFonts w:ascii="Times New Roman" w:eastAsia="Calibri" w:hAnsi="Times New Roman" w:cs="Arial"/>
          <w:b/>
          <w:noProof/>
          <w:kern w:val="0"/>
          <w:u w:val="single"/>
          <w14:ligatures w14:val="none"/>
        </w:rPr>
        <w:t>Milestones, targets, indicators, and timetable for monitoring and implementation for non-repayable financial support</w:t>
      </w:r>
    </w:p>
    <w:p w14:paraId="1210DA34" w14:textId="5D74F87A" w:rsidR="00B528FB" w:rsidRPr="00F063D1" w:rsidRDefault="00B528FB" w:rsidP="0021178D">
      <w:pPr>
        <w:spacing w:before="120" w:after="120" w:line="240" w:lineRule="auto"/>
        <w:jc w:val="both"/>
        <w:rPr>
          <w:rFonts w:ascii="Times New Roman" w:eastAsia="Calibri" w:hAnsi="Times New Roman" w:cs="Times New Roman"/>
          <w:noProof/>
          <w:kern w:val="0"/>
          <w14:ligatures w14:val="none"/>
        </w:rPr>
      </w:pPr>
      <w:r w:rsidRPr="00B0491A">
        <w:rPr>
          <w:rFonts w:ascii="Times New Roman" w:eastAsia="Calibri" w:hAnsi="Times New Roman" w:cs="Arial"/>
          <w:i/>
          <w:noProof/>
          <w:kern w:val="0"/>
          <w14:ligatures w14:val="none"/>
        </w:rPr>
        <w:t>See table below.</w:t>
      </w:r>
      <w:r w:rsidRPr="00B0491A">
        <w:rPr>
          <w:rFonts w:ascii="Times New Roman" w:eastAsia="Calibri" w:hAnsi="Times New Roman" w:cs="Arial"/>
          <w:noProof/>
          <w:kern w:val="0"/>
          <w14:ligatures w14:val="none"/>
        </w:rPr>
        <w:t xml:space="preserve"> </w:t>
      </w:r>
      <w:r w:rsidRPr="00B0491A">
        <w:rPr>
          <w:rFonts w:ascii="Times New Roman" w:eastAsia="Calibri" w:hAnsi="Times New Roman" w:cs="Arial"/>
          <w:i/>
          <w:noProof/>
          <w:kern w:val="0"/>
          <w14:ligatures w14:val="none"/>
        </w:rPr>
        <w:t>The date of the baseline for all indicators is 1 February 2020 unless indicated differently in the description of the action. Amounts in the table do not include VAT.</w:t>
      </w:r>
    </w:p>
    <w:p w14:paraId="43BE28B0" w14:textId="77777777" w:rsidR="00B528FB" w:rsidRPr="00B0491A" w:rsidRDefault="00B528FB" w:rsidP="00F063D1">
      <w:pPr>
        <w:spacing w:before="120" w:after="120" w:line="240" w:lineRule="auto"/>
        <w:jc w:val="both"/>
        <w:rPr>
          <w:rFonts w:ascii="Times New Roman" w:eastAsia="Calibri" w:hAnsi="Times New Roman" w:cs="Times New Roman"/>
          <w:noProof/>
          <w:kern w:val="0"/>
          <w14:ligatures w14:val="none"/>
        </w:rPr>
        <w:sectPr w:rsidR="00B528FB" w:rsidRPr="00B0491A" w:rsidSect="00B528FB">
          <w:headerReference w:type="default" r:id="rId92"/>
          <w:footerReference w:type="default" r:id="rId93"/>
          <w:pgSz w:w="11907" w:h="16839"/>
          <w:pgMar w:top="1134" w:right="1134" w:bottom="1134" w:left="1134" w:header="567" w:footer="567" w:gutter="0"/>
          <w:cols w:space="720"/>
          <w:docGrid w:linePitch="360"/>
        </w:sectPr>
      </w:pP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1220"/>
        <w:gridCol w:w="980"/>
        <w:gridCol w:w="953"/>
        <w:gridCol w:w="546"/>
        <w:gridCol w:w="410"/>
        <w:gridCol w:w="546"/>
        <w:gridCol w:w="5810"/>
      </w:tblGrid>
      <w:tr w:rsidR="00B528FB" w:rsidRPr="00B0491A" w14:paraId="6E584943" w14:textId="77777777" w:rsidTr="00F81AE2">
        <w:trPr>
          <w:trHeight w:val="309"/>
          <w:tblHeader/>
          <w:jc w:val="center"/>
        </w:trPr>
        <w:tc>
          <w:tcPr>
            <w:tcW w:w="822" w:type="dxa"/>
            <w:vMerge w:val="restart"/>
            <w:shd w:val="clear" w:color="auto" w:fill="C6D9F1"/>
            <w:noWrap/>
            <w:vAlign w:val="center"/>
          </w:tcPr>
          <w:p w14:paraId="712BD1E2"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Number</w:t>
            </w:r>
          </w:p>
        </w:tc>
        <w:tc>
          <w:tcPr>
            <w:tcW w:w="818" w:type="dxa"/>
            <w:vMerge w:val="restart"/>
            <w:shd w:val="clear" w:color="auto" w:fill="C6D9F1"/>
            <w:noWrap/>
            <w:vAlign w:val="center"/>
          </w:tcPr>
          <w:p w14:paraId="391FC529"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Measure</w:t>
            </w:r>
          </w:p>
        </w:tc>
        <w:tc>
          <w:tcPr>
            <w:tcW w:w="817" w:type="dxa"/>
            <w:vMerge w:val="restart"/>
            <w:shd w:val="clear" w:color="auto" w:fill="C6D9F1"/>
            <w:noWrap/>
            <w:vAlign w:val="center"/>
          </w:tcPr>
          <w:p w14:paraId="12DB8BB1"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Milestone</w:t>
            </w:r>
            <w:r w:rsidRPr="00B0491A">
              <w:rPr>
                <w:rFonts w:ascii="Calibri" w:eastAsia="Calibri" w:hAnsi="Calibri" w:cs="Arial"/>
                <w:noProof/>
                <w:kern w:val="0"/>
                <w14:ligatures w14:val="none"/>
              </w:rPr>
              <w:t xml:space="preserve">  </w:t>
            </w:r>
            <w:r w:rsidRPr="00B0491A">
              <w:rPr>
                <w:rFonts w:ascii="Calibri" w:eastAsia="Calibri" w:hAnsi="Calibri" w:cs="Arial"/>
                <w:noProof/>
                <w:kern w:val="0"/>
                <w14:ligatures w14:val="none"/>
              </w:rPr>
              <w:br/>
            </w:r>
            <w:r w:rsidRPr="00B0491A">
              <w:rPr>
                <w:rFonts w:ascii="Times New Roman" w:eastAsia="Calibri" w:hAnsi="Times New Roman" w:cs="Arial"/>
                <w:b/>
                <w:noProof/>
                <w:kern w:val="0"/>
                <w:sz w:val="18"/>
                <w14:ligatures w14:val="none"/>
              </w:rPr>
              <w:t xml:space="preserve"> / Target</w:t>
            </w:r>
          </w:p>
        </w:tc>
        <w:tc>
          <w:tcPr>
            <w:tcW w:w="1366" w:type="dxa"/>
            <w:vMerge w:val="restart"/>
            <w:shd w:val="clear" w:color="auto" w:fill="C6D9F1"/>
            <w:noWrap/>
            <w:vAlign w:val="center"/>
          </w:tcPr>
          <w:p w14:paraId="0B8AB7F5"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Name</w:t>
            </w:r>
          </w:p>
        </w:tc>
        <w:tc>
          <w:tcPr>
            <w:tcW w:w="1220" w:type="dxa"/>
            <w:vMerge w:val="restart"/>
            <w:shd w:val="clear" w:color="auto" w:fill="C6D9F1"/>
            <w:noWrap/>
            <w:vAlign w:val="center"/>
          </w:tcPr>
          <w:p w14:paraId="63BFDD63"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Qualitative indicator for milestones</w:t>
            </w:r>
          </w:p>
        </w:tc>
        <w:tc>
          <w:tcPr>
            <w:tcW w:w="2479" w:type="dxa"/>
            <w:gridSpan w:val="3"/>
            <w:shd w:val="clear" w:color="auto" w:fill="C6D9F1"/>
            <w:noWrap/>
            <w:vAlign w:val="center"/>
          </w:tcPr>
          <w:p w14:paraId="529CFF52"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Quantitative indicator for target</w:t>
            </w:r>
          </w:p>
        </w:tc>
        <w:tc>
          <w:tcPr>
            <w:tcW w:w="956" w:type="dxa"/>
            <w:gridSpan w:val="2"/>
            <w:shd w:val="clear" w:color="auto" w:fill="C6D9F1"/>
            <w:noWrap/>
            <w:vAlign w:val="center"/>
          </w:tcPr>
          <w:p w14:paraId="6BFBDD41"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Time</w:t>
            </w:r>
          </w:p>
        </w:tc>
        <w:tc>
          <w:tcPr>
            <w:tcW w:w="5810" w:type="dxa"/>
            <w:vMerge w:val="restart"/>
            <w:shd w:val="clear" w:color="auto" w:fill="C6D9F1"/>
            <w:noWrap/>
            <w:vAlign w:val="center"/>
          </w:tcPr>
          <w:p w14:paraId="3863F91B"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Description of each milestone and target</w:t>
            </w:r>
          </w:p>
        </w:tc>
      </w:tr>
      <w:tr w:rsidR="00977177" w:rsidRPr="00B0491A" w14:paraId="508106E6" w14:textId="77777777" w:rsidTr="00F81AE2">
        <w:trPr>
          <w:trHeight w:val="309"/>
          <w:tblHeader/>
          <w:jc w:val="center"/>
        </w:trPr>
        <w:tc>
          <w:tcPr>
            <w:tcW w:w="822" w:type="dxa"/>
            <w:vMerge/>
            <w:noWrap/>
          </w:tcPr>
          <w:p w14:paraId="4BFF81FB"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242A50BA"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0667C18C"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5578C065" w14:textId="77777777" w:rsidR="00B528FB" w:rsidRPr="00B0491A" w:rsidRDefault="00B528FB" w:rsidP="0021178D">
            <w:pPr>
              <w:spacing w:after="0" w:line="240" w:lineRule="auto"/>
              <w:rPr>
                <w:rFonts w:ascii="Times New Roman" w:eastAsia="Calibri" w:hAnsi="Times New Roman" w:cs="Times New Roman"/>
                <w:b/>
                <w:noProof/>
                <w:kern w:val="0"/>
                <w:sz w:val="18"/>
                <w:szCs w:val="18"/>
                <w14:ligatures w14:val="none"/>
              </w:rPr>
            </w:pPr>
          </w:p>
        </w:tc>
        <w:tc>
          <w:tcPr>
            <w:tcW w:w="1220" w:type="dxa"/>
            <w:vMerge/>
            <w:noWrap/>
          </w:tcPr>
          <w:p w14:paraId="1479C6CC"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980" w:type="dxa"/>
            <w:shd w:val="clear" w:color="auto" w:fill="C6D9F1"/>
            <w:noWrap/>
            <w:vAlign w:val="center"/>
          </w:tcPr>
          <w:p w14:paraId="1ECC4D5D"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Unit</w:t>
            </w:r>
          </w:p>
        </w:tc>
        <w:tc>
          <w:tcPr>
            <w:tcW w:w="953" w:type="dxa"/>
            <w:shd w:val="clear" w:color="auto" w:fill="C6D9F1"/>
            <w:noWrap/>
            <w:vAlign w:val="center"/>
          </w:tcPr>
          <w:p w14:paraId="1EC0A6AE"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Baseline</w:t>
            </w:r>
          </w:p>
        </w:tc>
        <w:tc>
          <w:tcPr>
            <w:tcW w:w="546" w:type="dxa"/>
            <w:shd w:val="clear" w:color="auto" w:fill="C6D9F1"/>
            <w:noWrap/>
            <w:vAlign w:val="center"/>
          </w:tcPr>
          <w:p w14:paraId="5FC71609"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Goal</w:t>
            </w:r>
          </w:p>
        </w:tc>
        <w:tc>
          <w:tcPr>
            <w:tcW w:w="410" w:type="dxa"/>
            <w:shd w:val="clear" w:color="auto" w:fill="C6D9F1"/>
            <w:noWrap/>
            <w:vAlign w:val="center"/>
          </w:tcPr>
          <w:p w14:paraId="73A53347"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Q</w:t>
            </w:r>
          </w:p>
        </w:tc>
        <w:tc>
          <w:tcPr>
            <w:tcW w:w="546" w:type="dxa"/>
            <w:shd w:val="clear" w:color="auto" w:fill="C6D9F1"/>
            <w:noWrap/>
            <w:vAlign w:val="center"/>
          </w:tcPr>
          <w:p w14:paraId="23AD2D18" w14:textId="77777777" w:rsidR="00B528FB" w:rsidRPr="00B0491A"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B0491A">
              <w:rPr>
                <w:rFonts w:ascii="Times New Roman" w:eastAsia="Calibri" w:hAnsi="Times New Roman" w:cs="Arial"/>
                <w:b/>
                <w:noProof/>
                <w:kern w:val="0"/>
                <w:sz w:val="18"/>
                <w14:ligatures w14:val="none"/>
              </w:rPr>
              <w:t>Year</w:t>
            </w:r>
          </w:p>
        </w:tc>
        <w:tc>
          <w:tcPr>
            <w:tcW w:w="5810" w:type="dxa"/>
            <w:vMerge/>
            <w:noWrap/>
          </w:tcPr>
          <w:p w14:paraId="45A7C6C3" w14:textId="77777777" w:rsidR="00B528FB" w:rsidRPr="00B0491A" w:rsidRDefault="00B528FB" w:rsidP="0021178D">
            <w:pPr>
              <w:spacing w:after="0" w:line="240" w:lineRule="auto"/>
              <w:rPr>
                <w:rFonts w:ascii="Times New Roman" w:eastAsia="Calibri" w:hAnsi="Times New Roman" w:cs="Times New Roman"/>
                <w:b/>
                <w:noProof/>
                <w:kern w:val="0"/>
                <w:sz w:val="18"/>
                <w:szCs w:val="18"/>
                <w14:ligatures w14:val="none"/>
              </w:rPr>
            </w:pPr>
          </w:p>
        </w:tc>
      </w:tr>
      <w:tr w:rsidR="00B528FB" w:rsidRPr="00B0491A" w14:paraId="58737643" w14:textId="77777777" w:rsidTr="00F81AE2">
        <w:trPr>
          <w:trHeight w:val="309"/>
          <w:jc w:val="center"/>
        </w:trPr>
        <w:tc>
          <w:tcPr>
            <w:tcW w:w="822" w:type="dxa"/>
            <w:shd w:val="clear" w:color="auto" w:fill="C6EFCE"/>
            <w:noWrap/>
          </w:tcPr>
          <w:p w14:paraId="00F27A27"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82</w:t>
            </w:r>
          </w:p>
        </w:tc>
        <w:tc>
          <w:tcPr>
            <w:tcW w:w="818" w:type="dxa"/>
            <w:shd w:val="clear" w:color="auto" w:fill="C6EFCE"/>
            <w:noWrap/>
          </w:tcPr>
          <w:p w14:paraId="7144E06A"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C6.R1</w:t>
            </w:r>
          </w:p>
        </w:tc>
        <w:tc>
          <w:tcPr>
            <w:tcW w:w="817" w:type="dxa"/>
            <w:shd w:val="clear" w:color="auto" w:fill="C6EFCE"/>
            <w:noWrap/>
          </w:tcPr>
          <w:p w14:paraId="7A622FD3"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23D1BDFF" w14:textId="77777777" w:rsidR="00B528FB" w:rsidRPr="00BA6935" w:rsidRDefault="00B528FB" w:rsidP="0021178D">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Strategy on sustainable, secure and connected mobility (public consultation)</w:t>
            </w:r>
          </w:p>
        </w:tc>
        <w:tc>
          <w:tcPr>
            <w:tcW w:w="1220" w:type="dxa"/>
            <w:shd w:val="clear" w:color="auto" w:fill="C6EFCE"/>
            <w:noWrap/>
          </w:tcPr>
          <w:p w14:paraId="40729B5B"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Notice of end of consultation</w:t>
            </w:r>
          </w:p>
        </w:tc>
        <w:tc>
          <w:tcPr>
            <w:tcW w:w="980" w:type="dxa"/>
            <w:shd w:val="clear" w:color="auto" w:fill="C6EFCE"/>
            <w:noWrap/>
          </w:tcPr>
          <w:p w14:paraId="07BEC2FC" w14:textId="77777777" w:rsidR="00B528FB" w:rsidRPr="00BA6935" w:rsidRDefault="00B528FB" w:rsidP="0021178D">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3C4AF79E" w14:textId="77777777" w:rsidR="00B528FB" w:rsidRPr="00BA6935" w:rsidRDefault="00B528FB" w:rsidP="0021178D">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230A3979" w14:textId="77777777" w:rsidR="00B528FB" w:rsidRPr="00BA6935" w:rsidRDefault="00B528FB" w:rsidP="0021178D">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5A4B9EF6"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221E3290"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2020</w:t>
            </w:r>
          </w:p>
        </w:tc>
        <w:tc>
          <w:tcPr>
            <w:tcW w:w="5810" w:type="dxa"/>
            <w:shd w:val="clear" w:color="auto" w:fill="C6EFCE"/>
            <w:noWrap/>
          </w:tcPr>
          <w:p w14:paraId="7B868711"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End of the public consultation process of the strategy addressing actions in the following nine areas:</w:t>
            </w:r>
            <w:r w:rsidRPr="00BA6935">
              <w:rPr>
                <w:rFonts w:ascii="Calibri" w:eastAsia="Calibri" w:hAnsi="Calibri" w:cs="Arial"/>
                <w:noProof/>
                <w:kern w:val="0"/>
                <w14:ligatures w14:val="none"/>
              </w:rPr>
              <w:t xml:space="preserve">  </w:t>
            </w:r>
          </w:p>
          <w:p w14:paraId="72F87F53"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1) Mobility for all (to ensure universal accessibility at a reasonable costs);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2) New Investment Policies (to ensure adequate financing of transport infrastructures and services);</w:t>
            </w:r>
            <w:r w:rsidRPr="00BA6935">
              <w:rPr>
                <w:rFonts w:ascii="Calibri" w:eastAsia="Calibri" w:hAnsi="Calibri" w:cs="Arial"/>
                <w:noProof/>
                <w:kern w:val="0"/>
                <w14:ligatures w14:val="none"/>
              </w:rPr>
              <w:t xml:space="preserve">  </w:t>
            </w:r>
          </w:p>
          <w:p w14:paraId="42397F93"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3) Secure mobility (prioritizing investment in monitoring, maintenance, and cybersecurity);</w:t>
            </w:r>
            <w:r w:rsidRPr="00BA6935">
              <w:rPr>
                <w:rFonts w:ascii="Calibri" w:eastAsia="Calibri" w:hAnsi="Calibri" w:cs="Arial"/>
                <w:noProof/>
                <w:kern w:val="0"/>
                <w14:ligatures w14:val="none"/>
              </w:rPr>
              <w:t xml:space="preserve">  </w:t>
            </w:r>
          </w:p>
          <w:p w14:paraId="32DFFDF3"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4) Low-emission mobility (increase efficiency, reduce energy consumption);</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5) Smart mobility (boost R&amp;D and mobility innovation, build and manage intelligent infrastructure);</w:t>
            </w:r>
            <w:r w:rsidRPr="00BA6935">
              <w:rPr>
                <w:rFonts w:ascii="Calibri" w:eastAsia="Calibri" w:hAnsi="Calibri" w:cs="Arial"/>
                <w:noProof/>
                <w:kern w:val="0"/>
                <w14:ligatures w14:val="none"/>
              </w:rPr>
              <w:t xml:space="preserve">  </w:t>
            </w:r>
          </w:p>
          <w:p w14:paraId="561E1B0F"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6) Smart Intermodal Logistics Chains (to prioritize the transport of goods by rail);</w:t>
            </w:r>
            <w:r w:rsidRPr="00BA6935">
              <w:rPr>
                <w:rFonts w:ascii="Calibri" w:eastAsia="Calibri" w:hAnsi="Calibri" w:cs="Arial"/>
                <w:noProof/>
                <w:kern w:val="0"/>
                <w14:ligatures w14:val="none"/>
              </w:rPr>
              <w:t xml:space="preserve">  </w:t>
            </w:r>
          </w:p>
          <w:p w14:paraId="5C00E8BD"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7) Connecting Europe and Connected to the World (connect ports to intermodal logistic terminals and intensify cooperation with neighbouring countries to coordinate the construction and/or improvement of cross-border infrastructures);</w:t>
            </w:r>
            <w:r w:rsidRPr="00BA6935">
              <w:rPr>
                <w:rFonts w:ascii="Calibri" w:eastAsia="Calibri" w:hAnsi="Calibri" w:cs="Arial"/>
                <w:noProof/>
                <w:kern w:val="0"/>
                <w14:ligatures w14:val="none"/>
              </w:rPr>
              <w:t xml:space="preserve">  </w:t>
            </w:r>
          </w:p>
          <w:p w14:paraId="29ED6FC8"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8) Social and labour aspects (gender balance and re- and upskilling actions for the transport workforce);</w:t>
            </w:r>
            <w:r w:rsidRPr="00BA6935">
              <w:rPr>
                <w:rFonts w:ascii="Calibri" w:eastAsia="Calibri" w:hAnsi="Calibri" w:cs="Arial"/>
                <w:noProof/>
                <w:kern w:val="0"/>
                <w14:ligatures w14:val="none"/>
              </w:rPr>
              <w:t xml:space="preserve"> </w:t>
            </w:r>
          </w:p>
          <w:p w14:paraId="14E60C53" w14:textId="77777777" w:rsidR="00B528FB" w:rsidRPr="00BA6935" w:rsidRDefault="00B528FB" w:rsidP="0021178D">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 Digitalisation of the ministry of transport (MITMA).</w:t>
            </w:r>
          </w:p>
        </w:tc>
      </w:tr>
      <w:tr w:rsidR="00B528FB" w:rsidRPr="00B0491A" w14:paraId="71ECAA37" w14:textId="77777777" w:rsidTr="00F81AE2">
        <w:trPr>
          <w:trHeight w:val="309"/>
          <w:jc w:val="center"/>
        </w:trPr>
        <w:tc>
          <w:tcPr>
            <w:tcW w:w="822" w:type="dxa"/>
            <w:shd w:val="clear" w:color="auto" w:fill="C6EFCE"/>
            <w:noWrap/>
          </w:tcPr>
          <w:p w14:paraId="608CC553"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83</w:t>
            </w:r>
          </w:p>
        </w:tc>
        <w:tc>
          <w:tcPr>
            <w:tcW w:w="818" w:type="dxa"/>
            <w:shd w:val="clear" w:color="auto" w:fill="C6EFCE"/>
            <w:noWrap/>
          </w:tcPr>
          <w:p w14:paraId="137AEAF4"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C6.R1</w:t>
            </w:r>
          </w:p>
        </w:tc>
        <w:tc>
          <w:tcPr>
            <w:tcW w:w="817" w:type="dxa"/>
            <w:shd w:val="clear" w:color="auto" w:fill="C6EFCE"/>
            <w:noWrap/>
          </w:tcPr>
          <w:p w14:paraId="6D945865"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6F101F03" w14:textId="77777777" w:rsidR="00B528FB" w:rsidRPr="00BA6935" w:rsidRDefault="00B528FB" w:rsidP="0021178D">
            <w:pPr>
              <w:spacing w:after="0" w:line="240" w:lineRule="auto"/>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Strategy on sustainable, secure and connected mobility (approval) </w:t>
            </w:r>
          </w:p>
        </w:tc>
        <w:tc>
          <w:tcPr>
            <w:tcW w:w="1220" w:type="dxa"/>
            <w:shd w:val="clear" w:color="auto" w:fill="C6EFCE"/>
            <w:noWrap/>
          </w:tcPr>
          <w:p w14:paraId="5882ADE6" w14:textId="77777777" w:rsidR="00B528FB" w:rsidRPr="00BA6935" w:rsidRDefault="00B528FB" w:rsidP="0021178D">
            <w:pPr>
              <w:spacing w:after="0" w:line="240" w:lineRule="auto"/>
              <w:jc w:val="center"/>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Approval by Council of Ministers</w:t>
            </w:r>
          </w:p>
        </w:tc>
        <w:tc>
          <w:tcPr>
            <w:tcW w:w="980" w:type="dxa"/>
            <w:shd w:val="clear" w:color="auto" w:fill="C6EFCE"/>
            <w:noWrap/>
          </w:tcPr>
          <w:p w14:paraId="28563B7B" w14:textId="77777777" w:rsidR="00B528FB" w:rsidRPr="00BA6935" w:rsidRDefault="00B528FB" w:rsidP="0021178D">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0F3498E1" w14:textId="77777777" w:rsidR="00B528FB" w:rsidRPr="00BA6935" w:rsidRDefault="00B528FB" w:rsidP="0021178D">
            <w:pPr>
              <w:spacing w:after="0" w:line="240" w:lineRule="auto"/>
              <w:jc w:val="right"/>
              <w:rPr>
                <w:rFonts w:ascii="Times New Roman" w:eastAsia="MS Mincho"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6FD9B63E"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0E3165CF"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181B5E4A"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2021</w:t>
            </w:r>
          </w:p>
        </w:tc>
        <w:tc>
          <w:tcPr>
            <w:tcW w:w="5810" w:type="dxa"/>
            <w:shd w:val="clear" w:color="auto" w:fill="C6EFCE"/>
            <w:noWrap/>
          </w:tcPr>
          <w:p w14:paraId="6CFCF72D"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Approval by Council of Ministers of the strategy addressing actions in the following nine areas:</w:t>
            </w:r>
            <w:r w:rsidRPr="00BA6935">
              <w:rPr>
                <w:rFonts w:ascii="Calibri" w:eastAsia="Calibri" w:hAnsi="Calibri" w:cs="Arial"/>
                <w:noProof/>
                <w:kern w:val="0"/>
                <w14:ligatures w14:val="none"/>
              </w:rPr>
              <w:t xml:space="preserve">  </w:t>
            </w:r>
          </w:p>
          <w:p w14:paraId="3FA35F53" w14:textId="7A60CD1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1) Mobility for all (with the aim to ensure universal accessibility at a reasonable cost);</w:t>
            </w:r>
            <w:r w:rsidRPr="00BA6935">
              <w:rPr>
                <w:rFonts w:ascii="Calibri" w:eastAsia="Calibri" w:hAnsi="Calibri" w:cs="Arial"/>
                <w:noProof/>
                <w:kern w:val="0"/>
                <w14:ligatures w14:val="none"/>
              </w:rPr>
              <w:t xml:space="preserve">  </w:t>
            </w:r>
          </w:p>
          <w:p w14:paraId="798CD53B"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2) New Investment Policies (to ensure adequate financing of transport infrastructures and services);</w:t>
            </w:r>
            <w:r w:rsidRPr="00BA6935">
              <w:rPr>
                <w:rFonts w:ascii="Calibri" w:eastAsia="Calibri" w:hAnsi="Calibri" w:cs="Arial"/>
                <w:noProof/>
                <w:kern w:val="0"/>
                <w14:ligatures w14:val="none"/>
              </w:rPr>
              <w:t xml:space="preserve">  </w:t>
            </w:r>
          </w:p>
          <w:p w14:paraId="2ADD2FB9"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3) Secure mobility (prioritizing investment in monitoring, maintenance, and cybersecurity);</w:t>
            </w:r>
            <w:r w:rsidRPr="00BA6935">
              <w:rPr>
                <w:rFonts w:ascii="Calibri" w:eastAsia="Calibri" w:hAnsi="Calibri" w:cs="Arial"/>
                <w:noProof/>
                <w:kern w:val="0"/>
                <w14:ligatures w14:val="none"/>
              </w:rPr>
              <w:t xml:space="preserve">  </w:t>
            </w:r>
          </w:p>
          <w:p w14:paraId="027C8648"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4) Low-emission mobility (increase efficiency, reduce energy consumption);</w:t>
            </w:r>
            <w:r w:rsidRPr="00BA6935">
              <w:rPr>
                <w:rFonts w:ascii="Calibri" w:eastAsia="Calibri" w:hAnsi="Calibri" w:cs="Arial"/>
                <w:noProof/>
                <w:kern w:val="0"/>
                <w14:ligatures w14:val="none"/>
              </w:rPr>
              <w:t xml:space="preserve">  </w:t>
            </w:r>
          </w:p>
          <w:p w14:paraId="7E3822DD"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5) Smart mobility (boost R&amp;D and mobility innovation, build and manage intelligent infrastructure);</w:t>
            </w:r>
            <w:r w:rsidRPr="00BA6935">
              <w:rPr>
                <w:rFonts w:ascii="Calibri" w:eastAsia="Calibri" w:hAnsi="Calibri" w:cs="Arial"/>
                <w:noProof/>
                <w:kern w:val="0"/>
                <w14:ligatures w14:val="none"/>
              </w:rPr>
              <w:t xml:space="preserve">  </w:t>
            </w:r>
          </w:p>
          <w:p w14:paraId="4A9E66A8"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6) Smart Intermodal Logistics Chains (prioritize the transport of goods by rail in public and private agendas);</w:t>
            </w:r>
            <w:r w:rsidRPr="00BA6935">
              <w:rPr>
                <w:rFonts w:ascii="Calibri" w:eastAsia="Calibri" w:hAnsi="Calibri" w:cs="Arial"/>
                <w:noProof/>
                <w:kern w:val="0"/>
                <w14:ligatures w14:val="none"/>
              </w:rPr>
              <w:t xml:space="preserve">  </w:t>
            </w:r>
          </w:p>
          <w:p w14:paraId="39D51ADE"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7) Connecting Europe and Connected to the World (connect ports to intermodal logistic terminals and intensify cooperation with neighbouring countries to coordinate the construction and/or improvement of cross-border infrastructures);</w:t>
            </w:r>
            <w:r w:rsidRPr="00BA6935">
              <w:rPr>
                <w:rFonts w:ascii="Calibri" w:eastAsia="Calibri" w:hAnsi="Calibri" w:cs="Arial"/>
                <w:noProof/>
                <w:kern w:val="0"/>
                <w14:ligatures w14:val="none"/>
              </w:rPr>
              <w:t xml:space="preserve">  </w:t>
            </w:r>
          </w:p>
          <w:p w14:paraId="3F747656"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 Social and labour aspects (gender balance and re- and upskilling actions for the transport workforce);</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9) Digitalisation of the ministry of transport MITMA.</w:t>
            </w:r>
          </w:p>
        </w:tc>
      </w:tr>
      <w:tr w:rsidR="00B528FB" w:rsidRPr="00B0491A" w14:paraId="2BC74F3A" w14:textId="77777777" w:rsidTr="00F81AE2">
        <w:trPr>
          <w:trHeight w:val="309"/>
          <w:jc w:val="center"/>
        </w:trPr>
        <w:tc>
          <w:tcPr>
            <w:tcW w:w="822" w:type="dxa"/>
            <w:shd w:val="clear" w:color="auto" w:fill="C6EFCE"/>
            <w:noWrap/>
          </w:tcPr>
          <w:p w14:paraId="1F4AEC2E"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84</w:t>
            </w:r>
          </w:p>
        </w:tc>
        <w:tc>
          <w:tcPr>
            <w:tcW w:w="818" w:type="dxa"/>
            <w:shd w:val="clear" w:color="auto" w:fill="C6EFCE"/>
            <w:noWrap/>
          </w:tcPr>
          <w:p w14:paraId="18535F47"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C6.R2</w:t>
            </w:r>
          </w:p>
        </w:tc>
        <w:tc>
          <w:tcPr>
            <w:tcW w:w="817" w:type="dxa"/>
            <w:shd w:val="clear" w:color="auto" w:fill="C6EFCE"/>
            <w:noWrap/>
          </w:tcPr>
          <w:p w14:paraId="517AF3F8"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74EE4E60"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Indicative Rail Strategy</w:t>
            </w:r>
          </w:p>
        </w:tc>
        <w:tc>
          <w:tcPr>
            <w:tcW w:w="1220" w:type="dxa"/>
            <w:shd w:val="clear" w:color="auto" w:fill="C6EFCE"/>
            <w:noWrap/>
          </w:tcPr>
          <w:p w14:paraId="7541BE8B"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Publication in the Official Journal</w:t>
            </w:r>
          </w:p>
        </w:tc>
        <w:tc>
          <w:tcPr>
            <w:tcW w:w="980" w:type="dxa"/>
            <w:shd w:val="clear" w:color="auto" w:fill="C6EFCE"/>
            <w:noWrap/>
          </w:tcPr>
          <w:p w14:paraId="7637DC7E"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5812D3AB"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654F37BD"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2B1A27BA"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2572CAC9"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3FDA4E0C" w14:textId="7475BDD8"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 xml:space="preserve">Publication in the Official Journal of the approval resolution of the Indicative Rail Strategy with actions on: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 establishing a clearer planning of actions in the railway sector, especially geared toward everyday mobility;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b) improving network maintenance;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c) ensuring economic sustainability of the rail network;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d) prioritising resource efficiency, with an ex-ante and ex-post evaluation of investment projects;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e) enhancing interoperability of the network, especially on the trans-European network corridors, and intermodality of the network;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f) boosting rail freight traffic;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g) enhancing safety in rail transport;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h) fostering the digitalisation of transport and innovation to ensure connected mobility.</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For all actions included in the ‘Indicative Rail </w:t>
            </w:r>
            <w:r w:rsidRPr="00163ED0">
              <w:rPr>
                <w:rFonts w:ascii="Times New Roman" w:eastAsia="Calibri" w:hAnsi="Times New Roman" w:cs="Arial"/>
                <w:noProof/>
                <w:kern w:val="0"/>
                <w:sz w:val="18"/>
                <w14:ligatures w14:val="none"/>
              </w:rPr>
              <w:t>Strategy’, ensure</w:t>
            </w:r>
            <w:r w:rsidRPr="00BA6935">
              <w:rPr>
                <w:rFonts w:ascii="Times New Roman" w:eastAsia="Calibri" w:hAnsi="Times New Roman" w:cs="Arial"/>
                <w:noProof/>
                <w:kern w:val="0"/>
                <w:sz w:val="18"/>
                <w14:ligatures w14:val="none"/>
              </w:rPr>
              <w:t xml:space="preserve"> the fulfilment of the provisions of Law 21/2013 on environmental impact assessment and Law 9/2018 of 5 December, amending Law 21/2013, and implement the required mitigation actions for protecting the environment of the Environmental Impact Assessment (EIA).</w:t>
            </w:r>
          </w:p>
          <w:p w14:paraId="34F0F1B6" w14:textId="77777777" w:rsidR="00B528FB" w:rsidRPr="00BA6935" w:rsidRDefault="00B528FB" w:rsidP="0021178D">
            <w:pPr>
              <w:spacing w:after="0" w:line="240" w:lineRule="auto"/>
              <w:rPr>
                <w:rFonts w:ascii="Times New Roman" w:eastAsia="Calibri" w:hAnsi="Times New Roman" w:cs="Arial"/>
                <w:noProof/>
                <w:kern w:val="0"/>
                <w:sz w:val="18"/>
                <w14:ligatures w14:val="none"/>
              </w:rPr>
            </w:pPr>
          </w:p>
          <w:p w14:paraId="1A75944F"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1D2B68">
              <w:rPr>
                <w:rFonts w:ascii="Times New Roman" w:eastAsia="Calibri" w:hAnsi="Times New Roman" w:cs="Times New Roman"/>
                <w:noProof/>
                <w:kern w:val="0"/>
                <w:sz w:val="18"/>
                <w:szCs w:val="18"/>
                <w14:ligatures w14:val="none"/>
              </w:rPr>
              <w:t>For the purposes of this operational arrangement, publication in the relevant official website is considered as a qualitative indicator of the entry into force.</w:t>
            </w:r>
          </w:p>
        </w:tc>
      </w:tr>
      <w:tr w:rsidR="00B528FB" w:rsidRPr="00B0491A" w14:paraId="1787C215" w14:textId="77777777" w:rsidTr="00F81AE2">
        <w:trPr>
          <w:trHeight w:val="309"/>
          <w:jc w:val="center"/>
        </w:trPr>
        <w:tc>
          <w:tcPr>
            <w:tcW w:w="822" w:type="dxa"/>
            <w:shd w:val="clear" w:color="auto" w:fill="C6EFCE"/>
            <w:noWrap/>
          </w:tcPr>
          <w:p w14:paraId="18372436"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85</w:t>
            </w:r>
          </w:p>
        </w:tc>
        <w:tc>
          <w:tcPr>
            <w:tcW w:w="818" w:type="dxa"/>
            <w:shd w:val="clear" w:color="auto" w:fill="C6EFCE"/>
            <w:noWrap/>
          </w:tcPr>
          <w:p w14:paraId="1674F1AE"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C6.I1</w:t>
            </w:r>
          </w:p>
        </w:tc>
        <w:tc>
          <w:tcPr>
            <w:tcW w:w="817" w:type="dxa"/>
            <w:shd w:val="clear" w:color="auto" w:fill="C6EFCE"/>
            <w:noWrap/>
          </w:tcPr>
          <w:p w14:paraId="1F684D52"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7F6B0399"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Core TEN-T network: award of contracts</w:t>
            </w:r>
          </w:p>
        </w:tc>
        <w:tc>
          <w:tcPr>
            <w:tcW w:w="1220" w:type="dxa"/>
            <w:shd w:val="clear" w:color="auto" w:fill="C6EFCE"/>
            <w:noWrap/>
          </w:tcPr>
          <w:p w14:paraId="4776095B"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1651BCCE"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58C4EF05"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161277E6"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144</w:t>
            </w:r>
          </w:p>
        </w:tc>
        <w:tc>
          <w:tcPr>
            <w:tcW w:w="410" w:type="dxa"/>
            <w:shd w:val="clear" w:color="auto" w:fill="C6EFCE"/>
            <w:noWrap/>
          </w:tcPr>
          <w:p w14:paraId="5D8E674D"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3B1DF061"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069B994D"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At least 144 contracts or other legal instruments awarded which include actions in one or more of the following corridors of the core TEN-T network: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ATLANTIC CORRIDOR</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Y Vasca: Vitoria-Bilbao-San Sebastian/Astigarraga-Irun</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Valladolid-Palencia-León</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León-La Robla-Pola de Lena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Castejón-Pamplona-Logroño-Bilbao</w:t>
            </w:r>
          </w:p>
          <w:p w14:paraId="1A54CD35" w14:textId="77777777" w:rsidR="00B528FB" w:rsidRPr="00BA6935" w:rsidRDefault="00B528FB" w:rsidP="0021178D">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La Coruña-Vigo-Ourense</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Ourense-Monforte</w:t>
            </w:r>
          </w:p>
          <w:p w14:paraId="42512081" w14:textId="77777777" w:rsidR="00B528FB" w:rsidRPr="00BA6935" w:rsidRDefault="00B528FB" w:rsidP="0021178D">
            <w:pPr>
              <w:spacing w:after="0" w:line="276"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xml:space="preserve">• Monforte-León </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Talayuela-Plasencia-Cáceres-Mérida-Badajoz</w:t>
            </w:r>
          </w:p>
          <w:p w14:paraId="3D58BBD2" w14:textId="1E63D904" w:rsidR="00B528FB" w:rsidRPr="00BA6935" w:rsidRDefault="00B528FB" w:rsidP="0021178D">
            <w:pPr>
              <w:spacing w:after="0" w:line="276" w:lineRule="auto"/>
              <w:jc w:val="both"/>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xml:space="preserve">• Talayuela-Madrid-Valladolid-Vitoria </w:t>
            </w:r>
          </w:p>
          <w:p w14:paraId="102A41A8" w14:textId="77777777" w:rsidR="00B528FB" w:rsidRPr="00BA6935" w:rsidRDefault="00B528FB" w:rsidP="0021178D">
            <w:pPr>
              <w:spacing w:after="0" w:line="276" w:lineRule="auto"/>
              <w:jc w:val="both"/>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Sevilla-Huelva</w:t>
            </w:r>
          </w:p>
          <w:p w14:paraId="40257FC1" w14:textId="77777777" w:rsidR="00B528FB" w:rsidRPr="00BA6935" w:rsidRDefault="00B528FB" w:rsidP="0021178D">
            <w:pPr>
              <w:spacing w:after="0" w:line="240" w:lineRule="auto"/>
              <w:rPr>
                <w:rFonts w:ascii="Times New Roman" w:eastAsia="Calibri" w:hAnsi="Times New Roman" w:cs="Times New Roman"/>
                <w:noProof/>
                <w:kern w:val="0"/>
                <w:sz w:val="18"/>
                <w:szCs w:val="18"/>
                <w:lang w:val="es-ES"/>
                <w14:ligatures w14:val="none"/>
              </w:rPr>
            </w:pP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MEDITERRANEAN CORRIDOR:</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Madrid-Zaragoza-Tarragona</w:t>
            </w:r>
          </w:p>
          <w:p w14:paraId="79A2F204" w14:textId="77777777" w:rsidR="00B528FB" w:rsidRPr="00BA6935" w:rsidRDefault="00B528FB" w:rsidP="0021178D">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Frontera francesa-Barcelona/Tarragona-Vandellós</w:t>
            </w:r>
          </w:p>
          <w:p w14:paraId="7B2B7AA9" w14:textId="77777777" w:rsidR="00B528FB" w:rsidRPr="00BA6935" w:rsidRDefault="00B528FB" w:rsidP="0021178D">
            <w:pPr>
              <w:spacing w:after="0" w:line="240"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Vandellós-Castellón</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Sagunto-Teruel — Zaragoza</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Zaragoza-Tarragona</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Castellón-Valencia-La Encina-Alicante</w:t>
            </w:r>
          </w:p>
          <w:p w14:paraId="4E0DA54C" w14:textId="77777777" w:rsidR="00B528FB" w:rsidRPr="00BA6935" w:rsidRDefault="00B528FB" w:rsidP="0021178D">
            <w:pPr>
              <w:spacing w:after="0" w:line="276" w:lineRule="auto"/>
              <w:rPr>
                <w:rFonts w:ascii="Times New Roman" w:eastAsia="Calibri" w:hAnsi="Times New Roman" w:cs="Times New Roman"/>
                <w:noProof/>
                <w:kern w:val="0"/>
                <w:sz w:val="18"/>
                <w:szCs w:val="18"/>
                <w:lang w:val="es-ES"/>
                <w14:ligatures w14:val="none"/>
              </w:rPr>
            </w:pPr>
            <w:r w:rsidRPr="00BA6935">
              <w:rPr>
                <w:rFonts w:ascii="Times New Roman" w:eastAsia="Calibri" w:hAnsi="Times New Roman" w:cs="Arial"/>
                <w:noProof/>
                <w:kern w:val="0"/>
                <w:sz w:val="18"/>
                <w:lang w:val="es-ES"/>
                <w14:ligatures w14:val="none"/>
              </w:rPr>
              <w:t>• Alcázar de San Juan-La Encina</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Murcia-Cartagena</w:t>
            </w:r>
            <w:r w:rsidRPr="00BA6935">
              <w:rPr>
                <w:rFonts w:ascii="Calibri" w:eastAsia="Calibri" w:hAnsi="Calibri" w:cs="Arial"/>
                <w:noProof/>
                <w:kern w:val="0"/>
                <w:lang w:val="es-ES"/>
                <w14:ligatures w14:val="none"/>
              </w:rPr>
              <w:t xml:space="preserve">  </w:t>
            </w:r>
            <w:r w:rsidRPr="00BA6935">
              <w:rPr>
                <w:rFonts w:ascii="Calibri" w:eastAsia="Calibri" w:hAnsi="Calibri" w:cs="Arial"/>
                <w:noProof/>
                <w:kern w:val="0"/>
                <w:lang w:val="es-ES"/>
                <w14:ligatures w14:val="none"/>
              </w:rPr>
              <w:br/>
            </w:r>
            <w:r w:rsidRPr="00BA6935">
              <w:rPr>
                <w:rFonts w:ascii="Times New Roman" w:eastAsia="Calibri" w:hAnsi="Times New Roman" w:cs="Arial"/>
                <w:noProof/>
                <w:kern w:val="0"/>
                <w:sz w:val="18"/>
                <w:lang w:val="es-ES"/>
                <w14:ligatures w14:val="none"/>
              </w:rPr>
              <w:t>• Murcia-Almería</w:t>
            </w:r>
          </w:p>
          <w:p w14:paraId="7C8B30D8" w14:textId="77777777" w:rsidR="00B528FB" w:rsidRPr="00BA6935" w:rsidRDefault="00B528FB" w:rsidP="0021178D">
            <w:pPr>
              <w:spacing w:after="0" w:line="276" w:lineRule="auto"/>
              <w:rPr>
                <w:rFonts w:ascii="Times New Roman" w:eastAsia="Calibri" w:hAnsi="Times New Roman" w:cs="Times New Roman"/>
                <w:noProof/>
                <w:kern w:val="0"/>
                <w:sz w:val="18"/>
                <w:szCs w:val="18"/>
                <w:lang w:val="es-EC"/>
                <w14:ligatures w14:val="none"/>
              </w:rPr>
            </w:pPr>
            <w:r w:rsidRPr="00BA6935">
              <w:rPr>
                <w:rFonts w:ascii="Times New Roman" w:eastAsia="Calibri" w:hAnsi="Times New Roman" w:cs="Arial"/>
                <w:noProof/>
                <w:kern w:val="0"/>
                <w:sz w:val="18"/>
                <w:lang w:val="es-EC"/>
                <w14:ligatures w14:val="none"/>
              </w:rPr>
              <w:t>• Utrera-Antequera Santa Ana</w:t>
            </w:r>
          </w:p>
          <w:p w14:paraId="02DDBF51" w14:textId="77777777" w:rsidR="00B528FB" w:rsidRPr="00BA6935" w:rsidRDefault="00B528FB" w:rsidP="0021178D">
            <w:pPr>
              <w:spacing w:after="0" w:line="276" w:lineRule="auto"/>
              <w:jc w:val="both"/>
              <w:rPr>
                <w:rFonts w:ascii="Times New Roman" w:eastAsia="Calibri" w:hAnsi="Times New Roman" w:cs="Times New Roman"/>
                <w:noProof/>
                <w:kern w:val="0"/>
                <w:sz w:val="18"/>
                <w:szCs w:val="18"/>
                <w:lang w:val="es-EC"/>
                <w14:ligatures w14:val="none"/>
              </w:rPr>
            </w:pPr>
            <w:r w:rsidRPr="00BA6935">
              <w:rPr>
                <w:rFonts w:ascii="Times New Roman" w:eastAsia="Calibri" w:hAnsi="Times New Roman" w:cs="Arial"/>
                <w:noProof/>
                <w:kern w:val="0"/>
                <w:sz w:val="18"/>
                <w:lang w:val="es-EC"/>
                <w14:ligatures w14:val="none"/>
              </w:rPr>
              <w:t>• Madrid-Valencia</w:t>
            </w:r>
          </w:p>
          <w:p w14:paraId="100128D2" w14:textId="64010532"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Calibri" w:eastAsia="Calibri" w:hAnsi="Calibri" w:cs="Arial"/>
                <w:noProof/>
                <w:kern w:val="0"/>
                <w:lang w:val="es-EC"/>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COMMON TO BOTH CORRIDORS</w:t>
            </w:r>
            <w:r w:rsidRPr="0036585A">
              <w:rPr>
                <w:rFonts w:ascii="Calibri" w:eastAsia="Calibri" w:hAnsi="Calibri" w:cs="Arial"/>
                <w:noProof/>
                <w:kern w:val="0"/>
                <w:lang w:val="es-ES"/>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 Linking HSL Barcelona — HSL Levante</w:t>
            </w:r>
            <w:r w:rsidRPr="0036585A">
              <w:rPr>
                <w:rFonts w:ascii="Calibri" w:eastAsia="Calibri" w:hAnsi="Calibri" w:cs="Arial"/>
                <w:noProof/>
                <w:kern w:val="0"/>
                <w:lang w:val="es-ES"/>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 Aranjuez-Alcázar de San Juan-Manzanares--Córdoba-Algeciras</w:t>
            </w:r>
            <w:r w:rsidRPr="0036585A">
              <w:rPr>
                <w:rFonts w:ascii="Calibri" w:eastAsia="Calibri" w:hAnsi="Calibri" w:cs="Arial"/>
                <w:noProof/>
                <w:kern w:val="0"/>
                <w:lang w:val="es-ES"/>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 Madrid-Seville</w:t>
            </w:r>
            <w:r w:rsidRPr="0036585A">
              <w:rPr>
                <w:rFonts w:ascii="Calibri" w:eastAsia="Calibri" w:hAnsi="Calibri" w:cs="Arial"/>
                <w:noProof/>
                <w:kern w:val="0"/>
                <w:lang w:val="es-ES"/>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 xml:space="preserve">The actions shall belong to one or more of the following types: </w:t>
            </w:r>
            <w:r w:rsidRPr="0036585A">
              <w:rPr>
                <w:rFonts w:ascii="Calibri" w:eastAsia="Calibri" w:hAnsi="Calibri" w:cs="Arial"/>
                <w:noProof/>
                <w:kern w:val="0"/>
                <w:lang w:val="es-ES"/>
                <w14:ligatures w14:val="none"/>
              </w:rPr>
              <w:t xml:space="preserve">  </w:t>
            </w:r>
            <w:r w:rsidRPr="0036585A">
              <w:rPr>
                <w:rFonts w:ascii="Calibri" w:eastAsia="Calibri" w:hAnsi="Calibri" w:cs="Arial"/>
                <w:noProof/>
                <w:kern w:val="0"/>
                <w:lang w:val="es-ES"/>
                <w14:ligatures w14:val="none"/>
              </w:rPr>
              <w:br/>
            </w:r>
            <w:r w:rsidRPr="0036585A">
              <w:rPr>
                <w:rFonts w:ascii="Times New Roman" w:eastAsia="Calibri" w:hAnsi="Times New Roman" w:cs="Arial"/>
                <w:noProof/>
                <w:kern w:val="0"/>
                <w:sz w:val="18"/>
                <w:lang w:val="es-ES"/>
                <w14:ligatures w14:val="none"/>
              </w:rPr>
              <w:t xml:space="preserve">• Platform. </w:t>
            </w:r>
            <w:r w:rsidRPr="00BA6935">
              <w:rPr>
                <w:rFonts w:ascii="Times New Roman" w:eastAsia="Calibri" w:hAnsi="Times New Roman" w:cs="Arial"/>
                <w:noProof/>
                <w:kern w:val="0"/>
                <w:sz w:val="18"/>
                <w14:ligatures w14:val="none"/>
              </w:rPr>
              <w:t>It includes projects that make it possible to set up the infrastructure that shall support the tracks and which includes embankments, clearance, viaducts, tunnels, etc. These are mainly construction of new infrastructure.</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Replacement of services. It includes actions aimed at the restoration of existing services (light, irrigation, water, etc.) which are affected during the execution of the railway works.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Tracks. It includes actions for the assembly and supply of track materials (ballast, sleepers, rail, switches and expansion devices) on new railway sections, as well as the renewal of existing tracks.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Electricity. It includes actions aimed at the electrification of lines including: overhead contact line, traction substations, transformation centres, power remote control, high-voltage power lines, etc.</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Traffic signalling and control. It includes projects aimed at the implementation of new signalling and traffic control systems (ERTMS, etc.).</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Telecommunications. Includes projects related to fixed and mobile telecommunications on railway lines (such as fibre optic, GSM-R)</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Stations. It includes the upgrading and rehabilitation of existing stations, as well as the construction of new stations.</w:t>
            </w:r>
          </w:p>
        </w:tc>
      </w:tr>
      <w:tr w:rsidR="00B528FB" w:rsidRPr="00B0491A" w14:paraId="6CA5F2EE" w14:textId="77777777" w:rsidTr="00F81AE2">
        <w:trPr>
          <w:trHeight w:val="309"/>
          <w:jc w:val="center"/>
        </w:trPr>
        <w:tc>
          <w:tcPr>
            <w:tcW w:w="822" w:type="dxa"/>
            <w:shd w:val="clear" w:color="auto" w:fill="C6EFCE"/>
            <w:noWrap/>
          </w:tcPr>
          <w:p w14:paraId="4C8FFC2C"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87</w:t>
            </w:r>
          </w:p>
        </w:tc>
        <w:tc>
          <w:tcPr>
            <w:tcW w:w="818" w:type="dxa"/>
            <w:shd w:val="clear" w:color="auto" w:fill="C6EFCE"/>
            <w:noWrap/>
          </w:tcPr>
          <w:p w14:paraId="4ACA0B76"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C6.I1</w:t>
            </w:r>
          </w:p>
        </w:tc>
        <w:tc>
          <w:tcPr>
            <w:tcW w:w="817" w:type="dxa"/>
            <w:shd w:val="clear" w:color="auto" w:fill="C6EFCE"/>
            <w:noWrap/>
          </w:tcPr>
          <w:p w14:paraId="442681C9" w14:textId="77893BB3"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144DE6A5" w14:textId="66C44CA5"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Core TEN-T network: </w:t>
            </w:r>
            <w:r w:rsidRPr="4F69FD0F">
              <w:rPr>
                <w:rFonts w:ascii="Times New Roman" w:eastAsia="Calibri" w:hAnsi="Times New Roman" w:cs="Arial"/>
                <w:noProof/>
                <w:sz w:val="18"/>
                <w:szCs w:val="18"/>
                <w:lang w:val="en-IE"/>
              </w:rPr>
              <w:t>contracts performed</w:t>
            </w:r>
          </w:p>
        </w:tc>
        <w:tc>
          <w:tcPr>
            <w:tcW w:w="1220" w:type="dxa"/>
            <w:shd w:val="clear" w:color="auto" w:fill="C6EFCE"/>
            <w:noWrap/>
          </w:tcPr>
          <w:p w14:paraId="0B960DA1" w14:textId="13BD3148"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p>
        </w:tc>
        <w:tc>
          <w:tcPr>
            <w:tcW w:w="980" w:type="dxa"/>
            <w:shd w:val="clear" w:color="auto" w:fill="C6EFCE"/>
            <w:noWrap/>
          </w:tcPr>
          <w:p w14:paraId="16958A1F" w14:textId="5C185ABD"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01E07652" w14:textId="2D5DFEB8"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1B27DDF7" w14:textId="0A01AE91"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37B0CB8"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02A3E456"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647B6386" w14:textId="5520AA58"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5BF41DB0">
              <w:rPr>
                <w:rFonts w:ascii="Times New Roman" w:eastAsia="Calibri" w:hAnsi="Times New Roman" w:cs="Arial"/>
                <w:noProof/>
                <w:sz w:val="18"/>
                <w:szCs w:val="18"/>
              </w:rPr>
              <w:t>Confirmation by the administration that</w:t>
            </w:r>
            <w:r>
              <w:rPr>
                <w:rFonts w:ascii="Times New Roman" w:eastAsia="Calibri" w:hAnsi="Times New Roman" w:cs="Arial"/>
                <w:noProof/>
                <w:sz w:val="18"/>
                <w:szCs w:val="18"/>
              </w:rPr>
              <w:t xml:space="preserve"> </w:t>
            </w:r>
            <w:r w:rsidRPr="5BF41DB0">
              <w:rPr>
                <w:rFonts w:ascii="Times New Roman" w:eastAsia="Calibri" w:hAnsi="Times New Roman" w:cs="Arial"/>
                <w:noProof/>
                <w:sz w:val="18"/>
                <w:szCs w:val="18"/>
              </w:rPr>
              <w:t>contracts or other legal instruments</w:t>
            </w:r>
            <w:r>
              <w:rPr>
                <w:rFonts w:ascii="Times New Roman" w:eastAsia="Calibri" w:hAnsi="Times New Roman" w:cs="Arial"/>
                <w:noProof/>
                <w:sz w:val="18"/>
                <w:szCs w:val="18"/>
              </w:rPr>
              <w:t>, or corresponding parts thereof,</w:t>
            </w:r>
            <w:r w:rsidRPr="5BF41DB0">
              <w:rPr>
                <w:rFonts w:ascii="Times New Roman" w:eastAsia="Calibri" w:hAnsi="Times New Roman" w:cs="Arial"/>
                <w:noProof/>
                <w:sz w:val="18"/>
                <w:szCs w:val="18"/>
              </w:rPr>
              <w:t xml:space="preserve"> relating to one or more of the actions and corridors as defined in Target 85, covering </w:t>
            </w:r>
            <w:r>
              <w:rPr>
                <w:rFonts w:ascii="Times New Roman" w:eastAsia="Calibri" w:hAnsi="Times New Roman" w:cs="Arial"/>
                <w:noProof/>
                <w:sz w:val="18"/>
                <w:szCs w:val="18"/>
              </w:rPr>
              <w:t>1400</w:t>
            </w:r>
            <w:r w:rsidRPr="5BF41DB0">
              <w:rPr>
                <w:rFonts w:ascii="Times New Roman" w:eastAsia="Calibri" w:hAnsi="Times New Roman" w:cs="Arial"/>
                <w:noProof/>
                <w:sz w:val="18"/>
                <w:szCs w:val="18"/>
              </w:rPr>
              <w:t xml:space="preserve"> kilometers</w:t>
            </w:r>
            <w:r>
              <w:rPr>
                <w:rFonts w:ascii="Times New Roman" w:eastAsia="Calibri" w:hAnsi="Times New Roman" w:cs="Arial"/>
                <w:noProof/>
                <w:sz w:val="18"/>
                <w:szCs w:val="18"/>
              </w:rPr>
              <w:t xml:space="preserve"> on corridors</w:t>
            </w:r>
            <w:r w:rsidRPr="5BF41DB0">
              <w:rPr>
                <w:rFonts w:ascii="Times New Roman" w:eastAsia="Calibri" w:hAnsi="Times New Roman" w:cs="Arial"/>
                <w:noProof/>
                <w:sz w:val="18"/>
                <w:szCs w:val="18"/>
              </w:rPr>
              <w:t xml:space="preserve"> of the core TEN-T network, have been performed.</w:t>
            </w:r>
          </w:p>
        </w:tc>
      </w:tr>
      <w:tr w:rsidR="00B528FB" w:rsidRPr="00B0491A" w14:paraId="0960F25C" w14:textId="77777777" w:rsidTr="00F81AE2">
        <w:trPr>
          <w:trHeight w:val="309"/>
          <w:jc w:val="center"/>
        </w:trPr>
        <w:tc>
          <w:tcPr>
            <w:tcW w:w="822" w:type="dxa"/>
            <w:shd w:val="clear" w:color="auto" w:fill="C6EFCE"/>
            <w:noWrap/>
          </w:tcPr>
          <w:p w14:paraId="356590D8"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88</w:t>
            </w:r>
          </w:p>
        </w:tc>
        <w:tc>
          <w:tcPr>
            <w:tcW w:w="818" w:type="dxa"/>
            <w:shd w:val="clear" w:color="auto" w:fill="C6EFCE"/>
            <w:noWrap/>
          </w:tcPr>
          <w:p w14:paraId="14727607"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C6.I2</w:t>
            </w:r>
          </w:p>
        </w:tc>
        <w:tc>
          <w:tcPr>
            <w:tcW w:w="817" w:type="dxa"/>
            <w:shd w:val="clear" w:color="auto" w:fill="C6EFCE"/>
            <w:noWrap/>
          </w:tcPr>
          <w:p w14:paraId="0626AFEE"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1537F895"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TEN-T network rail transport and state road network awarded contracts </w:t>
            </w:r>
          </w:p>
        </w:tc>
        <w:tc>
          <w:tcPr>
            <w:tcW w:w="1220" w:type="dxa"/>
            <w:shd w:val="clear" w:color="auto" w:fill="C6EFCE"/>
            <w:noWrap/>
          </w:tcPr>
          <w:p w14:paraId="1F482BAC"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2EC01A29"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1AB864F9"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2F066246"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188 </w:t>
            </w:r>
          </w:p>
        </w:tc>
        <w:tc>
          <w:tcPr>
            <w:tcW w:w="410" w:type="dxa"/>
            <w:shd w:val="clear" w:color="auto" w:fill="C6EFCE"/>
            <w:noWrap/>
          </w:tcPr>
          <w:p w14:paraId="22F4EBA7"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29011F70"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2B1FE740" w14:textId="77777777" w:rsidR="00B528FB" w:rsidRPr="00BA6935" w:rsidRDefault="00B528FB" w:rsidP="0021178D">
            <w:pPr>
              <w:spacing w:after="0" w:line="240" w:lineRule="auto"/>
              <w:rPr>
                <w:rFonts w:ascii="Calibri" w:eastAsia="Calibri" w:hAnsi="Calibri" w:cs="Arial"/>
                <w:noProof/>
                <w:kern w:val="0"/>
                <w14:ligatures w14:val="none"/>
              </w:rPr>
            </w:pPr>
            <w:r w:rsidRPr="00BA6935">
              <w:rPr>
                <w:rFonts w:ascii="Times New Roman" w:eastAsia="Calibri" w:hAnsi="Times New Roman" w:cs="Arial"/>
                <w:noProof/>
                <w:kern w:val="0"/>
                <w:sz w:val="18"/>
                <w14:ligatures w14:val="none"/>
              </w:rPr>
              <w:t xml:space="preserve">At least 188 contracts or other legal instruments awarded which include interventions in different transport modes: for rail interventions in the non-core TEN-T network and for roads in the state road network </w:t>
            </w:r>
            <w:r w:rsidRPr="00BA6935">
              <w:rPr>
                <w:rFonts w:ascii="Calibri" w:eastAsia="Calibri" w:hAnsi="Calibri" w:cs="Arial"/>
                <w:noProof/>
                <w:kern w:val="0"/>
                <w14:ligatures w14:val="none"/>
              </w:rPr>
              <w:t xml:space="preserve">  </w:t>
            </w:r>
          </w:p>
          <w:p w14:paraId="01F75ABF" w14:textId="16314794"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a) For rail, interventions shall belong to one or more of the following types of interventions: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Improvement of the technological infrastructure for rail traffic management</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Security (such as cybersecurity, installation of crash detectors)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Acoustic protections/Noise maps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Development of satellite technology applied to ERTMS rail signalling</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Electrification of sections (such as Monforte-Lugo)</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Track renewal (such as Soria-Torralba and Monforte-Lugo)</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Improvement of the control-command and signalling subsystem (such as Soria-Torralba and Ávila-Salamanca)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Creation of new sections or variants (such as Palencia-Santander, variant of Rincón de Soto and Variant of Ourense)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b) For roads, interventions shall belong to one or more of the following types of interventions: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Improving road safety: including road safety in tunnels,  protecting vulnerable wildlife and protecting vulnerable users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Sustainability: air quality improvement, new forms of urban mobility, protecting biodiversity, climate risk prevention, energy efficiency, noise reduction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Digitalisation: Implementation of monitoring systems for bridges, tunnels, using Big Data analytics and Internet of Things; digitalisation of road for monitoring and maintenance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Implementation of Intelligent Transport Systems in bus-VAO lanes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Update of the primary preliminary draft of the fixed link across the Strait of Gibraltar </w:t>
            </w:r>
          </w:p>
        </w:tc>
      </w:tr>
      <w:tr w:rsidR="00B528FB" w:rsidRPr="00B0491A" w14:paraId="707195DE" w14:textId="77777777" w:rsidTr="00F81AE2">
        <w:trPr>
          <w:trHeight w:val="309"/>
          <w:jc w:val="center"/>
        </w:trPr>
        <w:tc>
          <w:tcPr>
            <w:tcW w:w="822" w:type="dxa"/>
            <w:shd w:val="clear" w:color="auto" w:fill="C6EFCE"/>
            <w:noWrap/>
          </w:tcPr>
          <w:p w14:paraId="06A2D459"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91</w:t>
            </w:r>
          </w:p>
        </w:tc>
        <w:tc>
          <w:tcPr>
            <w:tcW w:w="818" w:type="dxa"/>
            <w:shd w:val="clear" w:color="auto" w:fill="C6EFCE"/>
            <w:noWrap/>
          </w:tcPr>
          <w:p w14:paraId="2FB90CE9"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6931116C"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1A7640B7" w14:textId="20A63605"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Digitalization actions: contracts performed</w:t>
            </w:r>
          </w:p>
        </w:tc>
        <w:tc>
          <w:tcPr>
            <w:tcW w:w="1220" w:type="dxa"/>
            <w:shd w:val="clear" w:color="auto" w:fill="C6EFCE"/>
            <w:noWrap/>
          </w:tcPr>
          <w:p w14:paraId="459D7636" w14:textId="23731318"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44CCC544"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7EB89EC3"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0BAF8F9C" w14:textId="10B038D1"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9251562"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Q4</w:t>
            </w:r>
          </w:p>
        </w:tc>
        <w:tc>
          <w:tcPr>
            <w:tcW w:w="546" w:type="dxa"/>
            <w:shd w:val="clear" w:color="auto" w:fill="C6EFCE"/>
            <w:noWrap/>
          </w:tcPr>
          <w:p w14:paraId="4EB235E7" w14:textId="53806D23"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w:t>
            </w:r>
            <w:r>
              <w:rPr>
                <w:rFonts w:ascii="Times New Roman" w:eastAsia="Calibri" w:hAnsi="Times New Roman" w:cs="Arial"/>
                <w:noProof/>
                <w:kern w:val="0"/>
                <w:sz w:val="18"/>
                <w14:ligatures w14:val="none"/>
              </w:rPr>
              <w:t>5</w:t>
            </w:r>
          </w:p>
        </w:tc>
        <w:tc>
          <w:tcPr>
            <w:tcW w:w="5810" w:type="dxa"/>
            <w:shd w:val="clear" w:color="auto" w:fill="C6EFCE"/>
            <w:noWrap/>
          </w:tcPr>
          <w:p w14:paraId="25CACEF0" w14:textId="3E029FD7"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4F69FD0F">
              <w:rPr>
                <w:rFonts w:ascii="Times New Roman" w:eastAsia="Calibri" w:hAnsi="Times New Roman" w:cs="Arial"/>
                <w:noProof/>
                <w:sz w:val="18"/>
                <w:szCs w:val="18"/>
              </w:rPr>
              <w:t>Confirmation by the administration that</w:t>
            </w:r>
            <w:r>
              <w:rPr>
                <w:rFonts w:ascii="Times New Roman" w:eastAsia="Calibri" w:hAnsi="Times New Roman" w:cs="Arial"/>
                <w:noProof/>
                <w:sz w:val="18"/>
                <w:szCs w:val="18"/>
              </w:rPr>
              <w:t xml:space="preserve"> 40 </w:t>
            </w:r>
            <w:r w:rsidRPr="4F69FD0F">
              <w:rPr>
                <w:rFonts w:ascii="Times New Roman" w:eastAsia="Calibri" w:hAnsi="Times New Roman" w:cs="Arial"/>
                <w:noProof/>
                <w:sz w:val="18"/>
                <w:szCs w:val="18"/>
              </w:rPr>
              <w:t>contracts or other legal instruments</w:t>
            </w:r>
            <w:r>
              <w:rPr>
                <w:rFonts w:ascii="Times New Roman" w:eastAsia="Calibri" w:hAnsi="Times New Roman" w:cs="Arial"/>
                <w:noProof/>
                <w:sz w:val="18"/>
                <w:szCs w:val="18"/>
              </w:rPr>
              <w:t xml:space="preserve"> </w:t>
            </w:r>
            <w:r w:rsidRPr="4F69FD0F">
              <w:rPr>
                <w:rFonts w:ascii="Times New Roman" w:eastAsia="Calibri" w:hAnsi="Times New Roman" w:cs="Arial"/>
                <w:noProof/>
                <w:sz w:val="18"/>
                <w:szCs w:val="18"/>
              </w:rPr>
              <w:t>relating to digitali</w:t>
            </w:r>
            <w:r>
              <w:rPr>
                <w:rFonts w:ascii="Times New Roman" w:eastAsia="Calibri" w:hAnsi="Times New Roman" w:cs="Arial"/>
                <w:noProof/>
                <w:sz w:val="18"/>
                <w:szCs w:val="18"/>
              </w:rPr>
              <w:t>z</w:t>
            </w:r>
            <w:r w:rsidRPr="4F69FD0F">
              <w:rPr>
                <w:rFonts w:ascii="Times New Roman" w:eastAsia="Calibri" w:hAnsi="Times New Roman" w:cs="Arial"/>
                <w:noProof/>
                <w:sz w:val="18"/>
                <w:szCs w:val="18"/>
              </w:rPr>
              <w:t xml:space="preserve">ation </w:t>
            </w:r>
            <w:r>
              <w:rPr>
                <w:rFonts w:ascii="Times New Roman" w:eastAsia="Calibri" w:hAnsi="Times New Roman" w:cs="Arial"/>
                <w:noProof/>
                <w:sz w:val="18"/>
                <w:szCs w:val="18"/>
              </w:rPr>
              <w:t xml:space="preserve">actions </w:t>
            </w:r>
            <w:r w:rsidRPr="4F69FD0F">
              <w:rPr>
                <w:rFonts w:ascii="Times New Roman" w:eastAsia="Calibri" w:hAnsi="Times New Roman" w:cs="Arial"/>
                <w:noProof/>
                <w:sz w:val="18"/>
                <w:szCs w:val="18"/>
              </w:rPr>
              <w:t>have been performed</w:t>
            </w:r>
            <w:r>
              <w:rPr>
                <w:rFonts w:ascii="Times New Roman" w:eastAsia="Calibri" w:hAnsi="Times New Roman" w:cs="Arial"/>
                <w:noProof/>
                <w:sz w:val="18"/>
                <w:szCs w:val="18"/>
              </w:rPr>
              <w:t>.</w:t>
            </w:r>
          </w:p>
        </w:tc>
      </w:tr>
      <w:tr w:rsidR="00B528FB" w:rsidRPr="00B0491A" w14:paraId="4142B46C" w14:textId="77777777" w:rsidTr="00F81AE2">
        <w:trPr>
          <w:trHeight w:val="309"/>
          <w:jc w:val="center"/>
        </w:trPr>
        <w:tc>
          <w:tcPr>
            <w:tcW w:w="822" w:type="dxa"/>
            <w:shd w:val="clear" w:color="auto" w:fill="C6EFCE"/>
            <w:noWrap/>
          </w:tcPr>
          <w:p w14:paraId="508F46D4"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92</w:t>
            </w:r>
          </w:p>
        </w:tc>
        <w:tc>
          <w:tcPr>
            <w:tcW w:w="818" w:type="dxa"/>
            <w:shd w:val="clear" w:color="auto" w:fill="C6EFCE"/>
            <w:noWrap/>
          </w:tcPr>
          <w:p w14:paraId="239D237C"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5E67182C" w14:textId="05BABE05"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34173ECE" w14:textId="0F1FD658"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TEN-T network</w:t>
            </w:r>
            <w:r w:rsidRPr="1A637237">
              <w:rPr>
                <w:rFonts w:ascii="Times New Roman" w:eastAsia="Calibri" w:hAnsi="Times New Roman" w:cs="Arial"/>
                <w:noProof/>
                <w:sz w:val="18"/>
                <w:szCs w:val="18"/>
              </w:rPr>
              <w:t xml:space="preserve"> excluding corridors: contracts performed</w:t>
            </w:r>
          </w:p>
        </w:tc>
        <w:tc>
          <w:tcPr>
            <w:tcW w:w="1220" w:type="dxa"/>
            <w:shd w:val="clear" w:color="auto" w:fill="C6EFCE"/>
            <w:noWrap/>
          </w:tcPr>
          <w:p w14:paraId="7AD1311C" w14:textId="536E9648"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 xml:space="preserve">Certificates of acceptance, statements of conformity or equivalent certifying that contracts </w:t>
            </w:r>
            <w:r w:rsidRPr="000163A5">
              <w:rPr>
                <w:rFonts w:ascii="Times New Roman" w:eastAsia="Calibri" w:hAnsi="Times New Roman" w:cs="Arial"/>
                <w:noProof/>
                <w:sz w:val="18"/>
                <w:szCs w:val="18"/>
              </w:rPr>
              <w:t>or other legal instruments</w:t>
            </w:r>
            <w:r>
              <w:rPr>
                <w:rFonts w:ascii="Times New Roman" w:eastAsia="Calibri" w:hAnsi="Times New Roman" w:cs="Arial"/>
                <w:noProof/>
                <w:sz w:val="18"/>
                <w:szCs w:val="18"/>
              </w:rPr>
              <w:t xml:space="preserve"> </w:t>
            </w:r>
            <w:r w:rsidRPr="007C5EB2">
              <w:rPr>
                <w:rFonts w:ascii="Times New Roman" w:eastAsia="Calibri" w:hAnsi="Times New Roman" w:cs="Arial"/>
                <w:noProof/>
                <w:sz w:val="18"/>
                <w:szCs w:val="18"/>
              </w:rPr>
              <w:t>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4655FBED" w14:textId="5488175B"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6BAE9D92" w14:textId="03F4D7AD"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24DFC827" w14:textId="6302C49D"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380E390A"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14AF094E"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1A04B28E" w14:textId="49F39570"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7D2693EF">
              <w:rPr>
                <w:rFonts w:ascii="Times New Roman" w:eastAsia="Calibri" w:hAnsi="Times New Roman" w:cs="Arial"/>
                <w:noProof/>
                <w:sz w:val="18"/>
                <w:szCs w:val="18"/>
              </w:rPr>
              <w:t>Confirmation by the administration that contracts or other legal instruments, or corresponding parts thereof, relating to one or more of the interventions defined in Target 88 point a), covering 900 kilometers on the TEN-T rail network excluding corridors, have been performed.</w:t>
            </w:r>
          </w:p>
        </w:tc>
      </w:tr>
      <w:tr w:rsidR="00B528FB" w:rsidRPr="00B0491A" w14:paraId="011FC620" w14:textId="77777777" w:rsidTr="00F81AE2">
        <w:trPr>
          <w:trHeight w:val="309"/>
          <w:jc w:val="center"/>
        </w:trPr>
        <w:tc>
          <w:tcPr>
            <w:tcW w:w="822" w:type="dxa"/>
            <w:shd w:val="clear" w:color="auto" w:fill="C6EFCE"/>
            <w:noWrap/>
          </w:tcPr>
          <w:p w14:paraId="37106DF9"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93</w:t>
            </w:r>
          </w:p>
        </w:tc>
        <w:tc>
          <w:tcPr>
            <w:tcW w:w="818" w:type="dxa"/>
            <w:shd w:val="clear" w:color="auto" w:fill="C6EFCE"/>
            <w:noWrap/>
          </w:tcPr>
          <w:p w14:paraId="0C57C207"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1DBB2E7B" w14:textId="20B8D41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M</w:t>
            </w:r>
          </w:p>
        </w:tc>
        <w:tc>
          <w:tcPr>
            <w:tcW w:w="1366" w:type="dxa"/>
            <w:shd w:val="clear" w:color="auto" w:fill="C6EFCE"/>
            <w:noWrap/>
          </w:tcPr>
          <w:p w14:paraId="30F2F768" w14:textId="6DAD2722"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Air traffic management: contracts performed</w:t>
            </w:r>
          </w:p>
        </w:tc>
        <w:tc>
          <w:tcPr>
            <w:tcW w:w="1220" w:type="dxa"/>
            <w:shd w:val="clear" w:color="auto" w:fill="C6EFCE"/>
            <w:noWrap/>
          </w:tcPr>
          <w:p w14:paraId="740A18A2" w14:textId="26C326B5"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42600679" w14:textId="27B0C233"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953" w:type="dxa"/>
            <w:shd w:val="clear" w:color="auto" w:fill="C6EFCE"/>
            <w:noWrap/>
          </w:tcPr>
          <w:p w14:paraId="78E5211A" w14:textId="4316ED34"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0933D7C9" w14:textId="63D76D8D"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24E9FEE1"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3FE3D4CE"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2267BF3A" w14:textId="49B8D739"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008E4611">
              <w:rPr>
                <w:rFonts w:ascii="Times New Roman" w:eastAsia="Calibri" w:hAnsi="Times New Roman" w:cs="Arial"/>
                <w:noProof/>
                <w:kern w:val="0"/>
                <w:sz w:val="18"/>
                <w:szCs w:val="18"/>
                <w14:ligatures w14:val="none"/>
              </w:rPr>
              <w:t>Confirmation by the administration that</w:t>
            </w:r>
            <w:r>
              <w:rPr>
                <w:rFonts w:ascii="Times New Roman" w:eastAsia="Calibri" w:hAnsi="Times New Roman" w:cs="Arial"/>
                <w:noProof/>
                <w:kern w:val="0"/>
                <w:sz w:val="18"/>
                <w:szCs w:val="18"/>
                <w14:ligatures w14:val="none"/>
              </w:rPr>
              <w:t xml:space="preserve"> 35 </w:t>
            </w:r>
            <w:r w:rsidRPr="008E4611">
              <w:rPr>
                <w:rFonts w:ascii="Times New Roman" w:eastAsia="Calibri" w:hAnsi="Times New Roman" w:cs="Arial"/>
                <w:noProof/>
                <w:kern w:val="0"/>
                <w:sz w:val="18"/>
                <w:szCs w:val="18"/>
                <w14:ligatures w14:val="none"/>
              </w:rPr>
              <w:t>contracts relating to</w:t>
            </w:r>
            <w:r>
              <w:rPr>
                <w:rFonts w:ascii="Times New Roman" w:eastAsia="Calibri" w:hAnsi="Times New Roman" w:cs="Arial"/>
                <w:noProof/>
                <w:kern w:val="0"/>
                <w:sz w:val="18"/>
                <w:szCs w:val="18"/>
                <w14:ligatures w14:val="none"/>
              </w:rPr>
              <w:t xml:space="preserve"> air traffic management, have been performed</w:t>
            </w:r>
            <w:r>
              <w:rPr>
                <w:rFonts w:ascii="Times New Roman" w:eastAsia="Calibri" w:hAnsi="Times New Roman" w:cs="Arial"/>
                <w:noProof/>
                <w:sz w:val="18"/>
                <w:szCs w:val="18"/>
              </w:rPr>
              <w:t xml:space="preserve">. </w:t>
            </w:r>
          </w:p>
        </w:tc>
      </w:tr>
      <w:tr w:rsidR="00B528FB" w:rsidRPr="00B0491A" w14:paraId="56767F0B" w14:textId="77777777" w:rsidTr="00F81AE2">
        <w:trPr>
          <w:trHeight w:val="309"/>
          <w:jc w:val="center"/>
        </w:trPr>
        <w:tc>
          <w:tcPr>
            <w:tcW w:w="822" w:type="dxa"/>
            <w:shd w:val="clear" w:color="auto" w:fill="C6EFCE"/>
            <w:noWrap/>
          </w:tcPr>
          <w:p w14:paraId="3B0079FD"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94</w:t>
            </w:r>
          </w:p>
        </w:tc>
        <w:tc>
          <w:tcPr>
            <w:tcW w:w="818" w:type="dxa"/>
            <w:shd w:val="clear" w:color="auto" w:fill="C6EFCE"/>
            <w:noWrap/>
          </w:tcPr>
          <w:p w14:paraId="1C54B9E0"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C6.I2</w:t>
            </w:r>
          </w:p>
        </w:tc>
        <w:tc>
          <w:tcPr>
            <w:tcW w:w="817" w:type="dxa"/>
            <w:shd w:val="clear" w:color="auto" w:fill="C6EFCE"/>
            <w:noWrap/>
          </w:tcPr>
          <w:p w14:paraId="796B98F1"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2FD75C33" w14:textId="53258B89"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006C478E">
              <w:rPr>
                <w:rFonts w:ascii="Times New Roman" w:eastAsia="Calibri" w:hAnsi="Times New Roman" w:cs="Arial"/>
                <w:noProof/>
                <w:kern w:val="0"/>
                <w:sz w:val="18"/>
                <w14:ligatures w14:val="none"/>
              </w:rPr>
              <w:t xml:space="preserve">State Road </w:t>
            </w:r>
            <w:r>
              <w:rPr>
                <w:rFonts w:ascii="Times New Roman" w:eastAsia="Calibri" w:hAnsi="Times New Roman" w:cs="Arial"/>
                <w:noProof/>
                <w:kern w:val="0"/>
                <w:sz w:val="18"/>
                <w14:ligatures w14:val="none"/>
              </w:rPr>
              <w:t>n</w:t>
            </w:r>
            <w:r w:rsidRPr="006C478E">
              <w:rPr>
                <w:rFonts w:ascii="Times New Roman" w:eastAsia="Calibri" w:hAnsi="Times New Roman" w:cs="Arial"/>
                <w:noProof/>
                <w:kern w:val="0"/>
                <w:sz w:val="18"/>
                <w14:ligatures w14:val="none"/>
              </w:rPr>
              <w:t>etwork</w:t>
            </w:r>
            <w:r>
              <w:rPr>
                <w:rFonts w:ascii="Times New Roman" w:eastAsia="Calibri" w:hAnsi="Times New Roman" w:cs="Arial"/>
                <w:noProof/>
                <w:kern w:val="0"/>
                <w:sz w:val="18"/>
                <w14:ligatures w14:val="none"/>
              </w:rPr>
              <w:t>: contracts performed</w:t>
            </w:r>
          </w:p>
        </w:tc>
        <w:tc>
          <w:tcPr>
            <w:tcW w:w="1220" w:type="dxa"/>
            <w:shd w:val="clear" w:color="auto" w:fill="C6EFCE"/>
            <w:noWrap/>
          </w:tcPr>
          <w:p w14:paraId="73F8D3BC" w14:textId="6266DAD6"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2BDFD0E1"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445D0BB3"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4096A233" w14:textId="4796F555"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DD96600"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482B0848"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35E99CC8" w14:textId="1EE63C4E" w:rsidR="00B528FB" w:rsidRDefault="00B528FB" w:rsidP="0021178D">
            <w:pPr>
              <w:spacing w:after="0" w:line="240" w:lineRule="auto"/>
              <w:rPr>
                <w:rFonts w:ascii="Times New Roman" w:eastAsia="Calibri" w:hAnsi="Times New Roman" w:cs="Arial"/>
                <w:noProof/>
                <w:sz w:val="18"/>
                <w:szCs w:val="18"/>
              </w:rPr>
            </w:pPr>
            <w:r w:rsidRPr="004D3545">
              <w:rPr>
                <w:rFonts w:ascii="Times New Roman" w:eastAsia="Calibri" w:hAnsi="Times New Roman" w:cs="Arial"/>
                <w:noProof/>
                <w:sz w:val="18"/>
                <w:szCs w:val="18"/>
              </w:rPr>
              <w:t xml:space="preserve">Confirmation by the administration that </w:t>
            </w:r>
            <w:r>
              <w:rPr>
                <w:rFonts w:ascii="Times New Roman" w:eastAsia="Calibri" w:hAnsi="Times New Roman" w:cs="Arial"/>
                <w:noProof/>
                <w:sz w:val="18"/>
                <w:szCs w:val="18"/>
              </w:rPr>
              <w:t>92</w:t>
            </w:r>
            <w:r w:rsidRPr="004D3545">
              <w:rPr>
                <w:rFonts w:ascii="Times New Roman" w:eastAsia="Calibri" w:hAnsi="Times New Roman" w:cs="Arial"/>
                <w:noProof/>
                <w:sz w:val="18"/>
                <w:szCs w:val="18"/>
              </w:rPr>
              <w:t xml:space="preserve"> contracts or other legal instruments</w:t>
            </w:r>
            <w:r>
              <w:rPr>
                <w:rFonts w:ascii="Times New Roman" w:eastAsia="Calibri" w:hAnsi="Times New Roman" w:cs="Arial"/>
                <w:noProof/>
                <w:sz w:val="18"/>
                <w:szCs w:val="18"/>
              </w:rPr>
              <w:t xml:space="preserve"> </w:t>
            </w:r>
            <w:r w:rsidRPr="00965B79">
              <w:rPr>
                <w:rFonts w:ascii="Times New Roman" w:eastAsia="Calibri" w:hAnsi="Times New Roman" w:cs="Arial"/>
                <w:noProof/>
                <w:sz w:val="18"/>
                <w:szCs w:val="18"/>
              </w:rPr>
              <w:t>relating to one or more of the types of interventions defined in Target 88 point (b) have been performed.</w:t>
            </w:r>
          </w:p>
          <w:p w14:paraId="5E306A57" w14:textId="77777777" w:rsidR="00B528FB" w:rsidRDefault="00B528FB" w:rsidP="0021178D">
            <w:pPr>
              <w:spacing w:after="0" w:line="240" w:lineRule="auto"/>
              <w:rPr>
                <w:rFonts w:ascii="Times New Roman" w:eastAsia="Calibri" w:hAnsi="Times New Roman" w:cs="Arial"/>
                <w:noProof/>
                <w:sz w:val="18"/>
                <w:szCs w:val="18"/>
              </w:rPr>
            </w:pPr>
          </w:p>
          <w:p w14:paraId="026C629A" w14:textId="77777777" w:rsidR="00B528FB" w:rsidRDefault="00B528FB" w:rsidP="0021178D">
            <w:pPr>
              <w:spacing w:after="0" w:line="240" w:lineRule="auto"/>
              <w:rPr>
                <w:rFonts w:ascii="Times New Roman" w:eastAsia="Calibri" w:hAnsi="Times New Roman" w:cs="Arial"/>
                <w:noProof/>
                <w:sz w:val="18"/>
                <w:szCs w:val="18"/>
              </w:rPr>
            </w:pPr>
            <w:r>
              <w:rPr>
                <w:rFonts w:ascii="Times New Roman" w:eastAsia="Calibri" w:hAnsi="Times New Roman" w:cs="Arial"/>
                <w:noProof/>
                <w:sz w:val="18"/>
                <w:szCs w:val="18"/>
              </w:rPr>
              <w:t>Works in 70 tunnels have been performed.</w:t>
            </w:r>
          </w:p>
          <w:p w14:paraId="092E7621" w14:textId="3A2EBC18"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p>
        </w:tc>
      </w:tr>
      <w:tr w:rsidR="00B528FB" w:rsidRPr="00B0491A" w14:paraId="70C41E02" w14:textId="77777777" w:rsidTr="00F81AE2">
        <w:trPr>
          <w:trHeight w:val="309"/>
          <w:jc w:val="center"/>
        </w:trPr>
        <w:tc>
          <w:tcPr>
            <w:tcW w:w="822" w:type="dxa"/>
            <w:shd w:val="clear" w:color="auto" w:fill="C6EFCE"/>
            <w:noWrap/>
          </w:tcPr>
          <w:p w14:paraId="1AF4A589"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95</w:t>
            </w:r>
          </w:p>
        </w:tc>
        <w:tc>
          <w:tcPr>
            <w:tcW w:w="818" w:type="dxa"/>
            <w:shd w:val="clear" w:color="auto" w:fill="C6EFCE"/>
            <w:noWrap/>
          </w:tcPr>
          <w:p w14:paraId="367F38C2"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C6.I3</w:t>
            </w:r>
          </w:p>
        </w:tc>
        <w:tc>
          <w:tcPr>
            <w:tcW w:w="817" w:type="dxa"/>
            <w:shd w:val="clear" w:color="auto" w:fill="C6EFCE"/>
            <w:noWrap/>
          </w:tcPr>
          <w:p w14:paraId="49B148F6"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w:t>
            </w:r>
          </w:p>
        </w:tc>
        <w:tc>
          <w:tcPr>
            <w:tcW w:w="1366" w:type="dxa"/>
            <w:shd w:val="clear" w:color="auto" w:fill="C6EFCE"/>
            <w:noWrap/>
          </w:tcPr>
          <w:p w14:paraId="3148E115"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T1: number of contracts or other legal instruments awarded to improve intermodal and logistic infrastructures</w:t>
            </w:r>
          </w:p>
        </w:tc>
        <w:tc>
          <w:tcPr>
            <w:tcW w:w="1220" w:type="dxa"/>
            <w:shd w:val="clear" w:color="auto" w:fill="C6EFCE"/>
            <w:noWrap/>
          </w:tcPr>
          <w:p w14:paraId="53EFA2B1"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80" w:type="dxa"/>
            <w:shd w:val="clear" w:color="auto" w:fill="C6EFCE"/>
            <w:noWrap/>
          </w:tcPr>
          <w:p w14:paraId="2B4145C1"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Contract or other legal instrument </w:t>
            </w:r>
          </w:p>
        </w:tc>
        <w:tc>
          <w:tcPr>
            <w:tcW w:w="953" w:type="dxa"/>
            <w:shd w:val="clear" w:color="auto" w:fill="C6EFCE"/>
            <w:noWrap/>
          </w:tcPr>
          <w:p w14:paraId="021DD4B5"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0 </w:t>
            </w:r>
          </w:p>
        </w:tc>
        <w:tc>
          <w:tcPr>
            <w:tcW w:w="546" w:type="dxa"/>
            <w:shd w:val="clear" w:color="auto" w:fill="C6EFCE"/>
            <w:noWrap/>
          </w:tcPr>
          <w:p w14:paraId="4D75E431"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66 </w:t>
            </w:r>
          </w:p>
        </w:tc>
        <w:tc>
          <w:tcPr>
            <w:tcW w:w="410" w:type="dxa"/>
            <w:shd w:val="clear" w:color="auto" w:fill="C6EFCE"/>
            <w:noWrap/>
          </w:tcPr>
          <w:p w14:paraId="3EC00DBC"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68DBBF49"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51463321" w14:textId="77777777" w:rsidR="00B528FB" w:rsidRPr="00BA6935" w:rsidRDefault="00B528FB" w:rsidP="0021178D">
            <w:pPr>
              <w:spacing w:after="0" w:line="240" w:lineRule="auto"/>
              <w:rPr>
                <w:rFonts w:ascii="Times New Roman" w:eastAsia="Calibri" w:hAnsi="Times New Roman" w:cs="Arial"/>
                <w:noProof/>
                <w:kern w:val="0"/>
                <w:sz w:val="18"/>
                <w:szCs w:val="18"/>
                <w14:ligatures w14:val="none"/>
              </w:rPr>
            </w:pPr>
            <w:r w:rsidRPr="00BA6935">
              <w:rPr>
                <w:rFonts w:ascii="Times New Roman" w:eastAsia="Calibri" w:hAnsi="Times New Roman" w:cs="Arial"/>
                <w:noProof/>
                <w:kern w:val="0"/>
                <w:sz w:val="18"/>
                <w14:ligatures w14:val="none"/>
              </w:rPr>
              <w:t>At least 66 contracts or other legal instruments awarded including interventions to improve intermodal and logistic infrastructures.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Interventions shall belong to one or more of the following areas: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 the development and upgrade of strategic intermodal and logistical terminals in one or more of the following locations: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Vicálvaro in Madrid;</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La Llagosta in Barcelona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San Luis in Valencia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Júndiz in Álava.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Logistic facility of Can Tunis (Barcelona)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Orduña terminal (Bizkaia)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Logistics facility in Lezo (Gipuzkoa)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Muriedas (Santander)</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Escombreras terminal (Murcia);</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b) the construction or extension of sidings to a length of at least 750 metres;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c) the improvement of rail access to the Port of A Coruña and the Port of Castellón;</w:t>
            </w:r>
          </w:p>
          <w:p w14:paraId="0D244A24" w14:textId="77777777"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d) the improvement of road access to the Port of Algeciras; and</w:t>
            </w:r>
          </w:p>
          <w:p w14:paraId="443CEFB0"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e) improved accessibility and sustainability in ports, including:</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Accessibility: railway access works, including works to refurbish and upgrade, as well as new access and improvement of internal traffic in ports, by adapting the infrastructure that continues its external land-based access.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 Sustainability: including adequacy of water supply and sanitation systems; air quality improvement plans; installation of more efficient energy networks; solar photovoltaic installations; renovation of lighting networks and installation of LED technology; power consumption control systems; refurbishment of processing systems. </w:t>
            </w:r>
          </w:p>
        </w:tc>
      </w:tr>
      <w:tr w:rsidR="00B528FB" w:rsidRPr="00B0491A" w14:paraId="1332137A" w14:textId="77777777" w:rsidTr="00F81AE2">
        <w:trPr>
          <w:trHeight w:val="309"/>
          <w:jc w:val="center"/>
        </w:trPr>
        <w:tc>
          <w:tcPr>
            <w:tcW w:w="822" w:type="dxa"/>
            <w:shd w:val="clear" w:color="auto" w:fill="C6EFCE"/>
            <w:noWrap/>
          </w:tcPr>
          <w:p w14:paraId="13FEDCFD"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97</w:t>
            </w:r>
          </w:p>
        </w:tc>
        <w:tc>
          <w:tcPr>
            <w:tcW w:w="818" w:type="dxa"/>
            <w:shd w:val="clear" w:color="auto" w:fill="C6EFCE"/>
            <w:noWrap/>
          </w:tcPr>
          <w:p w14:paraId="33708D0F"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C6.I3</w:t>
            </w:r>
          </w:p>
        </w:tc>
        <w:tc>
          <w:tcPr>
            <w:tcW w:w="817" w:type="dxa"/>
            <w:shd w:val="clear" w:color="auto" w:fill="C6EFCE"/>
            <w:noWrap/>
          </w:tcPr>
          <w:p w14:paraId="7FE0464C" w14:textId="2DF2B44B" w:rsidR="00B528FB" w:rsidRPr="00B0491A" w:rsidRDefault="369F8A29" w:rsidP="0021178D">
            <w:pPr>
              <w:spacing w:after="0" w:line="240" w:lineRule="auto"/>
              <w:jc w:val="center"/>
              <w:rPr>
                <w:rFonts w:ascii="Times New Roman" w:eastAsia="Calibri" w:hAnsi="Times New Roman" w:cs="Times New Roman"/>
                <w:noProof/>
                <w:kern w:val="0"/>
                <w:sz w:val="18"/>
                <w:szCs w:val="18"/>
                <w14:ligatures w14:val="none"/>
              </w:rPr>
            </w:pPr>
            <w:r w:rsidRPr="3D43D523">
              <w:rPr>
                <w:rFonts w:ascii="Times New Roman" w:eastAsia="Calibri" w:hAnsi="Times New Roman" w:cs="Arial"/>
                <w:noProof/>
                <w:kern w:val="0"/>
                <w:sz w:val="18"/>
                <w:szCs w:val="18"/>
                <w14:ligatures w14:val="none"/>
              </w:rPr>
              <w:t>M</w:t>
            </w:r>
          </w:p>
        </w:tc>
        <w:tc>
          <w:tcPr>
            <w:tcW w:w="1366" w:type="dxa"/>
            <w:shd w:val="clear" w:color="auto" w:fill="C6EFCE"/>
            <w:noWrap/>
          </w:tcPr>
          <w:p w14:paraId="59F5C73F" w14:textId="60D0C09D"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sidRPr="042D8E13">
              <w:rPr>
                <w:rFonts w:ascii="Times New Roman" w:eastAsia="Calibri" w:hAnsi="Times New Roman" w:cs="Arial"/>
                <w:noProof/>
                <w:sz w:val="18"/>
                <w:szCs w:val="18"/>
              </w:rPr>
              <w:t xml:space="preserve">Intermodal and logistic terminals, ports </w:t>
            </w:r>
            <w:r w:rsidR="091EE8EC" w:rsidRPr="042D8E13">
              <w:rPr>
                <w:rFonts w:ascii="Times New Roman" w:eastAsia="Calibri" w:hAnsi="Times New Roman" w:cs="Arial"/>
                <w:noProof/>
                <w:sz w:val="18"/>
                <w:szCs w:val="18"/>
              </w:rPr>
              <w:t xml:space="preserve">or </w:t>
            </w:r>
            <w:r w:rsidRPr="042D8E13">
              <w:rPr>
                <w:rFonts w:ascii="Times New Roman" w:eastAsia="Calibri" w:hAnsi="Times New Roman" w:cs="Arial"/>
                <w:noProof/>
                <w:sz w:val="18"/>
                <w:szCs w:val="18"/>
              </w:rPr>
              <w:t>750-metre sidings: contracts performed</w:t>
            </w:r>
          </w:p>
        </w:tc>
        <w:tc>
          <w:tcPr>
            <w:tcW w:w="1220" w:type="dxa"/>
            <w:shd w:val="clear" w:color="auto" w:fill="C6EFCE"/>
            <w:noWrap/>
          </w:tcPr>
          <w:p w14:paraId="44E99C9F" w14:textId="437A28E4"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C5EB2">
              <w:rPr>
                <w:rFonts w:ascii="Times New Roman" w:eastAsia="Calibri" w:hAnsi="Times New Roman" w:cs="Arial"/>
                <w:noProof/>
                <w:sz w:val="18"/>
                <w:szCs w:val="18"/>
              </w:rPr>
              <w:t>Certificates of acceptance, statements of conformity or equivalent certifying that contracts</w:t>
            </w:r>
            <w:r>
              <w:rPr>
                <w:rFonts w:ascii="Times New Roman" w:eastAsia="Calibri" w:hAnsi="Times New Roman" w:cs="Arial"/>
                <w:noProof/>
                <w:sz w:val="18"/>
                <w:szCs w:val="18"/>
              </w:rPr>
              <w:t xml:space="preserve"> </w:t>
            </w:r>
            <w:r w:rsidRPr="000163A5">
              <w:rPr>
                <w:rFonts w:ascii="Times New Roman" w:eastAsia="Calibri" w:hAnsi="Times New Roman" w:cs="Arial"/>
                <w:noProof/>
                <w:sz w:val="18"/>
                <w:szCs w:val="18"/>
              </w:rPr>
              <w:t>or other legal instruments</w:t>
            </w:r>
            <w:r w:rsidRPr="007C5EB2">
              <w:rPr>
                <w:rFonts w:ascii="Times New Roman" w:eastAsia="Calibri" w:hAnsi="Times New Roman" w:cs="Arial"/>
                <w:noProof/>
                <w:sz w:val="18"/>
                <w:szCs w:val="18"/>
              </w:rPr>
              <w:t xml:space="preserve"> have been performed</w:t>
            </w:r>
            <w:r w:rsidRPr="00B0491A" w:rsidDel="00CE22CC">
              <w:rPr>
                <w:rFonts w:ascii="Times New Roman" w:eastAsia="Calibri" w:hAnsi="Times New Roman" w:cs="Arial"/>
                <w:noProof/>
                <w:kern w:val="0"/>
                <w:sz w:val="18"/>
                <w14:ligatures w14:val="none"/>
              </w:rPr>
              <w:t xml:space="preserve"> </w:t>
            </w:r>
          </w:p>
        </w:tc>
        <w:tc>
          <w:tcPr>
            <w:tcW w:w="980" w:type="dxa"/>
            <w:shd w:val="clear" w:color="auto" w:fill="C6EFCE"/>
            <w:noWrap/>
          </w:tcPr>
          <w:p w14:paraId="512A4658" w14:textId="0AC465AD" w:rsidR="00B528FB" w:rsidRPr="00B0491A" w:rsidRDefault="00B528FB" w:rsidP="00F81AE2">
            <w:pPr>
              <w:spacing w:after="0" w:line="240" w:lineRule="auto"/>
              <w:rPr>
                <w:rFonts w:ascii="Times New Roman" w:eastAsia="Calibri" w:hAnsi="Times New Roman" w:cs="Times New Roman"/>
                <w:noProof/>
                <w:kern w:val="0"/>
                <w:sz w:val="18"/>
                <w:szCs w:val="18"/>
                <w14:ligatures w14:val="none"/>
              </w:rPr>
            </w:pPr>
          </w:p>
        </w:tc>
        <w:tc>
          <w:tcPr>
            <w:tcW w:w="953" w:type="dxa"/>
            <w:shd w:val="clear" w:color="auto" w:fill="C6EFCE"/>
            <w:noWrap/>
          </w:tcPr>
          <w:p w14:paraId="5DD97BDA" w14:textId="2B7D4A22" w:rsidR="00B528FB" w:rsidRPr="00B0491A" w:rsidRDefault="00B528FB" w:rsidP="00F81AE2">
            <w:pPr>
              <w:spacing w:after="0" w:line="240" w:lineRule="auto"/>
              <w:rPr>
                <w:rFonts w:ascii="Times New Roman" w:eastAsia="Calibri" w:hAnsi="Times New Roman" w:cs="Times New Roman"/>
                <w:noProof/>
                <w:kern w:val="0"/>
                <w:sz w:val="18"/>
                <w:szCs w:val="18"/>
                <w14:ligatures w14:val="none"/>
              </w:rPr>
            </w:pPr>
          </w:p>
        </w:tc>
        <w:tc>
          <w:tcPr>
            <w:tcW w:w="546" w:type="dxa"/>
            <w:shd w:val="clear" w:color="auto" w:fill="C6EFCE"/>
            <w:noWrap/>
          </w:tcPr>
          <w:p w14:paraId="7B714AE2" w14:textId="0091BB3E" w:rsidR="00B528FB" w:rsidRPr="00B0491A" w:rsidRDefault="00B528FB" w:rsidP="00F81AE2">
            <w:pPr>
              <w:spacing w:after="0" w:line="240" w:lineRule="auto"/>
              <w:rPr>
                <w:rFonts w:ascii="Times New Roman" w:eastAsia="Calibri" w:hAnsi="Times New Roman" w:cs="Arial"/>
                <w:noProof/>
                <w:kern w:val="0"/>
                <w:sz w:val="18"/>
                <w:szCs w:val="18"/>
                <w14:ligatures w14:val="none"/>
              </w:rPr>
            </w:pPr>
          </w:p>
          <w:p w14:paraId="4452C77F" w14:textId="71C8F889" w:rsidR="00B528FB" w:rsidRPr="00B0491A" w:rsidRDefault="00B528FB" w:rsidP="00F81AE2">
            <w:pPr>
              <w:spacing w:after="0" w:line="240" w:lineRule="auto"/>
              <w:rPr>
                <w:rFonts w:ascii="Times New Roman" w:eastAsia="Calibri" w:hAnsi="Times New Roman" w:cs="Arial"/>
                <w:noProof/>
                <w:kern w:val="0"/>
                <w:sz w:val="18"/>
                <w:szCs w:val="18"/>
                <w14:ligatures w14:val="none"/>
              </w:rPr>
            </w:pPr>
          </w:p>
          <w:p w14:paraId="36BC35AB" w14:textId="77777777" w:rsidR="00B528FB" w:rsidRPr="00B0491A" w:rsidRDefault="00B528FB" w:rsidP="00F81AE2">
            <w:pPr>
              <w:spacing w:after="0" w:line="240" w:lineRule="auto"/>
              <w:rPr>
                <w:rFonts w:ascii="Times New Roman" w:eastAsia="Calibri" w:hAnsi="Times New Roman" w:cs="Times New Roman"/>
                <w:noProof/>
                <w:kern w:val="0"/>
                <w:sz w:val="18"/>
                <w:szCs w:val="18"/>
                <w14:ligatures w14:val="none"/>
              </w:rPr>
            </w:pPr>
          </w:p>
        </w:tc>
        <w:tc>
          <w:tcPr>
            <w:tcW w:w="410" w:type="dxa"/>
            <w:shd w:val="clear" w:color="auto" w:fill="C6EFCE"/>
            <w:noWrap/>
          </w:tcPr>
          <w:p w14:paraId="6D63B57D"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25366A7B"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339FC414" w14:textId="5CE4C7E9" w:rsidR="00B528FB" w:rsidRPr="00B0491A" w:rsidRDefault="00B528FB" w:rsidP="0021178D">
            <w:pPr>
              <w:rPr>
                <w:rFonts w:ascii="Times New Roman" w:eastAsia="Calibri" w:hAnsi="Times New Roman" w:cs="Times New Roman"/>
                <w:noProof/>
                <w:kern w:val="0"/>
                <w:sz w:val="18"/>
                <w:szCs w:val="18"/>
                <w14:ligatures w14:val="none"/>
              </w:rPr>
            </w:pPr>
            <w:r w:rsidRPr="00CC4A3A">
              <w:rPr>
                <w:rFonts w:ascii="Times New Roman" w:eastAsia="Calibri" w:hAnsi="Times New Roman" w:cs="Arial"/>
                <w:noProof/>
                <w:kern w:val="0"/>
                <w:sz w:val="18"/>
                <w:szCs w:val="18"/>
                <w14:ligatures w14:val="none"/>
              </w:rPr>
              <w:t>Confirmation by the administration that</w:t>
            </w:r>
            <w:r>
              <w:rPr>
                <w:rFonts w:ascii="Times New Roman" w:eastAsia="Calibri" w:hAnsi="Times New Roman" w:cs="Arial"/>
                <w:noProof/>
                <w:kern w:val="0"/>
                <w:sz w:val="18"/>
                <w:szCs w:val="18"/>
                <w14:ligatures w14:val="none"/>
              </w:rPr>
              <w:t xml:space="preserve"> contracts or other legal instruments, or corresponding parts thereof,</w:t>
            </w:r>
            <w:r w:rsidRPr="008E4611">
              <w:rPr>
                <w:rFonts w:ascii="Times New Roman" w:eastAsia="Calibri" w:hAnsi="Times New Roman" w:cs="Arial"/>
                <w:noProof/>
                <w:kern w:val="0"/>
                <w:sz w:val="18"/>
                <w:szCs w:val="18"/>
                <w14:ligatures w14:val="none"/>
              </w:rPr>
              <w:t xml:space="preserve"> </w:t>
            </w:r>
            <w:r>
              <w:rPr>
                <w:rFonts w:ascii="Times New Roman" w:eastAsia="Calibri" w:hAnsi="Times New Roman" w:cs="Arial"/>
                <w:noProof/>
                <w:kern w:val="0"/>
                <w:sz w:val="18"/>
                <w:szCs w:val="18"/>
                <w14:ligatures w14:val="none"/>
              </w:rPr>
              <w:t xml:space="preserve">for a total amount of EUR 877,1 million, relating to one or more of the type of interventions defined in Target 95, </w:t>
            </w:r>
            <w:r w:rsidRPr="00CC4A3A">
              <w:rPr>
                <w:rFonts w:ascii="Times New Roman" w:eastAsia="Calibri" w:hAnsi="Times New Roman" w:cs="Arial"/>
                <w:noProof/>
                <w:kern w:val="0"/>
                <w:sz w:val="18"/>
                <w:szCs w:val="18"/>
                <w14:ligatures w14:val="none"/>
              </w:rPr>
              <w:t xml:space="preserve">have been </w:t>
            </w:r>
            <w:r>
              <w:rPr>
                <w:rFonts w:ascii="Times New Roman" w:eastAsia="Calibri" w:hAnsi="Times New Roman" w:cs="Arial"/>
                <w:noProof/>
                <w:kern w:val="0"/>
                <w:sz w:val="18"/>
                <w:szCs w:val="18"/>
                <w14:ligatures w14:val="none"/>
              </w:rPr>
              <w:t>performed.</w:t>
            </w:r>
            <w:r w:rsidRPr="00B0491A">
              <w:rPr>
                <w:rFonts w:ascii="Times New Roman" w:eastAsia="Calibri" w:hAnsi="Times New Roman" w:cs="Arial"/>
                <w:noProof/>
                <w:kern w:val="0"/>
                <w:sz w:val="18"/>
                <w14:ligatures w14:val="none"/>
              </w:rPr>
              <w:t xml:space="preserve">  </w:t>
            </w:r>
          </w:p>
        </w:tc>
      </w:tr>
      <w:tr w:rsidR="00B528FB" w:rsidRPr="00B0491A" w14:paraId="1745A533" w14:textId="77777777" w:rsidTr="00F81AE2">
        <w:trPr>
          <w:trHeight w:val="309"/>
          <w:jc w:val="center"/>
        </w:trPr>
        <w:tc>
          <w:tcPr>
            <w:tcW w:w="822" w:type="dxa"/>
            <w:shd w:val="clear" w:color="auto" w:fill="C6EFCE"/>
            <w:noWrap/>
          </w:tcPr>
          <w:p w14:paraId="194B5FF9"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99</w:t>
            </w:r>
          </w:p>
        </w:tc>
        <w:tc>
          <w:tcPr>
            <w:tcW w:w="818" w:type="dxa"/>
            <w:shd w:val="clear" w:color="auto" w:fill="C6EFCE"/>
            <w:noWrap/>
          </w:tcPr>
          <w:p w14:paraId="7BAD95B1"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C6.I4</w:t>
            </w:r>
          </w:p>
        </w:tc>
        <w:tc>
          <w:tcPr>
            <w:tcW w:w="817" w:type="dxa"/>
            <w:shd w:val="clear" w:color="auto" w:fill="C6EFCE"/>
            <w:noWrap/>
          </w:tcPr>
          <w:p w14:paraId="4D549705"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M</w:t>
            </w:r>
          </w:p>
        </w:tc>
        <w:tc>
          <w:tcPr>
            <w:tcW w:w="1366" w:type="dxa"/>
            <w:shd w:val="clear" w:color="auto" w:fill="C6EFCE"/>
            <w:noWrap/>
          </w:tcPr>
          <w:p w14:paraId="41326E10" w14:textId="77777777"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Support to the programme of sustainable and digital transport. </w:t>
            </w:r>
          </w:p>
        </w:tc>
        <w:tc>
          <w:tcPr>
            <w:tcW w:w="1220" w:type="dxa"/>
            <w:shd w:val="clear" w:color="auto" w:fill="C6EFCE"/>
            <w:noWrap/>
          </w:tcPr>
          <w:p w14:paraId="46B52E15"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Publication in the Official Journal and adoption of official resolutions</w:t>
            </w:r>
          </w:p>
        </w:tc>
        <w:tc>
          <w:tcPr>
            <w:tcW w:w="980" w:type="dxa"/>
            <w:shd w:val="clear" w:color="auto" w:fill="C6EFCE"/>
            <w:noWrap/>
          </w:tcPr>
          <w:p w14:paraId="2FB5C667"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953" w:type="dxa"/>
            <w:shd w:val="clear" w:color="auto" w:fill="C6EFCE"/>
            <w:noWrap/>
          </w:tcPr>
          <w:p w14:paraId="6B893109"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546" w:type="dxa"/>
            <w:shd w:val="clear" w:color="auto" w:fill="C6EFCE"/>
            <w:noWrap/>
          </w:tcPr>
          <w:p w14:paraId="092B1B63" w14:textId="77777777" w:rsidR="00B528FB" w:rsidRPr="00BA6935"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 xml:space="preserve"> </w:t>
            </w:r>
          </w:p>
        </w:tc>
        <w:tc>
          <w:tcPr>
            <w:tcW w:w="410" w:type="dxa"/>
            <w:shd w:val="clear" w:color="auto" w:fill="C6EFCE"/>
            <w:noWrap/>
          </w:tcPr>
          <w:p w14:paraId="55C654D8"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Q4</w:t>
            </w:r>
          </w:p>
        </w:tc>
        <w:tc>
          <w:tcPr>
            <w:tcW w:w="546" w:type="dxa"/>
            <w:shd w:val="clear" w:color="auto" w:fill="C6EFCE"/>
            <w:noWrap/>
          </w:tcPr>
          <w:p w14:paraId="34B1BEEE" w14:textId="77777777" w:rsidR="00B528FB" w:rsidRPr="00BA6935"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2022</w:t>
            </w:r>
          </w:p>
        </w:tc>
        <w:tc>
          <w:tcPr>
            <w:tcW w:w="5810" w:type="dxa"/>
            <w:shd w:val="clear" w:color="auto" w:fill="C6EFCE"/>
            <w:noWrap/>
          </w:tcPr>
          <w:p w14:paraId="21F68FD9" w14:textId="77777777"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 xml:space="preserve">The endowment of EUR 800 000 000 under the Support Programme of Sustainable and Digital Transport through: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 the publications in the Official Journal of Ministerial Order(s) establishing the support scheme for sustainable freight transport based on ECO-INCENTIVES for rail and maritime purposes;</w:t>
            </w:r>
          </w:p>
          <w:p w14:paraId="0AF93414" w14:textId="6AAB3F0C"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b) the official resolutions approving the transfers established in the Royal Decree that allocates the transfer of funds to Autonomous Communities for the award of grants for projects for the digitalisation of passenger and freight transport services at regional and local level;</w:t>
            </w:r>
          </w:p>
          <w:p w14:paraId="154F983E" w14:textId="469EA36C"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 xml:space="preserve">c) the official resolutions approving the transfers established in the resolution by the State Secretariat for Transport, Mobility and the Urban Agenda of the transfer of funds to the Autonomous Communities for the award of contracts or other legal instruments for projects for the digitalisation of passenger and freight transport services at regional and local level; and  </w:t>
            </w:r>
          </w:p>
          <w:p w14:paraId="2990461C" w14:textId="77777777"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d) the resolution by the State Secretariat for Transport, Mobility and the Urban Agenda of the award of projects for the following actions: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Action line 1. Interoperability in rail freight transport</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1. On-board European Rail Traffic Management Systems (ERTMS)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2. Actions removing barriers to rail interoperability in accordance with the TSIs.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3. Innovation and development of the variable gauge axis in locomotives.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2. Promotion of transport intermodality </w:t>
            </w:r>
          </w:p>
          <w:p w14:paraId="1EDE73DE" w14:textId="4FD60DAF" w:rsidR="00B528FB" w:rsidRPr="00BA6935" w:rsidRDefault="00B528FB" w:rsidP="0021178D">
            <w:pPr>
              <w:spacing w:after="0" w:line="240" w:lineRule="auto"/>
              <w:rPr>
                <w:rFonts w:ascii="Times New Roman" w:eastAsia="Calibri" w:hAnsi="Times New Roman" w:cs="Arial"/>
                <w:noProof/>
                <w:kern w:val="0"/>
                <w:sz w:val="18"/>
                <w14:ligatures w14:val="none"/>
              </w:rPr>
            </w:pPr>
            <w:r w:rsidRPr="00BA6935">
              <w:rPr>
                <w:rFonts w:ascii="Times New Roman" w:eastAsia="Calibri" w:hAnsi="Times New Roman" w:cs="Arial"/>
                <w:noProof/>
                <w:kern w:val="0"/>
                <w:sz w:val="18"/>
                <w14:ligatures w14:val="none"/>
              </w:rPr>
              <w:t xml:space="preserve">4. Construction, adaptation or upgrading of cargoes and intermodal rail-road terminals and their land connections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3. Modernisation of rail freight equipment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5. Actions supporting the refurbishment or upgrading of wagons for rail freight, including for the establishment of rail highway services.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6. Actions to support the refurbishment or adaptation of railway tractor equipment with other material using alternative fuels (hydrogen or electricity).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4. Safe, sustainable and connected road transport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7. Construction and upgrading of secure parking areas for commercial vehicles and provision of information services (Delegated Regulation (EU) No 885/2013).</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8. Intelligent Transport Services for the Road Sector (ITS) in toll motorway concessions and other road safety and conservation services.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9. Actions supporting the deployment of alternative fuels refuelling infrastructure for heavy duty vehicles on the road network</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10. Actions to support the refurbishment or adaptation of means and machinery to achieve sustainable pavement: reduced carbon footprint and sound reducers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5. Sustainability of maritime and air transport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11. Support for the deployment of alternative fuels in Ports and Airports.</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12. Support for the uptake of propulsive alternative energy technologies in the maritime sector.</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 xml:space="preserve">Action line 6. Digitalisation of transport </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r w:rsidRPr="00BA6935">
              <w:rPr>
                <w:rFonts w:ascii="Times New Roman" w:eastAsia="Calibri" w:hAnsi="Times New Roman" w:cs="Arial"/>
                <w:noProof/>
                <w:kern w:val="0"/>
                <w:sz w:val="18"/>
                <w14:ligatures w14:val="none"/>
              </w:rPr>
              <w:t>13. Projects for the digitalisation of passenger and freight transport services at national level.</w:t>
            </w:r>
            <w:r w:rsidRPr="00BA6935">
              <w:rPr>
                <w:rFonts w:ascii="Calibri" w:eastAsia="Calibri" w:hAnsi="Calibri" w:cs="Arial"/>
                <w:noProof/>
                <w:kern w:val="0"/>
                <w14:ligatures w14:val="none"/>
              </w:rPr>
              <w:t xml:space="preserve">  </w:t>
            </w:r>
            <w:r w:rsidRPr="00BA6935">
              <w:rPr>
                <w:rFonts w:ascii="Calibri" w:eastAsia="Calibri" w:hAnsi="Calibri" w:cs="Arial"/>
                <w:noProof/>
                <w:kern w:val="0"/>
                <w14:ligatures w14:val="none"/>
              </w:rPr>
              <w:br/>
            </w:r>
          </w:p>
          <w:p w14:paraId="570FE15E" w14:textId="61D7DCD2" w:rsidR="00B528FB" w:rsidRPr="00BA6935" w:rsidRDefault="00B528FB" w:rsidP="0021178D">
            <w:pPr>
              <w:spacing w:after="0" w:line="240" w:lineRule="auto"/>
              <w:rPr>
                <w:rFonts w:ascii="Times New Roman" w:eastAsia="Calibri" w:hAnsi="Times New Roman" w:cs="Times New Roman"/>
                <w:noProof/>
                <w:kern w:val="0"/>
                <w:sz w:val="18"/>
                <w:szCs w:val="18"/>
                <w14:ligatures w14:val="none"/>
              </w:rPr>
            </w:pPr>
            <w:r w:rsidRPr="00BA6935">
              <w:rPr>
                <w:rFonts w:ascii="Times New Roman" w:eastAsia="Calibri" w:hAnsi="Times New Roman" w:cs="Arial"/>
                <w:noProof/>
                <w:kern w:val="0"/>
                <w:sz w:val="18"/>
                <w14:ligatures w14:val="none"/>
              </w:rPr>
              <w:t>For actions 9 and 11, selection criteria shall comply with the ‘Do no significant harm’ Technical Guidance (2021/C58/01), ensuring that the infrastructure is enabled at the time of construction for the transport of renewable and low-carbon gases.</w:t>
            </w:r>
            <w:r w:rsidRPr="00BA6935">
              <w:rPr>
                <w:rFonts w:ascii="Calibri" w:eastAsia="Calibri" w:hAnsi="Calibri" w:cs="Arial"/>
                <w:noProof/>
                <w:kern w:val="0"/>
                <w14:ligatures w14:val="none"/>
              </w:rPr>
              <w:t xml:space="preserve">  </w:t>
            </w:r>
          </w:p>
        </w:tc>
      </w:tr>
      <w:tr w:rsidR="00B528FB" w:rsidRPr="00B0491A" w14:paraId="3C8102C3" w14:textId="77777777" w:rsidTr="00F81AE2">
        <w:trPr>
          <w:trHeight w:val="309"/>
          <w:jc w:val="center"/>
        </w:trPr>
        <w:tc>
          <w:tcPr>
            <w:tcW w:w="822" w:type="dxa"/>
            <w:shd w:val="clear" w:color="auto" w:fill="C6EFCE"/>
            <w:noWrap/>
          </w:tcPr>
          <w:p w14:paraId="2EBBA921"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101</w:t>
            </w:r>
          </w:p>
        </w:tc>
        <w:tc>
          <w:tcPr>
            <w:tcW w:w="818" w:type="dxa"/>
            <w:shd w:val="clear" w:color="auto" w:fill="C6EFCE"/>
            <w:noWrap/>
          </w:tcPr>
          <w:p w14:paraId="70541A45"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C6.I4</w:t>
            </w:r>
          </w:p>
        </w:tc>
        <w:tc>
          <w:tcPr>
            <w:tcW w:w="817" w:type="dxa"/>
            <w:shd w:val="clear" w:color="auto" w:fill="C6EFCE"/>
            <w:noWrap/>
          </w:tcPr>
          <w:p w14:paraId="6580CD9D"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M</w:t>
            </w:r>
          </w:p>
        </w:tc>
        <w:tc>
          <w:tcPr>
            <w:tcW w:w="1366" w:type="dxa"/>
            <w:shd w:val="clear" w:color="auto" w:fill="C6EFCE"/>
            <w:noWrap/>
          </w:tcPr>
          <w:p w14:paraId="195CE651" w14:textId="313F53DC"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Actions</w:t>
            </w:r>
            <w:r w:rsidRPr="006C478E">
              <w:rPr>
                <w:rFonts w:ascii="Times New Roman" w:eastAsia="Calibri" w:hAnsi="Times New Roman" w:cs="Arial"/>
                <w:noProof/>
                <w:kern w:val="0"/>
                <w:sz w:val="18"/>
                <w14:ligatures w14:val="none"/>
              </w:rPr>
              <w:t xml:space="preserve"> related to </w:t>
            </w:r>
            <w:r w:rsidRPr="0C7DA136">
              <w:rPr>
                <w:rFonts w:ascii="Times New Roman" w:eastAsia="Calibri" w:hAnsi="Times New Roman" w:cs="Arial"/>
                <w:noProof/>
                <w:kern w:val="0"/>
                <w:sz w:val="18"/>
                <w:szCs w:val="18"/>
                <w14:ligatures w14:val="none"/>
              </w:rPr>
              <w:t>Sustainable and digital transport</w:t>
            </w:r>
          </w:p>
        </w:tc>
        <w:tc>
          <w:tcPr>
            <w:tcW w:w="1220" w:type="dxa"/>
            <w:shd w:val="clear" w:color="auto" w:fill="C6EFCE"/>
            <w:noWrap/>
          </w:tcPr>
          <w:p w14:paraId="1BFC6295" w14:textId="6580E42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Pr>
                <w:rFonts w:ascii="Times New Roman" w:eastAsia="Calibri" w:hAnsi="Times New Roman" w:cs="Arial"/>
                <w:noProof/>
                <w:sz w:val="18"/>
                <w:szCs w:val="18"/>
              </w:rPr>
              <w:t>Award resolutions, verification by the administration, c</w:t>
            </w:r>
            <w:r w:rsidRPr="007C5EB2">
              <w:rPr>
                <w:rFonts w:ascii="Times New Roman" w:eastAsia="Calibri" w:hAnsi="Times New Roman" w:cs="Arial"/>
                <w:noProof/>
                <w:sz w:val="18"/>
                <w:szCs w:val="18"/>
              </w:rPr>
              <w:t>ertificates of acceptance, statements of conformity or equivalent certifying that contracts have been performed</w:t>
            </w:r>
            <w:r>
              <w:rPr>
                <w:rFonts w:ascii="Times New Roman" w:eastAsia="Calibri" w:hAnsi="Times New Roman" w:cs="Arial"/>
                <w:noProof/>
                <w:sz w:val="18"/>
                <w:szCs w:val="18"/>
              </w:rPr>
              <w:t>, audit reports</w:t>
            </w:r>
          </w:p>
        </w:tc>
        <w:tc>
          <w:tcPr>
            <w:tcW w:w="980" w:type="dxa"/>
            <w:shd w:val="clear" w:color="auto" w:fill="C6EFCE"/>
            <w:noWrap/>
          </w:tcPr>
          <w:p w14:paraId="3C5EA799"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953" w:type="dxa"/>
            <w:shd w:val="clear" w:color="auto" w:fill="C6EFCE"/>
            <w:noWrap/>
          </w:tcPr>
          <w:p w14:paraId="16507EA3"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546" w:type="dxa"/>
            <w:shd w:val="clear" w:color="auto" w:fill="C6EFCE"/>
            <w:noWrap/>
          </w:tcPr>
          <w:p w14:paraId="2916F5D4" w14:textId="77777777" w:rsidR="00B528FB" w:rsidRPr="00B0491A" w:rsidRDefault="00B528FB" w:rsidP="0021178D">
            <w:pPr>
              <w:spacing w:after="0" w:line="240" w:lineRule="auto"/>
              <w:jc w:val="right"/>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 xml:space="preserve"> </w:t>
            </w:r>
          </w:p>
        </w:tc>
        <w:tc>
          <w:tcPr>
            <w:tcW w:w="410" w:type="dxa"/>
            <w:shd w:val="clear" w:color="auto" w:fill="C6EFCE"/>
            <w:noWrap/>
          </w:tcPr>
          <w:p w14:paraId="70E18BD9"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Q2</w:t>
            </w:r>
          </w:p>
        </w:tc>
        <w:tc>
          <w:tcPr>
            <w:tcW w:w="546" w:type="dxa"/>
            <w:shd w:val="clear" w:color="auto" w:fill="C6EFCE"/>
            <w:noWrap/>
          </w:tcPr>
          <w:p w14:paraId="17BEE8C3" w14:textId="77777777" w:rsidR="00B528FB" w:rsidRPr="00B0491A"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B0491A">
              <w:rPr>
                <w:rFonts w:ascii="Times New Roman" w:eastAsia="Calibri" w:hAnsi="Times New Roman" w:cs="Arial"/>
                <w:noProof/>
                <w:kern w:val="0"/>
                <w:sz w:val="18"/>
                <w14:ligatures w14:val="none"/>
              </w:rPr>
              <w:t>2026</w:t>
            </w:r>
          </w:p>
        </w:tc>
        <w:tc>
          <w:tcPr>
            <w:tcW w:w="5810" w:type="dxa"/>
            <w:shd w:val="clear" w:color="auto" w:fill="C6EFCE"/>
            <w:noWrap/>
          </w:tcPr>
          <w:p w14:paraId="11F44E18" w14:textId="77777777" w:rsidR="00B528FB" w:rsidRDefault="00B528FB" w:rsidP="00D84A61">
            <w:pPr>
              <w:spacing w:line="240" w:lineRule="auto"/>
              <w:jc w:val="both"/>
              <w:rPr>
                <w:rFonts w:ascii="Times New Roman" w:eastAsia="Calibri" w:hAnsi="Times New Roman" w:cs="Arial"/>
                <w:noProof/>
                <w:kern w:val="0"/>
                <w:sz w:val="18"/>
                <w:szCs w:val="18"/>
                <w14:ligatures w14:val="none"/>
              </w:rPr>
            </w:pPr>
            <w:r>
              <w:rPr>
                <w:rFonts w:ascii="Times New Roman" w:eastAsia="Calibri" w:hAnsi="Times New Roman" w:cs="Arial"/>
                <w:noProof/>
                <w:kern w:val="0"/>
                <w:sz w:val="18"/>
                <w:szCs w:val="18"/>
                <w14:ligatures w14:val="none"/>
              </w:rPr>
              <w:t>In relation to letter a) defined in milestone 99, c</w:t>
            </w:r>
            <w:r w:rsidRPr="00D13987">
              <w:rPr>
                <w:rFonts w:ascii="Times New Roman" w:eastAsia="Calibri" w:hAnsi="Times New Roman" w:cs="Arial"/>
                <w:noProof/>
                <w:kern w:val="0"/>
                <w:sz w:val="18"/>
                <w:szCs w:val="18"/>
                <w14:ligatures w14:val="none"/>
              </w:rPr>
              <w:t>onfirmation by the administration of actions performed for</w:t>
            </w:r>
            <w:r>
              <w:rPr>
                <w:rFonts w:ascii="Times New Roman" w:eastAsia="Calibri" w:hAnsi="Times New Roman" w:cs="Arial"/>
                <w:noProof/>
                <w:kern w:val="0"/>
                <w:sz w:val="18"/>
                <w:szCs w:val="18"/>
                <w14:ligatures w14:val="none"/>
              </w:rPr>
              <w:t xml:space="preserve"> </w:t>
            </w:r>
            <w:r w:rsidRPr="00D13987">
              <w:rPr>
                <w:rFonts w:ascii="Times New Roman" w:eastAsia="Calibri" w:hAnsi="Times New Roman" w:cs="Arial"/>
                <w:noProof/>
                <w:kern w:val="0"/>
                <w:sz w:val="18"/>
                <w:szCs w:val="18"/>
                <w14:ligatures w14:val="none"/>
              </w:rPr>
              <w:t>a total amount of EUR</w:t>
            </w:r>
            <w:r>
              <w:rPr>
                <w:rFonts w:ascii="Times New Roman" w:eastAsia="Calibri" w:hAnsi="Times New Roman" w:cs="Arial"/>
                <w:noProof/>
                <w:kern w:val="0"/>
                <w:sz w:val="18"/>
                <w:szCs w:val="18"/>
                <w14:ligatures w14:val="none"/>
              </w:rPr>
              <w:t xml:space="preserve"> </w:t>
            </w:r>
            <w:r w:rsidRPr="00D13987">
              <w:rPr>
                <w:rFonts w:ascii="Times New Roman" w:eastAsia="Calibri" w:hAnsi="Times New Roman" w:cs="Arial"/>
                <w:noProof/>
                <w:kern w:val="0"/>
                <w:sz w:val="18"/>
                <w:szCs w:val="18"/>
                <w14:ligatures w14:val="none"/>
              </w:rPr>
              <w:t>1</w:t>
            </w:r>
            <w:r>
              <w:rPr>
                <w:rFonts w:ascii="Times New Roman" w:eastAsia="Calibri" w:hAnsi="Times New Roman" w:cs="Arial"/>
                <w:noProof/>
                <w:kern w:val="0"/>
                <w:sz w:val="18"/>
                <w:szCs w:val="18"/>
                <w14:ligatures w14:val="none"/>
              </w:rPr>
              <w:t>04.8</w:t>
            </w:r>
            <w:r w:rsidRPr="00D13987">
              <w:rPr>
                <w:rFonts w:ascii="Times New Roman" w:eastAsia="Calibri" w:hAnsi="Times New Roman" w:cs="Arial"/>
                <w:noProof/>
                <w:kern w:val="0"/>
                <w:sz w:val="18"/>
                <w:szCs w:val="18"/>
                <w14:ligatures w14:val="none"/>
              </w:rPr>
              <w:t xml:space="preserve"> million relating to the award of accrued ECO-INCENTIVES for rail and maritime purposes</w:t>
            </w:r>
            <w:r>
              <w:rPr>
                <w:rFonts w:ascii="Times New Roman" w:eastAsia="Calibri" w:hAnsi="Times New Roman" w:cs="Arial"/>
                <w:noProof/>
                <w:kern w:val="0"/>
                <w:sz w:val="18"/>
                <w:szCs w:val="18"/>
                <w14:ligatures w14:val="none"/>
              </w:rPr>
              <w:t>.</w:t>
            </w:r>
          </w:p>
          <w:p w14:paraId="6464AC9C" w14:textId="77777777" w:rsidR="00B528FB" w:rsidRDefault="00B528FB" w:rsidP="00D84A61">
            <w:pPr>
              <w:spacing w:line="240" w:lineRule="auto"/>
              <w:jc w:val="both"/>
              <w:rPr>
                <w:rFonts w:ascii="Times New Roman" w:eastAsia="Calibri" w:hAnsi="Times New Roman" w:cs="Arial"/>
                <w:noProof/>
                <w:kern w:val="0"/>
                <w:sz w:val="18"/>
                <w:szCs w:val="18"/>
                <w14:ligatures w14:val="none"/>
              </w:rPr>
            </w:pPr>
            <w:r>
              <w:rPr>
                <w:rFonts w:ascii="Times New Roman" w:eastAsia="Calibri" w:hAnsi="Times New Roman" w:cs="Arial"/>
                <w:noProof/>
                <w:kern w:val="0"/>
                <w:sz w:val="18"/>
                <w:szCs w:val="18"/>
                <w14:ligatures w14:val="none"/>
              </w:rPr>
              <w:t>In relation to letter b) defined in milestone 99, v</w:t>
            </w:r>
            <w:r w:rsidRPr="00CE22CC">
              <w:rPr>
                <w:rFonts w:ascii="Times New Roman" w:eastAsia="Calibri" w:hAnsi="Times New Roman" w:cs="Arial"/>
                <w:noProof/>
                <w:kern w:val="0"/>
                <w:sz w:val="18"/>
                <w:szCs w:val="18"/>
                <w14:ligatures w14:val="none"/>
              </w:rPr>
              <w:t>erification by the administration of the documentary justification for grant payments relating to the digitalization of passenger and freight transport services at regional and local level, covering a total amount of EUR 8.4 million.</w:t>
            </w:r>
          </w:p>
          <w:p w14:paraId="053EB7DD" w14:textId="1CBDA614" w:rsidR="00B528FB" w:rsidRDefault="00B528FB" w:rsidP="00D84A61">
            <w:pPr>
              <w:spacing w:line="240" w:lineRule="auto"/>
              <w:jc w:val="both"/>
              <w:rPr>
                <w:rFonts w:ascii="Times New Roman" w:eastAsia="Calibri" w:hAnsi="Times New Roman" w:cs="Arial"/>
                <w:noProof/>
                <w:kern w:val="0"/>
                <w:sz w:val="18"/>
                <w:szCs w:val="18"/>
                <w14:ligatures w14:val="none"/>
              </w:rPr>
            </w:pPr>
            <w:r>
              <w:rPr>
                <w:rFonts w:ascii="Times New Roman" w:eastAsia="Calibri" w:hAnsi="Times New Roman" w:cs="Arial"/>
                <w:noProof/>
                <w:kern w:val="0"/>
                <w:sz w:val="18"/>
                <w:szCs w:val="18"/>
                <w14:ligatures w14:val="none"/>
              </w:rPr>
              <w:t>In relation to letter c) defined in the description of milestone 99, c</w:t>
            </w:r>
            <w:r w:rsidRPr="001E744E">
              <w:rPr>
                <w:rFonts w:ascii="Times New Roman" w:eastAsia="Calibri" w:hAnsi="Times New Roman" w:cs="Arial"/>
                <w:noProof/>
                <w:kern w:val="0"/>
                <w:sz w:val="18"/>
                <w:szCs w:val="18"/>
                <w14:ligatures w14:val="none"/>
              </w:rPr>
              <w:t xml:space="preserve">onfirmation by the administration </w:t>
            </w:r>
            <w:r w:rsidRPr="004D0EF5">
              <w:rPr>
                <w:rFonts w:ascii="Times New Roman" w:eastAsia="Calibri" w:hAnsi="Times New Roman" w:cs="Arial"/>
                <w:noProof/>
                <w:kern w:val="0"/>
                <w:sz w:val="18"/>
                <w:szCs w:val="18"/>
                <w14:ligatures w14:val="none"/>
              </w:rPr>
              <w:t xml:space="preserve">that </w:t>
            </w:r>
            <w:r>
              <w:rPr>
                <w:rFonts w:ascii="Times New Roman" w:eastAsia="Calibri" w:hAnsi="Times New Roman" w:cs="Arial"/>
                <w:noProof/>
                <w:kern w:val="0"/>
                <w:sz w:val="18"/>
                <w:szCs w:val="18"/>
                <w14:ligatures w14:val="none"/>
              </w:rPr>
              <w:t>5</w:t>
            </w:r>
            <w:r w:rsidRPr="00285BF9">
              <w:rPr>
                <w:rFonts w:ascii="Times New Roman" w:eastAsia="Calibri" w:hAnsi="Times New Roman" w:cs="Arial"/>
                <w:noProof/>
                <w:kern w:val="0"/>
                <w:sz w:val="18"/>
                <w:szCs w:val="18"/>
                <w14:ligatures w14:val="none"/>
              </w:rPr>
              <w:t>3</w:t>
            </w:r>
            <w:r w:rsidRPr="004D0EF5">
              <w:rPr>
                <w:rFonts w:ascii="Times New Roman" w:eastAsia="Calibri" w:hAnsi="Times New Roman" w:cs="Arial"/>
                <w:noProof/>
                <w:kern w:val="0"/>
                <w:sz w:val="18"/>
                <w:szCs w:val="18"/>
                <w14:ligatures w14:val="none"/>
              </w:rPr>
              <w:t xml:space="preserve"> contracts</w:t>
            </w:r>
            <w:r w:rsidRPr="001E744E">
              <w:rPr>
                <w:rFonts w:ascii="Times New Roman" w:eastAsia="Calibri" w:hAnsi="Times New Roman" w:cs="Arial"/>
                <w:noProof/>
                <w:kern w:val="0"/>
                <w:sz w:val="18"/>
                <w:szCs w:val="18"/>
                <w14:ligatures w14:val="none"/>
              </w:rPr>
              <w:t xml:space="preserve"> </w:t>
            </w:r>
            <w:r>
              <w:rPr>
                <w:rFonts w:ascii="Times New Roman" w:eastAsia="Calibri" w:hAnsi="Times New Roman" w:cs="Arial"/>
                <w:noProof/>
                <w:kern w:val="0"/>
                <w:sz w:val="18"/>
                <w:szCs w:val="18"/>
                <w14:ligatures w14:val="none"/>
              </w:rPr>
              <w:t>or other legal instruments, or corresponding parts thereof,</w:t>
            </w:r>
            <w:r w:rsidRPr="008E4611">
              <w:rPr>
                <w:rFonts w:ascii="Times New Roman" w:eastAsia="Calibri" w:hAnsi="Times New Roman" w:cs="Arial"/>
                <w:noProof/>
                <w:kern w:val="0"/>
                <w:sz w:val="18"/>
                <w:szCs w:val="18"/>
                <w14:ligatures w14:val="none"/>
              </w:rPr>
              <w:t xml:space="preserve"> </w:t>
            </w:r>
            <w:r w:rsidRPr="001E744E">
              <w:rPr>
                <w:rFonts w:ascii="Times New Roman" w:eastAsia="Calibri" w:hAnsi="Times New Roman" w:cs="Arial"/>
                <w:noProof/>
                <w:kern w:val="0"/>
                <w:sz w:val="18"/>
                <w:szCs w:val="18"/>
                <w14:ligatures w14:val="none"/>
              </w:rPr>
              <w:t xml:space="preserve">relating to </w:t>
            </w:r>
            <w:r w:rsidRPr="00D13987">
              <w:rPr>
                <w:rFonts w:ascii="Times New Roman" w:eastAsia="Calibri" w:hAnsi="Times New Roman" w:cs="Arial"/>
                <w:noProof/>
                <w:kern w:val="0"/>
                <w:sz w:val="18"/>
                <w:szCs w:val="18"/>
                <w14:ligatures w14:val="none"/>
              </w:rPr>
              <w:t>the digitalization of passenger and freight transport services at regional and local level</w:t>
            </w:r>
            <w:r w:rsidRPr="001E744E">
              <w:rPr>
                <w:rFonts w:ascii="Times New Roman" w:eastAsia="Calibri" w:hAnsi="Times New Roman" w:cs="Arial"/>
                <w:noProof/>
                <w:kern w:val="0"/>
                <w:sz w:val="18"/>
                <w:szCs w:val="18"/>
                <w14:ligatures w14:val="none"/>
              </w:rPr>
              <w:t>, have been performed.</w:t>
            </w:r>
          </w:p>
          <w:p w14:paraId="52204EEF" w14:textId="5E219642" w:rsidR="00B528FB" w:rsidRPr="00B0491A" w:rsidRDefault="00B528FB" w:rsidP="0021178D">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 xml:space="preserve">In relation to letter d) defined in the description of milestone 99, provision of 47 audit reports confirming that </w:t>
            </w:r>
            <w:r w:rsidRPr="00E5420E">
              <w:rPr>
                <w:rFonts w:ascii="Times New Roman" w:eastAsia="Calibri" w:hAnsi="Times New Roman" w:cs="Arial"/>
                <w:noProof/>
                <w:kern w:val="0"/>
                <w:sz w:val="18"/>
                <w:szCs w:val="18"/>
                <w14:ligatures w14:val="none"/>
              </w:rPr>
              <w:t>actions</w:t>
            </w:r>
            <w:r>
              <w:rPr>
                <w:rFonts w:ascii="Times New Roman" w:eastAsia="Calibri" w:hAnsi="Times New Roman" w:cs="Arial"/>
                <w:noProof/>
                <w:kern w:val="0"/>
                <w:sz w:val="18"/>
                <w:szCs w:val="18"/>
                <w14:ligatures w14:val="none"/>
              </w:rPr>
              <w:t xml:space="preserve"> </w:t>
            </w:r>
            <w:r w:rsidRPr="00E5420E">
              <w:rPr>
                <w:rFonts w:ascii="Times New Roman" w:eastAsia="Calibri" w:hAnsi="Times New Roman" w:cs="Arial"/>
                <w:noProof/>
                <w:kern w:val="0"/>
                <w:sz w:val="18"/>
                <w:szCs w:val="18"/>
                <w14:ligatures w14:val="none"/>
              </w:rPr>
              <w:t>in one or more of the action lines referred to in milestone 99, have been</w:t>
            </w:r>
            <w:r>
              <w:rPr>
                <w:rFonts w:ascii="Times New Roman" w:eastAsia="Calibri" w:hAnsi="Times New Roman" w:cs="Arial"/>
                <w:noProof/>
                <w:kern w:val="0"/>
                <w:sz w:val="18"/>
                <w:szCs w:val="18"/>
                <w14:ligatures w14:val="none"/>
              </w:rPr>
              <w:t xml:space="preserve"> performed.</w:t>
            </w:r>
          </w:p>
        </w:tc>
      </w:tr>
    </w:tbl>
    <w:p w14:paraId="5555AC24" w14:textId="77777777" w:rsidR="00F063D1" w:rsidRDefault="00F063D1" w:rsidP="0021178D">
      <w:pPr>
        <w:rPr>
          <w:noProof/>
        </w:rPr>
        <w:sectPr w:rsidR="00F063D1" w:rsidSect="00F063D1">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50B7FDD3" w14:textId="77777777" w:rsidR="00B528FB" w:rsidRPr="0027336B" w:rsidRDefault="00B528FB" w:rsidP="00F063D1">
      <w:pPr>
        <w:keepNext/>
        <w:spacing w:before="120" w:after="120" w:line="240" w:lineRule="auto"/>
        <w:ind w:firstLine="720"/>
        <w:jc w:val="both"/>
        <w:rPr>
          <w:rFonts w:ascii="Times New Roman" w:hAnsi="Times New Roman" w:cs="Times New Roman"/>
          <w:b/>
          <w:noProof/>
          <w:u w:val="single"/>
        </w:rPr>
      </w:pPr>
      <w:r w:rsidRPr="0027336B">
        <w:rPr>
          <w:rFonts w:ascii="Times New Roman" w:hAnsi="Times New Roman"/>
          <w:b/>
          <w:noProof/>
          <w:u w:val="single"/>
        </w:rPr>
        <w:t xml:space="preserve">F.3. </w:t>
      </w:r>
      <w:r w:rsidRPr="0027336B">
        <w:rPr>
          <w:noProof/>
        </w:rPr>
        <w:tab/>
      </w:r>
      <w:r w:rsidRPr="0027336B">
        <w:rPr>
          <w:rFonts w:ascii="Times New Roman" w:hAnsi="Times New Roman"/>
          <w:b/>
          <w:noProof/>
          <w:u w:val="single"/>
        </w:rPr>
        <w:t>Description of the investments for loan support</w:t>
      </w:r>
    </w:p>
    <w:p w14:paraId="3D917340" w14:textId="77777777" w:rsidR="00B528FB" w:rsidRPr="0027336B" w:rsidRDefault="00B528FB" w:rsidP="0021178D">
      <w:pPr>
        <w:keepNext/>
        <w:spacing w:before="120" w:after="120" w:line="240" w:lineRule="auto"/>
        <w:jc w:val="both"/>
        <w:rPr>
          <w:rFonts w:ascii="Times New Roman" w:hAnsi="Times New Roman" w:cs="Times New Roman"/>
          <w:noProof/>
          <w:u w:val="single"/>
        </w:rPr>
      </w:pPr>
      <w:r w:rsidRPr="0027336B">
        <w:rPr>
          <w:rFonts w:ascii="Times New Roman" w:hAnsi="Times New Roman"/>
          <w:noProof/>
          <w:u w:val="single"/>
        </w:rPr>
        <w:t>Reform 3 (C6.R3) – Energy Efficiency Strategy on the National Highways Network</w:t>
      </w:r>
    </w:p>
    <w:p w14:paraId="0FFF31CC" w14:textId="77777777" w:rsidR="00B528FB" w:rsidRPr="0027336B" w:rsidRDefault="00B528FB" w:rsidP="0021178D">
      <w:pPr>
        <w:keepNext/>
        <w:spacing w:before="120" w:after="120" w:line="240" w:lineRule="auto"/>
        <w:jc w:val="both"/>
        <w:rPr>
          <w:rFonts w:ascii="Times New Roman" w:hAnsi="Times New Roman" w:cs="Times New Roman"/>
          <w:noProof/>
        </w:rPr>
      </w:pPr>
      <w:r w:rsidRPr="0027336B">
        <w:rPr>
          <w:rFonts w:ascii="Times New Roman" w:hAnsi="Times New Roman"/>
          <w:noProof/>
        </w:rPr>
        <w:t xml:space="preserve">The objective of this reform is the publication of the Strategy for Energy Efficiency in the State Road Network and the establishment of a set of measures aiming at improving the energy efficiency in the State Road Network. </w:t>
      </w:r>
    </w:p>
    <w:p w14:paraId="4C2626E4" w14:textId="77777777" w:rsidR="00B528FB" w:rsidRPr="0027336B" w:rsidRDefault="00B528FB" w:rsidP="0021178D">
      <w:pPr>
        <w:keepNext/>
        <w:spacing w:before="120" w:after="120" w:line="240" w:lineRule="auto"/>
        <w:jc w:val="both"/>
        <w:rPr>
          <w:rFonts w:ascii="Times New Roman" w:hAnsi="Times New Roman" w:cs="Times New Roman"/>
          <w:noProof/>
        </w:rPr>
      </w:pPr>
      <w:r w:rsidRPr="0027336B">
        <w:rPr>
          <w:rFonts w:ascii="Times New Roman" w:hAnsi="Times New Roman"/>
          <w:noProof/>
        </w:rPr>
        <w:t>This Strategy shall at least cover the following elements:</w:t>
      </w:r>
    </w:p>
    <w:p w14:paraId="6EAED31D" w14:textId="77777777" w:rsidR="00B528FB" w:rsidRPr="0027336B" w:rsidRDefault="00B528FB" w:rsidP="00B528FB">
      <w:pPr>
        <w:pStyle w:val="ListParagraph"/>
        <w:keepNext/>
        <w:numPr>
          <w:ilvl w:val="0"/>
          <w:numId w:val="57"/>
        </w:numPr>
        <w:spacing w:before="120" w:after="120" w:line="240" w:lineRule="auto"/>
        <w:ind w:left="426"/>
        <w:jc w:val="both"/>
        <w:rPr>
          <w:rFonts w:ascii="Times New Roman" w:hAnsi="Times New Roman" w:cs="Times New Roman"/>
          <w:noProof/>
        </w:rPr>
      </w:pPr>
      <w:r w:rsidRPr="0027336B">
        <w:rPr>
          <w:rFonts w:ascii="Times New Roman" w:hAnsi="Times New Roman"/>
          <w:noProof/>
        </w:rPr>
        <w:t>an analysis of the National Road Network energy supply;</w:t>
      </w:r>
    </w:p>
    <w:p w14:paraId="43E5FB04" w14:textId="77777777" w:rsidR="00B528FB" w:rsidRPr="0027336B" w:rsidRDefault="00B528FB" w:rsidP="00B528FB">
      <w:pPr>
        <w:pStyle w:val="ListParagraph"/>
        <w:keepNext/>
        <w:numPr>
          <w:ilvl w:val="0"/>
          <w:numId w:val="57"/>
        </w:numPr>
        <w:spacing w:before="120" w:after="120" w:line="240" w:lineRule="auto"/>
        <w:ind w:left="426"/>
        <w:jc w:val="both"/>
        <w:rPr>
          <w:rFonts w:ascii="Times New Roman" w:hAnsi="Times New Roman" w:cs="Times New Roman"/>
          <w:noProof/>
        </w:rPr>
      </w:pPr>
      <w:r w:rsidRPr="0027336B">
        <w:rPr>
          <w:rFonts w:ascii="Times New Roman" w:hAnsi="Times New Roman"/>
          <w:noProof/>
        </w:rPr>
        <w:t>an analysis of the current situation on the National Road Network regarding its illumination and justification of possible solutions;</w:t>
      </w:r>
    </w:p>
    <w:p w14:paraId="68DBAF7A" w14:textId="77777777" w:rsidR="00B528FB" w:rsidRPr="0027336B" w:rsidRDefault="00B528FB" w:rsidP="00B528FB">
      <w:pPr>
        <w:pStyle w:val="ListParagraph"/>
        <w:keepNext/>
        <w:numPr>
          <w:ilvl w:val="0"/>
          <w:numId w:val="57"/>
        </w:numPr>
        <w:spacing w:before="120" w:after="120" w:line="240" w:lineRule="auto"/>
        <w:ind w:left="426"/>
        <w:jc w:val="both"/>
        <w:rPr>
          <w:rFonts w:ascii="Times New Roman" w:hAnsi="Times New Roman" w:cs="Times New Roman"/>
          <w:noProof/>
        </w:rPr>
      </w:pPr>
      <w:r w:rsidRPr="0027336B">
        <w:rPr>
          <w:rFonts w:ascii="Times New Roman" w:hAnsi="Times New Roman"/>
          <w:noProof/>
        </w:rPr>
        <w:t>a list of measures or actions to be carried out in the National Road Network; and</w:t>
      </w:r>
    </w:p>
    <w:p w14:paraId="4EE7D228" w14:textId="77777777" w:rsidR="00B528FB" w:rsidRPr="0027336B" w:rsidRDefault="00B528FB" w:rsidP="00B528FB">
      <w:pPr>
        <w:pStyle w:val="ListParagraph"/>
        <w:keepNext/>
        <w:numPr>
          <w:ilvl w:val="0"/>
          <w:numId w:val="57"/>
        </w:numPr>
        <w:spacing w:before="120" w:after="120" w:line="240" w:lineRule="auto"/>
        <w:ind w:left="426"/>
        <w:jc w:val="both"/>
        <w:rPr>
          <w:rFonts w:ascii="Times New Roman" w:hAnsi="Times New Roman" w:cs="Times New Roman"/>
          <w:noProof/>
        </w:rPr>
      </w:pPr>
      <w:r w:rsidRPr="0027336B">
        <w:rPr>
          <w:rFonts w:ascii="Times New Roman" w:hAnsi="Times New Roman"/>
          <w:noProof/>
        </w:rPr>
        <w:t>an investment and financing plan for required measures or actions in the road network illumination system with timelines for their implementation.</w:t>
      </w:r>
    </w:p>
    <w:p w14:paraId="2E762585" w14:textId="77777777" w:rsidR="00B528FB" w:rsidRPr="0027336B" w:rsidRDefault="00B528FB" w:rsidP="0021178D">
      <w:pPr>
        <w:keepNext/>
        <w:spacing w:before="120" w:after="120" w:line="240" w:lineRule="auto"/>
        <w:jc w:val="both"/>
        <w:rPr>
          <w:rFonts w:ascii="Times New Roman" w:hAnsi="Times New Roman" w:cs="Times New Roman"/>
          <w:noProof/>
        </w:rPr>
      </w:pPr>
      <w:r w:rsidRPr="0027336B">
        <w:rPr>
          <w:rFonts w:ascii="Times New Roman" w:hAnsi="Times New Roman"/>
          <w:noProof/>
        </w:rPr>
        <w:t xml:space="preserve">The Strategy will be published in the first quarter of 2024. </w:t>
      </w:r>
    </w:p>
    <w:p w14:paraId="5C2847F8" w14:textId="77777777" w:rsidR="00B528FB" w:rsidRPr="0027336B" w:rsidRDefault="00B528FB" w:rsidP="0021178D">
      <w:pPr>
        <w:keepNext/>
        <w:spacing w:before="120" w:after="120" w:line="240" w:lineRule="auto"/>
        <w:ind w:left="709"/>
        <w:jc w:val="both"/>
        <w:rPr>
          <w:rFonts w:ascii="Times New Roman" w:hAnsi="Times New Roman" w:cs="Times New Roman"/>
          <w:b/>
          <w:noProof/>
          <w:u w:val="single"/>
        </w:rPr>
      </w:pPr>
      <w:r w:rsidRPr="0027336B">
        <w:rPr>
          <w:rFonts w:ascii="Times New Roman" w:hAnsi="Times New Roman"/>
          <w:b/>
          <w:noProof/>
          <w:u w:val="single"/>
        </w:rPr>
        <w:t xml:space="preserve">F.4. </w:t>
      </w:r>
      <w:r w:rsidRPr="0027336B">
        <w:rPr>
          <w:noProof/>
        </w:rPr>
        <w:tab/>
      </w:r>
      <w:r w:rsidRPr="0027336B">
        <w:rPr>
          <w:rFonts w:ascii="Times New Roman" w:hAnsi="Times New Roman"/>
          <w:b/>
          <w:noProof/>
          <w:u w:val="single"/>
        </w:rPr>
        <w:t>Milestones, targets, indicators, and timetable for monitoring and implementation for loan support</w:t>
      </w:r>
    </w:p>
    <w:p w14:paraId="105DECC2" w14:textId="77777777" w:rsidR="00B528FB" w:rsidRPr="0027336B" w:rsidRDefault="00B528FB" w:rsidP="0021178D">
      <w:pPr>
        <w:keepNext/>
        <w:spacing w:before="120" w:after="120" w:line="240" w:lineRule="auto"/>
        <w:jc w:val="both"/>
        <w:rPr>
          <w:rFonts w:ascii="Times New Roman" w:hAnsi="Times New Roman" w:cs="Times New Roman"/>
          <w:i/>
          <w:noProof/>
        </w:rPr>
        <w:sectPr w:rsidR="00B528FB" w:rsidRPr="0027336B" w:rsidSect="00B528FB">
          <w:headerReference w:type="default" r:id="rId100"/>
          <w:footerReference w:type="default" r:id="rId101"/>
          <w:pgSz w:w="11907" w:h="16839"/>
          <w:pgMar w:top="1134" w:right="1134" w:bottom="1134" w:left="1134" w:header="567" w:footer="567" w:gutter="0"/>
          <w:cols w:space="720"/>
          <w:docGrid w:linePitch="360"/>
        </w:sectPr>
      </w:pPr>
      <w:r w:rsidRPr="0027336B">
        <w:rPr>
          <w:rFonts w:ascii="Times New Roman" w:hAnsi="Times New Roman"/>
          <w:i/>
          <w:noProof/>
        </w:rPr>
        <w:t>See table below. The date of the baseline for all indicators is 1 February unless indicated differently in the description of the action. Amounts in the table do not include VAT.</w:t>
      </w:r>
    </w:p>
    <w:tbl>
      <w:tblPr>
        <w:tblW w:w="1428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514"/>
        <w:gridCol w:w="1101"/>
        <w:gridCol w:w="826"/>
        <w:gridCol w:w="964"/>
        <w:gridCol w:w="552"/>
        <w:gridCol w:w="414"/>
        <w:gridCol w:w="552"/>
        <w:gridCol w:w="5881"/>
      </w:tblGrid>
      <w:tr w:rsidR="00294BDA" w:rsidRPr="00B86A5B" w14:paraId="30822FA7" w14:textId="77777777" w:rsidTr="3EDA19FE">
        <w:trPr>
          <w:trHeight w:val="309"/>
          <w:tblHeader/>
        </w:trPr>
        <w:tc>
          <w:tcPr>
            <w:tcW w:w="831" w:type="dxa"/>
            <w:vMerge w:val="restart"/>
            <w:shd w:val="clear" w:color="auto" w:fill="B7D4EF"/>
            <w:noWrap/>
            <w:vAlign w:val="center"/>
          </w:tcPr>
          <w:p w14:paraId="7E508505"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Number</w:t>
            </w:r>
          </w:p>
        </w:tc>
        <w:tc>
          <w:tcPr>
            <w:tcW w:w="827" w:type="dxa"/>
            <w:vMerge w:val="restart"/>
            <w:shd w:val="clear" w:color="auto" w:fill="B7D4EF"/>
            <w:noWrap/>
            <w:vAlign w:val="center"/>
          </w:tcPr>
          <w:p w14:paraId="720C1A02"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Measure</w:t>
            </w:r>
          </w:p>
        </w:tc>
        <w:tc>
          <w:tcPr>
            <w:tcW w:w="826" w:type="dxa"/>
            <w:vMerge w:val="restart"/>
            <w:shd w:val="clear" w:color="auto" w:fill="B7D4EF"/>
            <w:noWrap/>
            <w:vAlign w:val="center"/>
          </w:tcPr>
          <w:p w14:paraId="554EAF0B"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Milestone</w:t>
            </w:r>
            <w:r w:rsidRPr="0027336B">
              <w:rPr>
                <w:noProof/>
              </w:rPr>
              <w:t xml:space="preserve">  </w:t>
            </w:r>
            <w:r w:rsidRPr="0027336B">
              <w:rPr>
                <w:noProof/>
              </w:rPr>
              <w:br/>
            </w:r>
            <w:r w:rsidRPr="0027336B">
              <w:rPr>
                <w:rFonts w:ascii="Times New Roman" w:hAnsi="Times New Roman"/>
                <w:b/>
                <w:noProof/>
                <w:sz w:val="18"/>
              </w:rPr>
              <w:t xml:space="preserve"> / Target</w:t>
            </w:r>
          </w:p>
        </w:tc>
        <w:tc>
          <w:tcPr>
            <w:tcW w:w="1514" w:type="dxa"/>
            <w:vMerge w:val="restart"/>
            <w:shd w:val="clear" w:color="auto" w:fill="B7D4EF"/>
            <w:noWrap/>
            <w:vAlign w:val="center"/>
          </w:tcPr>
          <w:p w14:paraId="469E1DA0"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Name</w:t>
            </w:r>
          </w:p>
        </w:tc>
        <w:tc>
          <w:tcPr>
            <w:tcW w:w="1101" w:type="dxa"/>
            <w:vMerge w:val="restart"/>
            <w:shd w:val="clear" w:color="auto" w:fill="B7D4EF"/>
            <w:noWrap/>
            <w:vAlign w:val="center"/>
          </w:tcPr>
          <w:p w14:paraId="3AE35ACB"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Qualitative indicator for milestones</w:t>
            </w:r>
          </w:p>
        </w:tc>
        <w:tc>
          <w:tcPr>
            <w:tcW w:w="2342" w:type="dxa"/>
            <w:gridSpan w:val="3"/>
            <w:shd w:val="clear" w:color="auto" w:fill="B7D4EF"/>
            <w:noWrap/>
            <w:vAlign w:val="center"/>
          </w:tcPr>
          <w:p w14:paraId="3F1EE527"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Quantitative indicator for target</w:t>
            </w:r>
          </w:p>
        </w:tc>
        <w:tc>
          <w:tcPr>
            <w:tcW w:w="966" w:type="dxa"/>
            <w:gridSpan w:val="2"/>
            <w:shd w:val="clear" w:color="auto" w:fill="B7D4EF"/>
            <w:noWrap/>
            <w:vAlign w:val="center"/>
          </w:tcPr>
          <w:p w14:paraId="1F49E6FB"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Time</w:t>
            </w:r>
          </w:p>
        </w:tc>
        <w:tc>
          <w:tcPr>
            <w:tcW w:w="5881" w:type="dxa"/>
            <w:vMerge w:val="restart"/>
            <w:shd w:val="clear" w:color="auto" w:fill="B7D4EF"/>
            <w:noWrap/>
            <w:vAlign w:val="center"/>
          </w:tcPr>
          <w:p w14:paraId="712EEE8B"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Description of each milestone and target</w:t>
            </w:r>
          </w:p>
        </w:tc>
      </w:tr>
      <w:tr w:rsidR="004C4C77" w:rsidRPr="0027336B" w14:paraId="33013BFA" w14:textId="77777777" w:rsidTr="3EDA19FE">
        <w:trPr>
          <w:trHeight w:val="309"/>
          <w:tblHeader/>
        </w:trPr>
        <w:tc>
          <w:tcPr>
            <w:tcW w:w="831" w:type="dxa"/>
            <w:vMerge/>
            <w:noWrap/>
          </w:tcPr>
          <w:p w14:paraId="0D6AD58A" w14:textId="77777777" w:rsidR="00B528FB" w:rsidRPr="0027336B" w:rsidRDefault="00B528FB" w:rsidP="0021178D">
            <w:pPr>
              <w:spacing w:after="0" w:line="240" w:lineRule="auto"/>
              <w:jc w:val="center"/>
              <w:rPr>
                <w:rFonts w:ascii="Times New Roman" w:hAnsi="Times New Roman" w:cs="Times New Roman"/>
                <w:b/>
                <w:noProof/>
                <w:sz w:val="18"/>
                <w:szCs w:val="18"/>
              </w:rPr>
            </w:pPr>
          </w:p>
        </w:tc>
        <w:tc>
          <w:tcPr>
            <w:tcW w:w="827" w:type="dxa"/>
            <w:vMerge/>
            <w:noWrap/>
          </w:tcPr>
          <w:p w14:paraId="568EC7A1" w14:textId="77777777" w:rsidR="00B528FB" w:rsidRPr="0027336B" w:rsidRDefault="00B528FB" w:rsidP="0021178D">
            <w:pPr>
              <w:spacing w:after="0" w:line="240" w:lineRule="auto"/>
              <w:jc w:val="center"/>
              <w:rPr>
                <w:rFonts w:ascii="Times New Roman" w:hAnsi="Times New Roman" w:cs="Times New Roman"/>
                <w:b/>
                <w:noProof/>
                <w:sz w:val="18"/>
                <w:szCs w:val="18"/>
              </w:rPr>
            </w:pPr>
          </w:p>
        </w:tc>
        <w:tc>
          <w:tcPr>
            <w:tcW w:w="826" w:type="dxa"/>
            <w:vMerge/>
            <w:noWrap/>
          </w:tcPr>
          <w:p w14:paraId="3E8D43AE" w14:textId="77777777" w:rsidR="00B528FB" w:rsidRPr="0027336B" w:rsidRDefault="00B528FB" w:rsidP="0021178D">
            <w:pPr>
              <w:spacing w:after="0" w:line="240" w:lineRule="auto"/>
              <w:jc w:val="center"/>
              <w:rPr>
                <w:rFonts w:ascii="Times New Roman" w:hAnsi="Times New Roman" w:cs="Times New Roman"/>
                <w:b/>
                <w:noProof/>
                <w:sz w:val="18"/>
                <w:szCs w:val="18"/>
              </w:rPr>
            </w:pPr>
          </w:p>
        </w:tc>
        <w:tc>
          <w:tcPr>
            <w:tcW w:w="1514" w:type="dxa"/>
            <w:vMerge/>
            <w:noWrap/>
          </w:tcPr>
          <w:p w14:paraId="4C6A3C08" w14:textId="77777777" w:rsidR="00B528FB" w:rsidRPr="0027336B" w:rsidRDefault="00B528FB" w:rsidP="0021178D">
            <w:pPr>
              <w:spacing w:after="0" w:line="240" w:lineRule="auto"/>
              <w:rPr>
                <w:rFonts w:ascii="Times New Roman" w:hAnsi="Times New Roman" w:cs="Times New Roman"/>
                <w:b/>
                <w:noProof/>
                <w:sz w:val="18"/>
                <w:szCs w:val="18"/>
              </w:rPr>
            </w:pPr>
          </w:p>
        </w:tc>
        <w:tc>
          <w:tcPr>
            <w:tcW w:w="1101" w:type="dxa"/>
            <w:vMerge/>
            <w:noWrap/>
          </w:tcPr>
          <w:p w14:paraId="228DE63C" w14:textId="77777777" w:rsidR="00B528FB" w:rsidRPr="0027336B" w:rsidRDefault="00B528FB" w:rsidP="0021178D">
            <w:pPr>
              <w:spacing w:after="0" w:line="240" w:lineRule="auto"/>
              <w:jc w:val="center"/>
              <w:rPr>
                <w:rFonts w:ascii="Times New Roman" w:hAnsi="Times New Roman" w:cs="Times New Roman"/>
                <w:b/>
                <w:noProof/>
                <w:sz w:val="18"/>
                <w:szCs w:val="18"/>
              </w:rPr>
            </w:pPr>
          </w:p>
        </w:tc>
        <w:tc>
          <w:tcPr>
            <w:tcW w:w="826" w:type="dxa"/>
            <w:shd w:val="clear" w:color="auto" w:fill="B7D4EF"/>
            <w:noWrap/>
            <w:vAlign w:val="center"/>
          </w:tcPr>
          <w:p w14:paraId="38C651C8"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Unit</w:t>
            </w:r>
          </w:p>
        </w:tc>
        <w:tc>
          <w:tcPr>
            <w:tcW w:w="964" w:type="dxa"/>
            <w:shd w:val="clear" w:color="auto" w:fill="B7D4EF"/>
            <w:noWrap/>
            <w:vAlign w:val="center"/>
          </w:tcPr>
          <w:p w14:paraId="2B3C3229"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Baseline</w:t>
            </w:r>
          </w:p>
        </w:tc>
        <w:tc>
          <w:tcPr>
            <w:tcW w:w="552" w:type="dxa"/>
            <w:shd w:val="clear" w:color="auto" w:fill="B7D4EF"/>
            <w:noWrap/>
            <w:vAlign w:val="center"/>
          </w:tcPr>
          <w:p w14:paraId="3F5D13D4"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Goal</w:t>
            </w:r>
          </w:p>
        </w:tc>
        <w:tc>
          <w:tcPr>
            <w:tcW w:w="414" w:type="dxa"/>
            <w:shd w:val="clear" w:color="auto" w:fill="B7D4EF"/>
            <w:noWrap/>
            <w:vAlign w:val="center"/>
          </w:tcPr>
          <w:p w14:paraId="70CE8A0C"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Q</w:t>
            </w:r>
          </w:p>
        </w:tc>
        <w:tc>
          <w:tcPr>
            <w:tcW w:w="552" w:type="dxa"/>
            <w:shd w:val="clear" w:color="auto" w:fill="B7D4EF"/>
            <w:noWrap/>
            <w:vAlign w:val="center"/>
          </w:tcPr>
          <w:p w14:paraId="3E92ECFD"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Year</w:t>
            </w:r>
          </w:p>
        </w:tc>
        <w:tc>
          <w:tcPr>
            <w:tcW w:w="5881" w:type="dxa"/>
            <w:vMerge/>
            <w:noWrap/>
          </w:tcPr>
          <w:p w14:paraId="259A7EDA" w14:textId="77777777" w:rsidR="00B528FB" w:rsidRPr="0027336B" w:rsidRDefault="00B528FB" w:rsidP="0021178D">
            <w:pPr>
              <w:spacing w:after="0" w:line="240" w:lineRule="auto"/>
              <w:rPr>
                <w:rFonts w:ascii="Times New Roman" w:hAnsi="Times New Roman" w:cs="Times New Roman"/>
                <w:b/>
                <w:noProof/>
                <w:sz w:val="18"/>
                <w:szCs w:val="18"/>
              </w:rPr>
            </w:pPr>
          </w:p>
        </w:tc>
      </w:tr>
      <w:tr w:rsidR="004C4C77" w:rsidRPr="00B86A5B" w14:paraId="5F721ACB" w14:textId="77777777" w:rsidTr="3EDA19FE">
        <w:trPr>
          <w:trHeight w:val="309"/>
        </w:trPr>
        <w:tc>
          <w:tcPr>
            <w:tcW w:w="831" w:type="dxa"/>
            <w:shd w:val="clear" w:color="auto" w:fill="C6EFCE"/>
            <w:noWrap/>
          </w:tcPr>
          <w:p w14:paraId="5166A3EF"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rPr>
            </w:pPr>
            <w:r w:rsidRPr="0027336B">
              <w:rPr>
                <w:rFonts w:ascii="Times New Roman" w:hAnsi="Times New Roman"/>
                <w:noProof/>
                <w:sz w:val="18"/>
              </w:rPr>
              <w:t>L15</w:t>
            </w:r>
          </w:p>
        </w:tc>
        <w:tc>
          <w:tcPr>
            <w:tcW w:w="827" w:type="dxa"/>
            <w:shd w:val="clear" w:color="auto" w:fill="C6EFCE"/>
            <w:noWrap/>
          </w:tcPr>
          <w:p w14:paraId="69ABF7EA"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C6.R3</w:t>
            </w:r>
          </w:p>
        </w:tc>
        <w:tc>
          <w:tcPr>
            <w:tcW w:w="826" w:type="dxa"/>
            <w:shd w:val="clear" w:color="auto" w:fill="C6EFCE"/>
            <w:noWrap/>
          </w:tcPr>
          <w:p w14:paraId="0552C206"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M</w:t>
            </w:r>
          </w:p>
        </w:tc>
        <w:tc>
          <w:tcPr>
            <w:tcW w:w="1514" w:type="dxa"/>
            <w:shd w:val="clear" w:color="auto" w:fill="C6EFCE"/>
            <w:noWrap/>
          </w:tcPr>
          <w:p w14:paraId="52EA16E0" w14:textId="77777777" w:rsidR="00B528FB" w:rsidRPr="0027336B" w:rsidRDefault="00B528FB" w:rsidP="0021178D">
            <w:pPr>
              <w:keepNext/>
              <w:spacing w:line="240" w:lineRule="auto"/>
              <w:jc w:val="both"/>
              <w:rPr>
                <w:rFonts w:ascii="Times New Roman" w:hAnsi="Times New Roman" w:cs="Times New Roman"/>
                <w:noProof/>
                <w:sz w:val="18"/>
                <w:szCs w:val="18"/>
              </w:rPr>
            </w:pPr>
            <w:r w:rsidRPr="0027336B">
              <w:rPr>
                <w:rFonts w:ascii="Times New Roman" w:hAnsi="Times New Roman"/>
                <w:noProof/>
                <w:sz w:val="18"/>
              </w:rPr>
              <w:t>Energy Efficiency Strategy</w:t>
            </w:r>
          </w:p>
        </w:tc>
        <w:tc>
          <w:tcPr>
            <w:tcW w:w="1101" w:type="dxa"/>
            <w:shd w:val="clear" w:color="auto" w:fill="C6EFCE"/>
            <w:noWrap/>
          </w:tcPr>
          <w:p w14:paraId="797C8024"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Publication in the Official Journal</w:t>
            </w:r>
          </w:p>
        </w:tc>
        <w:tc>
          <w:tcPr>
            <w:tcW w:w="826" w:type="dxa"/>
            <w:shd w:val="clear" w:color="auto" w:fill="C6EFCE"/>
            <w:noWrap/>
          </w:tcPr>
          <w:p w14:paraId="384CCD14" w14:textId="77777777" w:rsidR="00B528FB" w:rsidRPr="0027336B" w:rsidRDefault="00B528FB" w:rsidP="00F81AE2">
            <w:pPr>
              <w:spacing w:after="0" w:line="240" w:lineRule="auto"/>
              <w:rPr>
                <w:rFonts w:ascii="Times New Roman" w:eastAsia="MS Mincho" w:hAnsi="Times New Roman" w:cs="Times New Roman"/>
                <w:noProof/>
                <w:sz w:val="18"/>
                <w:szCs w:val="18"/>
                <w:lang w:eastAsia="en-GB"/>
              </w:rPr>
            </w:pPr>
          </w:p>
        </w:tc>
        <w:tc>
          <w:tcPr>
            <w:tcW w:w="964" w:type="dxa"/>
            <w:shd w:val="clear" w:color="auto" w:fill="C6EFCE"/>
            <w:noWrap/>
          </w:tcPr>
          <w:p w14:paraId="75645699" w14:textId="77777777" w:rsidR="00B528FB" w:rsidRPr="0027336B" w:rsidRDefault="00B528FB" w:rsidP="00F81AE2">
            <w:pPr>
              <w:spacing w:after="0" w:line="240" w:lineRule="auto"/>
              <w:rPr>
                <w:rFonts w:ascii="Times New Roman" w:eastAsia="MS Mincho" w:hAnsi="Times New Roman" w:cs="Times New Roman"/>
                <w:noProof/>
                <w:sz w:val="18"/>
                <w:szCs w:val="18"/>
                <w:lang w:eastAsia="en-GB"/>
              </w:rPr>
            </w:pPr>
          </w:p>
        </w:tc>
        <w:tc>
          <w:tcPr>
            <w:tcW w:w="552" w:type="dxa"/>
            <w:shd w:val="clear" w:color="auto" w:fill="C6EFCE"/>
            <w:noWrap/>
          </w:tcPr>
          <w:p w14:paraId="255B1FB9" w14:textId="77777777" w:rsidR="00B528FB" w:rsidRPr="0027336B" w:rsidRDefault="00B528FB" w:rsidP="00F81AE2">
            <w:pPr>
              <w:spacing w:after="0" w:line="240" w:lineRule="auto"/>
              <w:rPr>
                <w:rFonts w:ascii="Times New Roman" w:eastAsia="MS Mincho" w:hAnsi="Times New Roman" w:cs="Times New Roman"/>
                <w:noProof/>
                <w:sz w:val="18"/>
                <w:szCs w:val="18"/>
                <w:lang w:eastAsia="en-GB"/>
              </w:rPr>
            </w:pPr>
          </w:p>
        </w:tc>
        <w:tc>
          <w:tcPr>
            <w:tcW w:w="414" w:type="dxa"/>
            <w:shd w:val="clear" w:color="auto" w:fill="C6EFCE"/>
            <w:noWrap/>
          </w:tcPr>
          <w:p w14:paraId="33DCC4AA" w14:textId="77777777" w:rsidR="00B528FB" w:rsidRPr="0027336B" w:rsidRDefault="00B528FB" w:rsidP="0021178D">
            <w:pPr>
              <w:spacing w:after="0" w:line="240" w:lineRule="auto"/>
              <w:jc w:val="center"/>
              <w:rPr>
                <w:rFonts w:ascii="Times New Roman" w:hAnsi="Times New Roman"/>
                <w:noProof/>
                <w:sz w:val="18"/>
                <w:szCs w:val="18"/>
              </w:rPr>
            </w:pPr>
            <w:r w:rsidRPr="0027336B">
              <w:rPr>
                <w:rFonts w:ascii="Times New Roman" w:hAnsi="Times New Roman"/>
                <w:noProof/>
                <w:sz w:val="18"/>
              </w:rPr>
              <w:t>Q1</w:t>
            </w:r>
          </w:p>
        </w:tc>
        <w:tc>
          <w:tcPr>
            <w:tcW w:w="552" w:type="dxa"/>
            <w:shd w:val="clear" w:color="auto" w:fill="C6EFCE"/>
            <w:noWrap/>
          </w:tcPr>
          <w:p w14:paraId="37717A09" w14:textId="77777777" w:rsidR="00B528FB" w:rsidRPr="0027336B" w:rsidRDefault="00B528FB" w:rsidP="0021178D">
            <w:pPr>
              <w:spacing w:after="0" w:line="240" w:lineRule="auto"/>
              <w:jc w:val="center"/>
              <w:rPr>
                <w:rFonts w:ascii="Times New Roman" w:hAnsi="Times New Roman"/>
                <w:noProof/>
                <w:sz w:val="18"/>
                <w:szCs w:val="18"/>
              </w:rPr>
            </w:pPr>
            <w:r w:rsidRPr="0027336B">
              <w:rPr>
                <w:rFonts w:ascii="Times New Roman" w:hAnsi="Times New Roman"/>
                <w:noProof/>
                <w:sz w:val="18"/>
              </w:rPr>
              <w:t>2024</w:t>
            </w:r>
          </w:p>
        </w:tc>
        <w:tc>
          <w:tcPr>
            <w:tcW w:w="5881" w:type="dxa"/>
            <w:shd w:val="clear" w:color="auto" w:fill="C6EFCE"/>
            <w:noWrap/>
          </w:tcPr>
          <w:p w14:paraId="176381AA" w14:textId="77777777" w:rsidR="00B528FB" w:rsidRPr="0027336B" w:rsidRDefault="00B528FB" w:rsidP="0021178D">
            <w:pPr>
              <w:spacing w:after="0" w:line="240" w:lineRule="auto"/>
              <w:rPr>
                <w:rFonts w:ascii="Times New Roman" w:hAnsi="Times New Roman" w:cs="Times New Roman"/>
                <w:noProof/>
                <w:sz w:val="18"/>
                <w:szCs w:val="18"/>
              </w:rPr>
            </w:pPr>
            <w:r w:rsidRPr="0027336B">
              <w:rPr>
                <w:rFonts w:ascii="Times New Roman" w:hAnsi="Times New Roman"/>
                <w:noProof/>
                <w:sz w:val="18"/>
              </w:rPr>
              <w:t>Publication in the Official Journal of the approval of the Energy Efficiency Strategy for the National Road Network covering the elements in line with the measure description.</w:t>
            </w:r>
          </w:p>
        </w:tc>
      </w:tr>
    </w:tbl>
    <w:p w14:paraId="3A1DF1EC" w14:textId="77777777" w:rsidR="00193E2D" w:rsidRDefault="00193E2D" w:rsidP="0021178D">
      <w:pPr>
        <w:rPr>
          <w:rFonts w:ascii="Times New Roman" w:hAnsi="Times New Roman" w:cs="Times New Roman"/>
          <w:noProof/>
        </w:rPr>
        <w:sectPr w:rsidR="00193E2D" w:rsidSect="00193E2D">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6026F5A5" w14:textId="77777777" w:rsidR="00B528FB" w:rsidRPr="0027336B" w:rsidRDefault="00B528FB" w:rsidP="00507C22">
      <w:pPr>
        <w:pStyle w:val="Heading1"/>
        <w:rPr>
          <w:rFonts w:cs="Times New Roman"/>
        </w:rPr>
      </w:pPr>
      <w:r w:rsidRPr="0027336B">
        <w:t>G. COMPONENT 07: Deployment and Integration of Renewable Energy Sources</w:t>
      </w:r>
    </w:p>
    <w:p w14:paraId="51AA9AB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National Energy and Climate Plan (NECP) of Spain for 2021-2030 projects a significant growth in renewable energy penetration in Spain, reaching 74 % in the electricity sector and 42 % in final use in 2030. In this context, the objective of this component of the Spanish recovery and resilience plan is to increase the use of renewable energy through the following elements: </w:t>
      </w:r>
    </w:p>
    <w:p w14:paraId="18FDA41D" w14:textId="77777777" w:rsidR="00B528FB" w:rsidRPr="0027336B" w:rsidRDefault="00B528FB" w:rsidP="00B528FB">
      <w:pPr>
        <w:numPr>
          <w:ilvl w:val="0"/>
          <w:numId w:val="5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development of a clear and predictable regulatory framework that promotes investment in renewables; </w:t>
      </w:r>
    </w:p>
    <w:p w14:paraId="558DB344" w14:textId="77777777" w:rsidR="00B528FB" w:rsidRPr="0027336B" w:rsidRDefault="00B528FB" w:rsidP="00B528FB">
      <w:pPr>
        <w:numPr>
          <w:ilvl w:val="0"/>
          <w:numId w:val="5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establishment and consolidation of the industrial value chain in the field of renewables; </w:t>
      </w:r>
    </w:p>
    <w:p w14:paraId="38232387" w14:textId="77777777" w:rsidR="00B528FB" w:rsidRPr="0027336B" w:rsidRDefault="00B528FB" w:rsidP="00B528FB">
      <w:pPr>
        <w:numPr>
          <w:ilvl w:val="0"/>
          <w:numId w:val="5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support of innovative sources of renewable generation technologies, including their integration into end uses; and </w:t>
      </w:r>
    </w:p>
    <w:p w14:paraId="3716B421" w14:textId="77777777" w:rsidR="00B528FB" w:rsidRPr="0027336B" w:rsidRDefault="00B528FB" w:rsidP="00B528FB">
      <w:pPr>
        <w:numPr>
          <w:ilvl w:val="0"/>
          <w:numId w:val="5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development of green skills. </w:t>
      </w:r>
    </w:p>
    <w:p w14:paraId="7D0937C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In addition, the component specifically seeks to promote the deployment of renewable energies on the Spanish islands, as well as the participation of citizens through renewable energy communities.</w:t>
      </w:r>
    </w:p>
    <w:p w14:paraId="65AD5BF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is related to the promotion of investments in innovation and in energy efficiency (Country Specific Recommendation 3 2019). It also promotes public and private investment and fosters the green transition (Country Specific Recommendation 3 2020).</w:t>
      </w:r>
    </w:p>
    <w:p w14:paraId="46AE76B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2E0E003C" w14:textId="77777777" w:rsidR="00B528FB" w:rsidRPr="0027336B" w:rsidRDefault="00B528FB">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G.1.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6A2BD3E3"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(C7.R1) – Regulatory framework for the promotion of renewable generation</w:t>
      </w:r>
    </w:p>
    <w:p w14:paraId="2E6CA05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to strengthen the regulatory framework for the promotion of renewable generation, in order to increase certainty and encourage private investment in renewable energy, to remove barriers to the deployment of renewables and to improve their integration in the environment, the electrical system and into different sectors. </w:t>
      </w:r>
    </w:p>
    <w:p w14:paraId="1850845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include a number of legislative and regulatory steps including: </w:t>
      </w:r>
    </w:p>
    <w:p w14:paraId="63F11FA5" w14:textId="77777777" w:rsidR="00B528FB" w:rsidRPr="0027336B" w:rsidRDefault="00B528FB" w:rsidP="00B528FB">
      <w:pPr>
        <w:pStyle w:val="ListParagraph"/>
        <w:numPr>
          <w:ilvl w:val="0"/>
          <w:numId w:val="60"/>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adoption of Royal Decree Law 23/2020 in June 2020, which sets up a new auction system for renewable generation and improves the mechanism for access of renewable generation to the electricity grid; </w:t>
      </w:r>
    </w:p>
    <w:p w14:paraId="3457DF53" w14:textId="77777777" w:rsidR="00B528FB" w:rsidRPr="0027336B" w:rsidRDefault="00B528FB" w:rsidP="00B528FB">
      <w:pPr>
        <w:numPr>
          <w:ilvl w:val="0"/>
          <w:numId w:val="60"/>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adoption of Royal Decree 960/2020 in November 2020, which enhances the predictability of the revenues to be obtained by renewable generation in the new auctions; </w:t>
      </w:r>
    </w:p>
    <w:p w14:paraId="2A1F3996" w14:textId="77777777" w:rsidR="00B528FB" w:rsidRPr="0027336B" w:rsidRDefault="00B528FB" w:rsidP="00B528FB">
      <w:pPr>
        <w:numPr>
          <w:ilvl w:val="0"/>
          <w:numId w:val="60"/>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Royal Decree 1183/2020 in December 2020, which regulates the access and connection conditions for renewable generation, in line with the provisions of Royal Decree Law 23/2020; and</w:t>
      </w:r>
    </w:p>
    <w:p w14:paraId="0AF0FF72" w14:textId="77777777" w:rsidR="00B528FB" w:rsidRPr="0027336B" w:rsidRDefault="00B528FB" w:rsidP="00B528FB">
      <w:pPr>
        <w:numPr>
          <w:ilvl w:val="0"/>
          <w:numId w:val="60"/>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Law on Climate Change and Energy Transition, envisaged for adoption in the first half of 2021, which will establish into law the renewable targets for 2030 and the objective of climate neutrality by 2050 (including a 100 % renewable electricity system). This law also includes elements that are relevant to other components in the plan (such as the reduction of administrative barriers and requirements for the installation of public recharging points).</w:t>
      </w:r>
    </w:p>
    <w:p w14:paraId="5A84649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30 June 2023. </w:t>
      </w:r>
    </w:p>
    <w:p w14:paraId="2415080C"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(C7.R2) – National self-consumption strategy</w:t>
      </w:r>
    </w:p>
    <w:p w14:paraId="55E2777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is to boost self-consumption as an alternative form of renewable generation, to set targets in this area for the period 2021-2030 and to identify and develop measures to mitigate the main barriers to their deployment. Self-consumption contributes to the integration of renewable generation in buildings and urban environments, and it boosts local employment. </w:t>
      </w:r>
    </w:p>
    <w:p w14:paraId="6C0F136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include the adoption by the Spanish government of a National self-consumption Strategy during the second half of 2021 in order to reduce administrative barriers to self-consumption. The strategy shall diagnose the current and potential situation in Spain, and identify measures aimed at: (a) better coordination between administrations; (b) the dissemination of information to consumers and awareness-raising; (c) identifying existing relevant skills, as well as further training opportunities connected to the deployment of self-consumption. </w:t>
      </w:r>
    </w:p>
    <w:p w14:paraId="1967850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address the implementation of key elements of the National Self-Consumption Strategy, including the publication of guidance on how to foster self-consumption and the completion of trainings aimed at improving required skills. </w:t>
      </w:r>
    </w:p>
    <w:p w14:paraId="3367ED4F" w14:textId="73EAB2A5"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30 June 2023. </w:t>
      </w:r>
    </w:p>
    <w:p w14:paraId="3507C245"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3 (C7.R3) - Development of energy communities</w:t>
      </w:r>
    </w:p>
    <w:p w14:paraId="05B4B15A" w14:textId="054EA330"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has the objective of developing energy communities to boost citizens’ participation in the energy transition, through renewable energy communities and citizen energy communities. </w:t>
      </w:r>
      <w:r w:rsidRPr="00343CBF">
        <w:rPr>
          <w:rFonts w:ascii="Times New Roman" w:hAnsi="Times New Roman"/>
          <w:noProof/>
          <w:lang w:val="en-GB"/>
        </w:rPr>
        <w:t xml:space="preserve">This measure consists in </w:t>
      </w:r>
      <w:r w:rsidRPr="00691E6C">
        <w:rPr>
          <w:rFonts w:ascii="Times New Roman" w:hAnsi="Times New Roman"/>
          <w:noProof/>
          <w:lang w:val="en-GB"/>
        </w:rPr>
        <w:t>support to energy-related pilot projects or offices for energy communities</w:t>
      </w:r>
      <w:r>
        <w:rPr>
          <w:rFonts w:ascii="Times New Roman" w:hAnsi="Times New Roman"/>
          <w:noProof/>
          <w:lang w:val="en-GB"/>
        </w:rPr>
        <w:t>.</w:t>
      </w:r>
      <w:r w:rsidRPr="0027336B">
        <w:rPr>
          <w:rFonts w:ascii="Times New Roman" w:hAnsi="Times New Roman"/>
          <w:noProof/>
          <w:lang w:val="en-GB"/>
        </w:rPr>
        <w:t xml:space="preserve"> </w:t>
      </w:r>
    </w:p>
    <w:p w14:paraId="7114C391"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(C7.R4) - Framework for innovation and technological development in renewable energy</w:t>
      </w:r>
    </w:p>
    <w:p w14:paraId="449F95B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measure shall strengthen the framework for innovation and technological development of a number of renewable energy sources, and contribute to progress towards the goal of 100 % of renewable sources in energy demand. The renewable sources covered in this measure shall include offshore wind energy and biogas. The measure shall also facilitate R&amp;D in renewable technologies. </w:t>
      </w:r>
    </w:p>
    <w:p w14:paraId="393ECFF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include the publication of a roadmap for offshore wind and other marine energy. The aim of this roadmap is to reduce administrative barriers for the development of this source of renewable energy. Specifically, the roadmap shall seek to: (a) promote research, development and innovation through a more agile regulatory framework, and by strengthening technology centres and testing platforms for new prototypes; (b) identify opportunities and synergies with key industrial sectors; (c) develop an appropriate regulatory framework for the deployment in Spain (especially of floating technology); and (d) identify measures to minimise environmental effects (whilst at the same time seeking to simplify administrative procedures). The measure shall implement the key regulatory measures identified in the road map to promote offshore wind farms, boost research and development and support the deployment of floating technologies.</w:t>
      </w:r>
    </w:p>
    <w:p w14:paraId="39BD0BB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second element of this measure is the publication of a roadmap for biogas, which shall analyse the appropriate regulatory and sectoral tools to promote biogas, with a focus on the efficient use of this energy source (such as in agro-industrial applications, and for heavy-duty vehicles where electrification is not yet an alternative). This part of the reform shall address the implementation of key activities from the biogas roadmap, including: (a) the establishment of a system of guarantees of origin for renewable gases, aimed at fostering investment in biogas and at decarbonising sectors such as industry and transport; (b) the development of a tool to compute the contribution of biogas to decarbonisation; and (c) pre-feasibility studies to promote the implementation of biogas production facilities. </w:t>
      </w:r>
    </w:p>
    <w:p w14:paraId="2476AB1E" w14:textId="230EB9BF"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778F769C" w14:textId="5E430C88"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(C7.I1) - Development of renewable energies</w:t>
      </w:r>
      <w:r>
        <w:rPr>
          <w:rFonts w:ascii="Times New Roman" w:hAnsi="Times New Roman"/>
          <w:noProof/>
          <w:u w:val="single"/>
          <w:lang w:val="en-GB"/>
        </w:rPr>
        <w:t xml:space="preserve"> and storage</w:t>
      </w:r>
      <w:r w:rsidRPr="0027336B">
        <w:rPr>
          <w:rFonts w:ascii="Times New Roman" w:hAnsi="Times New Roman"/>
          <w:noProof/>
          <w:u w:val="single"/>
          <w:lang w:val="en-GB"/>
        </w:rPr>
        <w:t xml:space="preserve"> </w:t>
      </w:r>
    </w:p>
    <w:p w14:paraId="1CD76720" w14:textId="38E9CD9D"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measure is to foster the development of renewable energies</w:t>
      </w:r>
      <w:r>
        <w:rPr>
          <w:rFonts w:ascii="Times New Roman" w:hAnsi="Times New Roman"/>
          <w:noProof/>
          <w:lang w:val="en-GB"/>
        </w:rPr>
        <w:t xml:space="preserve"> and storage</w:t>
      </w:r>
      <w:r w:rsidRPr="0E986046">
        <w:rPr>
          <w:rFonts w:ascii="Times New Roman" w:hAnsi="Times New Roman"/>
          <w:noProof/>
          <w:lang w:val="en-GB"/>
        </w:rPr>
        <w:t>.</w:t>
      </w:r>
      <w:r>
        <w:rPr>
          <w:rFonts w:ascii="Times New Roman" w:hAnsi="Times New Roman"/>
          <w:noProof/>
          <w:lang w:val="en-GB"/>
        </w:rPr>
        <w:t xml:space="preserve"> </w:t>
      </w:r>
      <w:r w:rsidRPr="00C57868">
        <w:rPr>
          <w:rFonts w:ascii="Times New Roman" w:hAnsi="Times New Roman"/>
          <w:noProof/>
          <w:lang w:val="en-GB"/>
        </w:rPr>
        <w:t>This measure consists of investment in capacity for renewable energy production and storage</w:t>
      </w:r>
      <w:r w:rsidR="00B42184">
        <w:rPr>
          <w:rFonts w:ascii="Times New Roman" w:hAnsi="Times New Roman"/>
          <w:noProof/>
          <w:lang w:val="en-GB"/>
        </w:rPr>
        <w:t>.</w:t>
      </w:r>
      <w:r w:rsidRPr="00C57868">
        <w:rPr>
          <w:rFonts w:ascii="Times New Roman" w:hAnsi="Times New Roman"/>
          <w:noProof/>
          <w:lang w:val="en-GB"/>
        </w:rPr>
        <w:t xml:space="preserve"> </w:t>
      </w:r>
    </w:p>
    <w:p w14:paraId="0E9BE65C"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(C7.I2) – Sustainable energy in islands</w:t>
      </w:r>
    </w:p>
    <w:p w14:paraId="0DE0FF96" w14:textId="02540B3F" w:rsidR="00B528FB" w:rsidRPr="0027336B" w:rsidRDefault="00B528FB">
      <w:pPr>
        <w:spacing w:before="120" w:after="120" w:line="240" w:lineRule="auto"/>
        <w:jc w:val="both"/>
        <w:rPr>
          <w:rFonts w:ascii="Times New Roman" w:hAnsi="Times New Roman" w:cs="Times New Roman"/>
          <w:noProof/>
          <w:lang w:val="en-GB"/>
        </w:rPr>
      </w:pPr>
      <w:r w:rsidRPr="497C9A47">
        <w:rPr>
          <w:rFonts w:ascii="Times New Roman" w:hAnsi="Times New Roman"/>
          <w:noProof/>
          <w:lang w:val="en-GB"/>
        </w:rPr>
        <w:t xml:space="preserve">The objective of this measure is </w:t>
      </w:r>
      <w:r>
        <w:rPr>
          <w:rFonts w:ascii="Times New Roman" w:hAnsi="Times New Roman"/>
          <w:noProof/>
          <w:lang w:val="en-GB"/>
        </w:rPr>
        <w:t xml:space="preserve">to increase </w:t>
      </w:r>
      <w:r w:rsidRPr="0027336B">
        <w:rPr>
          <w:rFonts w:ascii="Times New Roman" w:hAnsi="Times New Roman"/>
          <w:noProof/>
          <w:lang w:val="en-GB"/>
        </w:rPr>
        <w:t xml:space="preserve">sustainable energy in the Spanish islands (the Canary and Balearic islands), </w:t>
      </w:r>
      <w:r>
        <w:rPr>
          <w:rFonts w:ascii="Times New Roman" w:hAnsi="Times New Roman"/>
          <w:noProof/>
          <w:lang w:val="en-GB"/>
        </w:rPr>
        <w:t xml:space="preserve">and </w:t>
      </w:r>
      <w:r w:rsidRPr="0027336B">
        <w:rPr>
          <w:rFonts w:ascii="Times New Roman" w:hAnsi="Times New Roman"/>
          <w:noProof/>
          <w:lang w:val="en-GB"/>
        </w:rPr>
        <w:t xml:space="preserve">in particular </w:t>
      </w:r>
      <w:r>
        <w:rPr>
          <w:rFonts w:ascii="Times New Roman" w:hAnsi="Times New Roman"/>
          <w:noProof/>
          <w:lang w:val="en-GB"/>
        </w:rPr>
        <w:t>to</w:t>
      </w:r>
      <w:r w:rsidRPr="0027336B">
        <w:rPr>
          <w:rFonts w:ascii="Times New Roman" w:hAnsi="Times New Roman"/>
          <w:noProof/>
          <w:lang w:val="en-GB"/>
        </w:rPr>
        <w:t xml:space="preserve"> the support for projects for the penetration and integration of renewable energy into islands and non-peninsular systems. </w:t>
      </w:r>
    </w:p>
    <w:p w14:paraId="0BB9DEC2" w14:textId="24695382" w:rsidR="00B528FB" w:rsidRPr="0027336B" w:rsidRDefault="00B528FB">
      <w:p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This measure consists in </w:t>
      </w:r>
      <w:r w:rsidRPr="00AD4B9E">
        <w:rPr>
          <w:rFonts w:ascii="Times New Roman" w:hAnsi="Times New Roman"/>
          <w:noProof/>
          <w:lang w:val="en-GB"/>
        </w:rPr>
        <w:t>actions to support the energy transition and additional production capacity for renewable energy in the islands</w:t>
      </w:r>
      <w:r>
        <w:rPr>
          <w:rFonts w:ascii="Times New Roman" w:hAnsi="Times New Roman"/>
          <w:noProof/>
          <w:lang w:val="en-GB"/>
        </w:rPr>
        <w:t>.</w:t>
      </w:r>
      <w:r w:rsidRPr="00AD4B9E" w:rsidDel="00A97AAC">
        <w:rPr>
          <w:rFonts w:ascii="Times New Roman" w:hAnsi="Times New Roman"/>
          <w:noProof/>
          <w:lang w:val="en-GB"/>
        </w:rPr>
        <w:t xml:space="preserve"> </w:t>
      </w:r>
    </w:p>
    <w:p w14:paraId="7751B5D3" w14:textId="77777777" w:rsidR="00B528FB" w:rsidRPr="0027336B" w:rsidRDefault="00B528FB" w:rsidP="0021178D">
      <w:pPr>
        <w:keepNext/>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G.2.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14B95CEF" w14:textId="77777777" w:rsidR="00B528FB" w:rsidRPr="0027336B" w:rsidRDefault="00B528FB">
      <w:pPr>
        <w:keepNext/>
        <w:spacing w:before="120" w:after="120" w:line="240" w:lineRule="auto"/>
        <w:rPr>
          <w:rFonts w:ascii="Times New Roman" w:hAnsi="Times New Roman" w:cs="Times New Roman"/>
          <w:noProof/>
          <w:u w:val="single"/>
          <w:lang w:val="en-GB"/>
        </w:rPr>
        <w:sectPr w:rsidR="00B528FB" w:rsidRPr="0027336B" w:rsidSect="00B528FB">
          <w:headerReference w:type="default" r:id="rId108"/>
          <w:footerReference w:type="default" r:id="rId109"/>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 The date of the baseline for all indicators is 1 February 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977"/>
        <w:gridCol w:w="1276"/>
        <w:gridCol w:w="850"/>
        <w:gridCol w:w="709"/>
        <w:gridCol w:w="737"/>
        <w:gridCol w:w="567"/>
        <w:gridCol w:w="567"/>
        <w:gridCol w:w="5217"/>
      </w:tblGrid>
      <w:tr w:rsidR="00B528FB" w:rsidRPr="004200E0" w14:paraId="751F46F9" w14:textId="77777777" w:rsidTr="586A1DAF">
        <w:trPr>
          <w:trHeight w:val="309"/>
          <w:tblHeader/>
          <w:jc w:val="center"/>
        </w:trPr>
        <w:tc>
          <w:tcPr>
            <w:tcW w:w="709" w:type="dxa"/>
            <w:vMerge w:val="restart"/>
            <w:shd w:val="clear" w:color="auto" w:fill="B7D4EF"/>
            <w:noWrap/>
            <w:vAlign w:val="center"/>
          </w:tcPr>
          <w:p w14:paraId="262F0B4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75D05D1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50" w:type="dxa"/>
            <w:vMerge w:val="restart"/>
            <w:shd w:val="clear" w:color="auto" w:fill="B7D4EF"/>
            <w:noWrap/>
            <w:vAlign w:val="center"/>
          </w:tcPr>
          <w:p w14:paraId="558FFAF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977" w:type="dxa"/>
            <w:vMerge w:val="restart"/>
            <w:shd w:val="clear" w:color="auto" w:fill="B7D4EF"/>
            <w:noWrap/>
            <w:vAlign w:val="center"/>
          </w:tcPr>
          <w:p w14:paraId="0F9BDE2E"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76" w:type="dxa"/>
            <w:vMerge w:val="restart"/>
            <w:shd w:val="clear" w:color="auto" w:fill="B7D4EF"/>
            <w:noWrap/>
            <w:vAlign w:val="center"/>
          </w:tcPr>
          <w:p w14:paraId="69A7354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96" w:type="dxa"/>
            <w:gridSpan w:val="3"/>
            <w:shd w:val="clear" w:color="auto" w:fill="B7D4EF"/>
            <w:noWrap/>
            <w:vAlign w:val="center"/>
          </w:tcPr>
          <w:p w14:paraId="4EB37880"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34" w:type="dxa"/>
            <w:gridSpan w:val="2"/>
            <w:shd w:val="clear" w:color="auto" w:fill="B7D4EF"/>
            <w:noWrap/>
            <w:vAlign w:val="center"/>
          </w:tcPr>
          <w:p w14:paraId="5622979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217" w:type="dxa"/>
            <w:vMerge w:val="restart"/>
            <w:shd w:val="clear" w:color="auto" w:fill="B7D4EF"/>
            <w:noWrap/>
            <w:vAlign w:val="center"/>
          </w:tcPr>
          <w:p w14:paraId="081DAA6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386DF82F" w14:textId="77777777" w:rsidTr="586A1DAF">
        <w:trPr>
          <w:trHeight w:val="309"/>
          <w:tblHeader/>
          <w:jc w:val="center"/>
        </w:trPr>
        <w:tc>
          <w:tcPr>
            <w:tcW w:w="709" w:type="dxa"/>
            <w:vMerge/>
            <w:noWrap/>
          </w:tcPr>
          <w:p w14:paraId="4BF2AD93"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1" w:type="dxa"/>
            <w:vMerge/>
            <w:noWrap/>
          </w:tcPr>
          <w:p w14:paraId="37F9C8A1"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0" w:type="dxa"/>
            <w:vMerge/>
            <w:noWrap/>
          </w:tcPr>
          <w:p w14:paraId="0492955E"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977" w:type="dxa"/>
            <w:vMerge/>
            <w:noWrap/>
          </w:tcPr>
          <w:p w14:paraId="0678F891"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276" w:type="dxa"/>
            <w:vMerge/>
            <w:noWrap/>
          </w:tcPr>
          <w:p w14:paraId="69E475BD"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7C85D42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709" w:type="dxa"/>
            <w:shd w:val="clear" w:color="auto" w:fill="B7D4EF"/>
            <w:noWrap/>
          </w:tcPr>
          <w:p w14:paraId="3529167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737" w:type="dxa"/>
            <w:shd w:val="clear" w:color="auto" w:fill="B7D4EF"/>
            <w:noWrap/>
          </w:tcPr>
          <w:p w14:paraId="044EB61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5AAD077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tcPr>
          <w:p w14:paraId="3B04626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217" w:type="dxa"/>
            <w:vMerge/>
            <w:noWrap/>
          </w:tcPr>
          <w:p w14:paraId="323F10A2"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4200E0" w14:paraId="2919F0B8" w14:textId="77777777" w:rsidTr="0021178D">
        <w:trPr>
          <w:trHeight w:val="309"/>
          <w:jc w:val="center"/>
        </w:trPr>
        <w:tc>
          <w:tcPr>
            <w:tcW w:w="709" w:type="dxa"/>
            <w:shd w:val="clear" w:color="auto" w:fill="C6EFCE"/>
            <w:noWrap/>
          </w:tcPr>
          <w:p w14:paraId="6DD6FB0A"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102</w:t>
            </w:r>
          </w:p>
        </w:tc>
        <w:tc>
          <w:tcPr>
            <w:tcW w:w="851" w:type="dxa"/>
            <w:shd w:val="clear" w:color="auto" w:fill="C6EFCE"/>
            <w:noWrap/>
          </w:tcPr>
          <w:p w14:paraId="6B6991E9"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4C0F8B69"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0B64070D" w14:textId="77777777" w:rsidR="00B528FB" w:rsidRPr="0027336B" w:rsidRDefault="00B528FB">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Law 23/2020 (energy measures)</w:t>
            </w:r>
          </w:p>
        </w:tc>
        <w:tc>
          <w:tcPr>
            <w:tcW w:w="1276" w:type="dxa"/>
            <w:shd w:val="clear" w:color="auto" w:fill="C6EFCE"/>
            <w:noWrap/>
          </w:tcPr>
          <w:p w14:paraId="176F3147"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Provision in Royal Decree Law 23/2020 on entry into force</w:t>
            </w:r>
          </w:p>
        </w:tc>
        <w:tc>
          <w:tcPr>
            <w:tcW w:w="850" w:type="dxa"/>
            <w:shd w:val="clear" w:color="auto" w:fill="C6EFCE"/>
            <w:noWrap/>
          </w:tcPr>
          <w:p w14:paraId="1FC22312"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75C83ECE"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1E1E59CD"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0D67D5C8"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638117FF"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6A827045" w14:textId="77777777" w:rsidR="00B528FB" w:rsidRPr="0027336B" w:rsidRDefault="00B528FB">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Royal Decree Law 23/2020 approves energy measures aiming at setting the legal basis for a new auction scheme, defining new participants in the energy sector, such as independent aggregators and renewable energy communities, and contributing to rationalize access and connection permits</w:t>
            </w:r>
          </w:p>
        </w:tc>
      </w:tr>
      <w:tr w:rsidR="00B528FB" w:rsidRPr="004200E0" w14:paraId="08C4416F" w14:textId="77777777" w:rsidTr="0021178D">
        <w:trPr>
          <w:trHeight w:val="309"/>
          <w:jc w:val="center"/>
        </w:trPr>
        <w:tc>
          <w:tcPr>
            <w:tcW w:w="709" w:type="dxa"/>
            <w:shd w:val="clear" w:color="auto" w:fill="C6EFCE"/>
            <w:noWrap/>
          </w:tcPr>
          <w:p w14:paraId="63347AAA"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103</w:t>
            </w:r>
          </w:p>
        </w:tc>
        <w:tc>
          <w:tcPr>
            <w:tcW w:w="851" w:type="dxa"/>
            <w:shd w:val="clear" w:color="auto" w:fill="C6EFCE"/>
            <w:noWrap/>
          </w:tcPr>
          <w:p w14:paraId="6F52B1F5"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5281FAEA"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5F83C709" w14:textId="77777777" w:rsidR="00B528FB" w:rsidRPr="0027336B" w:rsidRDefault="00B528FB">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960/2020 (economic regime for renewable energy)</w:t>
            </w:r>
          </w:p>
        </w:tc>
        <w:tc>
          <w:tcPr>
            <w:tcW w:w="1276" w:type="dxa"/>
            <w:shd w:val="clear" w:color="auto" w:fill="C6EFCE"/>
            <w:noWrap/>
          </w:tcPr>
          <w:p w14:paraId="5D7790EA"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Provision in Royal Decree 960/2020 on entry into force </w:t>
            </w:r>
          </w:p>
        </w:tc>
        <w:tc>
          <w:tcPr>
            <w:tcW w:w="850" w:type="dxa"/>
            <w:shd w:val="clear" w:color="auto" w:fill="C6EFCE"/>
            <w:noWrap/>
          </w:tcPr>
          <w:p w14:paraId="4EFF4962"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32AF0F6A"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00EF350C" w14:textId="77777777" w:rsidR="00B528FB" w:rsidRPr="0027336B" w:rsidRDefault="00B528FB">
            <w:pPr>
              <w:spacing w:after="0" w:line="240" w:lineRule="auto"/>
              <w:jc w:val="right"/>
              <w:rPr>
                <w:rFonts w:ascii="Times New Roman" w:eastAsia="Calibri"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73D2B12C"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74E3DE71"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64D98B5C" w14:textId="77777777" w:rsidR="00B528FB" w:rsidRPr="0027336B" w:rsidRDefault="00B528FB">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Royal Decree 960/2020 regulates the economic regime for renewable energy</w:t>
            </w:r>
          </w:p>
        </w:tc>
      </w:tr>
      <w:tr w:rsidR="00B528FB" w:rsidRPr="004200E0" w14:paraId="5DCEBA3F" w14:textId="77777777" w:rsidTr="0021178D">
        <w:trPr>
          <w:trHeight w:val="309"/>
          <w:jc w:val="center"/>
        </w:trPr>
        <w:tc>
          <w:tcPr>
            <w:tcW w:w="709" w:type="dxa"/>
            <w:shd w:val="clear" w:color="auto" w:fill="C6EFCE"/>
            <w:noWrap/>
          </w:tcPr>
          <w:p w14:paraId="6C0F0036"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104</w:t>
            </w:r>
          </w:p>
        </w:tc>
        <w:tc>
          <w:tcPr>
            <w:tcW w:w="851" w:type="dxa"/>
            <w:shd w:val="clear" w:color="auto" w:fill="C6EFCE"/>
            <w:noWrap/>
          </w:tcPr>
          <w:p w14:paraId="1687FCFF"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7A019355"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297E15C6" w14:textId="77777777" w:rsidR="00B528FB" w:rsidRPr="0027336B" w:rsidRDefault="00B528FB">
            <w:pPr>
              <w:spacing w:after="0" w:line="240" w:lineRule="auto"/>
              <w:rPr>
                <w:rFonts w:ascii="Times New Roman" w:eastAsia="Calibri" w:hAnsi="Times New Roman" w:cs="Times New Roman"/>
                <w:noProof/>
                <w:sz w:val="18"/>
                <w:szCs w:val="18"/>
                <w:lang w:val="en-GB"/>
              </w:rPr>
            </w:pPr>
            <w:r w:rsidRPr="0027336B">
              <w:rPr>
                <w:rFonts w:ascii="Times New Roman" w:hAnsi="Times New Roman"/>
                <w:noProof/>
                <w:sz w:val="18"/>
                <w:lang w:val="en-GB"/>
              </w:rPr>
              <w:t>Entry into force of Royal Decree 1183/2020 (connection of renewables to the electricity grid)</w:t>
            </w:r>
          </w:p>
        </w:tc>
        <w:tc>
          <w:tcPr>
            <w:tcW w:w="1276" w:type="dxa"/>
            <w:shd w:val="clear" w:color="auto" w:fill="C6EFCE"/>
            <w:noWrap/>
          </w:tcPr>
          <w:p w14:paraId="65160400" w14:textId="77777777" w:rsidR="00B528FB" w:rsidRPr="0027336B" w:rsidRDefault="00B528FB">
            <w:pPr>
              <w:spacing w:after="0" w:line="240" w:lineRule="auto"/>
              <w:jc w:val="center"/>
              <w:rPr>
                <w:rFonts w:ascii="Times New Roman" w:eastAsia="Calibri" w:hAnsi="Times New Roman" w:cs="Times New Roman"/>
                <w:noProof/>
                <w:sz w:val="18"/>
                <w:szCs w:val="18"/>
                <w:lang w:val="en-GB"/>
              </w:rPr>
            </w:pPr>
            <w:r w:rsidRPr="0027336B">
              <w:rPr>
                <w:rFonts w:ascii="Times New Roman" w:hAnsi="Times New Roman"/>
                <w:noProof/>
                <w:sz w:val="18"/>
                <w:lang w:val="en-GB"/>
              </w:rPr>
              <w:t>Provision in Royal Decree 1183/2020 on entry into force</w:t>
            </w:r>
          </w:p>
        </w:tc>
        <w:tc>
          <w:tcPr>
            <w:tcW w:w="850" w:type="dxa"/>
            <w:shd w:val="clear" w:color="auto" w:fill="C6EFCE"/>
            <w:noWrap/>
          </w:tcPr>
          <w:p w14:paraId="18A46140"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75338147"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53F3875D"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09CDD5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5CE340CB"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2020</w:t>
            </w:r>
          </w:p>
        </w:tc>
        <w:tc>
          <w:tcPr>
            <w:tcW w:w="5217" w:type="dxa"/>
            <w:shd w:val="clear" w:color="auto" w:fill="C6EFCE"/>
            <w:noWrap/>
          </w:tcPr>
          <w:p w14:paraId="153999D2"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Royal Decree 1183/2020 regulates hybridisation and ordering access to and connection of renewables to the electricity grid.</w:t>
            </w:r>
          </w:p>
        </w:tc>
      </w:tr>
      <w:tr w:rsidR="00B528FB" w:rsidRPr="004200E0" w14:paraId="40041DDA" w14:textId="77777777" w:rsidTr="0021178D">
        <w:trPr>
          <w:trHeight w:val="309"/>
          <w:jc w:val="center"/>
        </w:trPr>
        <w:tc>
          <w:tcPr>
            <w:tcW w:w="709" w:type="dxa"/>
            <w:shd w:val="clear" w:color="auto" w:fill="C6EFCE"/>
            <w:noWrap/>
          </w:tcPr>
          <w:p w14:paraId="5ECBDC2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105</w:t>
            </w:r>
          </w:p>
        </w:tc>
        <w:tc>
          <w:tcPr>
            <w:tcW w:w="851" w:type="dxa"/>
            <w:shd w:val="clear" w:color="auto" w:fill="C6EFCE"/>
            <w:noWrap/>
          </w:tcPr>
          <w:p w14:paraId="4DC89E4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246CDDCA"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7F85599B"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Entry into force of Law on Climate Change and Energy Transition </w:t>
            </w:r>
          </w:p>
        </w:tc>
        <w:tc>
          <w:tcPr>
            <w:tcW w:w="1276" w:type="dxa"/>
            <w:shd w:val="clear" w:color="auto" w:fill="C6EFCE"/>
            <w:noWrap/>
          </w:tcPr>
          <w:p w14:paraId="39CB9D99"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Provision in the Law on Climate Change and Energy Transition on entry into force </w:t>
            </w:r>
          </w:p>
        </w:tc>
        <w:tc>
          <w:tcPr>
            <w:tcW w:w="850" w:type="dxa"/>
            <w:shd w:val="clear" w:color="auto" w:fill="C6EFCE"/>
            <w:noWrap/>
          </w:tcPr>
          <w:p w14:paraId="5369CE06"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1D11950C"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68FB12B" w14:textId="77777777" w:rsidR="00B528FB" w:rsidRPr="0027336B" w:rsidRDefault="00B528FB">
            <w:pPr>
              <w:spacing w:after="0" w:line="240" w:lineRule="auto"/>
              <w:jc w:val="right"/>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18CA739"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5BF7FF0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5400DBFB"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The Law on Climate Change and Energy Transition shall provide alternative regulatory stability to the development of renewable resources, reduced administrative barriers and minimum requirements for the installation of public recharging points in service</w:t>
            </w:r>
          </w:p>
        </w:tc>
      </w:tr>
      <w:tr w:rsidR="00B528FB" w:rsidRPr="004200E0" w14:paraId="79A737AA" w14:textId="77777777" w:rsidTr="0021178D">
        <w:trPr>
          <w:trHeight w:val="309"/>
          <w:jc w:val="center"/>
        </w:trPr>
        <w:tc>
          <w:tcPr>
            <w:tcW w:w="709" w:type="dxa"/>
            <w:shd w:val="clear" w:color="auto" w:fill="C6EFCE"/>
            <w:noWrap/>
          </w:tcPr>
          <w:p w14:paraId="78F9FCB9"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106</w:t>
            </w:r>
          </w:p>
        </w:tc>
        <w:tc>
          <w:tcPr>
            <w:tcW w:w="851" w:type="dxa"/>
            <w:shd w:val="clear" w:color="auto" w:fill="C6EFCE"/>
            <w:noWrap/>
          </w:tcPr>
          <w:p w14:paraId="29613ED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12B3AA4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11980AD0"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Additional production capacity for renewable energy </w:t>
            </w:r>
          </w:p>
        </w:tc>
        <w:tc>
          <w:tcPr>
            <w:tcW w:w="1276" w:type="dxa"/>
            <w:shd w:val="clear" w:color="auto" w:fill="C6EFCE"/>
            <w:noWrap/>
          </w:tcPr>
          <w:p w14:paraId="10E376B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014D802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153A2AD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738954D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6 000            </w:t>
            </w:r>
          </w:p>
        </w:tc>
        <w:tc>
          <w:tcPr>
            <w:tcW w:w="567" w:type="dxa"/>
            <w:shd w:val="clear" w:color="auto" w:fill="C6EFCE"/>
            <w:noWrap/>
          </w:tcPr>
          <w:p w14:paraId="7687A07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C22EE6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7321FB01"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Cumulative additional production capacity for renewable energy supported under the new enabling legislative framework included in reform C7.R1 (including the auction mechanism established through RD 960/2020, new regulation on access and connection permits, and on hybridisation): at least 6</w:t>
            </w:r>
            <w:r>
              <w:rPr>
                <w:rFonts w:ascii="Times New Roman" w:hAnsi="Times New Roman"/>
                <w:noProof/>
                <w:sz w:val="18"/>
                <w:lang w:val="en-GB"/>
              </w:rPr>
              <w:t> </w:t>
            </w:r>
            <w:r w:rsidRPr="0027336B">
              <w:rPr>
                <w:rFonts w:ascii="Times New Roman" w:hAnsi="Times New Roman"/>
                <w:noProof/>
                <w:sz w:val="18"/>
                <w:lang w:val="en-GB"/>
              </w:rPr>
              <w:t xml:space="preserve">000 MW awarded </w:t>
            </w:r>
          </w:p>
        </w:tc>
      </w:tr>
      <w:tr w:rsidR="00B528FB" w:rsidRPr="004200E0" w14:paraId="07C26E73" w14:textId="77777777" w:rsidTr="0021178D">
        <w:trPr>
          <w:trHeight w:val="309"/>
          <w:jc w:val="center"/>
        </w:trPr>
        <w:tc>
          <w:tcPr>
            <w:tcW w:w="709" w:type="dxa"/>
            <w:shd w:val="clear" w:color="auto" w:fill="C6EFCE"/>
            <w:noWrap/>
          </w:tcPr>
          <w:p w14:paraId="1F0F80F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107</w:t>
            </w:r>
          </w:p>
        </w:tc>
        <w:tc>
          <w:tcPr>
            <w:tcW w:w="851" w:type="dxa"/>
            <w:shd w:val="clear" w:color="auto" w:fill="C6EFCE"/>
            <w:noWrap/>
          </w:tcPr>
          <w:p w14:paraId="30D2BE6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C7.R1</w:t>
            </w:r>
          </w:p>
        </w:tc>
        <w:tc>
          <w:tcPr>
            <w:tcW w:w="850" w:type="dxa"/>
            <w:shd w:val="clear" w:color="auto" w:fill="C6EFCE"/>
            <w:noWrap/>
          </w:tcPr>
          <w:p w14:paraId="1FE00E6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71953EBC"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Cumulative additional renewable energy capacity installed in Spain </w:t>
            </w:r>
          </w:p>
        </w:tc>
        <w:tc>
          <w:tcPr>
            <w:tcW w:w="1276" w:type="dxa"/>
            <w:shd w:val="clear" w:color="auto" w:fill="C6EFCE"/>
            <w:noWrap/>
          </w:tcPr>
          <w:p w14:paraId="0594B0C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344E8D2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4489AFE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712D836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6 000</w:t>
            </w:r>
          </w:p>
        </w:tc>
        <w:tc>
          <w:tcPr>
            <w:tcW w:w="567" w:type="dxa"/>
            <w:shd w:val="clear" w:color="auto" w:fill="C6EFCE"/>
            <w:noWrap/>
          </w:tcPr>
          <w:p w14:paraId="7A182FB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0CEB32A9"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36033345" w14:textId="69FA7405" w:rsidR="00B528FB" w:rsidRDefault="00B528FB">
            <w:pPr>
              <w:spacing w:after="0" w:line="240" w:lineRule="auto"/>
              <w:rPr>
                <w:rFonts w:ascii="Times New Roman" w:hAnsi="Times New Roman"/>
                <w:noProof/>
                <w:sz w:val="18"/>
                <w:lang w:val="en-GB"/>
              </w:rPr>
            </w:pPr>
            <w:r w:rsidRPr="0027336B">
              <w:rPr>
                <w:rFonts w:ascii="Times New Roman" w:hAnsi="Times New Roman"/>
                <w:noProof/>
                <w:sz w:val="18"/>
                <w:lang w:val="en-GB"/>
              </w:rPr>
              <w:t>Cumulative additional renewable energy capacity installed in Spain during the period Q1 2020-Q42023, under the new enabling legislative framework included in reform C7.R1 (including the auction mechanism established through RD 960/2020, new regulation on access and connection permits, and on hybridisation): at least 6</w:t>
            </w:r>
            <w:r w:rsidR="00AD76CE">
              <w:rPr>
                <w:rFonts w:ascii="Times New Roman" w:hAnsi="Times New Roman"/>
                <w:noProof/>
                <w:sz w:val="18"/>
                <w:lang w:val="en-GB"/>
              </w:rPr>
              <w:t> </w:t>
            </w:r>
            <w:r w:rsidRPr="0027336B">
              <w:rPr>
                <w:rFonts w:ascii="Times New Roman" w:hAnsi="Times New Roman"/>
                <w:noProof/>
                <w:sz w:val="18"/>
                <w:lang w:val="en-GB"/>
              </w:rPr>
              <w:t>000 MW built</w:t>
            </w:r>
          </w:p>
          <w:p w14:paraId="33D2A88C" w14:textId="77777777" w:rsidR="00B528FB" w:rsidRDefault="00B528FB">
            <w:pPr>
              <w:spacing w:after="0" w:line="240" w:lineRule="auto"/>
              <w:rPr>
                <w:rFonts w:ascii="Times New Roman" w:hAnsi="Times New Roman"/>
                <w:noProof/>
                <w:sz w:val="18"/>
                <w:lang w:val="en-GB"/>
              </w:rPr>
            </w:pPr>
          </w:p>
          <w:p w14:paraId="3398CB77" w14:textId="77777777" w:rsidR="00B528FB" w:rsidRPr="00343CBF" w:rsidRDefault="00B528FB">
            <w:pPr>
              <w:spacing w:after="0" w:line="240" w:lineRule="auto"/>
              <w:rPr>
                <w:rFonts w:ascii="Times New Roman" w:hAnsi="Times New Roman"/>
                <w:noProof/>
                <w:sz w:val="18"/>
                <w:szCs w:val="22"/>
                <w:lang w:val="en-GB"/>
              </w:rPr>
            </w:pPr>
            <w:r w:rsidRPr="006F287B">
              <w:rPr>
                <w:rFonts w:ascii="Times New Roman" w:hAnsi="Times New Roman"/>
                <w:noProof/>
                <w:sz w:val="18"/>
                <w:lang w:val="en-GB"/>
              </w:rPr>
              <w:t>Further Specifications from Operational Arrangements</w:t>
            </w:r>
            <w:r>
              <w:rPr>
                <w:rFonts w:ascii="Times New Roman" w:hAnsi="Times New Roman"/>
                <w:noProof/>
                <w:sz w:val="18"/>
                <w:lang w:val="en-GB"/>
              </w:rPr>
              <w:t xml:space="preserve">: </w:t>
            </w:r>
            <w:r w:rsidRPr="008B759F">
              <w:rPr>
                <w:rFonts w:ascii="Times New Roman" w:hAnsi="Times New Roman"/>
                <w:noProof/>
                <w:sz w:val="18"/>
                <w:lang w:val="en-GB"/>
              </w:rPr>
              <w:t>Royal Decree 413/2014 exhaustively regulates the official register of renewable generation (RAIPREE). In its Article 37, this Royal Decree indicates that it is mandatory for all facilities under the scope of the Royal Decree to be inscribed in the RAIPREE. Article 40 of the Royal Decree mandates that, in order to be inscribed in RAIPREE, the facility must hold a definitive authorisation for exploitation.</w:t>
            </w:r>
          </w:p>
        </w:tc>
      </w:tr>
      <w:tr w:rsidR="00B528FB" w:rsidRPr="004200E0" w14:paraId="01382B41" w14:textId="77777777" w:rsidTr="0021178D">
        <w:trPr>
          <w:trHeight w:val="309"/>
          <w:jc w:val="center"/>
        </w:trPr>
        <w:tc>
          <w:tcPr>
            <w:tcW w:w="709" w:type="dxa"/>
            <w:shd w:val="clear" w:color="auto" w:fill="C6EFCE"/>
            <w:noWrap/>
          </w:tcPr>
          <w:p w14:paraId="4913D99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108</w:t>
            </w:r>
          </w:p>
        </w:tc>
        <w:tc>
          <w:tcPr>
            <w:tcW w:w="851" w:type="dxa"/>
            <w:shd w:val="clear" w:color="auto" w:fill="C6EFCE"/>
            <w:noWrap/>
          </w:tcPr>
          <w:p w14:paraId="198E547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C7.R2</w:t>
            </w:r>
          </w:p>
        </w:tc>
        <w:tc>
          <w:tcPr>
            <w:tcW w:w="850" w:type="dxa"/>
            <w:shd w:val="clear" w:color="auto" w:fill="C6EFCE"/>
            <w:noWrap/>
          </w:tcPr>
          <w:p w14:paraId="044B02F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CBD9E3D"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National self-consumption Strategy</w:t>
            </w:r>
          </w:p>
        </w:tc>
        <w:tc>
          <w:tcPr>
            <w:tcW w:w="1276" w:type="dxa"/>
            <w:shd w:val="clear" w:color="auto" w:fill="C6EFCE"/>
            <w:noWrap/>
          </w:tcPr>
          <w:p w14:paraId="216C623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560028C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5F29237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843AAB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66F9C1D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168E434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6AB6C889"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Adoption by the Council of Ministers and publication on government website of the National self-consumption Strategy in order to reduce administrative barriers to self-consumption.</w:t>
            </w:r>
          </w:p>
        </w:tc>
      </w:tr>
      <w:tr w:rsidR="00B528FB" w:rsidRPr="004200E0" w14:paraId="17FE36FE" w14:textId="77777777" w:rsidTr="0021178D">
        <w:trPr>
          <w:trHeight w:val="309"/>
          <w:jc w:val="center"/>
        </w:trPr>
        <w:tc>
          <w:tcPr>
            <w:tcW w:w="709" w:type="dxa"/>
            <w:shd w:val="clear" w:color="auto" w:fill="C6EFCE"/>
            <w:noWrap/>
          </w:tcPr>
          <w:p w14:paraId="62E01D4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109</w:t>
            </w:r>
          </w:p>
        </w:tc>
        <w:tc>
          <w:tcPr>
            <w:tcW w:w="851" w:type="dxa"/>
            <w:shd w:val="clear" w:color="auto" w:fill="C6EFCE"/>
            <w:noWrap/>
          </w:tcPr>
          <w:p w14:paraId="4ACFFD4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C7.R2</w:t>
            </w:r>
          </w:p>
        </w:tc>
        <w:tc>
          <w:tcPr>
            <w:tcW w:w="850" w:type="dxa"/>
            <w:shd w:val="clear" w:color="auto" w:fill="C6EFCE"/>
            <w:noWrap/>
          </w:tcPr>
          <w:p w14:paraId="2834022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6E4373F2"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measures under the National self-consumption Strategy</w:t>
            </w:r>
          </w:p>
        </w:tc>
        <w:tc>
          <w:tcPr>
            <w:tcW w:w="1276" w:type="dxa"/>
            <w:shd w:val="clear" w:color="auto" w:fill="C6EFCE"/>
            <w:noWrap/>
          </w:tcPr>
          <w:p w14:paraId="2CC40CB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of results on the webpage</w:t>
            </w:r>
          </w:p>
        </w:tc>
        <w:tc>
          <w:tcPr>
            <w:tcW w:w="850" w:type="dxa"/>
            <w:shd w:val="clear" w:color="auto" w:fill="C6EFCE"/>
            <w:noWrap/>
          </w:tcPr>
          <w:p w14:paraId="7827ACDA"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251F1D22"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35AD779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5AD1DEA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4058989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21E2E1D4"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key measures under the National self-consumption Strategy, including: the publication on the website of the Ministry for the Ecological Transition of technical guidance and the guidance to municipalities on how to foster self-consumption and the completion of trainings made at improving required technical skills on renewable sources of renewable self-consumption for at least 500 professionals.</w:t>
            </w:r>
          </w:p>
        </w:tc>
      </w:tr>
      <w:tr w:rsidR="00B528FB" w:rsidRPr="004200E0" w14:paraId="41133F50" w14:textId="77777777" w:rsidTr="0021178D">
        <w:trPr>
          <w:trHeight w:val="309"/>
          <w:jc w:val="center"/>
        </w:trPr>
        <w:tc>
          <w:tcPr>
            <w:tcW w:w="709" w:type="dxa"/>
            <w:shd w:val="clear" w:color="auto" w:fill="C6EFCE"/>
            <w:noWrap/>
          </w:tcPr>
          <w:p w14:paraId="0E9071DD"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110</w:t>
            </w:r>
          </w:p>
        </w:tc>
        <w:tc>
          <w:tcPr>
            <w:tcW w:w="851" w:type="dxa"/>
            <w:shd w:val="clear" w:color="auto" w:fill="C6EFCE"/>
            <w:noWrap/>
          </w:tcPr>
          <w:p w14:paraId="566CD89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C7.R3</w:t>
            </w:r>
          </w:p>
        </w:tc>
        <w:tc>
          <w:tcPr>
            <w:tcW w:w="850" w:type="dxa"/>
            <w:shd w:val="clear" w:color="auto" w:fill="C6EFCE"/>
            <w:noWrap/>
          </w:tcPr>
          <w:p w14:paraId="28BEFB1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1B47FF2"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Pilot project for energy communities </w:t>
            </w:r>
          </w:p>
        </w:tc>
        <w:tc>
          <w:tcPr>
            <w:tcW w:w="1276" w:type="dxa"/>
            <w:shd w:val="clear" w:color="auto" w:fill="C6EFCE"/>
            <w:noWrap/>
          </w:tcPr>
          <w:p w14:paraId="449D3CC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5F31A4A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0E85F53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441CACA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B173CB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6580C9A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2022</w:t>
            </w:r>
          </w:p>
        </w:tc>
        <w:tc>
          <w:tcPr>
            <w:tcW w:w="5217" w:type="dxa"/>
            <w:shd w:val="clear" w:color="auto" w:fill="C6EFCE"/>
            <w:noWrap/>
          </w:tcPr>
          <w:p w14:paraId="18C462E9"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Award of the first pilot project for energy communities on the basis of calls for tender, in order to demonstrate the viability of this model. </w:t>
            </w:r>
          </w:p>
        </w:tc>
      </w:tr>
      <w:tr w:rsidR="00B528FB" w:rsidRPr="004200E0" w14:paraId="1E432E89" w14:textId="77777777" w:rsidTr="0021178D">
        <w:trPr>
          <w:trHeight w:val="309"/>
          <w:jc w:val="center"/>
        </w:trPr>
        <w:tc>
          <w:tcPr>
            <w:tcW w:w="709" w:type="dxa"/>
            <w:shd w:val="clear" w:color="auto" w:fill="C6EFCE"/>
            <w:noWrap/>
          </w:tcPr>
          <w:p w14:paraId="1A70C28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111</w:t>
            </w:r>
          </w:p>
        </w:tc>
        <w:tc>
          <w:tcPr>
            <w:tcW w:w="851" w:type="dxa"/>
            <w:shd w:val="clear" w:color="auto" w:fill="C6EFCE"/>
            <w:noWrap/>
          </w:tcPr>
          <w:p w14:paraId="72E335B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C7.R3</w:t>
            </w:r>
          </w:p>
        </w:tc>
        <w:tc>
          <w:tcPr>
            <w:tcW w:w="850" w:type="dxa"/>
            <w:shd w:val="clear" w:color="auto" w:fill="C6EFCE"/>
            <w:noWrap/>
          </w:tcPr>
          <w:p w14:paraId="11909FAD"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744A5C6D" w14:textId="0B0FB9F1" w:rsidR="00B528FB" w:rsidRPr="0027336B" w:rsidRDefault="00B528FB">
            <w:pPr>
              <w:spacing w:after="0" w:line="240" w:lineRule="auto"/>
              <w:rPr>
                <w:rFonts w:ascii="Times New Roman" w:eastAsia="Symbol" w:hAnsi="Times New Roman" w:cs="Times New Roman"/>
                <w:noProof/>
                <w:sz w:val="18"/>
                <w:szCs w:val="18"/>
                <w:lang w:val="en-GB"/>
              </w:rPr>
            </w:pPr>
            <w:r>
              <w:rPr>
                <w:rFonts w:ascii="Times New Roman" w:hAnsi="Times New Roman"/>
                <w:noProof/>
                <w:sz w:val="18"/>
                <w:lang w:val="en-GB"/>
              </w:rPr>
              <w:t>E</w:t>
            </w:r>
            <w:r w:rsidRPr="00887576">
              <w:rPr>
                <w:rFonts w:ascii="Times New Roman" w:hAnsi="Times New Roman"/>
                <w:noProof/>
                <w:sz w:val="18"/>
                <w:lang w:val="en-GB"/>
              </w:rPr>
              <w:t>nergy-related pilot projects</w:t>
            </w:r>
            <w:r>
              <w:rPr>
                <w:rFonts w:ascii="Times New Roman" w:hAnsi="Times New Roman"/>
                <w:noProof/>
                <w:sz w:val="18"/>
                <w:lang w:val="en-GB"/>
              </w:rPr>
              <w:t xml:space="preserve"> or offices</w:t>
            </w:r>
            <w:r w:rsidRPr="00887576">
              <w:rPr>
                <w:rFonts w:ascii="Times New Roman" w:hAnsi="Times New Roman"/>
                <w:noProof/>
                <w:sz w:val="18"/>
                <w:lang w:val="en-GB"/>
              </w:rPr>
              <w:t xml:space="preserve"> </w:t>
            </w:r>
            <w:r>
              <w:rPr>
                <w:rFonts w:ascii="Times New Roman" w:hAnsi="Times New Roman"/>
                <w:noProof/>
                <w:sz w:val="18"/>
                <w:lang w:val="en-GB"/>
              </w:rPr>
              <w:t>for energy communities</w:t>
            </w:r>
          </w:p>
        </w:tc>
        <w:tc>
          <w:tcPr>
            <w:tcW w:w="1276" w:type="dxa"/>
            <w:shd w:val="clear" w:color="auto" w:fill="C6EFCE"/>
            <w:noWrap/>
          </w:tcPr>
          <w:p w14:paraId="63C8C4B8" w14:textId="6F74EC3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282FC24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B3BF14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0</w:t>
            </w:r>
          </w:p>
        </w:tc>
        <w:tc>
          <w:tcPr>
            <w:tcW w:w="737" w:type="dxa"/>
            <w:shd w:val="clear" w:color="auto" w:fill="C6EFCE"/>
            <w:noWrap/>
          </w:tcPr>
          <w:p w14:paraId="55A5384B"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37</w:t>
            </w:r>
          </w:p>
        </w:tc>
        <w:tc>
          <w:tcPr>
            <w:tcW w:w="567" w:type="dxa"/>
            <w:shd w:val="clear" w:color="auto" w:fill="C6EFCE"/>
            <w:noWrap/>
          </w:tcPr>
          <w:p w14:paraId="3E6D71DC" w14:textId="755CFC35"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07B5CBE2" w14:textId="0B447D29"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217" w:type="dxa"/>
            <w:shd w:val="clear" w:color="auto" w:fill="C6EFCE"/>
            <w:noWrap/>
          </w:tcPr>
          <w:p w14:paraId="645B511A" w14:textId="5D8243C4" w:rsidR="00B528FB" w:rsidRPr="0027336B" w:rsidRDefault="00B528FB">
            <w:pPr>
              <w:spacing w:after="0" w:line="240" w:lineRule="auto"/>
              <w:rPr>
                <w:rFonts w:ascii="Times New Roman" w:eastAsia="Symbol" w:hAnsi="Times New Roman" w:cs="Times New Roman"/>
                <w:noProof/>
                <w:sz w:val="18"/>
                <w:szCs w:val="18"/>
                <w:lang w:val="en-GB"/>
              </w:rPr>
            </w:pPr>
            <w:r w:rsidRPr="00A97AAC">
              <w:rPr>
                <w:rFonts w:ascii="Times New Roman" w:hAnsi="Times New Roman"/>
                <w:noProof/>
                <w:sz w:val="18"/>
                <w:lang w:val="en-GB"/>
              </w:rPr>
              <w:t xml:space="preserve">Final reports confirming the completion of the activities awarded shall be submitted by recipient entities or individuals for grants relating to a cumulative number of 37 projects or offices for energy communities.   </w:t>
            </w:r>
          </w:p>
        </w:tc>
      </w:tr>
      <w:tr w:rsidR="00B528FB" w:rsidRPr="004200E0" w14:paraId="7A451DD8" w14:textId="77777777" w:rsidTr="0021178D">
        <w:trPr>
          <w:trHeight w:val="309"/>
          <w:jc w:val="center"/>
        </w:trPr>
        <w:tc>
          <w:tcPr>
            <w:tcW w:w="709" w:type="dxa"/>
            <w:shd w:val="clear" w:color="auto" w:fill="C6EFCE"/>
            <w:noWrap/>
          </w:tcPr>
          <w:p w14:paraId="125CFA5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112</w:t>
            </w:r>
          </w:p>
        </w:tc>
        <w:tc>
          <w:tcPr>
            <w:tcW w:w="851" w:type="dxa"/>
            <w:shd w:val="clear" w:color="auto" w:fill="C6EFCE"/>
            <w:noWrap/>
          </w:tcPr>
          <w:p w14:paraId="13FB9FEA"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3732871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2876125E"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Roadmap for offshore wind and other marine energy</w:t>
            </w:r>
          </w:p>
        </w:tc>
        <w:tc>
          <w:tcPr>
            <w:tcW w:w="1276" w:type="dxa"/>
            <w:shd w:val="clear" w:color="auto" w:fill="C6EFCE"/>
            <w:noWrap/>
          </w:tcPr>
          <w:p w14:paraId="54AB67C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4EB93002"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31739A1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3AEB244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69DB429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1B962DF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2021</w:t>
            </w:r>
          </w:p>
        </w:tc>
        <w:tc>
          <w:tcPr>
            <w:tcW w:w="5217" w:type="dxa"/>
            <w:shd w:val="clear" w:color="auto" w:fill="C6EFCE"/>
            <w:noWrap/>
          </w:tcPr>
          <w:p w14:paraId="6B6E1C6B"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of the Roadmap for offshore wind and other marine energy in order to reduce administrative barriers to the development of this source of renewable energy</w:t>
            </w:r>
          </w:p>
        </w:tc>
      </w:tr>
      <w:tr w:rsidR="00B528FB" w:rsidRPr="004200E0" w14:paraId="0893ADD4" w14:textId="77777777" w:rsidTr="0021178D">
        <w:trPr>
          <w:trHeight w:val="309"/>
          <w:jc w:val="center"/>
        </w:trPr>
        <w:tc>
          <w:tcPr>
            <w:tcW w:w="709" w:type="dxa"/>
            <w:shd w:val="clear" w:color="auto" w:fill="C6EFCE"/>
            <w:noWrap/>
          </w:tcPr>
          <w:p w14:paraId="4896D3BD"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113</w:t>
            </w:r>
          </w:p>
        </w:tc>
        <w:tc>
          <w:tcPr>
            <w:tcW w:w="851" w:type="dxa"/>
            <w:shd w:val="clear" w:color="auto" w:fill="C6EFCE"/>
            <w:noWrap/>
          </w:tcPr>
          <w:p w14:paraId="5D45E5A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5D8747E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29DD35EA"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Entry into force of the regulatory measures identified in the map for offshore wind and other marine energy</w:t>
            </w:r>
          </w:p>
        </w:tc>
        <w:tc>
          <w:tcPr>
            <w:tcW w:w="1276" w:type="dxa"/>
            <w:shd w:val="clear" w:color="auto" w:fill="C6EFCE"/>
            <w:noWrap/>
          </w:tcPr>
          <w:p w14:paraId="266A2E2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Provisions in the regulatory measures on entry into force</w:t>
            </w:r>
          </w:p>
        </w:tc>
        <w:tc>
          <w:tcPr>
            <w:tcW w:w="850" w:type="dxa"/>
            <w:shd w:val="clear" w:color="auto" w:fill="C6EFCE"/>
            <w:noWrap/>
          </w:tcPr>
          <w:p w14:paraId="527A117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2FFE01DD"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3E9A552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1C07E4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10BA030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B11E53A"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Entry into force of the key regulatory measures identified in the map for Offshore wind and other marine energy, to promote research and innovation, and to support deployment of floating technologies. These key measures shall include: final approval of the Maritime Spatial Planning Plans, better coordination of the grid planning and the offshore strategy and updating of the regulatory framework.</w:t>
            </w:r>
          </w:p>
        </w:tc>
      </w:tr>
      <w:tr w:rsidR="00B528FB" w:rsidRPr="004200E0" w14:paraId="7825AED3" w14:textId="77777777" w:rsidTr="0021178D">
        <w:trPr>
          <w:trHeight w:val="309"/>
          <w:jc w:val="center"/>
        </w:trPr>
        <w:tc>
          <w:tcPr>
            <w:tcW w:w="709" w:type="dxa"/>
            <w:shd w:val="clear" w:color="auto" w:fill="C6EFCE"/>
            <w:noWrap/>
          </w:tcPr>
          <w:p w14:paraId="248043A2"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114</w:t>
            </w:r>
          </w:p>
        </w:tc>
        <w:tc>
          <w:tcPr>
            <w:tcW w:w="851" w:type="dxa"/>
            <w:shd w:val="clear" w:color="auto" w:fill="C6EFCE"/>
            <w:noWrap/>
          </w:tcPr>
          <w:p w14:paraId="67AF585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C7.R4</w:t>
            </w:r>
          </w:p>
        </w:tc>
        <w:tc>
          <w:tcPr>
            <w:tcW w:w="850" w:type="dxa"/>
            <w:shd w:val="clear" w:color="auto" w:fill="C6EFCE"/>
            <w:noWrap/>
          </w:tcPr>
          <w:p w14:paraId="4CDE090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7D0D4D8C"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measures identified in the roadmap on biogas</w:t>
            </w:r>
          </w:p>
        </w:tc>
        <w:tc>
          <w:tcPr>
            <w:tcW w:w="1276" w:type="dxa"/>
            <w:shd w:val="clear" w:color="auto" w:fill="C6EFCE"/>
            <w:noWrap/>
          </w:tcPr>
          <w:p w14:paraId="0264E54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73BD951C"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B0E40B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7CD5B2D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2D3A3CA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2E35405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BF103A5"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Completion of key measures identified in the roadmap on biogas, including the establishment of a guarantees of origin scheme for renewable gases, to improve the competitiveness of biogas and to foster the investments in biogas production ensuring a faster decarbonisation in sectors such as industry and transport.</w:t>
            </w:r>
          </w:p>
        </w:tc>
      </w:tr>
      <w:tr w:rsidR="00B528FB" w:rsidRPr="004200E0" w14:paraId="59B55440" w14:textId="77777777" w:rsidTr="0021178D">
        <w:trPr>
          <w:trHeight w:val="309"/>
          <w:jc w:val="center"/>
        </w:trPr>
        <w:tc>
          <w:tcPr>
            <w:tcW w:w="709" w:type="dxa"/>
            <w:shd w:val="clear" w:color="auto" w:fill="C6EFCE"/>
            <w:noWrap/>
          </w:tcPr>
          <w:p w14:paraId="58B0C55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115</w:t>
            </w:r>
          </w:p>
        </w:tc>
        <w:tc>
          <w:tcPr>
            <w:tcW w:w="851" w:type="dxa"/>
            <w:shd w:val="clear" w:color="auto" w:fill="C6EFCE"/>
            <w:noWrap/>
          </w:tcPr>
          <w:p w14:paraId="108FA201"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7146BC7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41B8A1E8"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Tender for investment support to innovative or value added renewable capacity</w:t>
            </w:r>
          </w:p>
        </w:tc>
        <w:tc>
          <w:tcPr>
            <w:tcW w:w="1276" w:type="dxa"/>
            <w:shd w:val="clear" w:color="auto" w:fill="C6EFCE"/>
            <w:noWrap/>
          </w:tcPr>
          <w:p w14:paraId="63280D2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Publication in the OJ</w:t>
            </w:r>
          </w:p>
        </w:tc>
        <w:tc>
          <w:tcPr>
            <w:tcW w:w="850" w:type="dxa"/>
            <w:shd w:val="clear" w:color="auto" w:fill="C6EFCE"/>
            <w:noWrap/>
          </w:tcPr>
          <w:p w14:paraId="128E9DF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044FCB8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0440B57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417F7160"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512D381B"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2022</w:t>
            </w:r>
          </w:p>
        </w:tc>
        <w:tc>
          <w:tcPr>
            <w:tcW w:w="5217" w:type="dxa"/>
            <w:shd w:val="clear" w:color="auto" w:fill="C6EFCE"/>
            <w:noWrap/>
          </w:tcPr>
          <w:p w14:paraId="4ECE418B"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Publication in the OJ of the first tender for investment support to innovative or value added renewable capacity </w:t>
            </w:r>
          </w:p>
        </w:tc>
      </w:tr>
      <w:tr w:rsidR="00B528FB" w:rsidRPr="004200E0" w14:paraId="3A201470" w14:textId="77777777" w:rsidTr="0021178D">
        <w:trPr>
          <w:trHeight w:val="309"/>
          <w:jc w:val="center"/>
        </w:trPr>
        <w:tc>
          <w:tcPr>
            <w:tcW w:w="709" w:type="dxa"/>
            <w:shd w:val="clear" w:color="auto" w:fill="C6EFCE"/>
            <w:noWrap/>
          </w:tcPr>
          <w:p w14:paraId="1C6E048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116</w:t>
            </w:r>
          </w:p>
        </w:tc>
        <w:tc>
          <w:tcPr>
            <w:tcW w:w="851" w:type="dxa"/>
            <w:shd w:val="clear" w:color="auto" w:fill="C6EFCE"/>
            <w:noWrap/>
          </w:tcPr>
          <w:p w14:paraId="43B06A63"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61EE2C68"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092A86D3"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New projects, technologies or installations of marine renewable energy infrastructure</w:t>
            </w:r>
          </w:p>
        </w:tc>
        <w:tc>
          <w:tcPr>
            <w:tcW w:w="1276" w:type="dxa"/>
            <w:shd w:val="clear" w:color="auto" w:fill="C6EFCE"/>
            <w:noWrap/>
          </w:tcPr>
          <w:p w14:paraId="3F82F57D"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Award decision / investment authority decision</w:t>
            </w:r>
          </w:p>
        </w:tc>
        <w:tc>
          <w:tcPr>
            <w:tcW w:w="850" w:type="dxa"/>
            <w:shd w:val="clear" w:color="auto" w:fill="C6EFCE"/>
            <w:noWrap/>
          </w:tcPr>
          <w:p w14:paraId="1E109607"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7D58474E"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3EB4877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2EBD3A6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2C75F295"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43E81951" w14:textId="77777777" w:rsidR="00B528FB" w:rsidRPr="0027336B" w:rsidRDefault="00B528FB">
            <w:pPr>
              <w:spacing w:after="0" w:line="240" w:lineRule="auto"/>
              <w:rPr>
                <w:rFonts w:ascii="Times New Roman" w:eastAsia="Symbol" w:hAnsi="Times New Roman" w:cs="Times New Roman"/>
                <w:noProof/>
                <w:sz w:val="18"/>
                <w:szCs w:val="18"/>
                <w:lang w:val="en-GB"/>
              </w:rPr>
            </w:pPr>
            <w:r w:rsidRPr="0027336B">
              <w:rPr>
                <w:rFonts w:ascii="Times New Roman" w:hAnsi="Times New Roman"/>
                <w:noProof/>
                <w:sz w:val="18"/>
                <w:lang w:val="en-GB"/>
              </w:rPr>
              <w:t xml:space="preserve">At least 6 developments awarded promoting new projects, technologies or installations of marine renewable energy infrastructure. The 6 developments should contribute to the implementation of marine renewable energy projects in Spain. The developments may include SMEs with marine renewable energy activity which receive grants, loans or equity investment, take part in pre-commercial public procurement, as well as grants given directly to renewable energy marine projects or to a prototype of a marine renewable energy new technology manufacturing or deployment. </w:t>
            </w:r>
          </w:p>
        </w:tc>
      </w:tr>
      <w:tr w:rsidR="00B528FB" w:rsidRPr="004200E0" w14:paraId="0A93A197" w14:textId="77777777" w:rsidTr="0021178D">
        <w:trPr>
          <w:trHeight w:val="309"/>
          <w:jc w:val="center"/>
        </w:trPr>
        <w:tc>
          <w:tcPr>
            <w:tcW w:w="709" w:type="dxa"/>
            <w:shd w:val="clear" w:color="auto" w:fill="C6EFCE"/>
            <w:noWrap/>
          </w:tcPr>
          <w:p w14:paraId="7BBCE89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117</w:t>
            </w:r>
          </w:p>
        </w:tc>
        <w:tc>
          <w:tcPr>
            <w:tcW w:w="851" w:type="dxa"/>
            <w:shd w:val="clear" w:color="auto" w:fill="C6EFCE"/>
            <w:noWrap/>
          </w:tcPr>
          <w:p w14:paraId="19351719"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C7.I1</w:t>
            </w:r>
          </w:p>
        </w:tc>
        <w:tc>
          <w:tcPr>
            <w:tcW w:w="850" w:type="dxa"/>
            <w:shd w:val="clear" w:color="auto" w:fill="C6EFCE"/>
            <w:noWrap/>
          </w:tcPr>
          <w:p w14:paraId="24C3CCF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069AB9A9" w14:textId="696EA70B" w:rsidR="00B528FB" w:rsidRPr="0027336B" w:rsidRDefault="00B528FB">
            <w:pPr>
              <w:spacing w:after="0" w:line="240" w:lineRule="auto"/>
              <w:rPr>
                <w:rFonts w:ascii="Times New Roman" w:eastAsia="Symbol" w:hAnsi="Times New Roman" w:cs="Times New Roman"/>
                <w:noProof/>
                <w:sz w:val="18"/>
                <w:szCs w:val="18"/>
                <w:lang w:val="en-GB"/>
              </w:rPr>
            </w:pPr>
            <w:r w:rsidRPr="00A97AAC">
              <w:rPr>
                <w:rFonts w:ascii="Times New Roman" w:hAnsi="Times New Roman"/>
                <w:noProof/>
                <w:sz w:val="18"/>
                <w:lang w:val="en-GB"/>
              </w:rPr>
              <w:t>Additional capacity for renewable energy production and storage</w:t>
            </w:r>
          </w:p>
        </w:tc>
        <w:tc>
          <w:tcPr>
            <w:tcW w:w="1276" w:type="dxa"/>
            <w:shd w:val="clear" w:color="auto" w:fill="C6EFCE"/>
            <w:noWrap/>
          </w:tcPr>
          <w:p w14:paraId="78D13606" w14:textId="7E00BD2C"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0D1275C6"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183CEE7F"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74962F23" w14:textId="25BCC984" w:rsidR="00B528FB" w:rsidRPr="0027336B" w:rsidRDefault="00B528FB">
            <w:pPr>
              <w:spacing w:after="0" w:line="240" w:lineRule="auto"/>
              <w:jc w:val="center"/>
              <w:rPr>
                <w:rFonts w:ascii="Times New Roman" w:eastAsia="Symbol" w:hAnsi="Times New Roman" w:cs="Times New Roman"/>
                <w:noProof/>
                <w:sz w:val="18"/>
                <w:szCs w:val="18"/>
                <w:lang w:val="en-GB"/>
              </w:rPr>
            </w:pPr>
            <w:r w:rsidRPr="00A32016">
              <w:rPr>
                <w:rFonts w:ascii="Times New Roman" w:hAnsi="Times New Roman"/>
                <w:noProof/>
                <w:sz w:val="18"/>
                <w:lang w:val="en-GB"/>
              </w:rPr>
              <w:t>2</w:t>
            </w:r>
            <w:r w:rsidR="002E13B0">
              <w:rPr>
                <w:rFonts w:ascii="Times New Roman" w:hAnsi="Times New Roman"/>
                <w:noProof/>
                <w:sz w:val="18"/>
                <w:lang w:val="en-GB"/>
              </w:rPr>
              <w:t> </w:t>
            </w:r>
            <w:r w:rsidRPr="00A32016">
              <w:rPr>
                <w:rFonts w:ascii="Times New Roman" w:hAnsi="Times New Roman"/>
                <w:noProof/>
                <w:sz w:val="18"/>
                <w:lang w:val="en-GB"/>
              </w:rPr>
              <w:t xml:space="preserve">811  </w:t>
            </w:r>
          </w:p>
        </w:tc>
        <w:tc>
          <w:tcPr>
            <w:tcW w:w="567" w:type="dxa"/>
            <w:shd w:val="clear" w:color="auto" w:fill="C6EFCE"/>
            <w:noWrap/>
          </w:tcPr>
          <w:p w14:paraId="409B49FA"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2071C3D4" w14:textId="77777777" w:rsidR="00B528FB" w:rsidRPr="0027336B" w:rsidRDefault="00B528FB">
            <w:pPr>
              <w:spacing w:after="0" w:line="240" w:lineRule="auto"/>
              <w:jc w:val="center"/>
              <w:rPr>
                <w:rFonts w:ascii="Times New Roman" w:eastAsia="Symbol" w:hAnsi="Times New Roman" w:cs="Times New Roman"/>
                <w:noProof/>
                <w:sz w:val="18"/>
                <w:szCs w:val="18"/>
                <w:lang w:val="en-GB"/>
              </w:rPr>
            </w:pPr>
            <w:r w:rsidRPr="0027336B">
              <w:rPr>
                <w:rFonts w:ascii="Times New Roman" w:hAnsi="Times New Roman"/>
                <w:noProof/>
                <w:sz w:val="18"/>
                <w:lang w:val="en-GB"/>
              </w:rPr>
              <w:t>2026</w:t>
            </w:r>
          </w:p>
        </w:tc>
        <w:tc>
          <w:tcPr>
            <w:tcW w:w="5217" w:type="dxa"/>
            <w:shd w:val="clear" w:color="auto" w:fill="C6EFCE"/>
            <w:noWrap/>
          </w:tcPr>
          <w:p w14:paraId="477264D9" w14:textId="314E9AF6" w:rsidR="00B528FB" w:rsidRPr="0027336B" w:rsidRDefault="00B528FB">
            <w:pPr>
              <w:spacing w:after="0" w:line="240" w:lineRule="auto"/>
              <w:rPr>
                <w:rFonts w:ascii="Times New Roman" w:eastAsia="Symbol" w:hAnsi="Times New Roman" w:cs="Times New Roman"/>
                <w:noProof/>
                <w:sz w:val="18"/>
                <w:szCs w:val="18"/>
                <w:lang w:val="en-GB"/>
              </w:rPr>
            </w:pPr>
            <w:r w:rsidRPr="0E986046">
              <w:rPr>
                <w:rFonts w:ascii="Times New Roman" w:hAnsi="Times New Roman"/>
                <w:noProof/>
                <w:sz w:val="18"/>
                <w:szCs w:val="18"/>
                <w:lang w:val="en-GB"/>
              </w:rPr>
              <w:t>Final reports confirming the completion of the activities awarded have been submitted by recipient entities or individuals for grants relating to the installation of renewable energy production and storage capacity, or confirmation by the administration that contracts or agreements</w:t>
            </w:r>
            <w:r w:rsidRPr="586A1DAF">
              <w:rPr>
                <w:rFonts w:ascii="Times New Roman" w:hAnsi="Times New Roman"/>
                <w:noProof/>
                <w:sz w:val="18"/>
                <w:szCs w:val="18"/>
                <w:lang w:val="en-GB"/>
              </w:rPr>
              <w:t>,</w:t>
            </w:r>
            <w:r w:rsidRPr="0E986046">
              <w:rPr>
                <w:rFonts w:ascii="Times New Roman" w:hAnsi="Times New Roman"/>
                <w:noProof/>
                <w:sz w:val="18"/>
                <w:szCs w:val="18"/>
                <w:lang w:val="en-GB"/>
              </w:rPr>
              <w:t xml:space="preserve"> or parts thereof related to the installation of renewable energy production and storage capacity have been performed, for a total cumulative amount of 2811 MW.</w:t>
            </w:r>
          </w:p>
        </w:tc>
      </w:tr>
      <w:tr w:rsidR="00B528FB" w:rsidRPr="004200E0" w14:paraId="75955303" w14:textId="77777777" w:rsidTr="0021178D">
        <w:trPr>
          <w:trHeight w:val="309"/>
          <w:jc w:val="center"/>
        </w:trPr>
        <w:tc>
          <w:tcPr>
            <w:tcW w:w="709" w:type="dxa"/>
            <w:shd w:val="clear" w:color="auto" w:fill="C6EFCE"/>
            <w:noWrap/>
          </w:tcPr>
          <w:p w14:paraId="5CAADFA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118</w:t>
            </w:r>
          </w:p>
        </w:tc>
        <w:tc>
          <w:tcPr>
            <w:tcW w:w="851" w:type="dxa"/>
            <w:shd w:val="clear" w:color="auto" w:fill="C6EFCE"/>
            <w:noWrap/>
          </w:tcPr>
          <w:p w14:paraId="225282D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5272AAB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77" w:type="dxa"/>
            <w:shd w:val="clear" w:color="auto" w:fill="C6EFCE"/>
            <w:noWrap/>
          </w:tcPr>
          <w:p w14:paraId="140C90FE"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Clean Energy and Smart Projects for Islands Office </w:t>
            </w:r>
          </w:p>
        </w:tc>
        <w:tc>
          <w:tcPr>
            <w:tcW w:w="1276" w:type="dxa"/>
            <w:shd w:val="clear" w:color="auto" w:fill="C6EFCE"/>
            <w:noWrap/>
          </w:tcPr>
          <w:p w14:paraId="4123179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on webpage</w:t>
            </w:r>
          </w:p>
        </w:tc>
        <w:tc>
          <w:tcPr>
            <w:tcW w:w="850" w:type="dxa"/>
            <w:shd w:val="clear" w:color="auto" w:fill="C6EFCE"/>
            <w:noWrap/>
          </w:tcPr>
          <w:p w14:paraId="7A4C17D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543AE70C"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37" w:type="dxa"/>
            <w:shd w:val="clear" w:color="auto" w:fill="C6EFCE"/>
            <w:noWrap/>
          </w:tcPr>
          <w:p w14:paraId="72BE98B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4F4964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0635922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217" w:type="dxa"/>
            <w:shd w:val="clear" w:color="auto" w:fill="C6EFCE"/>
            <w:noWrap/>
          </w:tcPr>
          <w:p w14:paraId="5033FD9D"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Creation of the Clean Energy and Smart Projects for Islands Office with the objective of managing the support programmes under the Recovery and Resilience Facility. The office shall coordinate the dynamisation and development of the energy transition in the islands</w:t>
            </w:r>
          </w:p>
        </w:tc>
      </w:tr>
      <w:tr w:rsidR="00B528FB" w:rsidRPr="004200E0" w14:paraId="79365FE5" w14:textId="77777777" w:rsidTr="0021178D">
        <w:trPr>
          <w:trHeight w:val="309"/>
          <w:jc w:val="center"/>
        </w:trPr>
        <w:tc>
          <w:tcPr>
            <w:tcW w:w="709" w:type="dxa"/>
            <w:shd w:val="clear" w:color="auto" w:fill="C6EFCE"/>
            <w:noWrap/>
          </w:tcPr>
          <w:p w14:paraId="7C9E984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119</w:t>
            </w:r>
          </w:p>
        </w:tc>
        <w:tc>
          <w:tcPr>
            <w:tcW w:w="851" w:type="dxa"/>
            <w:shd w:val="clear" w:color="auto" w:fill="C6EFCE"/>
            <w:noWrap/>
          </w:tcPr>
          <w:p w14:paraId="6B446468"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39CCE5C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0498418A" w14:textId="2F9B9F9E" w:rsidR="00B528FB" w:rsidRPr="0027336B" w:rsidRDefault="00B528FB">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Actions</w:t>
            </w:r>
            <w:r w:rsidRPr="0027336B">
              <w:rPr>
                <w:rFonts w:ascii="Times New Roman" w:hAnsi="Times New Roman"/>
                <w:noProof/>
                <w:sz w:val="18"/>
                <w:lang w:val="en-GB"/>
              </w:rPr>
              <w:t xml:space="preserve"> to support the energy transition on islands</w:t>
            </w:r>
          </w:p>
        </w:tc>
        <w:tc>
          <w:tcPr>
            <w:tcW w:w="1276" w:type="dxa"/>
            <w:shd w:val="clear" w:color="auto" w:fill="C6EFCE"/>
            <w:noWrap/>
          </w:tcPr>
          <w:p w14:paraId="601705BA" w14:textId="7D66301A" w:rsidR="00B528FB" w:rsidRPr="0027336B" w:rsidRDefault="00B528FB">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 xml:space="preserve"> -</w:t>
            </w:r>
          </w:p>
        </w:tc>
        <w:tc>
          <w:tcPr>
            <w:tcW w:w="850" w:type="dxa"/>
            <w:shd w:val="clear" w:color="auto" w:fill="C6EFCE"/>
            <w:noWrap/>
          </w:tcPr>
          <w:p w14:paraId="6E438C0E"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3060ECF9"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116FD7EA" w14:textId="0047387C" w:rsidR="00B528FB" w:rsidRPr="0027336B" w:rsidRDefault="00B528FB">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430</w:t>
            </w:r>
          </w:p>
        </w:tc>
        <w:tc>
          <w:tcPr>
            <w:tcW w:w="567" w:type="dxa"/>
            <w:shd w:val="clear" w:color="auto" w:fill="C6EFCE"/>
            <w:noWrap/>
          </w:tcPr>
          <w:p w14:paraId="0ABADC1E" w14:textId="474E967B"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67" w:type="dxa"/>
            <w:shd w:val="clear" w:color="auto" w:fill="C6EFCE"/>
            <w:noWrap/>
          </w:tcPr>
          <w:p w14:paraId="3D9B0F8A" w14:textId="2CEFD7AF"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217" w:type="dxa"/>
            <w:shd w:val="clear" w:color="auto" w:fill="C6EFCE"/>
            <w:noWrap/>
          </w:tcPr>
          <w:p w14:paraId="00AFF428" w14:textId="08322520" w:rsidR="00B528FB" w:rsidRPr="0027336B" w:rsidRDefault="00B528FB">
            <w:pPr>
              <w:spacing w:after="0" w:line="240" w:lineRule="auto"/>
              <w:rPr>
                <w:rFonts w:ascii="Times New Roman" w:hAnsi="Times New Roman" w:cs="Times New Roman"/>
                <w:noProof/>
                <w:sz w:val="18"/>
                <w:szCs w:val="18"/>
                <w:lang w:val="en-GB"/>
              </w:rPr>
            </w:pPr>
            <w:r w:rsidRPr="7E90FB78">
              <w:rPr>
                <w:rFonts w:ascii="Times New Roman" w:hAnsi="Times New Roman"/>
                <w:noProof/>
                <w:sz w:val="18"/>
                <w:szCs w:val="18"/>
                <w:lang w:val="en-GB"/>
              </w:rPr>
              <w:t>Final reports confirming the completion of the activities awarded have been submitted by recipient entities or individuals for grants relating to energy transition on islands, or confirmation by the administration that contracts or agreements</w:t>
            </w:r>
            <w:r w:rsidRPr="586A1DAF">
              <w:rPr>
                <w:rFonts w:ascii="Times New Roman" w:hAnsi="Times New Roman"/>
                <w:noProof/>
                <w:sz w:val="18"/>
                <w:szCs w:val="18"/>
                <w:lang w:val="en-GB"/>
              </w:rPr>
              <w:t>,</w:t>
            </w:r>
            <w:r w:rsidRPr="7E90FB78">
              <w:rPr>
                <w:rFonts w:ascii="Times New Roman" w:hAnsi="Times New Roman"/>
                <w:noProof/>
                <w:sz w:val="18"/>
                <w:szCs w:val="18"/>
                <w:lang w:val="en-GB"/>
              </w:rPr>
              <w:t xml:space="preserve"> or parts thereof related to energy transition on islands have been performed, for a total cumulative number of 430 actions.</w:t>
            </w:r>
          </w:p>
        </w:tc>
      </w:tr>
      <w:tr w:rsidR="00B528FB" w:rsidRPr="004200E0" w14:paraId="08CA7061" w14:textId="77777777" w:rsidTr="0021178D">
        <w:trPr>
          <w:trHeight w:val="309"/>
          <w:jc w:val="center"/>
        </w:trPr>
        <w:tc>
          <w:tcPr>
            <w:tcW w:w="709" w:type="dxa"/>
            <w:shd w:val="clear" w:color="auto" w:fill="C6EFCE"/>
            <w:noWrap/>
          </w:tcPr>
          <w:p w14:paraId="3609CB5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120</w:t>
            </w:r>
          </w:p>
        </w:tc>
        <w:tc>
          <w:tcPr>
            <w:tcW w:w="851" w:type="dxa"/>
            <w:shd w:val="clear" w:color="auto" w:fill="C6EFCE"/>
            <w:noWrap/>
          </w:tcPr>
          <w:p w14:paraId="30CA338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C7.I2</w:t>
            </w:r>
          </w:p>
        </w:tc>
        <w:tc>
          <w:tcPr>
            <w:tcW w:w="850" w:type="dxa"/>
            <w:shd w:val="clear" w:color="auto" w:fill="C6EFCE"/>
            <w:noWrap/>
          </w:tcPr>
          <w:p w14:paraId="5828807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77" w:type="dxa"/>
            <w:shd w:val="clear" w:color="auto" w:fill="C6EFCE"/>
            <w:noWrap/>
          </w:tcPr>
          <w:p w14:paraId="24D61434"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Additional production capacity for renewable energy in the islands</w:t>
            </w:r>
          </w:p>
        </w:tc>
        <w:tc>
          <w:tcPr>
            <w:tcW w:w="1276" w:type="dxa"/>
            <w:shd w:val="clear" w:color="auto" w:fill="C6EFCE"/>
            <w:noWrap/>
          </w:tcPr>
          <w:p w14:paraId="43D1CBBC" w14:textId="24FBDD12" w:rsidR="00B528FB" w:rsidRPr="0027336B" w:rsidRDefault="00B528FB">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w:t>
            </w:r>
          </w:p>
        </w:tc>
        <w:tc>
          <w:tcPr>
            <w:tcW w:w="850" w:type="dxa"/>
            <w:shd w:val="clear" w:color="auto" w:fill="C6EFCE"/>
            <w:noWrap/>
          </w:tcPr>
          <w:p w14:paraId="6281B1A7"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 (MW)</w:t>
            </w:r>
          </w:p>
        </w:tc>
        <w:tc>
          <w:tcPr>
            <w:tcW w:w="709" w:type="dxa"/>
            <w:shd w:val="clear" w:color="auto" w:fill="C6EFCE"/>
            <w:noWrap/>
          </w:tcPr>
          <w:p w14:paraId="2489430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37" w:type="dxa"/>
            <w:shd w:val="clear" w:color="auto" w:fill="C6EFCE"/>
            <w:noWrap/>
          </w:tcPr>
          <w:p w14:paraId="40DCA0C8" w14:textId="06C6FA38" w:rsidR="00B528FB" w:rsidRPr="0027336B" w:rsidRDefault="00B528FB">
            <w:pPr>
              <w:spacing w:after="0" w:line="240" w:lineRule="auto"/>
              <w:jc w:val="center"/>
              <w:rPr>
                <w:rFonts w:ascii="Times New Roman" w:hAnsi="Times New Roman" w:cs="Times New Roman"/>
                <w:noProof/>
                <w:sz w:val="18"/>
                <w:szCs w:val="18"/>
                <w:lang w:val="en-GB"/>
              </w:rPr>
            </w:pPr>
            <w:r w:rsidRPr="7E90FB78">
              <w:rPr>
                <w:rFonts w:ascii="Times New Roman" w:hAnsi="Times New Roman"/>
                <w:noProof/>
                <w:sz w:val="18"/>
                <w:szCs w:val="18"/>
                <w:lang w:val="en-GB"/>
              </w:rPr>
              <w:t>128</w:t>
            </w:r>
          </w:p>
        </w:tc>
        <w:tc>
          <w:tcPr>
            <w:tcW w:w="567" w:type="dxa"/>
            <w:shd w:val="clear" w:color="auto" w:fill="C6EFCE"/>
            <w:noWrap/>
          </w:tcPr>
          <w:p w14:paraId="6B10F89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051C9956"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217" w:type="dxa"/>
            <w:shd w:val="clear" w:color="auto" w:fill="C6EFCE"/>
            <w:noWrap/>
          </w:tcPr>
          <w:p w14:paraId="353336CF" w14:textId="1A79F5A9" w:rsidR="00B528FB" w:rsidRPr="0027336B" w:rsidRDefault="00B528FB">
            <w:pPr>
              <w:spacing w:after="0" w:line="240" w:lineRule="auto"/>
              <w:rPr>
                <w:rFonts w:ascii="Times New Roman" w:hAnsi="Times New Roman" w:cs="Times New Roman"/>
                <w:noProof/>
                <w:sz w:val="18"/>
                <w:szCs w:val="18"/>
                <w:lang w:val="en-GB"/>
              </w:rPr>
            </w:pPr>
            <w:r w:rsidRPr="7E90FB78">
              <w:rPr>
                <w:rFonts w:ascii="Times New Roman" w:hAnsi="Times New Roman"/>
                <w:noProof/>
                <w:sz w:val="18"/>
                <w:szCs w:val="18"/>
                <w:lang w:val="en-GB"/>
              </w:rPr>
              <w:t>Final reports confirming the completion of the activities awarded have been submitted by recipient entities or individuals for grants relating to the installation of renewable energy production capacity in the islands, or confirmation by the administration that contracts or agreements</w:t>
            </w:r>
            <w:r w:rsidRPr="586A1DAF">
              <w:rPr>
                <w:rFonts w:ascii="Times New Roman" w:hAnsi="Times New Roman"/>
                <w:noProof/>
                <w:sz w:val="18"/>
                <w:szCs w:val="18"/>
                <w:lang w:val="en-GB"/>
              </w:rPr>
              <w:t>,</w:t>
            </w:r>
            <w:r w:rsidRPr="7E90FB78">
              <w:rPr>
                <w:rFonts w:ascii="Times New Roman" w:hAnsi="Times New Roman"/>
                <w:noProof/>
                <w:sz w:val="18"/>
                <w:szCs w:val="18"/>
                <w:lang w:val="en-GB"/>
              </w:rPr>
              <w:t xml:space="preserve"> or parts thereof related to the installation of renewable energy production capacity in the islands have been performed, for a total cumulative amount of 128 MW.</w:t>
            </w:r>
          </w:p>
        </w:tc>
      </w:tr>
    </w:tbl>
    <w:p w14:paraId="3D2F2B44" w14:textId="77777777" w:rsidR="00193E2D" w:rsidRDefault="00193E2D" w:rsidP="00507C22">
      <w:pPr>
        <w:pStyle w:val="Heading1"/>
        <w:sectPr w:rsidR="00193E2D" w:rsidSect="00193E2D">
          <w:headerReference w:type="even" r:id="rId110"/>
          <w:headerReference w:type="default" r:id="rId111"/>
          <w:footerReference w:type="even" r:id="rId112"/>
          <w:footerReference w:type="default" r:id="rId113"/>
          <w:headerReference w:type="first" r:id="rId114"/>
          <w:footerReference w:type="first" r:id="rId115"/>
          <w:pgSz w:w="16839" w:h="11907" w:orient="landscape"/>
          <w:pgMar w:top="1134" w:right="1134" w:bottom="1134" w:left="1134" w:header="567" w:footer="567" w:gutter="0"/>
          <w:cols w:space="720"/>
          <w:docGrid w:linePitch="360"/>
        </w:sectPr>
      </w:pPr>
    </w:p>
    <w:p w14:paraId="0DAE8A88" w14:textId="77777777" w:rsidR="00B528FB" w:rsidRPr="004F12F4" w:rsidRDefault="00B528FB" w:rsidP="00507C22">
      <w:pPr>
        <w:pStyle w:val="Heading1"/>
      </w:pPr>
      <w:r w:rsidRPr="004F12F4">
        <w:t>H. COMPONENT 8: Electricity Infrastructure, Smart Grids and Deployment of Flexibility and Storage</w:t>
      </w:r>
    </w:p>
    <w:p w14:paraId="7C053C93" w14:textId="77777777" w:rsidR="00B528FB" w:rsidRPr="00887576" w:rsidRDefault="00B528FB" w:rsidP="0021178D">
      <w:pPr>
        <w:keepNext/>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National Energy and Climate Plan (NECP) of Spain aims to have a 42 % share of renewable energy in final energy consumption by 2030. The integration of a growing amount of renewable electricity generation (projected to reach 74 % of demand in 2030 and 100 % by 2050), requires a number of complementary investments in grid digitalisation, storage and demand management. In particular, the intermittency and partial predictability of renewable technologies means that energy storage has an important role to play, to provide system flexibility and to ensure grid stability.</w:t>
      </w:r>
    </w:p>
    <w:p w14:paraId="6FF1C3F1" w14:textId="77777777" w:rsidR="00B528FB" w:rsidRPr="00887576" w:rsidRDefault="00B528FB" w:rsidP="0021178D">
      <w:pPr>
        <w:keepNext/>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In this context, this component of the Spanish recovery and resilience plan shall pursue the following objectives: </w:t>
      </w:r>
    </w:p>
    <w:p w14:paraId="28F6EE29" w14:textId="77777777" w:rsidR="00B528FB" w:rsidRPr="00887576" w:rsidRDefault="00B528FB" w:rsidP="00B528FB">
      <w:pPr>
        <w:keepNext/>
        <w:numPr>
          <w:ilvl w:val="0"/>
          <w:numId w:val="6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development of a more flexible, decentralised and dynamic energy system capable of efficiently and safely absorbing higher levels of renewable generation;</w:t>
      </w:r>
    </w:p>
    <w:p w14:paraId="241B6D3E" w14:textId="77777777" w:rsidR="00B528FB" w:rsidRPr="00887576" w:rsidRDefault="00B528FB" w:rsidP="00B528FB">
      <w:pPr>
        <w:keepNext/>
        <w:numPr>
          <w:ilvl w:val="0"/>
          <w:numId w:val="6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development of new innovative business models; and </w:t>
      </w:r>
    </w:p>
    <w:p w14:paraId="4B3AAEE7" w14:textId="77777777" w:rsidR="00B528FB" w:rsidRPr="00887576" w:rsidRDefault="00B528FB" w:rsidP="00B528FB">
      <w:pPr>
        <w:keepNext/>
        <w:numPr>
          <w:ilvl w:val="0"/>
          <w:numId w:val="6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involvement of new actors in the electricity system (producers, suppliers and consumers, in addition to storage operators and aggregators), and a more flexible regulatory framework capable of adapting to new needs, through regulatory sandboxes.</w:t>
      </w:r>
    </w:p>
    <w:p w14:paraId="2554A36B"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component shall promote investments in innovation and in energy efficiency, and encourage the adoption of efficient policies to encourage innovation (Country Specific Recommendation 3 2019). It shall also promote public and private investment, and foster the green transition (Country Specific Recommendation 3 2020).</w:t>
      </w:r>
    </w:p>
    <w:p w14:paraId="3B0E0EFF" w14:textId="77777777" w:rsidR="00B528FB" w:rsidRPr="00887576" w:rsidRDefault="00B528FB" w:rsidP="0021178D">
      <w:pPr>
        <w:spacing w:before="120" w:after="120" w:line="240" w:lineRule="auto"/>
        <w:jc w:val="both"/>
        <w:rPr>
          <w:rFonts w:ascii="Times New Roman" w:hAnsi="Times New Roman" w:cs="Times New Roman"/>
          <w:i/>
          <w:noProof/>
          <w:lang w:val="en-GB"/>
        </w:rPr>
      </w:pPr>
      <w:r w:rsidRPr="00887576">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25621F49" w14:textId="29E907D5" w:rsidR="00B528FB" w:rsidRPr="00887576" w:rsidRDefault="00B528FB" w:rsidP="0021178D">
      <w:pPr>
        <w:spacing w:before="120" w:after="120" w:line="240" w:lineRule="auto"/>
        <w:ind w:left="709"/>
        <w:jc w:val="both"/>
        <w:rPr>
          <w:rFonts w:ascii="Times New Roman" w:hAnsi="Times New Roman" w:cs="Times New Roman"/>
          <w:b/>
          <w:i/>
          <w:noProof/>
          <w:lang w:val="en-GB"/>
        </w:rPr>
      </w:pPr>
      <w:r w:rsidRPr="00887576">
        <w:rPr>
          <w:rFonts w:ascii="Times New Roman" w:hAnsi="Times New Roman"/>
          <w:b/>
          <w:noProof/>
          <w:u w:val="single"/>
          <w:lang w:val="en-GB"/>
        </w:rPr>
        <w:t xml:space="preserve">H.1.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056F468"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u w:val="single"/>
          <w:lang w:val="en-GB"/>
        </w:rPr>
        <w:t>Reform 1 (C8.R1) - Enabling framework for the integration of renewables into the energy system: networks, storage and infrastructure</w:t>
      </w:r>
    </w:p>
    <w:p w14:paraId="62EB1F28"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objective of this measure is to enable a transparent and stable regulatory framework that creates certainty and allows for increased integration of renewables into the energy system, through investments in networks, storage and infrastructure. </w:t>
      </w:r>
    </w:p>
    <w:p w14:paraId="71173884"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reform shall include the long-term decarbonisation strategy for 2050 (“ELP 2050”). The objective of this strategy is to set the basis for a strategic and regulatory framework for the effective integration of renewable energies in a flexible and intelligent energy system. Among the objectives of the ELP 2050 are: (a) the reduction of GHG emissions by 90 % compared to 1990 (climate neutrality); (b) the achievement of 97 % of renewables on final energy consumption; and (c) a 100 % renewable electricity system. </w:t>
      </w:r>
    </w:p>
    <w:p w14:paraId="22E00AE1" w14:textId="5298B41A"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implementation of the measure shall be completed by 31 March 2021. </w:t>
      </w:r>
    </w:p>
    <w:p w14:paraId="080E1503" w14:textId="77777777" w:rsidR="00B528FB" w:rsidRPr="000A78B2" w:rsidRDefault="00B528FB" w:rsidP="0021178D">
      <w:pPr>
        <w:spacing w:before="120" w:after="120" w:line="240" w:lineRule="auto"/>
        <w:jc w:val="both"/>
        <w:rPr>
          <w:rFonts w:ascii="Times New Roman" w:hAnsi="Times New Roman" w:cs="Times New Roman"/>
          <w:noProof/>
          <w:u w:val="single"/>
          <w:lang w:val="en-GB"/>
        </w:rPr>
      </w:pPr>
      <w:r w:rsidRPr="000A78B2">
        <w:rPr>
          <w:rFonts w:ascii="Times New Roman" w:hAnsi="Times New Roman"/>
          <w:noProof/>
          <w:u w:val="single"/>
          <w:lang w:val="en-GB"/>
        </w:rPr>
        <w:t>Reform 2 (C8.R2) - Energy storage strategy and adaptation of the regulatory framework for the deployment of energy storage</w:t>
      </w:r>
    </w:p>
    <w:p w14:paraId="1F48BB34"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This measure aims to develop, approve and deploy a regulatory and strategic framework to foster energy storage. The reform shall provide the necessary framework for the planned investments under C8.I1 and C8.I3, relating to the deployment of energy storage and new business models in energy transition, respectively. </w:t>
      </w:r>
    </w:p>
    <w:p w14:paraId="44428CB0"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reform shall include the approval by the Spanish government of the Energy Storage Strategy. The objective of this strategy is to have 20 GW of energy storage available in 2030 and 30 GW in 2050. </w:t>
      </w:r>
    </w:p>
    <w:p w14:paraId="481C0AC3" w14:textId="474233EB"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 xml:space="preserve">The reform shall include three legislative and regulatory acts: (i) Royal Decree 1183/2020 to regulate access to the grid for storage facilities; (ii) </w:t>
      </w:r>
      <w:r w:rsidRPr="000A78B2">
        <w:rPr>
          <w:rFonts w:ascii="Times New Roman" w:hAnsi="Times New Roman"/>
          <w:i/>
          <w:noProof/>
          <w:lang w:val="en-GB"/>
        </w:rPr>
        <w:t>Comisión Nacional de los Mercados y la Competencia</w:t>
      </w:r>
      <w:r w:rsidRPr="000A78B2">
        <w:rPr>
          <w:rFonts w:ascii="Times New Roman" w:hAnsi="Times New Roman"/>
          <w:noProof/>
          <w:lang w:val="en-GB"/>
        </w:rPr>
        <w:t xml:space="preserve"> Circular 1/2021 to establish the methodology and conditions for access and connection to the transmission and distribution networks of electricity generation facilities; (iii) the </w:t>
      </w:r>
      <w:r w:rsidRPr="000A78B2">
        <w:rPr>
          <w:rFonts w:ascii="Times New Roman" w:hAnsi="Times New Roman"/>
          <w:i/>
          <w:noProof/>
          <w:lang w:val="en-GB"/>
        </w:rPr>
        <w:t>Comisión Nacional de los Mercados y la Competencia</w:t>
      </w:r>
      <w:r w:rsidRPr="000A78B2">
        <w:rPr>
          <w:rFonts w:ascii="Times New Roman" w:hAnsi="Times New Roman"/>
          <w:noProof/>
          <w:lang w:val="en-GB"/>
        </w:rPr>
        <w:t xml:space="preserve"> Resolution of 10 December 2020, regulating the participation of energy storage facilities in the provision of ancillary services. </w:t>
      </w:r>
    </w:p>
    <w:p w14:paraId="76D5B7F9" w14:textId="21DD6F36" w:rsidR="00B528FB" w:rsidRPr="00887576"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implementation of the measure shall be completed by 30 June 2022.</w:t>
      </w:r>
    </w:p>
    <w:p w14:paraId="7FFFC330" w14:textId="3E50877B"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Reform 3 (C8.R3) - </w:t>
      </w:r>
      <w:r>
        <w:rPr>
          <w:rFonts w:ascii="Times New Roman" w:hAnsi="Times New Roman"/>
          <w:noProof/>
          <w:u w:val="single"/>
          <w:lang w:val="en-GB"/>
        </w:rPr>
        <w:t>R</w:t>
      </w:r>
      <w:r w:rsidRPr="00887576">
        <w:rPr>
          <w:rFonts w:ascii="Times New Roman" w:hAnsi="Times New Roman"/>
          <w:noProof/>
          <w:u w:val="single"/>
          <w:lang w:val="en-GB"/>
        </w:rPr>
        <w:t xml:space="preserve">egulatory framework for </w:t>
      </w:r>
      <w:r>
        <w:rPr>
          <w:rFonts w:ascii="Times New Roman" w:hAnsi="Times New Roman"/>
          <w:noProof/>
          <w:u w:val="single"/>
          <w:lang w:val="en-GB"/>
        </w:rPr>
        <w:t>a more flexible energy system</w:t>
      </w:r>
    </w:p>
    <w:p w14:paraId="11F012D5" w14:textId="189E1629" w:rsidR="00B528FB" w:rsidRDefault="00B528FB" w:rsidP="0021178D">
      <w:pPr>
        <w:spacing w:before="120" w:after="120" w:line="240" w:lineRule="auto"/>
        <w:jc w:val="both"/>
        <w:rPr>
          <w:rFonts w:ascii="Times New Roman" w:hAnsi="Times New Roman"/>
          <w:noProof/>
          <w:lang w:val="en-GB"/>
        </w:rPr>
      </w:pPr>
      <w:r w:rsidRPr="53ACA47E">
        <w:rPr>
          <w:rFonts w:ascii="Times New Roman" w:hAnsi="Times New Roman"/>
          <w:noProof/>
          <w:lang w:val="en-GB"/>
        </w:rPr>
        <w:t>T</w:t>
      </w:r>
      <w:r>
        <w:rPr>
          <w:rFonts w:ascii="Times New Roman" w:hAnsi="Times New Roman"/>
          <w:noProof/>
          <w:lang w:val="en-GB"/>
        </w:rPr>
        <w:t>he objective of t</w:t>
      </w:r>
      <w:r w:rsidRPr="53ACA47E">
        <w:rPr>
          <w:rFonts w:ascii="Times New Roman" w:hAnsi="Times New Roman"/>
          <w:noProof/>
          <w:lang w:val="en-GB"/>
        </w:rPr>
        <w:t xml:space="preserve">his measure </w:t>
      </w:r>
      <w:r>
        <w:rPr>
          <w:rFonts w:ascii="Times New Roman" w:hAnsi="Times New Roman"/>
          <w:noProof/>
          <w:lang w:val="en-GB"/>
        </w:rPr>
        <w:t>is</w:t>
      </w:r>
      <w:r w:rsidRPr="53ACA47E">
        <w:rPr>
          <w:rFonts w:ascii="Times New Roman" w:hAnsi="Times New Roman"/>
          <w:noProof/>
          <w:lang w:val="en-GB"/>
        </w:rPr>
        <w:t xml:space="preserve"> to </w:t>
      </w:r>
      <w:r>
        <w:rPr>
          <w:rFonts w:ascii="Times New Roman" w:hAnsi="Times New Roman"/>
          <w:noProof/>
          <w:lang w:val="en-GB"/>
        </w:rPr>
        <w:t xml:space="preserve">integrate flexibility and demand-side response in </w:t>
      </w:r>
      <w:r w:rsidRPr="53ACA47E">
        <w:rPr>
          <w:rFonts w:ascii="Times New Roman" w:hAnsi="Times New Roman"/>
          <w:noProof/>
          <w:lang w:val="en-GB"/>
        </w:rPr>
        <w:t xml:space="preserve">the regulatory framework </w:t>
      </w:r>
      <w:r>
        <w:rPr>
          <w:rFonts w:ascii="Times New Roman" w:hAnsi="Times New Roman"/>
          <w:noProof/>
          <w:lang w:val="en-GB"/>
        </w:rPr>
        <w:t>of the</w:t>
      </w:r>
      <w:r w:rsidRPr="53ACA47E">
        <w:rPr>
          <w:rFonts w:ascii="Times New Roman" w:hAnsi="Times New Roman"/>
          <w:noProof/>
          <w:lang w:val="en-GB"/>
        </w:rPr>
        <w:t xml:space="preserve"> energy system. </w:t>
      </w:r>
    </w:p>
    <w:p w14:paraId="420F3BBD" w14:textId="03C4E37D" w:rsidR="00B528FB" w:rsidRPr="00887576" w:rsidRDefault="00B528FB" w:rsidP="0021178D">
      <w:pPr>
        <w:spacing w:before="120" w:after="120" w:line="240" w:lineRule="auto"/>
        <w:jc w:val="both"/>
        <w:rPr>
          <w:rFonts w:ascii="Times New Roman" w:hAnsi="Times New Roman" w:cs="Times New Roman"/>
          <w:noProof/>
          <w:lang w:val="en-GB"/>
        </w:rPr>
      </w:pPr>
      <w:r w:rsidRPr="53ACA47E">
        <w:rPr>
          <w:rFonts w:ascii="Times New Roman" w:hAnsi="Times New Roman"/>
          <w:noProof/>
          <w:lang w:val="en-GB"/>
        </w:rPr>
        <w:t>This reform consists in the adoption of three regulatory measures.</w:t>
      </w:r>
    </w:p>
    <w:p w14:paraId="3F58C77A" w14:textId="2EC3828E" w:rsidR="00B528FB" w:rsidRPr="00887576" w:rsidDel="001B3C78" w:rsidRDefault="00B528FB" w:rsidP="0021178D">
      <w:pPr>
        <w:spacing w:before="120" w:after="120" w:line="240" w:lineRule="auto"/>
        <w:jc w:val="both"/>
        <w:rPr>
          <w:rFonts w:ascii="Times New Roman" w:hAnsi="Times New Roman" w:cs="Times New Roman"/>
          <w:noProof/>
          <w:lang w:val="en-GB"/>
        </w:rPr>
      </w:pPr>
      <w:r w:rsidRPr="00887576" w:rsidDel="001B3C78">
        <w:rPr>
          <w:rFonts w:ascii="Times New Roman" w:hAnsi="Times New Roman"/>
          <w:noProof/>
          <w:lang w:val="en-GB"/>
        </w:rPr>
        <w:t xml:space="preserve"> </w:t>
      </w:r>
    </w:p>
    <w:p w14:paraId="4BE9782C" w14:textId="77777777" w:rsidR="00B528FB" w:rsidRPr="000A78B2" w:rsidRDefault="00B528FB" w:rsidP="0021178D">
      <w:pPr>
        <w:spacing w:before="120" w:after="120" w:line="240" w:lineRule="auto"/>
        <w:jc w:val="both"/>
        <w:rPr>
          <w:rFonts w:ascii="Times New Roman" w:eastAsia="Symbol" w:hAnsi="Times New Roman" w:cs="Times New Roman"/>
          <w:noProof/>
          <w:u w:val="single"/>
          <w:lang w:val="en-GB"/>
        </w:rPr>
      </w:pPr>
      <w:r w:rsidRPr="000A78B2">
        <w:rPr>
          <w:rFonts w:ascii="Times New Roman" w:hAnsi="Times New Roman"/>
          <w:noProof/>
          <w:u w:val="single"/>
          <w:lang w:val="en-GB"/>
        </w:rPr>
        <w:t>Reform 4 (C8.R4) - Regulatory sandboxes or test-beds</w:t>
      </w:r>
      <w:r w:rsidRPr="000A78B2">
        <w:rPr>
          <w:rFonts w:ascii="Times New Roman" w:hAnsi="Times New Roman"/>
          <w:noProof/>
          <w:lang w:val="en-GB"/>
        </w:rPr>
        <w:t xml:space="preserve"> </w:t>
      </w:r>
    </w:p>
    <w:p w14:paraId="56B41C8E"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This measure aims to develop regulatory test-beds (sandboxes) in the national regulatory framework, allowing for the introduction of new products or technological solutions, exceptions or regulatory safeguards to help facilitate research and innovation in the energy sector. The reform is directly linked to reform C8.R3 and investment C8.I3.</w:t>
      </w:r>
    </w:p>
    <w:p w14:paraId="56B854FE"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regulatory sandboxes shall enable the industry to test new technologies, systems and services related to flexibility, demand response and energy storage in a safe environment where interested parties can experience innovative solutions without being subject to preventing regulatory requirements. In addition, the sandboxes shall provide for a two-way regulatory dialogue between the Administration and the regulator, which shall accelerate and facilitate the review of existing regulations and adjust them to the entry of new agents to the market. This is expected to facilitate the creation of technological start-ups by giving them an opportunity to test their business models.</w:t>
      </w:r>
    </w:p>
    <w:p w14:paraId="78A17334" w14:textId="77777777" w:rsidR="00B528FB" w:rsidRPr="000A78B2"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reform shall include the adoption of a Royal Decree on the development of regulatory sandboxes to enable the development of new pilot projects, with the aim of fostering research and innovation in the electricity sector.</w:t>
      </w:r>
    </w:p>
    <w:p w14:paraId="64CD9769"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0A78B2">
        <w:rPr>
          <w:rFonts w:ascii="Times New Roman" w:hAnsi="Times New Roman"/>
          <w:noProof/>
          <w:lang w:val="en-GB"/>
        </w:rPr>
        <w:t>The implementation of the measure shall be completed by 30 June 2023.</w:t>
      </w:r>
      <w:r w:rsidRPr="00887576">
        <w:rPr>
          <w:rFonts w:ascii="Times New Roman" w:hAnsi="Times New Roman"/>
          <w:noProof/>
          <w:lang w:val="en-GB"/>
        </w:rPr>
        <w:t xml:space="preserve"> </w:t>
      </w:r>
    </w:p>
    <w:p w14:paraId="50D2FB02" w14:textId="77777777" w:rsidR="00B528FB" w:rsidRPr="00887576" w:rsidRDefault="00B528FB" w:rsidP="0021178D">
      <w:pPr>
        <w:spacing w:before="120" w:after="120" w:line="240" w:lineRule="auto"/>
        <w:jc w:val="both"/>
        <w:rPr>
          <w:rFonts w:ascii="Times New Roman" w:hAnsi="Times New Roman"/>
          <w:noProof/>
          <w:u w:val="single"/>
          <w:lang w:val="en-GB"/>
        </w:rPr>
      </w:pPr>
    </w:p>
    <w:p w14:paraId="48F46BBE" w14:textId="77777777" w:rsidR="00B528FB" w:rsidRPr="003B5A10" w:rsidRDefault="00B528FB" w:rsidP="0021178D">
      <w:pPr>
        <w:spacing w:before="120" w:after="120" w:line="240" w:lineRule="auto"/>
        <w:jc w:val="both"/>
        <w:rPr>
          <w:rFonts w:ascii="Times New Roman" w:eastAsia="Symbol" w:hAnsi="Times New Roman" w:cs="Times New Roman"/>
          <w:noProof/>
          <w:u w:val="single"/>
          <w:lang w:val="en-GB"/>
        </w:rPr>
      </w:pPr>
      <w:r w:rsidRPr="003B5A10">
        <w:rPr>
          <w:rFonts w:ascii="Times New Roman" w:hAnsi="Times New Roman"/>
          <w:noProof/>
          <w:u w:val="single"/>
          <w:lang w:val="en-GB"/>
        </w:rPr>
        <w:t>Investment 2 (C8.I2) - Digitalisation of networks</w:t>
      </w:r>
    </w:p>
    <w:p w14:paraId="63D64711" w14:textId="77777777"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Th</w:t>
      </w:r>
      <w:r>
        <w:rPr>
          <w:rFonts w:ascii="Times New Roman" w:hAnsi="Times New Roman"/>
          <w:noProof/>
          <w:lang w:val="en-GB"/>
        </w:rPr>
        <w:t>e</w:t>
      </w:r>
      <w:r w:rsidRPr="0027336B">
        <w:rPr>
          <w:rFonts w:ascii="Times New Roman" w:hAnsi="Times New Roman"/>
          <w:noProof/>
          <w:lang w:val="en-GB"/>
        </w:rPr>
        <w:t xml:space="preserve"> </w:t>
      </w:r>
      <w:r>
        <w:rPr>
          <w:rFonts w:ascii="Times New Roman" w:hAnsi="Times New Roman"/>
          <w:noProof/>
          <w:lang w:val="en-GB"/>
        </w:rPr>
        <w:t xml:space="preserve">objective of the </w:t>
      </w:r>
      <w:r w:rsidRPr="0027336B">
        <w:rPr>
          <w:rFonts w:ascii="Times New Roman" w:hAnsi="Times New Roman"/>
          <w:noProof/>
          <w:lang w:val="en-GB"/>
        </w:rPr>
        <w:t xml:space="preserve">measure </w:t>
      </w:r>
      <w:r>
        <w:rPr>
          <w:rFonts w:ascii="Times New Roman" w:hAnsi="Times New Roman"/>
          <w:noProof/>
          <w:lang w:val="en-GB"/>
        </w:rPr>
        <w:t>is to</w:t>
      </w:r>
      <w:r w:rsidRPr="0027336B">
        <w:rPr>
          <w:rFonts w:ascii="Times New Roman" w:hAnsi="Times New Roman"/>
          <w:noProof/>
          <w:lang w:val="en-GB"/>
        </w:rPr>
        <w:t xml:space="preserve"> support the digitalisation of </w:t>
      </w:r>
      <w:r>
        <w:rPr>
          <w:rFonts w:ascii="Times New Roman" w:hAnsi="Times New Roman"/>
          <w:noProof/>
          <w:lang w:val="en-GB"/>
        </w:rPr>
        <w:t xml:space="preserve">electricity </w:t>
      </w:r>
      <w:r w:rsidRPr="0027336B">
        <w:rPr>
          <w:rFonts w:ascii="Times New Roman" w:hAnsi="Times New Roman"/>
          <w:noProof/>
          <w:lang w:val="en-GB"/>
        </w:rPr>
        <w:t xml:space="preserve">distribution. </w:t>
      </w:r>
    </w:p>
    <w:p w14:paraId="2E71385C" w14:textId="6EF6501A" w:rsidR="00B528FB" w:rsidRPr="003B5A10" w:rsidRDefault="00B528FB" w:rsidP="0021178D">
      <w:pPr>
        <w:spacing w:before="120" w:after="120" w:line="240" w:lineRule="auto"/>
        <w:jc w:val="both"/>
        <w:rPr>
          <w:rFonts w:ascii="Times New Roman" w:eastAsiaTheme="minorEastAsia" w:hAnsi="Times New Roman" w:cs="Times New Roman"/>
          <w:noProof/>
          <w:lang w:val="en-GB"/>
        </w:rPr>
      </w:pPr>
      <w:r w:rsidRPr="53ACA47E">
        <w:rPr>
          <w:rFonts w:ascii="Times New Roman" w:hAnsi="Times New Roman"/>
          <w:noProof/>
          <w:lang w:val="en-GB"/>
        </w:rPr>
        <w:t>This measure consists in support</w:t>
      </w:r>
      <w:r>
        <w:rPr>
          <w:rFonts w:ascii="Times New Roman" w:hAnsi="Times New Roman"/>
          <w:noProof/>
          <w:lang w:val="en-GB"/>
        </w:rPr>
        <w:t>ing</w:t>
      </w:r>
      <w:r w:rsidRPr="53ACA47E">
        <w:rPr>
          <w:rFonts w:ascii="Times New Roman" w:hAnsi="Times New Roman"/>
          <w:noProof/>
          <w:lang w:val="en-GB"/>
        </w:rPr>
        <w:t xml:space="preserve"> investments by electricity distribution companies related to the digitalisation of the distribution networks. </w:t>
      </w:r>
    </w:p>
    <w:p w14:paraId="488BEB73" w14:textId="692BDD3B" w:rsidR="00B528FB" w:rsidRPr="003B5A10" w:rsidRDefault="00B528FB" w:rsidP="0021178D">
      <w:pPr>
        <w:spacing w:before="120" w:after="120" w:line="240" w:lineRule="auto"/>
        <w:jc w:val="both"/>
        <w:rPr>
          <w:rFonts w:ascii="Times New Roman" w:eastAsiaTheme="minorEastAsia" w:hAnsi="Times New Roman" w:cs="Times New Roman"/>
          <w:noProof/>
          <w:lang w:val="en-GB"/>
        </w:rPr>
      </w:pPr>
    </w:p>
    <w:p w14:paraId="3E652C72" w14:textId="6619A498" w:rsidR="00B528FB" w:rsidRPr="00887576" w:rsidRDefault="00B528FB" w:rsidP="0021178D">
      <w:pPr>
        <w:spacing w:before="120" w:after="120" w:line="240" w:lineRule="auto"/>
        <w:jc w:val="both"/>
        <w:rPr>
          <w:rFonts w:ascii="Times New Roman" w:eastAsia="Symbol" w:hAnsi="Times New Roman" w:cs="Times New Roman"/>
          <w:noProof/>
          <w:lang w:val="en-GB"/>
        </w:rPr>
      </w:pPr>
    </w:p>
    <w:p w14:paraId="4A66F7D7" w14:textId="77777777" w:rsidR="00B528FB" w:rsidRPr="00887576" w:rsidRDefault="00B528FB" w:rsidP="0021178D">
      <w:pPr>
        <w:spacing w:before="120" w:after="120" w:line="240" w:lineRule="auto"/>
        <w:ind w:left="709"/>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H.2.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6B3ED88E" w14:textId="77777777" w:rsidR="00B528FB" w:rsidRPr="00887576" w:rsidRDefault="00B528FB" w:rsidP="0021178D">
      <w:pPr>
        <w:spacing w:before="120" w:after="120" w:line="240" w:lineRule="auto"/>
        <w:jc w:val="both"/>
        <w:rPr>
          <w:rFonts w:ascii="Times New Roman" w:hAnsi="Times New Roman" w:cs="Times New Roman"/>
          <w:b/>
          <w:noProof/>
          <w:u w:val="single"/>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 February 2020, unless indicated differently in the description of the action. Amounts in the table do not include VAT.</w:t>
      </w:r>
    </w:p>
    <w:p w14:paraId="6506BD8A" w14:textId="77777777" w:rsidR="00B528FB" w:rsidRPr="00887576" w:rsidRDefault="00B528FB" w:rsidP="0021178D">
      <w:pPr>
        <w:spacing w:before="120" w:after="120" w:line="240" w:lineRule="auto"/>
        <w:ind w:left="709"/>
        <w:jc w:val="both"/>
        <w:rPr>
          <w:rFonts w:ascii="Times New Roman" w:hAnsi="Times New Roman" w:cs="Times New Roman"/>
          <w:noProof/>
          <w:lang w:val="en-GB"/>
        </w:rPr>
        <w:sectPr w:rsidR="00B528FB" w:rsidRPr="00887576" w:rsidSect="00B528FB">
          <w:headerReference w:type="default" r:id="rId116"/>
          <w:footerReference w:type="default" r:id="rId11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553"/>
        <w:gridCol w:w="553"/>
        <w:gridCol w:w="553"/>
        <w:gridCol w:w="6061"/>
      </w:tblGrid>
      <w:tr w:rsidR="00B528FB" w:rsidRPr="000A78B2" w14:paraId="7815B9B6" w14:textId="77777777" w:rsidTr="0021178D">
        <w:trPr>
          <w:trHeight w:val="309"/>
          <w:tblHeader/>
          <w:jc w:val="center"/>
        </w:trPr>
        <w:tc>
          <w:tcPr>
            <w:tcW w:w="833" w:type="dxa"/>
            <w:vMerge w:val="restart"/>
            <w:shd w:val="clear" w:color="auto" w:fill="B7D4EF"/>
            <w:noWrap/>
            <w:vAlign w:val="center"/>
          </w:tcPr>
          <w:p w14:paraId="4EA23E02"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29" w:type="dxa"/>
            <w:vMerge w:val="restart"/>
            <w:shd w:val="clear" w:color="auto" w:fill="B7D4EF"/>
            <w:noWrap/>
            <w:vAlign w:val="center"/>
          </w:tcPr>
          <w:p w14:paraId="4131BBA0"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2BF7CE5B"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343" w:type="dxa"/>
            <w:vMerge w:val="restart"/>
            <w:shd w:val="clear" w:color="auto" w:fill="B7D4EF"/>
            <w:noWrap/>
            <w:vAlign w:val="center"/>
          </w:tcPr>
          <w:p w14:paraId="5CB43BBE"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104" w:type="dxa"/>
            <w:vMerge w:val="restart"/>
            <w:shd w:val="clear" w:color="auto" w:fill="B7D4EF"/>
            <w:noWrap/>
            <w:vAlign w:val="center"/>
          </w:tcPr>
          <w:p w14:paraId="0964DB31"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7D39A13E"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106" w:type="dxa"/>
            <w:gridSpan w:val="2"/>
            <w:shd w:val="clear" w:color="auto" w:fill="B7D4EF"/>
            <w:noWrap/>
            <w:vAlign w:val="center"/>
          </w:tcPr>
          <w:p w14:paraId="26EBBB70"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061" w:type="dxa"/>
            <w:vMerge w:val="restart"/>
            <w:shd w:val="clear" w:color="auto" w:fill="B7D4EF"/>
            <w:noWrap/>
            <w:vAlign w:val="center"/>
          </w:tcPr>
          <w:p w14:paraId="3C829187"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B528FB" w:rsidRPr="00887576" w14:paraId="54F0C3AB" w14:textId="77777777" w:rsidTr="0021178D">
        <w:trPr>
          <w:trHeight w:val="309"/>
          <w:tblHeader/>
          <w:jc w:val="center"/>
        </w:trPr>
        <w:tc>
          <w:tcPr>
            <w:tcW w:w="833" w:type="dxa"/>
            <w:vMerge/>
            <w:noWrap/>
          </w:tcPr>
          <w:p w14:paraId="74827ADE"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4CB08B50"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8" w:type="dxa"/>
            <w:vMerge/>
            <w:noWrap/>
          </w:tcPr>
          <w:p w14:paraId="2BDD4EDC"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2343" w:type="dxa"/>
            <w:vMerge/>
            <w:noWrap/>
          </w:tcPr>
          <w:p w14:paraId="64271CBF" w14:textId="77777777" w:rsidR="00B528FB" w:rsidRPr="00887576" w:rsidRDefault="00B528FB">
            <w:pPr>
              <w:spacing w:after="0" w:line="240" w:lineRule="auto"/>
              <w:rPr>
                <w:rFonts w:ascii="Times New Roman" w:hAnsi="Times New Roman" w:cs="Times New Roman"/>
                <w:b/>
                <w:noProof/>
                <w:sz w:val="18"/>
                <w:szCs w:val="18"/>
                <w:lang w:val="en-GB"/>
              </w:rPr>
            </w:pPr>
          </w:p>
        </w:tc>
        <w:tc>
          <w:tcPr>
            <w:tcW w:w="1104" w:type="dxa"/>
            <w:vMerge/>
            <w:noWrap/>
          </w:tcPr>
          <w:p w14:paraId="4B86A886"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9" w:type="dxa"/>
            <w:shd w:val="clear" w:color="auto" w:fill="B7D4EF"/>
            <w:noWrap/>
            <w:vAlign w:val="center"/>
          </w:tcPr>
          <w:p w14:paraId="07FBEE0E"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66" w:type="dxa"/>
            <w:shd w:val="clear" w:color="auto" w:fill="B7D4EF"/>
            <w:noWrap/>
            <w:vAlign w:val="center"/>
          </w:tcPr>
          <w:p w14:paraId="66E84C9A"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553" w:type="dxa"/>
            <w:shd w:val="clear" w:color="auto" w:fill="B7D4EF"/>
            <w:noWrap/>
            <w:vAlign w:val="center"/>
          </w:tcPr>
          <w:p w14:paraId="78CF8EA7"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53" w:type="dxa"/>
            <w:shd w:val="clear" w:color="auto" w:fill="B7D4EF"/>
            <w:noWrap/>
            <w:vAlign w:val="center"/>
          </w:tcPr>
          <w:p w14:paraId="4DA08D49"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53" w:type="dxa"/>
            <w:shd w:val="clear" w:color="auto" w:fill="B7D4EF"/>
            <w:noWrap/>
            <w:vAlign w:val="center"/>
          </w:tcPr>
          <w:p w14:paraId="235903A9"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061" w:type="dxa"/>
            <w:vMerge/>
            <w:noWrap/>
          </w:tcPr>
          <w:p w14:paraId="28EE3194" w14:textId="77777777" w:rsidR="00B528FB" w:rsidRPr="00887576" w:rsidRDefault="00B528FB">
            <w:pPr>
              <w:spacing w:after="0" w:line="240" w:lineRule="auto"/>
              <w:rPr>
                <w:rFonts w:ascii="Times New Roman" w:hAnsi="Times New Roman" w:cs="Times New Roman"/>
                <w:b/>
                <w:noProof/>
                <w:sz w:val="18"/>
                <w:szCs w:val="18"/>
                <w:lang w:val="en-GB"/>
              </w:rPr>
            </w:pPr>
          </w:p>
        </w:tc>
      </w:tr>
      <w:tr w:rsidR="00B528FB" w:rsidRPr="000A78B2" w14:paraId="43096875" w14:textId="77777777" w:rsidTr="0021178D">
        <w:trPr>
          <w:trHeight w:val="309"/>
          <w:jc w:val="center"/>
        </w:trPr>
        <w:tc>
          <w:tcPr>
            <w:tcW w:w="833" w:type="dxa"/>
            <w:shd w:val="clear" w:color="auto" w:fill="C6EFCE"/>
            <w:noWrap/>
          </w:tcPr>
          <w:p w14:paraId="338F6D36"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121</w:t>
            </w:r>
          </w:p>
        </w:tc>
        <w:tc>
          <w:tcPr>
            <w:tcW w:w="829" w:type="dxa"/>
            <w:shd w:val="clear" w:color="auto" w:fill="C6EFCE"/>
            <w:noWrap/>
          </w:tcPr>
          <w:p w14:paraId="205D6E49"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C8.R1</w:t>
            </w:r>
          </w:p>
        </w:tc>
        <w:tc>
          <w:tcPr>
            <w:tcW w:w="828" w:type="dxa"/>
            <w:shd w:val="clear" w:color="auto" w:fill="C6EFCE"/>
            <w:noWrap/>
          </w:tcPr>
          <w:p w14:paraId="3B5CACCE"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6D5E1CD8"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Approval of the long-term decarbonisation strategy (“ELP2050”).</w:t>
            </w:r>
          </w:p>
        </w:tc>
        <w:tc>
          <w:tcPr>
            <w:tcW w:w="1104" w:type="dxa"/>
            <w:shd w:val="clear" w:color="auto" w:fill="C6EFCE"/>
            <w:noWrap/>
          </w:tcPr>
          <w:p w14:paraId="4E858BA5"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Approval by Council of Ministers</w:t>
            </w:r>
          </w:p>
        </w:tc>
        <w:tc>
          <w:tcPr>
            <w:tcW w:w="829" w:type="dxa"/>
            <w:shd w:val="clear" w:color="auto" w:fill="C6EFCE"/>
            <w:noWrap/>
          </w:tcPr>
          <w:p w14:paraId="744B1879"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7FF6CA7F"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39C363BF"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17D668BC"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Q1</w:t>
            </w:r>
          </w:p>
        </w:tc>
        <w:tc>
          <w:tcPr>
            <w:tcW w:w="553" w:type="dxa"/>
            <w:shd w:val="clear" w:color="auto" w:fill="C6EFCE"/>
            <w:noWrap/>
          </w:tcPr>
          <w:p w14:paraId="177CBFAD"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2021</w:t>
            </w:r>
          </w:p>
        </w:tc>
        <w:tc>
          <w:tcPr>
            <w:tcW w:w="6061" w:type="dxa"/>
            <w:shd w:val="clear" w:color="auto" w:fill="C6EFCE"/>
            <w:noWrap/>
          </w:tcPr>
          <w:p w14:paraId="27D21F59"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Approval of the long-term decarbonisation strategy (“ELP2050”). ELP50 sets the basis for the definition of the strategic and regulatory framework for the effective integration of renewable energies in a flexible and intelligent energy system, to be read in the context of the broader approach set out in the NECP.</w:t>
            </w:r>
          </w:p>
        </w:tc>
      </w:tr>
      <w:tr w:rsidR="00B528FB" w:rsidRPr="000A78B2" w14:paraId="3F167B9D" w14:textId="77777777" w:rsidTr="0021178D">
        <w:trPr>
          <w:trHeight w:val="309"/>
          <w:jc w:val="center"/>
        </w:trPr>
        <w:tc>
          <w:tcPr>
            <w:tcW w:w="833" w:type="dxa"/>
            <w:shd w:val="clear" w:color="auto" w:fill="C6EFCE"/>
            <w:noWrap/>
          </w:tcPr>
          <w:p w14:paraId="5AF92326"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122</w:t>
            </w:r>
          </w:p>
        </w:tc>
        <w:tc>
          <w:tcPr>
            <w:tcW w:w="829" w:type="dxa"/>
            <w:shd w:val="clear" w:color="auto" w:fill="C6EFCE"/>
            <w:noWrap/>
          </w:tcPr>
          <w:p w14:paraId="22C6500F"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C8.R2</w:t>
            </w:r>
          </w:p>
        </w:tc>
        <w:tc>
          <w:tcPr>
            <w:tcW w:w="828" w:type="dxa"/>
            <w:shd w:val="clear" w:color="auto" w:fill="C6EFCE"/>
            <w:noWrap/>
          </w:tcPr>
          <w:p w14:paraId="2CFA0E77"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1009BBDB"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Entry into force of planning, legislative and regulatory reforms to promote the development of energy storage solution.</w:t>
            </w:r>
          </w:p>
        </w:tc>
        <w:tc>
          <w:tcPr>
            <w:tcW w:w="1104" w:type="dxa"/>
            <w:shd w:val="clear" w:color="auto" w:fill="C6EFCE"/>
            <w:noWrap/>
          </w:tcPr>
          <w:p w14:paraId="6078851E"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Provisions in the legislative and regulatory measures on entry into force </w:t>
            </w:r>
          </w:p>
        </w:tc>
        <w:tc>
          <w:tcPr>
            <w:tcW w:w="829" w:type="dxa"/>
            <w:shd w:val="clear" w:color="auto" w:fill="C6EFCE"/>
            <w:noWrap/>
          </w:tcPr>
          <w:p w14:paraId="0A97B175"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787F9C02"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5290F601"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1E3A792E"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Q2</w:t>
            </w:r>
          </w:p>
        </w:tc>
        <w:tc>
          <w:tcPr>
            <w:tcW w:w="553" w:type="dxa"/>
            <w:shd w:val="clear" w:color="auto" w:fill="C6EFCE"/>
            <w:noWrap/>
          </w:tcPr>
          <w:p w14:paraId="44479401"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2021</w:t>
            </w:r>
          </w:p>
        </w:tc>
        <w:tc>
          <w:tcPr>
            <w:tcW w:w="6061" w:type="dxa"/>
            <w:shd w:val="clear" w:color="auto" w:fill="C6EFCE"/>
            <w:noWrap/>
          </w:tcPr>
          <w:p w14:paraId="0905D058"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Adoption and entry into force of the following planning, legislative and regulatory reforms to promote the development of energy storage solutions:</w:t>
            </w:r>
            <w:r w:rsidRPr="000A78B2">
              <w:rPr>
                <w:noProof/>
                <w:lang w:val="en-GB"/>
              </w:rPr>
              <w:t xml:space="preserve">  </w:t>
            </w:r>
            <w:r w:rsidRPr="000A78B2">
              <w:rPr>
                <w:noProof/>
                <w:lang w:val="en-GB"/>
              </w:rPr>
              <w:br/>
            </w:r>
            <w:r w:rsidRPr="000A78B2">
              <w:rPr>
                <w:rFonts w:ascii="Times New Roman" w:hAnsi="Times New Roman"/>
                <w:noProof/>
                <w:sz w:val="18"/>
                <w:lang w:val="en-GB"/>
              </w:rPr>
              <w:t xml:space="preserve">a) Approval in the Council of Ministers of Energy Storage Strategy, with the objectives of fostering the deployment of energy storage through 66 specific measures grouped in the 10 lines of action included in the Strategy. The goal is to have 20 GW of energy storage available in 2030 and 30 GW in 2050; </w:t>
            </w:r>
            <w:r w:rsidRPr="000A78B2">
              <w:rPr>
                <w:noProof/>
                <w:lang w:val="en-GB"/>
              </w:rPr>
              <w:t xml:space="preserve">  </w:t>
            </w:r>
            <w:r w:rsidRPr="000A78B2">
              <w:rPr>
                <w:noProof/>
                <w:lang w:val="en-GB"/>
              </w:rPr>
              <w:br/>
            </w:r>
            <w:r w:rsidRPr="000A78B2">
              <w:rPr>
                <w:rFonts w:ascii="Times New Roman" w:hAnsi="Times New Roman"/>
                <w:noProof/>
                <w:sz w:val="18"/>
                <w:lang w:val="en-GB"/>
              </w:rPr>
              <w:t>b) Publication in the OJ of the Royal Decree 1183/2020, to regulate access to the grid for storage facilities.</w:t>
            </w:r>
            <w:r w:rsidRPr="000A78B2">
              <w:rPr>
                <w:noProof/>
                <w:lang w:val="en-GB"/>
              </w:rPr>
              <w:t xml:space="preserve">  </w:t>
            </w:r>
            <w:r w:rsidRPr="000A78B2">
              <w:rPr>
                <w:noProof/>
                <w:lang w:val="en-GB"/>
              </w:rPr>
              <w:br/>
            </w:r>
            <w:r w:rsidRPr="000A78B2">
              <w:rPr>
                <w:rFonts w:ascii="Times New Roman" w:hAnsi="Times New Roman"/>
                <w:noProof/>
                <w:sz w:val="18"/>
                <w:lang w:val="en-GB"/>
              </w:rPr>
              <w:t xml:space="preserve">c) Publication in the OJ of Circular 1/2021 by the </w:t>
            </w:r>
            <w:r w:rsidRPr="000A78B2">
              <w:rPr>
                <w:rFonts w:ascii="Times New Roman" w:hAnsi="Times New Roman"/>
                <w:i/>
                <w:noProof/>
                <w:sz w:val="18"/>
                <w:lang w:val="en-GB"/>
              </w:rPr>
              <w:t>Comisión Nacional de los Mercados y la Competencia</w:t>
            </w:r>
            <w:r w:rsidRPr="000A78B2">
              <w:rPr>
                <w:rFonts w:ascii="Times New Roman" w:hAnsi="Times New Roman"/>
                <w:noProof/>
                <w:sz w:val="18"/>
                <w:lang w:val="en-GB"/>
              </w:rPr>
              <w:t xml:space="preserve"> to establish the methodology and conditions for access to and connection to the transmission and distribution networks of electricity generation facilities. </w:t>
            </w:r>
            <w:r w:rsidRPr="000A78B2">
              <w:rPr>
                <w:noProof/>
                <w:lang w:val="en-GB"/>
              </w:rPr>
              <w:t xml:space="preserve">  </w:t>
            </w:r>
            <w:r w:rsidRPr="000A78B2">
              <w:rPr>
                <w:noProof/>
                <w:lang w:val="en-GB"/>
              </w:rPr>
              <w:br/>
            </w:r>
            <w:r w:rsidRPr="000A78B2">
              <w:rPr>
                <w:rFonts w:ascii="Times New Roman" w:hAnsi="Times New Roman"/>
                <w:noProof/>
                <w:sz w:val="18"/>
                <w:lang w:val="en-GB"/>
              </w:rPr>
              <w:t>d) Publication in the OJ of the Resolution of 10 December 2020 regulating participation of energy storage facilities in the provision of ancillary services</w:t>
            </w:r>
          </w:p>
        </w:tc>
      </w:tr>
      <w:tr w:rsidR="00B528FB" w:rsidRPr="000A78B2" w14:paraId="582E19CA" w14:textId="77777777" w:rsidTr="0021178D">
        <w:trPr>
          <w:trHeight w:val="309"/>
          <w:jc w:val="center"/>
        </w:trPr>
        <w:tc>
          <w:tcPr>
            <w:tcW w:w="833" w:type="dxa"/>
            <w:shd w:val="clear" w:color="auto" w:fill="C6EFCE"/>
            <w:noWrap/>
          </w:tcPr>
          <w:p w14:paraId="5C90FFFD" w14:textId="77777777"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123</w:t>
            </w:r>
          </w:p>
        </w:tc>
        <w:tc>
          <w:tcPr>
            <w:tcW w:w="829" w:type="dxa"/>
            <w:shd w:val="clear" w:color="auto" w:fill="C6EFCE"/>
            <w:noWrap/>
          </w:tcPr>
          <w:p w14:paraId="41B97177" w14:textId="77777777"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C8.R3</w:t>
            </w:r>
          </w:p>
        </w:tc>
        <w:tc>
          <w:tcPr>
            <w:tcW w:w="828" w:type="dxa"/>
            <w:shd w:val="clear" w:color="auto" w:fill="C6EFCE"/>
            <w:noWrap/>
          </w:tcPr>
          <w:p w14:paraId="0242B2EF" w14:textId="77777777"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M</w:t>
            </w:r>
          </w:p>
        </w:tc>
        <w:tc>
          <w:tcPr>
            <w:tcW w:w="2343" w:type="dxa"/>
            <w:shd w:val="clear" w:color="auto" w:fill="C6EFCE"/>
            <w:noWrap/>
          </w:tcPr>
          <w:p w14:paraId="53D71FFD" w14:textId="00CC3908" w:rsidR="00B528FB" w:rsidRPr="00887576" w:rsidRDefault="00B528FB">
            <w:pPr>
              <w:spacing w:after="0" w:line="240" w:lineRule="auto"/>
              <w:rPr>
                <w:rFonts w:ascii="Times New Roman" w:eastAsia="Symbol" w:hAnsi="Times New Roman" w:cs="Times New Roman"/>
                <w:noProof/>
                <w:sz w:val="18"/>
                <w:szCs w:val="18"/>
                <w:lang w:val="en-GB"/>
              </w:rPr>
            </w:pPr>
            <w:r w:rsidRPr="00D0FD5C">
              <w:rPr>
                <w:rFonts w:ascii="Times New Roman" w:hAnsi="Times New Roman"/>
                <w:noProof/>
                <w:sz w:val="18"/>
                <w:szCs w:val="18"/>
                <w:lang w:val="en-GB"/>
              </w:rPr>
              <w:t xml:space="preserve">Entry into force of regulatory measures </w:t>
            </w:r>
          </w:p>
        </w:tc>
        <w:tc>
          <w:tcPr>
            <w:tcW w:w="1104" w:type="dxa"/>
            <w:shd w:val="clear" w:color="auto" w:fill="C6EFCE"/>
            <w:noWrap/>
          </w:tcPr>
          <w:p w14:paraId="7EF30A58" w14:textId="77777777"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Provisions in the legislative and regulatory measures on entry into force</w:t>
            </w:r>
          </w:p>
        </w:tc>
        <w:tc>
          <w:tcPr>
            <w:tcW w:w="829" w:type="dxa"/>
            <w:shd w:val="clear" w:color="auto" w:fill="C6EFCE"/>
            <w:noWrap/>
          </w:tcPr>
          <w:p w14:paraId="4CE0D637" w14:textId="77777777" w:rsidR="00B528FB" w:rsidRPr="00887576" w:rsidRDefault="00B528FB">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966" w:type="dxa"/>
            <w:shd w:val="clear" w:color="auto" w:fill="C6EFCE"/>
            <w:noWrap/>
          </w:tcPr>
          <w:p w14:paraId="6886ECBF" w14:textId="77777777" w:rsidR="00B528FB" w:rsidRPr="00887576" w:rsidRDefault="00B528FB">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shd w:val="clear" w:color="auto" w:fill="C6EFCE"/>
            <w:noWrap/>
          </w:tcPr>
          <w:p w14:paraId="1B354364" w14:textId="77777777" w:rsidR="00B528FB" w:rsidRPr="00887576" w:rsidRDefault="00B528FB">
            <w:pPr>
              <w:spacing w:after="0" w:line="240" w:lineRule="auto"/>
              <w:jc w:val="right"/>
              <w:rPr>
                <w:rFonts w:ascii="Times New Roman" w:eastAsia="Symbol"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shd w:val="clear" w:color="auto" w:fill="C6EFCE"/>
            <w:noWrap/>
          </w:tcPr>
          <w:p w14:paraId="65670B4C" w14:textId="77777777"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Q4</w:t>
            </w:r>
          </w:p>
        </w:tc>
        <w:tc>
          <w:tcPr>
            <w:tcW w:w="553" w:type="dxa"/>
            <w:shd w:val="clear" w:color="auto" w:fill="C6EFCE"/>
            <w:noWrap/>
          </w:tcPr>
          <w:p w14:paraId="3D2956C0" w14:textId="35B4AB45" w:rsidR="00B528FB" w:rsidRPr="00887576" w:rsidRDefault="00B528FB">
            <w:pPr>
              <w:spacing w:after="0" w:line="240" w:lineRule="auto"/>
              <w:jc w:val="center"/>
              <w:rPr>
                <w:rFonts w:ascii="Times New Roman" w:eastAsia="Symbol" w:hAnsi="Times New Roman" w:cs="Times New Roman"/>
                <w:noProof/>
                <w:sz w:val="18"/>
                <w:szCs w:val="18"/>
                <w:lang w:val="en-GB"/>
              </w:rPr>
            </w:pPr>
            <w:r w:rsidRPr="00887576">
              <w:rPr>
                <w:rFonts w:ascii="Times New Roman" w:hAnsi="Times New Roman"/>
                <w:noProof/>
                <w:sz w:val="18"/>
                <w:lang w:val="en-GB"/>
              </w:rPr>
              <w:t>202</w:t>
            </w:r>
            <w:r w:rsidR="00480EC3">
              <w:rPr>
                <w:rFonts w:ascii="Times New Roman" w:hAnsi="Times New Roman"/>
                <w:noProof/>
                <w:sz w:val="18"/>
                <w:lang w:val="en-GB"/>
              </w:rPr>
              <w:t>5</w:t>
            </w:r>
          </w:p>
        </w:tc>
        <w:tc>
          <w:tcPr>
            <w:tcW w:w="6061" w:type="dxa"/>
            <w:shd w:val="clear" w:color="auto" w:fill="C6EFCE"/>
            <w:noWrap/>
          </w:tcPr>
          <w:p w14:paraId="75F1CC0E" w14:textId="7C81E137" w:rsidR="00B528FB" w:rsidRPr="00887576" w:rsidRDefault="00B528FB" w:rsidP="00AD76CE">
            <w:pPr>
              <w:spacing w:after="0" w:line="240" w:lineRule="auto"/>
              <w:ind w:left="75"/>
              <w:rPr>
                <w:rFonts w:ascii="Times New Roman" w:eastAsia="Symbol" w:hAnsi="Times New Roman" w:cs="Times New Roman"/>
                <w:noProof/>
                <w:sz w:val="18"/>
                <w:szCs w:val="18"/>
                <w:lang w:val="en-GB"/>
              </w:rPr>
            </w:pPr>
            <w:r w:rsidRPr="00D0FD5C">
              <w:rPr>
                <w:rFonts w:ascii="Times New Roman" w:hAnsi="Times New Roman"/>
                <w:noProof/>
                <w:sz w:val="18"/>
                <w:szCs w:val="18"/>
                <w:lang w:val="en-GB"/>
              </w:rPr>
              <w:t xml:space="preserve">a) </w:t>
            </w:r>
            <w:r w:rsidRPr="4B429E55">
              <w:rPr>
                <w:rFonts w:ascii="Times New Roman" w:hAnsi="Times New Roman"/>
                <w:noProof/>
                <w:sz w:val="18"/>
                <w:szCs w:val="18"/>
                <w:lang w:val="en-GB"/>
              </w:rPr>
              <w:t xml:space="preserve">Entry into force </w:t>
            </w:r>
            <w:r w:rsidRPr="00D0FD5C">
              <w:rPr>
                <w:rFonts w:ascii="Times New Roman" w:hAnsi="Times New Roman"/>
                <w:noProof/>
                <w:sz w:val="18"/>
                <w:szCs w:val="18"/>
                <w:lang w:val="en-GB"/>
              </w:rPr>
              <w:t xml:space="preserve">of the Resolution of December 10, 2020, by the </w:t>
            </w:r>
            <w:r w:rsidRPr="00D0FD5C">
              <w:rPr>
                <w:rFonts w:ascii="Times New Roman" w:hAnsi="Times New Roman"/>
                <w:i/>
                <w:iCs/>
                <w:noProof/>
                <w:sz w:val="18"/>
                <w:szCs w:val="18"/>
                <w:lang w:val="en-GB"/>
              </w:rPr>
              <w:t>Comisión Nacional de los Mercados y la Competencia</w:t>
            </w:r>
            <w:r w:rsidRPr="00D0FD5C">
              <w:rPr>
                <w:rFonts w:ascii="Times New Roman" w:hAnsi="Times New Roman"/>
                <w:noProof/>
                <w:sz w:val="18"/>
                <w:szCs w:val="18"/>
                <w:lang w:val="en-GB"/>
              </w:rPr>
              <w:t xml:space="preserve"> </w:t>
            </w:r>
            <w:r w:rsidRPr="00826288">
              <w:rPr>
                <w:rFonts w:ascii="Times New Roman" w:hAnsi="Times New Roman"/>
                <w:noProof/>
                <w:sz w:val="18"/>
                <w:szCs w:val="18"/>
                <w:lang w:val="en-GB"/>
              </w:rPr>
              <w:t xml:space="preserve">approving </w:t>
            </w:r>
            <w:r w:rsidRPr="3DA98BF4">
              <w:rPr>
                <w:rFonts w:ascii="Times New Roman" w:hAnsi="Times New Roman"/>
                <w:noProof/>
                <w:sz w:val="18"/>
                <w:szCs w:val="18"/>
                <w:lang w:val="en-GB"/>
              </w:rPr>
              <w:t>the</w:t>
            </w:r>
            <w:r w:rsidRPr="00826288">
              <w:rPr>
                <w:rFonts w:ascii="Times New Roman" w:hAnsi="Times New Roman"/>
                <w:noProof/>
                <w:sz w:val="18"/>
                <w:szCs w:val="18"/>
                <w:lang w:val="en-GB"/>
              </w:rPr>
              <w:t xml:space="preserve"> adaptation of the system's operating procedures to the balance conditions</w:t>
            </w:r>
            <w:r w:rsidRPr="00D0FD5C">
              <w:rPr>
                <w:noProof/>
                <w:lang w:val="en-GB"/>
              </w:rPr>
              <w:t xml:space="preserve"> </w:t>
            </w:r>
            <w:r>
              <w:rPr>
                <w:noProof/>
              </w:rPr>
              <w:br/>
            </w:r>
            <w:r w:rsidRPr="00D0FD5C">
              <w:rPr>
                <w:rFonts w:ascii="Times New Roman" w:hAnsi="Times New Roman"/>
                <w:noProof/>
                <w:sz w:val="18"/>
                <w:szCs w:val="18"/>
                <w:lang w:val="en-GB"/>
              </w:rPr>
              <w:t xml:space="preserve">b) </w:t>
            </w:r>
            <w:r w:rsidRPr="4B429E55">
              <w:rPr>
                <w:rFonts w:ascii="Times New Roman" w:hAnsi="Times New Roman"/>
                <w:noProof/>
                <w:sz w:val="18"/>
                <w:szCs w:val="18"/>
                <w:lang w:val="en-GB"/>
              </w:rPr>
              <w:t>Entry into force</w:t>
            </w:r>
            <w:r w:rsidRPr="00D0FD5C">
              <w:rPr>
                <w:rFonts w:ascii="Times New Roman" w:hAnsi="Times New Roman"/>
                <w:noProof/>
                <w:sz w:val="18"/>
                <w:szCs w:val="18"/>
                <w:lang w:val="en-GB"/>
              </w:rPr>
              <w:t xml:space="preserve"> of the </w:t>
            </w:r>
            <w:r w:rsidRPr="00D0FD5C">
              <w:rPr>
                <w:rFonts w:ascii="Times New Roman" w:hAnsi="Times New Roman"/>
                <w:noProof/>
                <w:sz w:val="18"/>
                <w:szCs w:val="18"/>
                <w:lang w:val="en-IE"/>
              </w:rPr>
              <w:t>Royal Decree approving the General Supply and Contracting Regulation and establishing the conditions for the commercialization, aggregation and consumer protection of electricity</w:t>
            </w:r>
            <w:r>
              <w:rPr>
                <w:rFonts w:ascii="Times New Roman" w:hAnsi="Times New Roman"/>
                <w:noProof/>
                <w:sz w:val="18"/>
                <w:szCs w:val="18"/>
                <w:lang w:val="en-IE"/>
              </w:rPr>
              <w:t xml:space="preserve"> </w:t>
            </w:r>
            <w:r>
              <w:rPr>
                <w:noProof/>
              </w:rPr>
              <w:br/>
            </w:r>
            <w:r w:rsidRPr="00D0FD5C">
              <w:rPr>
                <w:rFonts w:ascii="Times New Roman" w:hAnsi="Times New Roman"/>
                <w:noProof/>
                <w:sz w:val="18"/>
                <w:szCs w:val="18"/>
                <w:lang w:val="en-GB"/>
              </w:rPr>
              <w:t xml:space="preserve">c) </w:t>
            </w:r>
            <w:r w:rsidRPr="4B429E55">
              <w:rPr>
                <w:rFonts w:ascii="Times New Roman" w:hAnsi="Times New Roman"/>
                <w:noProof/>
                <w:sz w:val="18"/>
                <w:szCs w:val="18"/>
                <w:lang w:val="en-GB"/>
              </w:rPr>
              <w:t xml:space="preserve">Entry into force </w:t>
            </w:r>
            <w:r w:rsidRPr="00D0FD5C">
              <w:rPr>
                <w:rFonts w:ascii="Times New Roman" w:hAnsi="Times New Roman"/>
                <w:noProof/>
                <w:sz w:val="18"/>
                <w:szCs w:val="18"/>
                <w:lang w:val="en-GB"/>
              </w:rPr>
              <w:t>of RDL23/2020 which shall include the creation of the status of independent aggregator</w:t>
            </w:r>
          </w:p>
        </w:tc>
      </w:tr>
      <w:tr w:rsidR="00B528FB" w:rsidRPr="000A78B2" w14:paraId="1AA16BA7" w14:textId="77777777" w:rsidTr="0021178D">
        <w:trPr>
          <w:trHeight w:val="309"/>
          <w:jc w:val="center"/>
        </w:trPr>
        <w:tc>
          <w:tcPr>
            <w:tcW w:w="833" w:type="dxa"/>
            <w:shd w:val="clear" w:color="auto" w:fill="C6EFCE"/>
            <w:noWrap/>
          </w:tcPr>
          <w:p w14:paraId="7BA03904"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124</w:t>
            </w:r>
          </w:p>
        </w:tc>
        <w:tc>
          <w:tcPr>
            <w:tcW w:w="829" w:type="dxa"/>
            <w:shd w:val="clear" w:color="auto" w:fill="C6EFCE"/>
            <w:noWrap/>
          </w:tcPr>
          <w:p w14:paraId="4CB8381A"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C8.R4</w:t>
            </w:r>
          </w:p>
        </w:tc>
        <w:tc>
          <w:tcPr>
            <w:tcW w:w="828" w:type="dxa"/>
            <w:shd w:val="clear" w:color="auto" w:fill="C6EFCE"/>
            <w:noWrap/>
          </w:tcPr>
          <w:p w14:paraId="524D1BC7"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M</w:t>
            </w:r>
          </w:p>
        </w:tc>
        <w:tc>
          <w:tcPr>
            <w:tcW w:w="2343" w:type="dxa"/>
            <w:shd w:val="clear" w:color="auto" w:fill="C6EFCE"/>
            <w:noWrap/>
          </w:tcPr>
          <w:p w14:paraId="732F956E"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Entry into force of measures to promote regulatory sandboxes to foster the research and innovation in the electricity sector.</w:t>
            </w:r>
          </w:p>
        </w:tc>
        <w:tc>
          <w:tcPr>
            <w:tcW w:w="1104" w:type="dxa"/>
            <w:shd w:val="clear" w:color="auto" w:fill="C6EFCE"/>
            <w:noWrap/>
          </w:tcPr>
          <w:p w14:paraId="03848BA2"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Provisions in the Royal Decree on entry into force</w:t>
            </w:r>
          </w:p>
        </w:tc>
        <w:tc>
          <w:tcPr>
            <w:tcW w:w="829" w:type="dxa"/>
            <w:shd w:val="clear" w:color="auto" w:fill="C6EFCE"/>
            <w:noWrap/>
          </w:tcPr>
          <w:p w14:paraId="0EED8445"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966" w:type="dxa"/>
            <w:shd w:val="clear" w:color="auto" w:fill="C6EFCE"/>
            <w:noWrap/>
          </w:tcPr>
          <w:p w14:paraId="48F80A4E"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6EB037DC" w14:textId="77777777" w:rsidR="00B528FB" w:rsidRPr="000A78B2" w:rsidRDefault="00B528FB">
            <w:pPr>
              <w:spacing w:after="0" w:line="240" w:lineRule="auto"/>
              <w:jc w:val="right"/>
              <w:rPr>
                <w:rFonts w:ascii="Times New Roman" w:eastAsia="Symbol" w:hAnsi="Times New Roman" w:cs="Times New Roman"/>
                <w:noProof/>
                <w:sz w:val="18"/>
                <w:szCs w:val="18"/>
                <w:lang w:val="en-GB"/>
              </w:rPr>
            </w:pPr>
            <w:r w:rsidRPr="000A78B2">
              <w:rPr>
                <w:rFonts w:ascii="Times New Roman" w:hAnsi="Times New Roman"/>
                <w:noProof/>
                <w:sz w:val="18"/>
                <w:lang w:val="en-GB"/>
              </w:rPr>
              <w:t xml:space="preserve"> </w:t>
            </w:r>
          </w:p>
        </w:tc>
        <w:tc>
          <w:tcPr>
            <w:tcW w:w="553" w:type="dxa"/>
            <w:shd w:val="clear" w:color="auto" w:fill="C6EFCE"/>
            <w:noWrap/>
          </w:tcPr>
          <w:p w14:paraId="795BF7D7"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Q2</w:t>
            </w:r>
          </w:p>
        </w:tc>
        <w:tc>
          <w:tcPr>
            <w:tcW w:w="553" w:type="dxa"/>
            <w:shd w:val="clear" w:color="auto" w:fill="C6EFCE"/>
            <w:noWrap/>
          </w:tcPr>
          <w:p w14:paraId="583FFC4C" w14:textId="77777777" w:rsidR="00B528FB" w:rsidRPr="000A78B2" w:rsidRDefault="00B528FB">
            <w:pPr>
              <w:spacing w:after="0" w:line="240" w:lineRule="auto"/>
              <w:jc w:val="center"/>
              <w:rPr>
                <w:rFonts w:ascii="Times New Roman" w:eastAsia="Symbol" w:hAnsi="Times New Roman" w:cs="Times New Roman"/>
                <w:noProof/>
                <w:sz w:val="18"/>
                <w:szCs w:val="18"/>
                <w:lang w:val="en-GB"/>
              </w:rPr>
            </w:pPr>
            <w:r w:rsidRPr="000A78B2">
              <w:rPr>
                <w:rFonts w:ascii="Times New Roman" w:hAnsi="Times New Roman"/>
                <w:noProof/>
                <w:sz w:val="18"/>
                <w:lang w:val="en-GB"/>
              </w:rPr>
              <w:t>2022</w:t>
            </w:r>
          </w:p>
        </w:tc>
        <w:tc>
          <w:tcPr>
            <w:tcW w:w="6061" w:type="dxa"/>
            <w:shd w:val="clear" w:color="auto" w:fill="C6EFCE"/>
            <w:noWrap/>
          </w:tcPr>
          <w:p w14:paraId="29BEDFEE" w14:textId="77777777" w:rsidR="00B528FB" w:rsidRPr="000A78B2" w:rsidRDefault="00B528FB">
            <w:pPr>
              <w:spacing w:after="0" w:line="240" w:lineRule="auto"/>
              <w:rPr>
                <w:rFonts w:ascii="Times New Roman" w:eastAsia="Symbol" w:hAnsi="Times New Roman" w:cs="Times New Roman"/>
                <w:noProof/>
                <w:sz w:val="18"/>
                <w:szCs w:val="18"/>
                <w:lang w:val="en-GB"/>
              </w:rPr>
            </w:pPr>
            <w:r w:rsidRPr="000A78B2">
              <w:rPr>
                <w:rFonts w:ascii="Times New Roman" w:hAnsi="Times New Roman"/>
                <w:noProof/>
                <w:sz w:val="18"/>
                <w:lang w:val="en-GB"/>
              </w:rPr>
              <w:t>Publication and entry into force of Royal Decree on the developments of regulatory sandboxes to enable the development of new pilot projects, with the aim of fostering the research and innovation in the electricity sector.</w:t>
            </w:r>
            <w:r w:rsidRPr="000A78B2">
              <w:rPr>
                <w:noProof/>
                <w:lang w:val="en-GB"/>
              </w:rPr>
              <w:t xml:space="preserve">  </w:t>
            </w:r>
            <w:r w:rsidRPr="000A78B2">
              <w:rPr>
                <w:noProof/>
                <w:lang w:val="en-GB"/>
              </w:rPr>
              <w:br/>
            </w:r>
            <w:r w:rsidRPr="000A78B2">
              <w:rPr>
                <w:rFonts w:ascii="Times New Roman" w:hAnsi="Times New Roman"/>
                <w:noProof/>
                <w:sz w:val="18"/>
                <w:lang w:val="en-GB"/>
              </w:rPr>
              <w:t>The legislation shall enable the industry to test new technologies, systems and services related to flexibility, demand response and energy storage, in a safe and conducive space where interested parties can experience with innovative solutions without being subject to prevailing regulatory requirements. Additionally, this shall provide a two-way regulatory dialogue between the Administration and the regulator, which shall accelerate and facilitate the review of existing regulations and adequate them to the entry of new agents to the market, encouraging the creation of technological start-ups by giving them an opportunity to test their business models.</w:t>
            </w:r>
          </w:p>
        </w:tc>
      </w:tr>
      <w:tr w:rsidR="00B528FB" w:rsidRPr="000A78B2" w14:paraId="566C6DD6" w14:textId="77777777" w:rsidTr="0021178D">
        <w:trPr>
          <w:trHeight w:val="309"/>
          <w:jc w:val="center"/>
        </w:trPr>
        <w:tc>
          <w:tcPr>
            <w:tcW w:w="833" w:type="dxa"/>
            <w:shd w:val="clear" w:color="auto" w:fill="C6EFCE"/>
            <w:noWrap/>
          </w:tcPr>
          <w:p w14:paraId="15988646" w14:textId="77777777" w:rsidR="00B528FB" w:rsidRPr="00F31657" w:rsidRDefault="00B528FB">
            <w:pPr>
              <w:spacing w:after="0" w:line="240" w:lineRule="auto"/>
              <w:jc w:val="center"/>
              <w:rPr>
                <w:rFonts w:ascii="Times New Roman" w:eastAsia="Symbol" w:hAnsi="Times New Roman" w:cs="Times New Roman"/>
                <w:noProof/>
                <w:sz w:val="18"/>
                <w:szCs w:val="18"/>
                <w:lang w:val="en-GB"/>
              </w:rPr>
            </w:pPr>
            <w:r w:rsidRPr="00F31657">
              <w:rPr>
                <w:rFonts w:ascii="Times New Roman" w:hAnsi="Times New Roman"/>
                <w:noProof/>
                <w:sz w:val="18"/>
                <w:lang w:val="en-GB"/>
              </w:rPr>
              <w:t>127</w:t>
            </w:r>
          </w:p>
        </w:tc>
        <w:tc>
          <w:tcPr>
            <w:tcW w:w="829" w:type="dxa"/>
            <w:shd w:val="clear" w:color="auto" w:fill="C6EFCE"/>
            <w:noWrap/>
          </w:tcPr>
          <w:p w14:paraId="1763D757" w14:textId="77777777" w:rsidR="00B528FB" w:rsidRPr="00F31657" w:rsidRDefault="00B528FB">
            <w:pPr>
              <w:spacing w:after="0" w:line="240" w:lineRule="auto"/>
              <w:jc w:val="center"/>
              <w:rPr>
                <w:rFonts w:ascii="Times New Roman" w:eastAsia="Symbol" w:hAnsi="Times New Roman" w:cs="Times New Roman"/>
                <w:noProof/>
                <w:sz w:val="18"/>
                <w:szCs w:val="18"/>
                <w:lang w:val="en-GB"/>
              </w:rPr>
            </w:pPr>
            <w:r w:rsidRPr="00F31657">
              <w:rPr>
                <w:rFonts w:ascii="Times New Roman" w:hAnsi="Times New Roman"/>
                <w:noProof/>
                <w:sz w:val="18"/>
                <w:lang w:val="en-GB"/>
              </w:rPr>
              <w:t>C8.I2</w:t>
            </w:r>
          </w:p>
        </w:tc>
        <w:tc>
          <w:tcPr>
            <w:tcW w:w="828" w:type="dxa"/>
            <w:shd w:val="clear" w:color="auto" w:fill="C6EFCE"/>
            <w:noWrap/>
          </w:tcPr>
          <w:p w14:paraId="6C48E903" w14:textId="77777777" w:rsidR="00B528FB" w:rsidRPr="00F31657" w:rsidRDefault="00B528FB">
            <w:pPr>
              <w:spacing w:after="0" w:line="240" w:lineRule="auto"/>
              <w:jc w:val="center"/>
              <w:rPr>
                <w:rFonts w:ascii="Times New Roman" w:eastAsia="Symbol" w:hAnsi="Times New Roman" w:cs="Times New Roman"/>
                <w:noProof/>
                <w:sz w:val="18"/>
                <w:szCs w:val="18"/>
                <w:lang w:val="en-GB"/>
              </w:rPr>
            </w:pPr>
            <w:r w:rsidRPr="00F31657">
              <w:rPr>
                <w:rFonts w:ascii="Times New Roman" w:hAnsi="Times New Roman"/>
                <w:noProof/>
                <w:sz w:val="18"/>
                <w:lang w:val="en-GB"/>
              </w:rPr>
              <w:t>T</w:t>
            </w:r>
          </w:p>
        </w:tc>
        <w:tc>
          <w:tcPr>
            <w:tcW w:w="2343" w:type="dxa"/>
            <w:shd w:val="clear" w:color="auto" w:fill="C6EFCE"/>
            <w:noWrap/>
          </w:tcPr>
          <w:p w14:paraId="44201213" w14:textId="0FFC1D15" w:rsidR="00B528FB" w:rsidRPr="00F31657" w:rsidRDefault="00B528FB">
            <w:pPr>
              <w:spacing w:after="0" w:line="240" w:lineRule="auto"/>
              <w:rPr>
                <w:rFonts w:ascii="Times New Roman" w:eastAsia="Symbol" w:hAnsi="Times New Roman" w:cs="Times New Roman"/>
                <w:noProof/>
                <w:sz w:val="18"/>
                <w:szCs w:val="18"/>
                <w:lang w:val="en-GB"/>
              </w:rPr>
            </w:pPr>
            <w:r w:rsidRPr="556AA1C2">
              <w:rPr>
                <w:rFonts w:ascii="Times New Roman" w:hAnsi="Times New Roman"/>
                <w:noProof/>
                <w:sz w:val="18"/>
                <w:szCs w:val="18"/>
                <w:lang w:val="en-GB"/>
              </w:rPr>
              <w:t>Award of digitalisation projects to electricity distribution companies</w:t>
            </w:r>
          </w:p>
        </w:tc>
        <w:tc>
          <w:tcPr>
            <w:tcW w:w="1104" w:type="dxa"/>
            <w:shd w:val="clear" w:color="auto" w:fill="C6EFCE"/>
            <w:noWrap/>
          </w:tcPr>
          <w:p w14:paraId="1D6231A8" w14:textId="77777777" w:rsidR="00B528FB" w:rsidRPr="00F31657" w:rsidRDefault="00B528FB">
            <w:pPr>
              <w:spacing w:after="0" w:line="240" w:lineRule="auto"/>
              <w:jc w:val="center"/>
              <w:rPr>
                <w:rFonts w:ascii="Times New Roman" w:eastAsia="Symbol" w:hAnsi="Times New Roman" w:cs="Times New Roman"/>
                <w:noProof/>
                <w:sz w:val="18"/>
                <w:szCs w:val="18"/>
                <w:lang w:val="en-GB"/>
              </w:rPr>
            </w:pPr>
            <w:r w:rsidRPr="00F31657">
              <w:rPr>
                <w:rFonts w:ascii="Times New Roman" w:hAnsi="Times New Roman"/>
                <w:noProof/>
                <w:sz w:val="18"/>
                <w:lang w:val="en-GB"/>
              </w:rPr>
              <w:t>-</w:t>
            </w:r>
          </w:p>
        </w:tc>
        <w:tc>
          <w:tcPr>
            <w:tcW w:w="829" w:type="dxa"/>
            <w:shd w:val="clear" w:color="auto" w:fill="C6EFCE"/>
            <w:noWrap/>
          </w:tcPr>
          <w:p w14:paraId="5B17A9D6" w14:textId="77777777" w:rsidR="00B528FB" w:rsidRPr="00F31657" w:rsidRDefault="00B528FB">
            <w:pPr>
              <w:spacing w:after="0" w:line="240" w:lineRule="auto"/>
              <w:rPr>
                <w:rFonts w:ascii="Times New Roman" w:eastAsia="Symbol" w:hAnsi="Times New Roman" w:cs="Times New Roman"/>
                <w:noProof/>
                <w:sz w:val="18"/>
                <w:szCs w:val="18"/>
                <w:lang w:val="en-GB"/>
              </w:rPr>
            </w:pPr>
            <w:r w:rsidRPr="00F31657">
              <w:rPr>
                <w:rFonts w:ascii="Times New Roman" w:hAnsi="Times New Roman"/>
                <w:noProof/>
                <w:sz w:val="18"/>
                <w:lang w:val="en-GB"/>
              </w:rPr>
              <w:t>Number</w:t>
            </w:r>
          </w:p>
        </w:tc>
        <w:tc>
          <w:tcPr>
            <w:tcW w:w="966" w:type="dxa"/>
            <w:shd w:val="clear" w:color="auto" w:fill="C6EFCE"/>
            <w:noWrap/>
          </w:tcPr>
          <w:p w14:paraId="35DB4C3C" w14:textId="77777777" w:rsidR="00B528FB" w:rsidRPr="00F31657" w:rsidRDefault="00B528FB">
            <w:pPr>
              <w:spacing w:after="0" w:line="240" w:lineRule="auto"/>
              <w:rPr>
                <w:rFonts w:ascii="Times New Roman" w:eastAsia="Symbol" w:hAnsi="Times New Roman" w:cs="Times New Roman"/>
                <w:noProof/>
                <w:sz w:val="18"/>
                <w:szCs w:val="18"/>
                <w:lang w:val="en-GB"/>
              </w:rPr>
            </w:pPr>
            <w:r w:rsidRPr="00F31657">
              <w:rPr>
                <w:rFonts w:ascii="Times New Roman" w:hAnsi="Times New Roman"/>
                <w:noProof/>
                <w:sz w:val="18"/>
                <w:lang w:val="en-GB"/>
              </w:rPr>
              <w:t>0</w:t>
            </w:r>
          </w:p>
        </w:tc>
        <w:tc>
          <w:tcPr>
            <w:tcW w:w="553" w:type="dxa"/>
            <w:shd w:val="clear" w:color="auto" w:fill="C6EFCE"/>
            <w:noWrap/>
          </w:tcPr>
          <w:p w14:paraId="39087D4D" w14:textId="55F46793" w:rsidR="00B528FB" w:rsidRPr="00F31657" w:rsidRDefault="00B528FB">
            <w:pPr>
              <w:spacing w:after="0" w:line="240" w:lineRule="auto"/>
              <w:rPr>
                <w:rFonts w:ascii="Times New Roman" w:eastAsia="Symbol" w:hAnsi="Times New Roman" w:cs="Times New Roman"/>
                <w:noProof/>
                <w:sz w:val="18"/>
                <w:szCs w:val="18"/>
                <w:lang w:val="en-GB"/>
              </w:rPr>
            </w:pPr>
            <w:r>
              <w:rPr>
                <w:rFonts w:ascii="Times New Roman" w:hAnsi="Times New Roman"/>
                <w:noProof/>
                <w:sz w:val="18"/>
                <w:szCs w:val="18"/>
                <w:lang w:val="en-GB"/>
              </w:rPr>
              <w:t>161</w:t>
            </w:r>
          </w:p>
        </w:tc>
        <w:tc>
          <w:tcPr>
            <w:tcW w:w="553" w:type="dxa"/>
            <w:shd w:val="clear" w:color="auto" w:fill="C6EFCE"/>
            <w:noWrap/>
          </w:tcPr>
          <w:p w14:paraId="15BBD535" w14:textId="1C364E0B" w:rsidR="00B528FB" w:rsidRPr="00F31657" w:rsidRDefault="00B528FB">
            <w:pPr>
              <w:spacing w:after="0" w:line="240" w:lineRule="auto"/>
              <w:rPr>
                <w:rFonts w:ascii="Times New Roman" w:eastAsia="Symbol" w:hAnsi="Times New Roman" w:cs="Times New Roman"/>
                <w:noProof/>
                <w:sz w:val="18"/>
                <w:szCs w:val="18"/>
                <w:lang w:val="en-GB"/>
              </w:rPr>
            </w:pPr>
            <w:r w:rsidRPr="00F31657">
              <w:rPr>
                <w:rFonts w:ascii="Times New Roman" w:hAnsi="Times New Roman"/>
                <w:noProof/>
                <w:sz w:val="18"/>
                <w:lang w:val="en-GB"/>
              </w:rPr>
              <w:t>Q</w:t>
            </w:r>
            <w:r>
              <w:rPr>
                <w:rFonts w:ascii="Times New Roman" w:hAnsi="Times New Roman"/>
                <w:noProof/>
                <w:sz w:val="18"/>
                <w:lang w:val="en-GB"/>
              </w:rPr>
              <w:t>2</w:t>
            </w:r>
          </w:p>
        </w:tc>
        <w:tc>
          <w:tcPr>
            <w:tcW w:w="553" w:type="dxa"/>
            <w:shd w:val="clear" w:color="auto" w:fill="C6EFCE"/>
            <w:noWrap/>
          </w:tcPr>
          <w:p w14:paraId="61EF0AC0" w14:textId="6A5CB517" w:rsidR="00B528FB" w:rsidRPr="00F31657" w:rsidRDefault="00B528FB">
            <w:pPr>
              <w:spacing w:after="0" w:line="240" w:lineRule="auto"/>
              <w:rPr>
                <w:rFonts w:ascii="Times New Roman" w:eastAsia="Symbol" w:hAnsi="Times New Roman" w:cs="Times New Roman"/>
                <w:noProof/>
                <w:sz w:val="18"/>
                <w:szCs w:val="18"/>
                <w:lang w:val="en-GB"/>
              </w:rPr>
            </w:pPr>
            <w:r w:rsidRPr="00F31657">
              <w:rPr>
                <w:rFonts w:ascii="Times New Roman" w:hAnsi="Times New Roman"/>
                <w:noProof/>
                <w:sz w:val="18"/>
                <w:lang w:val="en-GB"/>
              </w:rPr>
              <w:t>202</w:t>
            </w:r>
            <w:r>
              <w:rPr>
                <w:rFonts w:ascii="Times New Roman" w:hAnsi="Times New Roman"/>
                <w:noProof/>
                <w:sz w:val="18"/>
                <w:lang w:val="en-GB"/>
              </w:rPr>
              <w:t>6</w:t>
            </w:r>
          </w:p>
        </w:tc>
        <w:tc>
          <w:tcPr>
            <w:tcW w:w="6061" w:type="dxa"/>
            <w:shd w:val="clear" w:color="auto" w:fill="C6EFCE"/>
            <w:noWrap/>
          </w:tcPr>
          <w:p w14:paraId="7BADD25F" w14:textId="1AF2AA39" w:rsidR="00B528FB" w:rsidRPr="00E308D5" w:rsidRDefault="00B528FB">
            <w:pPr>
              <w:spacing w:after="0" w:line="240" w:lineRule="auto"/>
              <w:rPr>
                <w:rFonts w:ascii="Times New Roman" w:hAnsi="Times New Roman"/>
                <w:i/>
                <w:noProof/>
                <w:sz w:val="18"/>
                <w:szCs w:val="18"/>
                <w:lang w:val="en-GB"/>
              </w:rPr>
            </w:pPr>
            <w:r w:rsidRPr="00D0FD5C">
              <w:rPr>
                <w:rFonts w:ascii="Times New Roman" w:hAnsi="Times New Roman"/>
                <w:noProof/>
                <w:sz w:val="18"/>
                <w:szCs w:val="18"/>
                <w:lang w:val="en-GB"/>
              </w:rPr>
              <w:t xml:space="preserve">At least </w:t>
            </w:r>
            <w:r>
              <w:rPr>
                <w:rFonts w:ascii="Times New Roman" w:hAnsi="Times New Roman"/>
                <w:noProof/>
                <w:sz w:val="18"/>
                <w:szCs w:val="18"/>
                <w:lang w:val="en-GB"/>
              </w:rPr>
              <w:t>161</w:t>
            </w:r>
            <w:r w:rsidRPr="00D0FD5C">
              <w:rPr>
                <w:rFonts w:ascii="Times New Roman" w:hAnsi="Times New Roman"/>
                <w:noProof/>
                <w:sz w:val="18"/>
                <w:szCs w:val="18"/>
                <w:lang w:val="en-GB"/>
              </w:rPr>
              <w:t xml:space="preserve"> digitalisation projects awarded to distribution companies</w:t>
            </w:r>
            <w:r>
              <w:rPr>
                <w:rFonts w:ascii="Times New Roman" w:hAnsi="Times New Roman"/>
                <w:noProof/>
                <w:sz w:val="18"/>
                <w:szCs w:val="18"/>
                <w:lang w:val="en-GB"/>
              </w:rPr>
              <w:t>.</w:t>
            </w:r>
          </w:p>
        </w:tc>
      </w:tr>
    </w:tbl>
    <w:p w14:paraId="00BD95A7" w14:textId="77777777" w:rsidR="00B528FB" w:rsidRPr="00887576" w:rsidRDefault="00B528FB" w:rsidP="0021178D">
      <w:pPr>
        <w:spacing w:before="120" w:after="120" w:line="240" w:lineRule="auto"/>
        <w:jc w:val="both"/>
        <w:rPr>
          <w:rFonts w:ascii="Times New Roman" w:hAnsi="Times New Roman" w:cs="Times New Roman"/>
          <w:noProof/>
          <w:lang w:val="en-GB"/>
        </w:rPr>
        <w:sectPr w:rsidR="00B528FB" w:rsidRPr="00887576" w:rsidSect="00B528FB">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2C244194" w14:textId="77777777" w:rsidR="00B528FB" w:rsidRPr="00B946AA" w:rsidRDefault="00B528FB" w:rsidP="00507C22">
      <w:pPr>
        <w:pStyle w:val="Heading1"/>
      </w:pPr>
      <w:r w:rsidRPr="00B946AA">
        <w:t>I. COMPONENT 9: Renewable Hydrogen</w:t>
      </w:r>
    </w:p>
    <w:p w14:paraId="05F491CD" w14:textId="77777777" w:rsidR="00B528FB" w:rsidRPr="00B946AA" w:rsidRDefault="00B528FB" w:rsidP="0021178D">
      <w:p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Spain’s National Energy and Climate Plan for 2021-2030 seeks to reduce greenhouse gas emissions by 23 % compared to 1990. In this context, the main objective of component 9 of the Spanish recovery and resilience plan is to develop renewable energy hydrogen technologies:</w:t>
      </w:r>
    </w:p>
    <w:p w14:paraId="128A2072" w14:textId="77777777" w:rsidR="00B528FB" w:rsidRPr="00B946AA" w:rsidRDefault="00B528FB" w:rsidP="00B528FB">
      <w:pPr>
        <w:numPr>
          <w:ilvl w:val="0"/>
          <w:numId w:val="63"/>
        </w:numPr>
        <w:spacing w:before="120" w:after="240" w:line="240" w:lineRule="auto"/>
        <w:ind w:left="714" w:hanging="357"/>
        <w:jc w:val="both"/>
        <w:rPr>
          <w:rFonts w:ascii="Times New Roman" w:hAnsi="Times New Roman"/>
          <w:noProof/>
          <w:lang w:val="en-GB"/>
        </w:rPr>
      </w:pPr>
      <w:r w:rsidRPr="00B946AA">
        <w:rPr>
          <w:rFonts w:ascii="Times New Roman" w:hAnsi="Times New Roman"/>
          <w:noProof/>
          <w:lang w:val="en-GB"/>
        </w:rPr>
        <w:t>As a means to store energy to manage differences between the supply and demand of electricity, providing flexibility to the electricity system.</w:t>
      </w:r>
    </w:p>
    <w:p w14:paraId="580B6704" w14:textId="77777777" w:rsidR="00B528FB" w:rsidRPr="00B946AA" w:rsidRDefault="00B528FB" w:rsidP="00B528FB">
      <w:pPr>
        <w:numPr>
          <w:ilvl w:val="0"/>
          <w:numId w:val="63"/>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promoting their development and consolidation along the industrial value chain, given that these technologies are currently not ready to operate on market terms;</w:t>
      </w:r>
    </w:p>
    <w:p w14:paraId="487BE7BC" w14:textId="77777777" w:rsidR="00B528FB" w:rsidRPr="00B946AA" w:rsidRDefault="00B528FB" w:rsidP="00B528FB">
      <w:pPr>
        <w:numPr>
          <w:ilvl w:val="0"/>
          <w:numId w:val="63"/>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supporting their integration in end uses, including to replace fossil-based hydrogen in industry; and</w:t>
      </w:r>
    </w:p>
    <w:p w14:paraId="5475E49F" w14:textId="77777777" w:rsidR="00B528FB" w:rsidRPr="00B946AA" w:rsidRDefault="00B528FB" w:rsidP="00B528FB">
      <w:pPr>
        <w:numPr>
          <w:ilvl w:val="0"/>
          <w:numId w:val="63"/>
        </w:numPr>
        <w:spacing w:before="100" w:beforeAutospacing="1" w:after="240" w:line="240" w:lineRule="auto"/>
        <w:jc w:val="both"/>
        <w:rPr>
          <w:rFonts w:ascii="Times New Roman" w:hAnsi="Times New Roman"/>
          <w:noProof/>
          <w:lang w:val="en-GB"/>
        </w:rPr>
      </w:pPr>
      <w:r w:rsidRPr="00B946AA">
        <w:rPr>
          <w:rFonts w:ascii="Times New Roman" w:hAnsi="Times New Roman"/>
          <w:noProof/>
          <w:lang w:val="en-GB"/>
        </w:rPr>
        <w:t>By developing green skills.</w:t>
      </w:r>
    </w:p>
    <w:p w14:paraId="49D092FC"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lang w:val="en-GB"/>
        </w:rPr>
        <w:t>This component of the Spanish recovery and resilience plan addresses the Country Specific Recommendations to promote investments in innovation and in energy efficiency (Country Specific Recommendation 3 2019), and to foster the green transition (Country Specific Recommendation 3 2020).</w:t>
      </w:r>
    </w:p>
    <w:p w14:paraId="61A3A49D"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lang w:val="en-GB"/>
        </w:rPr>
        <w:t>The component is part of the renewable energy strategy underpinning component 1 and component 6 (use of hydrogen for mobility &amp; transportation purposes), component 7 (renewable energy generation), and component 8 (storage and smart grids) of the Spanish recovery and resilience plan.</w:t>
      </w:r>
    </w:p>
    <w:p w14:paraId="5DEEF76C"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396C2A7" w14:textId="77777777" w:rsidR="00B528FB" w:rsidRPr="00B946AA" w:rsidRDefault="00B528FB" w:rsidP="0021178D">
      <w:pPr>
        <w:spacing w:before="120" w:after="240" w:line="240" w:lineRule="auto"/>
        <w:ind w:left="709"/>
        <w:jc w:val="both"/>
        <w:rPr>
          <w:rFonts w:ascii="Times New Roman" w:hAnsi="Times New Roman"/>
          <w:b/>
          <w:i/>
          <w:noProof/>
          <w:lang w:val="en-GB"/>
        </w:rPr>
      </w:pPr>
      <w:r w:rsidRPr="00B946AA">
        <w:rPr>
          <w:rFonts w:ascii="Times New Roman" w:hAnsi="Times New Roman"/>
          <w:b/>
          <w:noProof/>
          <w:u w:val="single"/>
          <w:lang w:val="en-GB"/>
        </w:rPr>
        <w:t xml:space="preserve">I.1. </w:t>
      </w:r>
      <w:r w:rsidRPr="00B946AA">
        <w:rPr>
          <w:noProof/>
          <w:lang w:val="en-GB"/>
        </w:rPr>
        <w:tab/>
      </w:r>
      <w:r w:rsidRPr="00B946AA">
        <w:rPr>
          <w:rFonts w:ascii="Times New Roman" w:hAnsi="Times New Roman"/>
          <w:b/>
          <w:noProof/>
          <w:u w:val="single"/>
          <w:lang w:val="en-GB"/>
        </w:rPr>
        <w:t>Description of the reforms and investments for non-repayable financial support</w:t>
      </w:r>
    </w:p>
    <w:p w14:paraId="39B64108"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u w:val="single"/>
          <w:lang w:val="en-GB"/>
        </w:rPr>
        <w:t>Reform 1 (C9.R1) – Hydrogen roadmap</w:t>
      </w:r>
    </w:p>
    <w:p w14:paraId="1FE9AADF"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lang w:val="en-GB"/>
        </w:rPr>
        <w:t>This measure shall provide a framework to develop renewable hydrogen in Spain (the ‘Hydrogen roadmap’). To this end, it identifies the objectives to be achieved by 2030 in terms of installed capacity by sector (industry and transport). The Hydrogen roadmap was approved by the Council of Ministers in October 2020. The measure also establishes a concrete means to support implementation of the roadmap by ensuring hydrogen electrolysers are supplied with renewable energy. The related regulatory actions shall include i) establishing a regulatory instrument which includes the appointment and governance of the national bodies issuing guarantees of origin for renewable gases, including renewable hydrogen; and ii) a regulatory mechanism setting out how the renewable origin of hydrogen is verified.</w:t>
      </w:r>
    </w:p>
    <w:p w14:paraId="624CF41E" w14:textId="77777777" w:rsidR="00B528FB" w:rsidRPr="00B946AA" w:rsidRDefault="00B528FB" w:rsidP="0021178D">
      <w:pPr>
        <w:spacing w:before="120" w:after="240" w:line="240" w:lineRule="auto"/>
        <w:jc w:val="both"/>
        <w:rPr>
          <w:rFonts w:ascii="Times New Roman" w:hAnsi="Times New Roman"/>
          <w:noProof/>
          <w:lang w:val="en-GB"/>
        </w:rPr>
      </w:pPr>
      <w:r w:rsidRPr="00B946AA">
        <w:rPr>
          <w:rFonts w:ascii="Times New Roman" w:hAnsi="Times New Roman"/>
          <w:noProof/>
          <w:lang w:val="en-GB"/>
        </w:rPr>
        <w:t>This reform shall be completed by 30 June 2022.</w:t>
      </w:r>
    </w:p>
    <w:p w14:paraId="3D3E0B33" w14:textId="77777777" w:rsidR="00B528FB" w:rsidRPr="00B946AA" w:rsidRDefault="00B528FB" w:rsidP="0021178D">
      <w:pPr>
        <w:spacing w:before="120" w:after="120" w:line="240" w:lineRule="auto"/>
        <w:jc w:val="both"/>
        <w:rPr>
          <w:rFonts w:ascii="Times New Roman" w:hAnsi="Times New Roman"/>
          <w:noProof/>
          <w:lang w:val="en-GB"/>
        </w:rPr>
      </w:pPr>
      <w:r w:rsidRPr="00B946AA">
        <w:rPr>
          <w:noProof/>
          <w:lang w:val="en-GB"/>
        </w:rPr>
        <w:br w:type="page"/>
      </w:r>
      <w:r w:rsidRPr="00B946AA">
        <w:rPr>
          <w:rFonts w:ascii="Times New Roman" w:hAnsi="Times New Roman"/>
          <w:noProof/>
          <w:u w:val="single"/>
          <w:lang w:val="en-GB"/>
        </w:rPr>
        <w:t>Investment 1 (C9.I1) – Scheme to support renewable hydrogen, a country project</w:t>
      </w:r>
    </w:p>
    <w:p w14:paraId="10407760" w14:textId="77777777" w:rsidR="00B528FB" w:rsidRPr="00B946AA" w:rsidRDefault="00B528FB" w:rsidP="0021178D">
      <w:pPr>
        <w:spacing w:before="120" w:after="120" w:line="240" w:lineRule="auto"/>
        <w:jc w:val="both"/>
        <w:rPr>
          <w:rFonts w:ascii="Times New Roman" w:hAnsi="Times New Roman"/>
          <w:noProof/>
          <w:lang w:val="en-GB"/>
        </w:rPr>
      </w:pPr>
      <w:r w:rsidRPr="00B946AA">
        <w:rPr>
          <w:rFonts w:ascii="Times New Roman" w:hAnsi="Times New Roman"/>
          <w:noProof/>
          <w:lang w:val="en-GB"/>
        </w:rPr>
        <w:t xml:space="preserve">This measure aims to contribute to implement the Hydrogen roadmap along four lines of action. </w:t>
      </w:r>
    </w:p>
    <w:p w14:paraId="14305B2B" w14:textId="776C4071" w:rsidR="00B528FB" w:rsidRPr="00B946AA" w:rsidRDefault="00B528FB" w:rsidP="0021178D">
      <w:pPr>
        <w:jc w:val="both"/>
        <w:rPr>
          <w:rFonts w:ascii="Times New Roman" w:hAnsi="Times New Roman"/>
          <w:noProof/>
          <w:lang w:val="en-GB"/>
        </w:rPr>
      </w:pPr>
      <w:r w:rsidRPr="00B946AA">
        <w:rPr>
          <w:rFonts w:ascii="Times New Roman" w:hAnsi="Times New Roman"/>
          <w:noProof/>
          <w:lang w:val="en-GB"/>
        </w:rPr>
        <w:t>This measure shall consist of a public investment in a support scheme covering subsidies to support the production and uptake of renewable hydrogen. The scheme shall operate by providing financial incentives via the award of grants. On the basis of the RRF investment, the support scheme aims at initially providing at least EUR 1 555 000 000 of financing. The scheme shall be managed by ‘Instituto de Diversificación y Ahorro de la Energía’ (IDAE) as the implementing partner.</w:t>
      </w:r>
    </w:p>
    <w:p w14:paraId="3E020E37" w14:textId="77777777" w:rsidR="00B528FB" w:rsidRPr="00B946AA" w:rsidRDefault="00B528FB" w:rsidP="0021178D">
      <w:pPr>
        <w:jc w:val="both"/>
        <w:rPr>
          <w:rFonts w:ascii="Times New Roman" w:hAnsi="Times New Roman"/>
          <w:noProof/>
          <w:lang w:val="en-GB"/>
        </w:rPr>
      </w:pPr>
      <w:r w:rsidRPr="00B946AA">
        <w:rPr>
          <w:rFonts w:ascii="Times New Roman" w:hAnsi="Times New Roman"/>
          <w:noProof/>
          <w:lang w:val="en-GB"/>
        </w:rPr>
        <w:t xml:space="preserve">In order to implement the investment into the scheme, Spain shall adopt one or several legal instruments establishing the scheme, that shall include the following elements: </w:t>
      </w:r>
    </w:p>
    <w:p w14:paraId="6FE82CEB" w14:textId="77777777" w:rsidR="00B528FB" w:rsidRPr="00B946AA" w:rsidRDefault="00B528FB" w:rsidP="00B528FB">
      <w:pPr>
        <w:pStyle w:val="ListParagraph"/>
        <w:numPr>
          <w:ilvl w:val="0"/>
          <w:numId w:val="64"/>
        </w:numPr>
        <w:spacing w:line="259" w:lineRule="auto"/>
        <w:jc w:val="both"/>
        <w:rPr>
          <w:rFonts w:ascii="Times New Roman" w:hAnsi="Times New Roman"/>
          <w:noProof/>
          <w:lang w:val="en-GB"/>
        </w:rPr>
      </w:pPr>
      <w:r w:rsidRPr="00B946AA">
        <w:rPr>
          <w:rFonts w:ascii="Times New Roman" w:hAnsi="Times New Roman"/>
          <w:noProof/>
          <w:lang w:val="en-GB"/>
        </w:rPr>
        <w:t>The list of activities eligible for support which shall include all of the following, among others:</w:t>
      </w:r>
    </w:p>
    <w:p w14:paraId="39102483"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 xml:space="preserve">Support to, among others, SMEs to strengthen and reinforce the existing Spanish value chain by enhancing one or several of the following activities: production capabilities, skills, competitiveness, knowledge and technology transfer, and/or international dimension; </w:t>
      </w:r>
    </w:p>
    <w:p w14:paraId="3B559A38"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Support technological developments or prototypes (such as electrolysers, compressors, storage vessels, fuel cells and H2-based transport systems), including “first of a kind” to support the validation of new upscaled designs or prototypes associated to either the production, distribution logistics or consumption of hydrogen;</w:t>
      </w:r>
    </w:p>
    <w:p w14:paraId="5E0A2E02"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Support interventions targeting the improvement of test facilities or implementing new manufacturing lines of key enabling technologies or systems within the hydrogen supply chain, such as electrolysers or fuel cells. These shall either: i) improve R&amp;D&amp;I test facilities or laboratories and/or related equipment; or ii) improve facilities and/or procurement of new equipment (such as machine tools) to manufacture hydrogen and fuel cell related systems, equipment or components;</w:t>
      </w:r>
    </w:p>
    <w:p w14:paraId="4793F07F"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Support to establish renewable hydrogen clusters integrating large-scale production, processing and consumption. The objective of at least one of these clusters is to integrate a high-capacity renewable hydrogen electrolyser that directly supplies hydrogen to local industrial consumers. The electrolyser shall be sourced with renewable electricity. The resulting generated hydrogen shall be integrated into industrial processes and supply chains of firms (including adaptation and shifting of business models away from fossil-based hydrogen consumption) to replace at least 5% of their annual fossil based hydrogen consumption;</w:t>
      </w:r>
    </w:p>
    <w:p w14:paraId="117E15F3"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Support to the deployment of hydrogen across pioneering projects with a smaller size than the cluster. These shall introduce renewable hydrogen beyond a single industrial hub to isolated energy systems that permit integrating renewable hydrogen into fields such as transport. These interventions are expected to encompass the production, distribution and consumption of renewable hydrogen, furthering coverage across different sectors and parts of the Spanish territory;</w:t>
      </w:r>
    </w:p>
    <w:p w14:paraId="2D1CCEA4" w14:textId="77777777" w:rsidR="00B528FB" w:rsidRPr="00B946AA" w:rsidRDefault="00B528FB" w:rsidP="00B528FB">
      <w:pPr>
        <w:pStyle w:val="ListParagraph"/>
        <w:numPr>
          <w:ilvl w:val="0"/>
          <w:numId w:val="65"/>
        </w:numPr>
        <w:spacing w:line="259" w:lineRule="auto"/>
        <w:jc w:val="both"/>
        <w:rPr>
          <w:rFonts w:ascii="Times New Roman" w:hAnsi="Times New Roman"/>
          <w:noProof/>
          <w:lang w:val="en-GB"/>
        </w:rPr>
      </w:pPr>
      <w:r w:rsidRPr="00B946AA">
        <w:rPr>
          <w:rFonts w:ascii="Times New Roman" w:hAnsi="Times New Roman"/>
          <w:noProof/>
          <w:lang w:val="en-GB"/>
        </w:rPr>
        <w:t xml:space="preserve">Some of the firms supported through the </w:t>
      </w:r>
      <w:r w:rsidRPr="00B946AA">
        <w:rPr>
          <w:noProof/>
          <w:lang w:val="en-GB"/>
        </w:rPr>
        <w:t>m</w:t>
      </w:r>
      <w:r w:rsidRPr="00B946AA">
        <w:rPr>
          <w:rFonts w:ascii="Times New Roman" w:hAnsi="Times New Roman"/>
          <w:noProof/>
          <w:lang w:val="en-GB"/>
        </w:rPr>
        <w:t>easure may become part of a hydrogen IPCEI, together with firms from other Member States, relying on proper framework to collaborate within the Union to integrate national value chains to boost competitiveness.</w:t>
      </w:r>
    </w:p>
    <w:p w14:paraId="4530285E" w14:textId="77777777" w:rsidR="00B528FB" w:rsidRPr="00B946AA" w:rsidRDefault="00B528FB" w:rsidP="0021178D">
      <w:pPr>
        <w:pStyle w:val="ListParagraph"/>
        <w:jc w:val="both"/>
        <w:rPr>
          <w:rFonts w:ascii="Times New Roman" w:hAnsi="Times New Roman"/>
          <w:noProof/>
          <w:lang w:val="en-GB"/>
        </w:rPr>
      </w:pPr>
    </w:p>
    <w:p w14:paraId="6389803A" w14:textId="5997A161" w:rsidR="00B528FB" w:rsidRPr="00B946AA" w:rsidRDefault="00B528FB" w:rsidP="00B528FB">
      <w:pPr>
        <w:pStyle w:val="ListParagraph"/>
        <w:numPr>
          <w:ilvl w:val="0"/>
          <w:numId w:val="64"/>
        </w:numPr>
        <w:spacing w:line="259" w:lineRule="auto"/>
        <w:jc w:val="both"/>
        <w:rPr>
          <w:rFonts w:ascii="Times New Roman" w:hAnsi="Times New Roman"/>
          <w:noProof/>
        </w:rPr>
      </w:pPr>
      <w:r w:rsidRPr="76A0A6B3">
        <w:rPr>
          <w:rFonts w:ascii="Times New Roman" w:hAnsi="Times New Roman"/>
          <w:noProof/>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 </w:t>
      </w:r>
    </w:p>
    <w:p w14:paraId="2D09285C" w14:textId="77777777" w:rsidR="00B528FB" w:rsidRPr="00B946AA" w:rsidRDefault="00B528FB" w:rsidP="0021178D">
      <w:pPr>
        <w:pStyle w:val="ListParagraph"/>
        <w:ind w:left="360"/>
        <w:jc w:val="both"/>
        <w:rPr>
          <w:rFonts w:ascii="Times New Roman" w:hAnsi="Times New Roman"/>
          <w:noProof/>
          <w:lang w:val="en-GB"/>
        </w:rPr>
      </w:pPr>
    </w:p>
    <w:p w14:paraId="535E0B7E" w14:textId="709901FF" w:rsidR="00B528FB" w:rsidRPr="00B946AA" w:rsidRDefault="00B528FB" w:rsidP="00B528FB">
      <w:pPr>
        <w:pStyle w:val="ListParagraph"/>
        <w:numPr>
          <w:ilvl w:val="0"/>
          <w:numId w:val="64"/>
        </w:numPr>
        <w:spacing w:line="259" w:lineRule="auto"/>
        <w:jc w:val="both"/>
        <w:rPr>
          <w:rFonts w:ascii="Times New Roman" w:hAnsi="Times New Roman"/>
          <w:noProof/>
          <w:lang w:val="en-GB"/>
        </w:rPr>
      </w:pPr>
      <w:r w:rsidRPr="00B946AA">
        <w:rPr>
          <w:rFonts w:ascii="Times New Roman" w:hAnsi="Times New Roman"/>
          <w:noProof/>
          <w:lang w:val="en-GB"/>
        </w:rPr>
        <w:t>Requirement to comply with the ‘Do no significant harm’ (DNSH) principle under the Recovery and Resilience Facility as set out in the DNSH Technical Guidance (2021/C58/01). In the case of general support to corporates (including equity and venture capital), the legal instrument(s) shall exclude companies with a substantial focus</w:t>
      </w:r>
      <w:r w:rsidRPr="00B946AA">
        <w:rPr>
          <w:rStyle w:val="FootnoteReference"/>
          <w:noProof/>
        </w:rPr>
        <w:footnoteReference w:id="15"/>
      </w:r>
      <w:r w:rsidRPr="00B946AA">
        <w:rPr>
          <w:rFonts w:ascii="Times New Roman" w:hAnsi="Times New Roman"/>
          <w:noProof/>
          <w:lang w:val="en-GB"/>
        </w:rPr>
        <w:t xml:space="preserve"> in the following sectors: (i) fossil fuel-based energy production and related activities</w:t>
      </w:r>
      <w:r w:rsidRPr="00B946AA">
        <w:rPr>
          <w:rStyle w:val="FootnoteReference"/>
          <w:noProof/>
        </w:rPr>
        <w:footnoteReference w:id="16"/>
      </w:r>
      <w:r w:rsidRPr="00B946AA">
        <w:rPr>
          <w:rFonts w:ascii="Times New Roman" w:hAnsi="Times New Roman"/>
          <w:noProof/>
          <w:lang w:val="en-GB"/>
        </w:rPr>
        <w:t>; (ii) energy-intensive and/or high CO2-emitting industries</w:t>
      </w:r>
      <w:r w:rsidRPr="00B946AA">
        <w:rPr>
          <w:rStyle w:val="FootnoteReference"/>
          <w:noProof/>
        </w:rPr>
        <w:footnoteReference w:id="17"/>
      </w:r>
      <w:r w:rsidRPr="00B946AA">
        <w:rPr>
          <w:rFonts w:ascii="Times New Roman" w:hAnsi="Times New Roman"/>
          <w:noProof/>
          <w:lang w:val="en-GB"/>
        </w:rPr>
        <w:t>; (iii) production, rental, or sale of polluting vehicles</w:t>
      </w:r>
      <w:r w:rsidRPr="00B946AA">
        <w:rPr>
          <w:rStyle w:val="FootnoteReference"/>
          <w:noProof/>
        </w:rPr>
        <w:footnoteReference w:id="18"/>
      </w:r>
      <w:r w:rsidRPr="00B946AA">
        <w:rPr>
          <w:rFonts w:ascii="Times New Roman" w:hAnsi="Times New Roman"/>
          <w:noProof/>
          <w:lang w:val="en-GB"/>
        </w:rPr>
        <w:t>; (iv) waste collection, waste treatment and disposal</w:t>
      </w:r>
      <w:r w:rsidRPr="00B946AA">
        <w:rPr>
          <w:rStyle w:val="FootnoteReference"/>
          <w:noProof/>
        </w:rPr>
        <w:footnoteReference w:id="19"/>
      </w:r>
      <w:r w:rsidRPr="00B946AA">
        <w:rPr>
          <w:rFonts w:ascii="Times New Roman" w:hAnsi="Times New Roman"/>
          <w:noProof/>
          <w:lang w:val="en-GB"/>
        </w:rPr>
        <w:t>, (v) processing of nuclear fuel, production of nuclear energy. Furthermore, the legal instrument(s) shall require compliance with the relevant EU and national environmental legislation of the final beneficiaries of the subsidy schemes.</w:t>
      </w:r>
    </w:p>
    <w:p w14:paraId="59EBB1D8" w14:textId="77777777" w:rsidR="00B528FB" w:rsidRPr="00B946AA" w:rsidRDefault="00B528FB" w:rsidP="0021178D">
      <w:pPr>
        <w:pStyle w:val="ListParagraph"/>
        <w:ind w:left="360"/>
        <w:jc w:val="both"/>
        <w:rPr>
          <w:rFonts w:ascii="Times New Roman" w:hAnsi="Times New Roman"/>
          <w:noProof/>
          <w:lang w:val="en-GB"/>
        </w:rPr>
      </w:pPr>
    </w:p>
    <w:p w14:paraId="421299D7" w14:textId="79F1B196" w:rsidR="00B528FB" w:rsidRPr="00B946AA" w:rsidRDefault="00B528FB" w:rsidP="00B528FB">
      <w:pPr>
        <w:pStyle w:val="ListParagraph"/>
        <w:numPr>
          <w:ilvl w:val="0"/>
          <w:numId w:val="64"/>
        </w:numPr>
        <w:spacing w:line="259" w:lineRule="auto"/>
        <w:jc w:val="both"/>
        <w:rPr>
          <w:rFonts w:ascii="Times New Roman" w:hAnsi="Times New Roman"/>
          <w:noProof/>
          <w:lang w:val="en-GB"/>
        </w:rPr>
      </w:pPr>
      <w:r w:rsidRPr="00B946AA">
        <w:rPr>
          <w:rFonts w:ascii="Times New Roman" w:hAnsi="Times New Roman"/>
          <w:noProof/>
          <w:lang w:val="en-GB"/>
        </w:rPr>
        <w:t xml:space="preserve">The requirement that final beneficiaries of the scheme shall not receive support from </w:t>
      </w:r>
      <w:r w:rsidRPr="00FF657A">
        <w:rPr>
          <w:noProof/>
          <w:lang w:val="en-GB"/>
        </w:rPr>
        <w:t>oth</w:t>
      </w:r>
      <w:r w:rsidRPr="00B946AA">
        <w:rPr>
          <w:rFonts w:ascii="Times New Roman" w:hAnsi="Times New Roman"/>
          <w:noProof/>
          <w:lang w:val="en-GB"/>
        </w:rPr>
        <w:t>er Union instruments to cover the same cost.</w:t>
      </w:r>
    </w:p>
    <w:p w14:paraId="5EA495EF" w14:textId="77777777" w:rsidR="00B528FB" w:rsidRPr="00B946AA" w:rsidRDefault="00B528FB" w:rsidP="0021178D">
      <w:pPr>
        <w:pStyle w:val="ListParagraph"/>
        <w:rPr>
          <w:rFonts w:ascii="Times New Roman" w:hAnsi="Times New Roman"/>
          <w:noProof/>
          <w:lang w:val="en-GB"/>
        </w:rPr>
      </w:pPr>
    </w:p>
    <w:p w14:paraId="6B18E0F1" w14:textId="66EB8355" w:rsidR="00B528FB" w:rsidRPr="00B946AA" w:rsidRDefault="00B528FB" w:rsidP="00B528FB">
      <w:pPr>
        <w:pStyle w:val="ListParagraph"/>
        <w:numPr>
          <w:ilvl w:val="0"/>
          <w:numId w:val="64"/>
        </w:numPr>
        <w:spacing w:line="259" w:lineRule="auto"/>
        <w:jc w:val="both"/>
        <w:rPr>
          <w:rFonts w:ascii="Times New Roman" w:hAnsi="Times New Roman"/>
          <w:noProof/>
          <w:lang w:val="en-GB"/>
        </w:rPr>
      </w:pPr>
      <w:r w:rsidRPr="00B946AA">
        <w:rPr>
          <w:rFonts w:ascii="Times New Roman" w:hAnsi="Times New Roman"/>
          <w:noProof/>
          <w:lang w:val="en-GB"/>
        </w:rPr>
        <w:t xml:space="preserve">The amount covered by the scheme and the requirement to reinvest any unused proceeds from the scheme in the activities as those listed above, including beyond 2026. </w:t>
      </w:r>
    </w:p>
    <w:p w14:paraId="347A65B4" w14:textId="77777777" w:rsidR="00B528FB" w:rsidRPr="00B946AA" w:rsidRDefault="00B528FB" w:rsidP="0021178D">
      <w:pPr>
        <w:pStyle w:val="ListParagraph"/>
        <w:ind w:left="360"/>
        <w:jc w:val="both"/>
        <w:rPr>
          <w:rFonts w:ascii="Times New Roman" w:hAnsi="Times New Roman"/>
          <w:noProof/>
          <w:lang w:val="en-GB"/>
        </w:rPr>
      </w:pPr>
    </w:p>
    <w:p w14:paraId="569C7073" w14:textId="0C1FF6B0" w:rsidR="00B528FB" w:rsidRPr="00B946AA" w:rsidRDefault="00B528FB" w:rsidP="00B528FB">
      <w:pPr>
        <w:pStyle w:val="ListParagraph"/>
        <w:numPr>
          <w:ilvl w:val="0"/>
          <w:numId w:val="64"/>
        </w:numPr>
        <w:spacing w:line="259" w:lineRule="auto"/>
        <w:jc w:val="both"/>
        <w:rPr>
          <w:rFonts w:ascii="Times New Roman" w:hAnsi="Times New Roman"/>
          <w:noProof/>
          <w:lang w:val="en-GB"/>
        </w:rPr>
      </w:pPr>
      <w:r w:rsidRPr="00B946AA">
        <w:rPr>
          <w:rFonts w:ascii="Times New Roman" w:hAnsi="Times New Roman"/>
          <w:noProof/>
          <w:lang w:val="en-GB"/>
        </w:rPr>
        <w:t>Reporting requirements for climate investment for the subsidy scheme</w:t>
      </w:r>
      <w:r w:rsidRPr="00B946AA">
        <w:rPr>
          <w:rStyle w:val="FootnoteReference"/>
          <w:noProof/>
        </w:rPr>
        <w:footnoteReference w:id="20"/>
      </w:r>
      <w:r w:rsidRPr="00B946AA">
        <w:rPr>
          <w:rFonts w:ascii="Times New Roman" w:hAnsi="Times New Roman"/>
          <w:noProof/>
          <w:lang w:val="en-GB"/>
        </w:rPr>
        <w:t>.</w:t>
      </w:r>
    </w:p>
    <w:p w14:paraId="7ABFBB0F" w14:textId="41648196" w:rsidR="00B528FB" w:rsidRPr="00B946AA" w:rsidRDefault="00B528FB" w:rsidP="0021178D">
      <w:pPr>
        <w:spacing w:before="120" w:after="120" w:line="240" w:lineRule="auto"/>
        <w:jc w:val="both"/>
        <w:rPr>
          <w:rFonts w:ascii="Times New Roman" w:hAnsi="Times New Roman"/>
          <w:noProof/>
          <w:lang w:val="en-GB"/>
        </w:rPr>
      </w:pPr>
    </w:p>
    <w:p w14:paraId="28783339" w14:textId="77777777" w:rsidR="00B528FB" w:rsidRPr="00B946AA" w:rsidRDefault="00B528FB" w:rsidP="0021178D">
      <w:pPr>
        <w:spacing w:before="120" w:after="120" w:line="240" w:lineRule="auto"/>
        <w:ind w:left="709"/>
        <w:jc w:val="both"/>
        <w:rPr>
          <w:rFonts w:ascii="Times New Roman" w:hAnsi="Times New Roman"/>
          <w:b/>
          <w:noProof/>
          <w:u w:val="single"/>
          <w:lang w:val="en-GB"/>
        </w:rPr>
      </w:pPr>
      <w:r w:rsidRPr="00B946AA">
        <w:rPr>
          <w:rFonts w:ascii="Times New Roman" w:hAnsi="Times New Roman"/>
          <w:b/>
          <w:noProof/>
          <w:u w:val="single"/>
          <w:lang w:val="en-GB"/>
        </w:rPr>
        <w:t xml:space="preserve">I.2. </w:t>
      </w:r>
      <w:r w:rsidRPr="00B946AA">
        <w:rPr>
          <w:noProof/>
          <w:lang w:val="en-GB"/>
        </w:rPr>
        <w:tab/>
      </w:r>
      <w:r w:rsidRPr="00B946AA">
        <w:rPr>
          <w:rFonts w:ascii="Times New Roman" w:hAnsi="Times New Roman"/>
          <w:b/>
          <w:noProof/>
          <w:u w:val="single"/>
          <w:lang w:val="en-GB"/>
        </w:rPr>
        <w:t>Milestones, targets, indicators, and timetable for monitoring and implementation for non-repayable financial support</w:t>
      </w:r>
    </w:p>
    <w:p w14:paraId="2651E674" w14:textId="77777777" w:rsidR="00B528FB" w:rsidRPr="00B946AA" w:rsidRDefault="00B528FB" w:rsidP="0021178D">
      <w:pPr>
        <w:spacing w:before="120" w:after="120" w:line="240" w:lineRule="auto"/>
        <w:jc w:val="both"/>
        <w:rPr>
          <w:rFonts w:ascii="Times New Roman" w:hAnsi="Times New Roman"/>
          <w:noProof/>
          <w:lang w:val="en-GB"/>
        </w:rPr>
      </w:pPr>
      <w:r w:rsidRPr="00B946AA">
        <w:rPr>
          <w:rFonts w:ascii="Times New Roman" w:hAnsi="Times New Roman"/>
          <w:i/>
          <w:noProof/>
          <w:lang w:val="en-GB"/>
        </w:rPr>
        <w:t>See table below.</w:t>
      </w:r>
      <w:r w:rsidRPr="00B946AA">
        <w:rPr>
          <w:rFonts w:ascii="Times New Roman" w:hAnsi="Times New Roman"/>
          <w:noProof/>
          <w:lang w:val="en-GB"/>
        </w:rPr>
        <w:t xml:space="preserve"> </w:t>
      </w:r>
      <w:r w:rsidRPr="00B946AA">
        <w:rPr>
          <w:rFonts w:ascii="Times New Roman" w:hAnsi="Times New Roman"/>
          <w:i/>
          <w:noProof/>
          <w:lang w:val="en-GB"/>
        </w:rPr>
        <w:t>The date of the baseline for all indicators is 1 February 2020 unless indicated differently in the description of the action. Amounts in the table do not include VAT.</w:t>
      </w:r>
    </w:p>
    <w:p w14:paraId="2F02B454" w14:textId="77777777" w:rsidR="00B528FB" w:rsidRPr="00B946AA" w:rsidRDefault="00B528FB" w:rsidP="0021178D">
      <w:pPr>
        <w:spacing w:before="120" w:after="120" w:line="240" w:lineRule="auto"/>
        <w:ind w:left="709"/>
        <w:jc w:val="both"/>
        <w:rPr>
          <w:rFonts w:ascii="Times New Roman" w:hAnsi="Times New Roman"/>
          <w:noProof/>
          <w:lang w:val="en-GB"/>
        </w:rPr>
        <w:sectPr w:rsidR="00B528FB" w:rsidRPr="00B946AA" w:rsidSect="00B528FB">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553"/>
        <w:gridCol w:w="415"/>
        <w:gridCol w:w="553"/>
        <w:gridCol w:w="6888"/>
      </w:tblGrid>
      <w:tr w:rsidR="00B528FB" w:rsidRPr="00A875C1" w14:paraId="6990D594" w14:textId="77777777" w:rsidTr="0021178D">
        <w:trPr>
          <w:trHeight w:val="309"/>
          <w:tblHeader/>
          <w:jc w:val="center"/>
        </w:trPr>
        <w:tc>
          <w:tcPr>
            <w:tcW w:w="832" w:type="dxa"/>
            <w:vMerge w:val="restart"/>
            <w:shd w:val="clear" w:color="auto" w:fill="C6D9F1"/>
            <w:noWrap/>
            <w:vAlign w:val="center"/>
          </w:tcPr>
          <w:p w14:paraId="15CCB93C"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Number</w:t>
            </w:r>
          </w:p>
        </w:tc>
        <w:tc>
          <w:tcPr>
            <w:tcW w:w="829" w:type="dxa"/>
            <w:vMerge w:val="restart"/>
            <w:shd w:val="clear" w:color="auto" w:fill="C6D9F1"/>
            <w:noWrap/>
            <w:vAlign w:val="center"/>
          </w:tcPr>
          <w:p w14:paraId="69EAE78B"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Measure</w:t>
            </w:r>
          </w:p>
        </w:tc>
        <w:tc>
          <w:tcPr>
            <w:tcW w:w="828" w:type="dxa"/>
            <w:vMerge w:val="restart"/>
            <w:shd w:val="clear" w:color="auto" w:fill="C6D9F1"/>
            <w:noWrap/>
            <w:vAlign w:val="center"/>
          </w:tcPr>
          <w:p w14:paraId="73C1BAE6"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Milestone</w:t>
            </w:r>
            <w:r w:rsidRPr="00B946AA">
              <w:rPr>
                <w:noProof/>
                <w:lang w:val="en-GB"/>
              </w:rPr>
              <w:t xml:space="preserve">  </w:t>
            </w:r>
            <w:r w:rsidRPr="00B946AA">
              <w:rPr>
                <w:noProof/>
                <w:lang w:val="en-GB"/>
              </w:rPr>
              <w:br/>
            </w:r>
            <w:r w:rsidRPr="00B946AA">
              <w:rPr>
                <w:rFonts w:ascii="Times New Roman" w:hAnsi="Times New Roman"/>
                <w:b/>
                <w:noProof/>
                <w:sz w:val="18"/>
                <w:lang w:val="en-GB"/>
              </w:rPr>
              <w:t xml:space="preserve"> / Target</w:t>
            </w:r>
          </w:p>
        </w:tc>
        <w:tc>
          <w:tcPr>
            <w:tcW w:w="1518" w:type="dxa"/>
            <w:vMerge w:val="restart"/>
            <w:shd w:val="clear" w:color="auto" w:fill="C6D9F1"/>
            <w:noWrap/>
            <w:vAlign w:val="center"/>
          </w:tcPr>
          <w:p w14:paraId="6A2C0FF9"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Name</w:t>
            </w:r>
          </w:p>
        </w:tc>
        <w:tc>
          <w:tcPr>
            <w:tcW w:w="1241" w:type="dxa"/>
            <w:vMerge w:val="restart"/>
            <w:shd w:val="clear" w:color="auto" w:fill="C6D9F1"/>
            <w:noWrap/>
            <w:vAlign w:val="center"/>
          </w:tcPr>
          <w:p w14:paraId="376DBE91"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Qualitative indicator for milestones</w:t>
            </w:r>
          </w:p>
        </w:tc>
        <w:tc>
          <w:tcPr>
            <w:tcW w:w="2348" w:type="dxa"/>
            <w:gridSpan w:val="3"/>
            <w:shd w:val="clear" w:color="auto" w:fill="C6D9F1"/>
            <w:noWrap/>
            <w:vAlign w:val="center"/>
          </w:tcPr>
          <w:p w14:paraId="083484DD"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Quantitative indicator for target</w:t>
            </w:r>
          </w:p>
        </w:tc>
        <w:tc>
          <w:tcPr>
            <w:tcW w:w="968" w:type="dxa"/>
            <w:gridSpan w:val="2"/>
            <w:shd w:val="clear" w:color="auto" w:fill="C6D9F1"/>
            <w:noWrap/>
            <w:vAlign w:val="center"/>
          </w:tcPr>
          <w:p w14:paraId="61D9D100"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Time</w:t>
            </w:r>
          </w:p>
        </w:tc>
        <w:tc>
          <w:tcPr>
            <w:tcW w:w="6888" w:type="dxa"/>
            <w:vMerge w:val="restart"/>
            <w:shd w:val="clear" w:color="auto" w:fill="C6D9F1"/>
            <w:noWrap/>
            <w:vAlign w:val="center"/>
          </w:tcPr>
          <w:p w14:paraId="7C33C81C"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Description of each milestone and target</w:t>
            </w:r>
          </w:p>
        </w:tc>
      </w:tr>
      <w:tr w:rsidR="00B528FB" w:rsidRPr="00A875C1" w14:paraId="259FCA83" w14:textId="77777777" w:rsidTr="0021178D">
        <w:trPr>
          <w:trHeight w:val="309"/>
          <w:tblHeader/>
          <w:jc w:val="center"/>
        </w:trPr>
        <w:tc>
          <w:tcPr>
            <w:tcW w:w="832" w:type="dxa"/>
            <w:vMerge/>
            <w:noWrap/>
          </w:tcPr>
          <w:p w14:paraId="745E6EE5" w14:textId="77777777" w:rsidR="00B528FB" w:rsidRPr="00B946AA" w:rsidRDefault="00B528FB" w:rsidP="0021178D">
            <w:pPr>
              <w:spacing w:after="0" w:line="240" w:lineRule="auto"/>
              <w:jc w:val="center"/>
              <w:rPr>
                <w:rFonts w:ascii="Times New Roman" w:hAnsi="Times New Roman"/>
                <w:b/>
                <w:noProof/>
                <w:sz w:val="18"/>
                <w:lang w:val="en-GB"/>
              </w:rPr>
            </w:pPr>
          </w:p>
        </w:tc>
        <w:tc>
          <w:tcPr>
            <w:tcW w:w="829" w:type="dxa"/>
            <w:vMerge/>
            <w:noWrap/>
          </w:tcPr>
          <w:p w14:paraId="65D1491D" w14:textId="77777777" w:rsidR="00B528FB" w:rsidRPr="00B946AA" w:rsidRDefault="00B528FB" w:rsidP="0021178D">
            <w:pPr>
              <w:spacing w:after="0" w:line="240" w:lineRule="auto"/>
              <w:jc w:val="center"/>
              <w:rPr>
                <w:rFonts w:ascii="Times New Roman" w:hAnsi="Times New Roman"/>
                <w:b/>
                <w:noProof/>
                <w:sz w:val="18"/>
                <w:lang w:val="en-GB"/>
              </w:rPr>
            </w:pPr>
          </w:p>
        </w:tc>
        <w:tc>
          <w:tcPr>
            <w:tcW w:w="828" w:type="dxa"/>
            <w:vMerge/>
            <w:noWrap/>
          </w:tcPr>
          <w:p w14:paraId="28EEDC8A" w14:textId="77777777" w:rsidR="00B528FB" w:rsidRPr="00B946AA" w:rsidRDefault="00B528FB" w:rsidP="0021178D">
            <w:pPr>
              <w:spacing w:after="0" w:line="240" w:lineRule="auto"/>
              <w:jc w:val="center"/>
              <w:rPr>
                <w:rFonts w:ascii="Times New Roman" w:hAnsi="Times New Roman"/>
                <w:b/>
                <w:noProof/>
                <w:sz w:val="18"/>
                <w:lang w:val="en-GB"/>
              </w:rPr>
            </w:pPr>
          </w:p>
        </w:tc>
        <w:tc>
          <w:tcPr>
            <w:tcW w:w="1518" w:type="dxa"/>
            <w:vMerge/>
            <w:noWrap/>
          </w:tcPr>
          <w:p w14:paraId="6E8F6F66" w14:textId="77777777" w:rsidR="00B528FB" w:rsidRPr="00B946AA" w:rsidRDefault="00B528FB" w:rsidP="0021178D">
            <w:pPr>
              <w:spacing w:after="0" w:line="240" w:lineRule="auto"/>
              <w:rPr>
                <w:rFonts w:ascii="Times New Roman" w:hAnsi="Times New Roman"/>
                <w:b/>
                <w:noProof/>
                <w:sz w:val="18"/>
                <w:lang w:val="en-GB"/>
              </w:rPr>
            </w:pPr>
          </w:p>
        </w:tc>
        <w:tc>
          <w:tcPr>
            <w:tcW w:w="1241" w:type="dxa"/>
            <w:vMerge/>
            <w:noWrap/>
          </w:tcPr>
          <w:p w14:paraId="0FB19105" w14:textId="77777777" w:rsidR="00B528FB" w:rsidRPr="00B946AA" w:rsidRDefault="00B528FB" w:rsidP="0021178D">
            <w:pPr>
              <w:spacing w:after="0" w:line="240" w:lineRule="auto"/>
              <w:jc w:val="center"/>
              <w:rPr>
                <w:rFonts w:ascii="Times New Roman" w:hAnsi="Times New Roman"/>
                <w:b/>
                <w:noProof/>
                <w:sz w:val="18"/>
                <w:lang w:val="en-GB"/>
              </w:rPr>
            </w:pPr>
          </w:p>
        </w:tc>
        <w:tc>
          <w:tcPr>
            <w:tcW w:w="829" w:type="dxa"/>
            <w:shd w:val="clear" w:color="auto" w:fill="C6D9F1"/>
            <w:noWrap/>
            <w:vAlign w:val="center"/>
          </w:tcPr>
          <w:p w14:paraId="2A153520"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Unit</w:t>
            </w:r>
          </w:p>
        </w:tc>
        <w:tc>
          <w:tcPr>
            <w:tcW w:w="966" w:type="dxa"/>
            <w:shd w:val="clear" w:color="auto" w:fill="C6D9F1"/>
            <w:noWrap/>
            <w:vAlign w:val="center"/>
          </w:tcPr>
          <w:p w14:paraId="0AA3CAF8"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Baseline</w:t>
            </w:r>
          </w:p>
        </w:tc>
        <w:tc>
          <w:tcPr>
            <w:tcW w:w="553" w:type="dxa"/>
            <w:shd w:val="clear" w:color="auto" w:fill="C6D9F1"/>
            <w:noWrap/>
            <w:vAlign w:val="center"/>
          </w:tcPr>
          <w:p w14:paraId="48AE445D"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Goal</w:t>
            </w:r>
          </w:p>
        </w:tc>
        <w:tc>
          <w:tcPr>
            <w:tcW w:w="415" w:type="dxa"/>
            <w:shd w:val="clear" w:color="auto" w:fill="C6D9F1"/>
            <w:noWrap/>
            <w:vAlign w:val="center"/>
          </w:tcPr>
          <w:p w14:paraId="60818D6F"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Q</w:t>
            </w:r>
          </w:p>
        </w:tc>
        <w:tc>
          <w:tcPr>
            <w:tcW w:w="553" w:type="dxa"/>
            <w:shd w:val="clear" w:color="auto" w:fill="C6D9F1"/>
            <w:noWrap/>
            <w:vAlign w:val="center"/>
          </w:tcPr>
          <w:p w14:paraId="651BB982" w14:textId="77777777" w:rsidR="00B528FB" w:rsidRPr="00B946AA" w:rsidRDefault="00B528FB" w:rsidP="0021178D">
            <w:pPr>
              <w:spacing w:after="0" w:line="240" w:lineRule="auto"/>
              <w:jc w:val="center"/>
              <w:rPr>
                <w:rFonts w:ascii="Times New Roman" w:hAnsi="Times New Roman"/>
                <w:b/>
                <w:noProof/>
                <w:sz w:val="18"/>
                <w:lang w:val="en-GB"/>
              </w:rPr>
            </w:pPr>
            <w:r w:rsidRPr="00B946AA">
              <w:rPr>
                <w:rFonts w:ascii="Times New Roman" w:hAnsi="Times New Roman"/>
                <w:b/>
                <w:noProof/>
                <w:sz w:val="18"/>
                <w:lang w:val="en-GB"/>
              </w:rPr>
              <w:t>Year</w:t>
            </w:r>
          </w:p>
        </w:tc>
        <w:tc>
          <w:tcPr>
            <w:tcW w:w="6888" w:type="dxa"/>
            <w:vMerge/>
            <w:noWrap/>
          </w:tcPr>
          <w:p w14:paraId="73A8966D" w14:textId="77777777" w:rsidR="00B528FB" w:rsidRPr="00B946AA" w:rsidRDefault="00B528FB" w:rsidP="0021178D">
            <w:pPr>
              <w:spacing w:after="0" w:line="240" w:lineRule="auto"/>
              <w:rPr>
                <w:rFonts w:ascii="Times New Roman" w:hAnsi="Times New Roman"/>
                <w:b/>
                <w:noProof/>
                <w:sz w:val="18"/>
                <w:lang w:val="en-GB"/>
              </w:rPr>
            </w:pPr>
          </w:p>
        </w:tc>
      </w:tr>
      <w:tr w:rsidR="00B528FB" w:rsidRPr="00A875C1" w14:paraId="485565C9" w14:textId="77777777" w:rsidTr="0021178D">
        <w:trPr>
          <w:trHeight w:val="309"/>
          <w:jc w:val="center"/>
        </w:trPr>
        <w:tc>
          <w:tcPr>
            <w:tcW w:w="832" w:type="dxa"/>
            <w:shd w:val="clear" w:color="auto" w:fill="C6EFCE"/>
            <w:noWrap/>
          </w:tcPr>
          <w:p w14:paraId="7E28C141"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129</w:t>
            </w:r>
          </w:p>
        </w:tc>
        <w:tc>
          <w:tcPr>
            <w:tcW w:w="829" w:type="dxa"/>
            <w:shd w:val="clear" w:color="auto" w:fill="C6EFCE"/>
            <w:noWrap/>
          </w:tcPr>
          <w:p w14:paraId="7C8AC742"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C9.R1</w:t>
            </w:r>
          </w:p>
        </w:tc>
        <w:tc>
          <w:tcPr>
            <w:tcW w:w="828" w:type="dxa"/>
            <w:shd w:val="clear" w:color="auto" w:fill="C6EFCE"/>
            <w:noWrap/>
          </w:tcPr>
          <w:p w14:paraId="730B1780"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0B917254" w14:textId="77777777" w:rsidR="00B528FB" w:rsidRPr="00B946AA" w:rsidRDefault="00B528FB" w:rsidP="0021178D">
            <w:pPr>
              <w:spacing w:after="0" w:line="240" w:lineRule="auto"/>
              <w:rPr>
                <w:rFonts w:ascii="Times New Roman" w:hAnsi="Times New Roman"/>
                <w:noProof/>
                <w:sz w:val="18"/>
                <w:lang w:val="en-GB"/>
              </w:rPr>
            </w:pPr>
            <w:r w:rsidRPr="00B946AA">
              <w:rPr>
                <w:rFonts w:ascii="Times New Roman" w:hAnsi="Times New Roman"/>
                <w:noProof/>
                <w:sz w:val="18"/>
                <w:lang w:val="en-GB"/>
              </w:rPr>
              <w:t xml:space="preserve">Hydrogen Roadmap </w:t>
            </w:r>
          </w:p>
        </w:tc>
        <w:tc>
          <w:tcPr>
            <w:tcW w:w="1241" w:type="dxa"/>
            <w:shd w:val="clear" w:color="auto" w:fill="C6EFCE"/>
            <w:noWrap/>
          </w:tcPr>
          <w:p w14:paraId="65DBB87C"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Approval by Council of Ministers</w:t>
            </w:r>
          </w:p>
        </w:tc>
        <w:tc>
          <w:tcPr>
            <w:tcW w:w="829" w:type="dxa"/>
            <w:shd w:val="clear" w:color="auto" w:fill="C6EFCE"/>
            <w:noWrap/>
          </w:tcPr>
          <w:p w14:paraId="39416130"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966" w:type="dxa"/>
            <w:shd w:val="clear" w:color="auto" w:fill="C6EFCE"/>
            <w:noWrap/>
          </w:tcPr>
          <w:p w14:paraId="1C3A36BF"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553" w:type="dxa"/>
            <w:shd w:val="clear" w:color="auto" w:fill="C6EFCE"/>
            <w:noWrap/>
          </w:tcPr>
          <w:p w14:paraId="0052FBBB"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415" w:type="dxa"/>
            <w:shd w:val="clear" w:color="auto" w:fill="C6EFCE"/>
            <w:noWrap/>
          </w:tcPr>
          <w:p w14:paraId="0A8FED35"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Q4</w:t>
            </w:r>
          </w:p>
        </w:tc>
        <w:tc>
          <w:tcPr>
            <w:tcW w:w="553" w:type="dxa"/>
            <w:shd w:val="clear" w:color="auto" w:fill="C6EFCE"/>
            <w:noWrap/>
          </w:tcPr>
          <w:p w14:paraId="4E8BCD8A"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2020</w:t>
            </w:r>
          </w:p>
        </w:tc>
        <w:tc>
          <w:tcPr>
            <w:tcW w:w="6888" w:type="dxa"/>
            <w:shd w:val="clear" w:color="auto" w:fill="C6EFCE"/>
            <w:noWrap/>
          </w:tcPr>
          <w:p w14:paraId="645913B1" w14:textId="77777777" w:rsidR="00B528FB" w:rsidRPr="00B946AA" w:rsidRDefault="00B528FB" w:rsidP="0021178D">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Approval of the Hydrogen Roadmap by the Council of Ministers. The hydrogen roadmap establishes the guidelines defined by Spain for the development of the renewable hydrogen sector. To this end, it identifies the goals to be achieved in terms of installed capacity, industry and mobility by 2030.</w:t>
            </w:r>
          </w:p>
        </w:tc>
      </w:tr>
      <w:tr w:rsidR="00B528FB" w:rsidRPr="00A875C1" w14:paraId="7DE268FD" w14:textId="77777777" w:rsidTr="0021178D">
        <w:trPr>
          <w:trHeight w:val="309"/>
          <w:jc w:val="center"/>
        </w:trPr>
        <w:tc>
          <w:tcPr>
            <w:tcW w:w="832" w:type="dxa"/>
            <w:shd w:val="clear" w:color="auto" w:fill="C6EFCE"/>
            <w:noWrap/>
          </w:tcPr>
          <w:p w14:paraId="0F2EACDC"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130</w:t>
            </w:r>
          </w:p>
        </w:tc>
        <w:tc>
          <w:tcPr>
            <w:tcW w:w="829" w:type="dxa"/>
            <w:shd w:val="clear" w:color="auto" w:fill="C6EFCE"/>
            <w:noWrap/>
          </w:tcPr>
          <w:p w14:paraId="0CAA296D"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C9.R1</w:t>
            </w:r>
          </w:p>
        </w:tc>
        <w:tc>
          <w:tcPr>
            <w:tcW w:w="828" w:type="dxa"/>
            <w:shd w:val="clear" w:color="auto" w:fill="C6EFCE"/>
            <w:noWrap/>
          </w:tcPr>
          <w:p w14:paraId="7703E23B"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6B0AF501" w14:textId="77777777" w:rsidR="00B528FB" w:rsidRPr="00B946AA" w:rsidRDefault="00B528FB" w:rsidP="0021178D">
            <w:pPr>
              <w:spacing w:after="0" w:line="240" w:lineRule="auto"/>
              <w:rPr>
                <w:rFonts w:ascii="Times New Roman" w:hAnsi="Times New Roman"/>
                <w:noProof/>
                <w:sz w:val="18"/>
                <w:lang w:val="en-GB"/>
              </w:rPr>
            </w:pPr>
            <w:r w:rsidRPr="00B946AA">
              <w:rPr>
                <w:rFonts w:ascii="Times New Roman" w:hAnsi="Times New Roman"/>
                <w:noProof/>
                <w:sz w:val="18"/>
                <w:lang w:val="en-GB"/>
              </w:rPr>
              <w:t>Entry into force of the regulation establishing Guarantees of origin  for renewable gases</w:t>
            </w:r>
          </w:p>
        </w:tc>
        <w:tc>
          <w:tcPr>
            <w:tcW w:w="1241" w:type="dxa"/>
            <w:shd w:val="clear" w:color="auto" w:fill="C6EFCE"/>
            <w:noWrap/>
          </w:tcPr>
          <w:p w14:paraId="1E662612"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Provision in the regulation indicating the entry into force of the regulation</w:t>
            </w:r>
          </w:p>
        </w:tc>
        <w:tc>
          <w:tcPr>
            <w:tcW w:w="829" w:type="dxa"/>
            <w:shd w:val="clear" w:color="auto" w:fill="C6EFCE"/>
            <w:noWrap/>
          </w:tcPr>
          <w:p w14:paraId="4FCF3A02"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966" w:type="dxa"/>
            <w:shd w:val="clear" w:color="auto" w:fill="C6EFCE"/>
            <w:noWrap/>
          </w:tcPr>
          <w:p w14:paraId="5BF144C7"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553" w:type="dxa"/>
            <w:shd w:val="clear" w:color="auto" w:fill="C6EFCE"/>
            <w:noWrap/>
          </w:tcPr>
          <w:p w14:paraId="51E86F44" w14:textId="77777777" w:rsidR="00B528FB" w:rsidRPr="00B946AA" w:rsidRDefault="00B528FB" w:rsidP="0021178D">
            <w:pPr>
              <w:spacing w:after="0" w:line="240" w:lineRule="auto"/>
              <w:jc w:val="right"/>
              <w:rPr>
                <w:rFonts w:ascii="Times New Roman" w:hAnsi="Times New Roman"/>
                <w:noProof/>
                <w:sz w:val="18"/>
                <w:lang w:val="en-GB"/>
              </w:rPr>
            </w:pPr>
            <w:r w:rsidRPr="00B946AA">
              <w:rPr>
                <w:rFonts w:ascii="Times New Roman" w:hAnsi="Times New Roman"/>
                <w:noProof/>
                <w:sz w:val="18"/>
                <w:lang w:val="en-GB"/>
              </w:rPr>
              <w:t xml:space="preserve"> </w:t>
            </w:r>
          </w:p>
        </w:tc>
        <w:tc>
          <w:tcPr>
            <w:tcW w:w="415" w:type="dxa"/>
            <w:shd w:val="clear" w:color="auto" w:fill="C6EFCE"/>
            <w:noWrap/>
          </w:tcPr>
          <w:p w14:paraId="5D016FE6"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1B2EAF7C"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2022</w:t>
            </w:r>
          </w:p>
        </w:tc>
        <w:tc>
          <w:tcPr>
            <w:tcW w:w="6888" w:type="dxa"/>
            <w:shd w:val="clear" w:color="auto" w:fill="C6EFCE"/>
            <w:noWrap/>
          </w:tcPr>
          <w:p w14:paraId="690EF539" w14:textId="77777777" w:rsidR="00B528FB" w:rsidRPr="00B946AA" w:rsidRDefault="00B528FB" w:rsidP="0021178D">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Entry into force of the regulation establishing a national system of guarantees of origin for renewable gases, including renewable hydrogen, ensuring a 100 % of renewable energy. The system to be established by the regulatory instrument shall include the appointment of national issuing bodies, and the adoption of their governance; and a regulatory mechanism setting out how the renewable origin of the hydrogen is verified.</w:t>
            </w:r>
          </w:p>
        </w:tc>
      </w:tr>
      <w:tr w:rsidR="00B528FB" w:rsidRPr="00A875C1" w14:paraId="2289252E" w14:textId="77777777" w:rsidTr="0021178D">
        <w:trPr>
          <w:trHeight w:val="309"/>
          <w:jc w:val="center"/>
        </w:trPr>
        <w:tc>
          <w:tcPr>
            <w:tcW w:w="832" w:type="dxa"/>
            <w:shd w:val="clear" w:color="auto" w:fill="C6EFCE"/>
            <w:noWrap/>
          </w:tcPr>
          <w:p w14:paraId="71E2B794"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131</w:t>
            </w:r>
          </w:p>
        </w:tc>
        <w:tc>
          <w:tcPr>
            <w:tcW w:w="829" w:type="dxa"/>
            <w:shd w:val="clear" w:color="auto" w:fill="C6EFCE"/>
            <w:noWrap/>
          </w:tcPr>
          <w:p w14:paraId="21A9AAC5"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050900BE"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456E1CD7" w14:textId="77777777" w:rsidR="00B528FB" w:rsidRPr="00B946AA" w:rsidRDefault="00B528FB" w:rsidP="0021178D">
            <w:pPr>
              <w:spacing w:after="0" w:line="240" w:lineRule="auto"/>
              <w:rPr>
                <w:rFonts w:ascii="Times New Roman" w:hAnsi="Times New Roman"/>
                <w:noProof/>
                <w:sz w:val="18"/>
                <w:lang w:val="en-GB"/>
              </w:rPr>
            </w:pPr>
            <w:r w:rsidRPr="00B946AA">
              <w:rPr>
                <w:rFonts w:ascii="Times New Roman" w:hAnsi="Times New Roman"/>
                <w:noProof/>
                <w:sz w:val="18"/>
                <w:lang w:val="en-GB"/>
              </w:rPr>
              <w:t>Scheme to support renewable hydrogen: Establishment of the scheme</w:t>
            </w:r>
          </w:p>
        </w:tc>
        <w:tc>
          <w:tcPr>
            <w:tcW w:w="1241" w:type="dxa"/>
            <w:shd w:val="clear" w:color="auto" w:fill="C6EFCE"/>
            <w:noWrap/>
          </w:tcPr>
          <w:p w14:paraId="2C553734"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Entry into force of the relevant legal instrument(s)</w:t>
            </w:r>
          </w:p>
        </w:tc>
        <w:tc>
          <w:tcPr>
            <w:tcW w:w="829" w:type="dxa"/>
            <w:shd w:val="clear" w:color="auto" w:fill="C6EFCE"/>
            <w:noWrap/>
          </w:tcPr>
          <w:p w14:paraId="5C338A39" w14:textId="77777777" w:rsidR="00B528FB" w:rsidRPr="00B946AA" w:rsidRDefault="00B528FB" w:rsidP="0021178D">
            <w:pPr>
              <w:spacing w:after="0" w:line="240" w:lineRule="auto"/>
              <w:jc w:val="center"/>
              <w:rPr>
                <w:rFonts w:ascii="Times New Roman" w:hAnsi="Times New Roman"/>
                <w:noProof/>
                <w:sz w:val="18"/>
                <w:lang w:val="en-GB"/>
              </w:rPr>
            </w:pPr>
          </w:p>
        </w:tc>
        <w:tc>
          <w:tcPr>
            <w:tcW w:w="966" w:type="dxa"/>
            <w:shd w:val="clear" w:color="auto" w:fill="C6EFCE"/>
            <w:noWrap/>
          </w:tcPr>
          <w:p w14:paraId="404A9FB9" w14:textId="77777777" w:rsidR="00B528FB" w:rsidRPr="00B946AA" w:rsidRDefault="00B528FB" w:rsidP="0021178D">
            <w:pPr>
              <w:spacing w:after="0" w:line="240" w:lineRule="auto"/>
              <w:jc w:val="center"/>
              <w:rPr>
                <w:rFonts w:ascii="Times New Roman" w:hAnsi="Times New Roman"/>
                <w:noProof/>
                <w:sz w:val="18"/>
                <w:lang w:val="en-GB"/>
              </w:rPr>
            </w:pPr>
          </w:p>
        </w:tc>
        <w:tc>
          <w:tcPr>
            <w:tcW w:w="553" w:type="dxa"/>
            <w:shd w:val="clear" w:color="auto" w:fill="C6EFCE"/>
            <w:noWrap/>
          </w:tcPr>
          <w:p w14:paraId="09DE4F15" w14:textId="77777777" w:rsidR="00B528FB" w:rsidRPr="00B946AA" w:rsidRDefault="00B528FB" w:rsidP="0021178D">
            <w:pPr>
              <w:spacing w:after="0" w:line="240" w:lineRule="auto"/>
              <w:jc w:val="center"/>
              <w:rPr>
                <w:rFonts w:ascii="Times New Roman" w:hAnsi="Times New Roman"/>
                <w:noProof/>
                <w:sz w:val="18"/>
                <w:lang w:val="en-GB"/>
              </w:rPr>
            </w:pPr>
          </w:p>
        </w:tc>
        <w:tc>
          <w:tcPr>
            <w:tcW w:w="415" w:type="dxa"/>
            <w:shd w:val="clear" w:color="auto" w:fill="C6EFCE"/>
            <w:noWrap/>
          </w:tcPr>
          <w:p w14:paraId="308C880F"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1A4C8077"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2023</w:t>
            </w:r>
          </w:p>
        </w:tc>
        <w:tc>
          <w:tcPr>
            <w:tcW w:w="6888" w:type="dxa"/>
            <w:shd w:val="clear" w:color="auto" w:fill="C6EFCE"/>
            <w:noWrap/>
          </w:tcPr>
          <w:p w14:paraId="262AD54A" w14:textId="1805CECE" w:rsidR="00B528FB" w:rsidRPr="00B946AA" w:rsidRDefault="00B528FB" w:rsidP="663DC120">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Entry into force of the legal instrument(s) establishing the support scheme amounting the budget of the investment in line with the requirements specified in the description of the measure.</w:t>
            </w:r>
          </w:p>
          <w:p w14:paraId="0C45276C" w14:textId="326BFD5C" w:rsidR="00B528FB" w:rsidRPr="00B946AA" w:rsidRDefault="00B528FB" w:rsidP="663DC120">
            <w:pPr>
              <w:spacing w:after="0" w:line="240" w:lineRule="auto"/>
              <w:jc w:val="both"/>
              <w:rPr>
                <w:rFonts w:ascii="Times New Roman" w:hAnsi="Times New Roman"/>
                <w:noProof/>
                <w:sz w:val="18"/>
                <w:szCs w:val="18"/>
                <w:lang w:val="en-GB"/>
              </w:rPr>
            </w:pPr>
          </w:p>
          <w:p w14:paraId="45C694F8" w14:textId="77777777" w:rsidR="00B528FB" w:rsidRPr="00B946AA" w:rsidRDefault="1CF8904C" w:rsidP="663DC120">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For calls prior to 2025, the decision-making process of the scheme can consist of decisions unanimously approved and with at least one vote being independent from the Spanish government.</w:t>
            </w:r>
          </w:p>
          <w:p w14:paraId="03E926FB" w14:textId="5E1850F1" w:rsidR="00B528FB" w:rsidRPr="00B946AA" w:rsidRDefault="1CF8904C" w:rsidP="0021178D">
            <w:pPr>
              <w:spacing w:after="0" w:line="240" w:lineRule="auto"/>
              <w:jc w:val="both"/>
              <w:rPr>
                <w:rFonts w:ascii="Times New Roman" w:hAnsi="Times New Roman"/>
                <w:noProof/>
                <w:sz w:val="18"/>
                <w:szCs w:val="18"/>
                <w:lang w:val="en-GB"/>
              </w:rPr>
            </w:pPr>
            <w:r w:rsidRPr="663DC120">
              <w:rPr>
                <w:rFonts w:ascii="Times New Roman" w:hAnsi="Times New Roman"/>
                <w:noProof/>
                <w:sz w:val="18"/>
                <w:szCs w:val="18"/>
                <w:lang w:val="en-GB"/>
              </w:rPr>
              <w:t>For IPCEI project financing instruments, beneficiaries are ultimately selected by the European Commission as a result of the matchmaking process inherent to IPCEIs.</w:t>
            </w:r>
          </w:p>
        </w:tc>
      </w:tr>
      <w:tr w:rsidR="00B528FB" w:rsidRPr="00A875C1" w14:paraId="4C562CAC" w14:textId="77777777" w:rsidTr="0021178D">
        <w:trPr>
          <w:trHeight w:val="309"/>
          <w:jc w:val="center"/>
        </w:trPr>
        <w:tc>
          <w:tcPr>
            <w:tcW w:w="832" w:type="dxa"/>
            <w:shd w:val="clear" w:color="auto" w:fill="C6EFCE"/>
            <w:noWrap/>
          </w:tcPr>
          <w:p w14:paraId="02641FD2"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132</w:t>
            </w:r>
          </w:p>
        </w:tc>
        <w:tc>
          <w:tcPr>
            <w:tcW w:w="829" w:type="dxa"/>
            <w:shd w:val="clear" w:color="auto" w:fill="C6EFCE"/>
            <w:noWrap/>
          </w:tcPr>
          <w:p w14:paraId="5625610D"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73091E8B"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T</w:t>
            </w:r>
          </w:p>
        </w:tc>
        <w:tc>
          <w:tcPr>
            <w:tcW w:w="1518" w:type="dxa"/>
            <w:shd w:val="clear" w:color="auto" w:fill="C6EFCE"/>
            <w:noWrap/>
          </w:tcPr>
          <w:p w14:paraId="3FE59DC7" w14:textId="77777777" w:rsidR="00B528FB" w:rsidRPr="00B946AA" w:rsidRDefault="00B528FB" w:rsidP="0021178D">
            <w:pPr>
              <w:spacing w:after="0" w:line="240" w:lineRule="auto"/>
              <w:rPr>
                <w:rFonts w:ascii="Times New Roman" w:hAnsi="Times New Roman"/>
                <w:noProof/>
                <w:sz w:val="18"/>
                <w:lang w:val="en-GB"/>
              </w:rPr>
            </w:pPr>
            <w:r w:rsidRPr="00B946AA">
              <w:rPr>
                <w:rFonts w:ascii="Times New Roman" w:hAnsi="Times New Roman"/>
                <w:noProof/>
                <w:sz w:val="18"/>
                <w:lang w:val="en-GB"/>
              </w:rPr>
              <w:t>Scheme to support renewable hydrogen: Legal agreements signed with final beneficiaries or final award resolutions published (I)</w:t>
            </w:r>
          </w:p>
        </w:tc>
        <w:tc>
          <w:tcPr>
            <w:tcW w:w="1241" w:type="dxa"/>
            <w:shd w:val="clear" w:color="auto" w:fill="C6EFCE"/>
            <w:noWrap/>
          </w:tcPr>
          <w:p w14:paraId="66E2A8B1" w14:textId="414775D6"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Entry into force of legal financing agreements or publication of final award resolutions</w:t>
            </w:r>
          </w:p>
        </w:tc>
        <w:tc>
          <w:tcPr>
            <w:tcW w:w="829" w:type="dxa"/>
            <w:shd w:val="clear" w:color="auto" w:fill="C6EFCE"/>
            <w:noWrap/>
          </w:tcPr>
          <w:p w14:paraId="206E807E" w14:textId="77777777" w:rsidR="00B528FB" w:rsidRPr="00B946AA" w:rsidRDefault="00B528FB" w:rsidP="0021178D">
            <w:pPr>
              <w:spacing w:after="0" w:line="240" w:lineRule="auto"/>
              <w:jc w:val="center"/>
              <w:rPr>
                <w:rFonts w:ascii="Times New Roman" w:hAnsi="Times New Roman"/>
                <w:noProof/>
                <w:sz w:val="18"/>
                <w:lang w:val="en-GB"/>
              </w:rPr>
            </w:pPr>
          </w:p>
        </w:tc>
        <w:tc>
          <w:tcPr>
            <w:tcW w:w="966" w:type="dxa"/>
            <w:shd w:val="clear" w:color="auto" w:fill="C6EFCE"/>
            <w:noWrap/>
          </w:tcPr>
          <w:p w14:paraId="4A4434B8"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0</w:t>
            </w:r>
          </w:p>
        </w:tc>
        <w:tc>
          <w:tcPr>
            <w:tcW w:w="553" w:type="dxa"/>
            <w:shd w:val="clear" w:color="auto" w:fill="C6EFCE"/>
            <w:noWrap/>
          </w:tcPr>
          <w:p w14:paraId="35A7539B"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30%</w:t>
            </w:r>
          </w:p>
        </w:tc>
        <w:tc>
          <w:tcPr>
            <w:tcW w:w="415" w:type="dxa"/>
            <w:shd w:val="clear" w:color="auto" w:fill="C6EFCE"/>
            <w:noWrap/>
          </w:tcPr>
          <w:p w14:paraId="6F3F3633"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Q2</w:t>
            </w:r>
          </w:p>
        </w:tc>
        <w:tc>
          <w:tcPr>
            <w:tcW w:w="553" w:type="dxa"/>
            <w:shd w:val="clear" w:color="auto" w:fill="C6EFCE"/>
            <w:noWrap/>
          </w:tcPr>
          <w:p w14:paraId="670F3B03"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2023</w:t>
            </w:r>
          </w:p>
        </w:tc>
        <w:tc>
          <w:tcPr>
            <w:tcW w:w="6888" w:type="dxa"/>
            <w:shd w:val="clear" w:color="auto" w:fill="C6EFCE"/>
            <w:noWrap/>
          </w:tcPr>
          <w:p w14:paraId="4E57BEED" w14:textId="77777777" w:rsidR="00B528FB" w:rsidRDefault="00B528FB" w:rsidP="0021178D">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IDAE has published the final award resolutions or entry into force of financing agreements with final beneficiaries, for at least 30% of the RRF investment into the support scheme (including indirect costs).</w:t>
            </w:r>
          </w:p>
          <w:p w14:paraId="307324C3" w14:textId="3B0304DF" w:rsidR="00B528FB" w:rsidRPr="00B946AA" w:rsidRDefault="00B528FB" w:rsidP="0021178D">
            <w:pPr>
              <w:spacing w:after="0" w:line="240" w:lineRule="auto"/>
              <w:jc w:val="both"/>
              <w:rPr>
                <w:rFonts w:ascii="Times New Roman" w:hAnsi="Times New Roman"/>
                <w:noProof/>
                <w:sz w:val="18"/>
                <w:szCs w:val="18"/>
                <w:lang w:val="en-GB"/>
              </w:rPr>
            </w:pPr>
          </w:p>
        </w:tc>
      </w:tr>
      <w:tr w:rsidR="00B528FB" w:rsidRPr="00A875C1" w14:paraId="7314071D" w14:textId="77777777" w:rsidTr="0021178D">
        <w:trPr>
          <w:trHeight w:val="309"/>
          <w:jc w:val="center"/>
        </w:trPr>
        <w:tc>
          <w:tcPr>
            <w:tcW w:w="832" w:type="dxa"/>
            <w:shd w:val="clear" w:color="auto" w:fill="C6EFCE"/>
            <w:noWrap/>
          </w:tcPr>
          <w:p w14:paraId="4B100C2E"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135</w:t>
            </w:r>
          </w:p>
        </w:tc>
        <w:tc>
          <w:tcPr>
            <w:tcW w:w="829" w:type="dxa"/>
            <w:shd w:val="clear" w:color="auto" w:fill="C6EFCE"/>
            <w:noWrap/>
          </w:tcPr>
          <w:p w14:paraId="41B02D22"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C9.I1</w:t>
            </w:r>
          </w:p>
        </w:tc>
        <w:tc>
          <w:tcPr>
            <w:tcW w:w="828" w:type="dxa"/>
            <w:shd w:val="clear" w:color="auto" w:fill="C6EFCE"/>
            <w:noWrap/>
          </w:tcPr>
          <w:p w14:paraId="1EC044D3"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M</w:t>
            </w:r>
          </w:p>
        </w:tc>
        <w:tc>
          <w:tcPr>
            <w:tcW w:w="1518" w:type="dxa"/>
            <w:shd w:val="clear" w:color="auto" w:fill="C6EFCE"/>
            <w:noWrap/>
          </w:tcPr>
          <w:p w14:paraId="511D1377" w14:textId="77777777" w:rsidR="00B528FB" w:rsidRPr="00B946AA" w:rsidRDefault="00B528FB" w:rsidP="0021178D">
            <w:pPr>
              <w:spacing w:after="0" w:line="240" w:lineRule="auto"/>
              <w:jc w:val="both"/>
              <w:rPr>
                <w:rFonts w:ascii="Times New Roman" w:hAnsi="Times New Roman"/>
                <w:noProof/>
                <w:sz w:val="18"/>
                <w:lang w:val="en-GB"/>
              </w:rPr>
            </w:pPr>
            <w:r w:rsidRPr="00B946AA">
              <w:rPr>
                <w:rFonts w:ascii="Times New Roman" w:hAnsi="Times New Roman"/>
                <w:noProof/>
                <w:sz w:val="18"/>
                <w:lang w:val="en-GB"/>
              </w:rPr>
              <w:t>Scheme to support renewable hydrogen: Ministry has completed the investment</w:t>
            </w:r>
          </w:p>
        </w:tc>
        <w:tc>
          <w:tcPr>
            <w:tcW w:w="1241" w:type="dxa"/>
            <w:shd w:val="clear" w:color="auto" w:fill="C6EFCE"/>
            <w:noWrap/>
          </w:tcPr>
          <w:p w14:paraId="63809AA3" w14:textId="47CC41D1" w:rsidR="00B528FB" w:rsidRPr="00B946AA" w:rsidRDefault="00B528FB" w:rsidP="0021178D">
            <w:pPr>
              <w:spacing w:after="0" w:line="240" w:lineRule="auto"/>
              <w:jc w:val="center"/>
              <w:rPr>
                <w:rFonts w:ascii="Times New Roman" w:hAnsi="Times New Roman"/>
                <w:noProof/>
                <w:sz w:val="18"/>
                <w:lang w:val="en-GB"/>
              </w:rPr>
            </w:pPr>
            <w:r w:rsidRPr="00A875C1">
              <w:rPr>
                <w:rFonts w:ascii="Times New Roman" w:eastAsia="Calibri" w:hAnsi="Times New Roman" w:cs="Arial"/>
                <w:noProof/>
                <w:kern w:val="0"/>
                <w:sz w:val="18"/>
                <w:lang w:val="en-GB"/>
                <w14:ligatures w14:val="none"/>
              </w:rPr>
              <w:t>Entry into force of legal financing agreements or publication of final award resolutions</w:t>
            </w:r>
            <w:r>
              <w:rPr>
                <w:rFonts w:ascii="Times New Roman" w:eastAsia="Calibri" w:hAnsi="Times New Roman" w:cs="Arial"/>
                <w:noProof/>
                <w:kern w:val="0"/>
                <w:sz w:val="18"/>
                <w:lang w:val="en-GB"/>
                <w14:ligatures w14:val="none"/>
              </w:rPr>
              <w:t xml:space="preserve"> and c</w:t>
            </w:r>
            <w:r w:rsidRPr="00A875C1">
              <w:rPr>
                <w:rFonts w:ascii="Times New Roman" w:eastAsia="Calibri" w:hAnsi="Times New Roman" w:cs="Arial"/>
                <w:noProof/>
                <w:kern w:val="0"/>
                <w:sz w:val="18"/>
                <w:lang w:val="en-GB"/>
                <w14:ligatures w14:val="none"/>
              </w:rPr>
              <w:t>ertificate of transfer</w:t>
            </w:r>
          </w:p>
        </w:tc>
        <w:tc>
          <w:tcPr>
            <w:tcW w:w="829" w:type="dxa"/>
            <w:shd w:val="clear" w:color="auto" w:fill="C6EFCE"/>
            <w:noWrap/>
          </w:tcPr>
          <w:p w14:paraId="57B95A52" w14:textId="77777777" w:rsidR="00B528FB" w:rsidRPr="00B946AA" w:rsidRDefault="00B528FB" w:rsidP="0021178D">
            <w:pPr>
              <w:spacing w:after="0" w:line="240" w:lineRule="auto"/>
              <w:jc w:val="center"/>
              <w:rPr>
                <w:rFonts w:ascii="Times New Roman" w:hAnsi="Times New Roman"/>
                <w:noProof/>
                <w:sz w:val="18"/>
                <w:lang w:val="en-GB"/>
              </w:rPr>
            </w:pPr>
          </w:p>
        </w:tc>
        <w:tc>
          <w:tcPr>
            <w:tcW w:w="966" w:type="dxa"/>
            <w:shd w:val="clear" w:color="auto" w:fill="C6EFCE"/>
            <w:noWrap/>
          </w:tcPr>
          <w:p w14:paraId="7CCAE655" w14:textId="77777777" w:rsidR="00B528FB" w:rsidRPr="00B946AA" w:rsidRDefault="00B528FB" w:rsidP="0021178D">
            <w:pPr>
              <w:spacing w:after="0" w:line="240" w:lineRule="auto"/>
              <w:jc w:val="center"/>
              <w:rPr>
                <w:rFonts w:ascii="Times New Roman" w:hAnsi="Times New Roman"/>
                <w:noProof/>
                <w:sz w:val="18"/>
                <w:lang w:val="en-GB"/>
              </w:rPr>
            </w:pPr>
          </w:p>
        </w:tc>
        <w:tc>
          <w:tcPr>
            <w:tcW w:w="553" w:type="dxa"/>
            <w:shd w:val="clear" w:color="auto" w:fill="C6EFCE"/>
            <w:noWrap/>
          </w:tcPr>
          <w:p w14:paraId="0EF35653" w14:textId="77777777" w:rsidR="00B528FB" w:rsidRPr="00B946AA" w:rsidRDefault="00B528FB" w:rsidP="0021178D">
            <w:pPr>
              <w:spacing w:after="0" w:line="240" w:lineRule="auto"/>
              <w:jc w:val="center"/>
              <w:rPr>
                <w:rFonts w:ascii="Times New Roman" w:hAnsi="Times New Roman"/>
                <w:noProof/>
                <w:sz w:val="18"/>
                <w:lang w:val="en-GB"/>
              </w:rPr>
            </w:pPr>
          </w:p>
        </w:tc>
        <w:tc>
          <w:tcPr>
            <w:tcW w:w="415" w:type="dxa"/>
            <w:shd w:val="clear" w:color="auto" w:fill="C6EFCE"/>
            <w:noWrap/>
          </w:tcPr>
          <w:p w14:paraId="284362FB" w14:textId="0205BF1A"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Q</w:t>
            </w:r>
            <w:r w:rsidR="00464E59">
              <w:rPr>
                <w:rFonts w:ascii="Times New Roman" w:hAnsi="Times New Roman"/>
                <w:noProof/>
                <w:sz w:val="18"/>
                <w:lang w:val="en-GB"/>
              </w:rPr>
              <w:t>2</w:t>
            </w:r>
          </w:p>
        </w:tc>
        <w:tc>
          <w:tcPr>
            <w:tcW w:w="553" w:type="dxa"/>
            <w:shd w:val="clear" w:color="auto" w:fill="C6EFCE"/>
            <w:noWrap/>
          </w:tcPr>
          <w:p w14:paraId="3C38ECD5" w14:textId="77777777" w:rsidR="00B528FB" w:rsidRPr="00B946AA" w:rsidRDefault="00B528FB" w:rsidP="0021178D">
            <w:pPr>
              <w:spacing w:after="0" w:line="240" w:lineRule="auto"/>
              <w:jc w:val="center"/>
              <w:rPr>
                <w:rFonts w:ascii="Times New Roman" w:hAnsi="Times New Roman"/>
                <w:noProof/>
                <w:sz w:val="18"/>
                <w:lang w:val="en-GB"/>
              </w:rPr>
            </w:pPr>
            <w:r w:rsidRPr="00B946AA">
              <w:rPr>
                <w:rFonts w:ascii="Times New Roman" w:hAnsi="Times New Roman"/>
                <w:noProof/>
                <w:sz w:val="18"/>
                <w:lang w:val="en-GB"/>
              </w:rPr>
              <w:t>2026</w:t>
            </w:r>
          </w:p>
        </w:tc>
        <w:tc>
          <w:tcPr>
            <w:tcW w:w="6888" w:type="dxa"/>
            <w:shd w:val="clear" w:color="auto" w:fill="C6EFCE"/>
            <w:noWrap/>
          </w:tcPr>
          <w:p w14:paraId="6EE28350" w14:textId="6FF842A6" w:rsidR="00B528FB" w:rsidRDefault="00B528FB" w:rsidP="0021178D">
            <w:pPr>
              <w:spacing w:after="0" w:line="240" w:lineRule="auto"/>
              <w:jc w:val="both"/>
              <w:rPr>
                <w:rFonts w:ascii="Times New Roman" w:eastAsia="Calibri" w:hAnsi="Times New Roman" w:cs="Arial"/>
                <w:noProof/>
                <w:kern w:val="0"/>
                <w:sz w:val="18"/>
                <w:lang w:val="en-GB"/>
                <w14:ligatures w14:val="none"/>
              </w:rPr>
            </w:pPr>
            <w:r w:rsidRPr="00B946AA">
              <w:rPr>
                <w:rFonts w:ascii="Times New Roman" w:hAnsi="Times New Roman"/>
                <w:noProof/>
                <w:sz w:val="18"/>
                <w:lang w:val="en-GB"/>
              </w:rPr>
              <w:t>Spain shall transfer at least EUR 1 555 million to IDAE for the support scheme</w:t>
            </w:r>
            <w:r>
              <w:rPr>
                <w:rFonts w:ascii="Times New Roman" w:eastAsia="Calibri" w:hAnsi="Times New Roman" w:cs="Arial"/>
                <w:noProof/>
                <w:kern w:val="0"/>
                <w:sz w:val="18"/>
                <w:lang w:val="en-GB"/>
                <w14:ligatures w14:val="none"/>
              </w:rPr>
              <w:t>.</w:t>
            </w:r>
          </w:p>
          <w:p w14:paraId="02D48F66" w14:textId="77777777" w:rsidR="00B528FB" w:rsidRDefault="00B528FB" w:rsidP="0021178D">
            <w:pPr>
              <w:spacing w:after="0" w:line="240" w:lineRule="auto"/>
              <w:jc w:val="both"/>
              <w:rPr>
                <w:rFonts w:ascii="Times New Roman" w:eastAsia="Calibri" w:hAnsi="Times New Roman" w:cs="Arial"/>
                <w:noProof/>
                <w:kern w:val="0"/>
                <w:sz w:val="18"/>
                <w:lang w:val="en-GB"/>
                <w14:ligatures w14:val="none"/>
              </w:rPr>
            </w:pPr>
          </w:p>
          <w:p w14:paraId="2F8DEEEF" w14:textId="77777777" w:rsidR="00B528FB" w:rsidRPr="00B946AA" w:rsidRDefault="00B528FB" w:rsidP="0021178D">
            <w:pPr>
              <w:spacing w:after="0" w:line="240" w:lineRule="auto"/>
              <w:jc w:val="both"/>
              <w:rPr>
                <w:rFonts w:ascii="Times New Roman" w:hAnsi="Times New Roman"/>
                <w:noProof/>
                <w:sz w:val="18"/>
                <w:lang w:val="en-GB"/>
              </w:rPr>
            </w:pPr>
            <w:r w:rsidRPr="00A875C1">
              <w:rPr>
                <w:rFonts w:ascii="Times New Roman" w:eastAsia="Calibri" w:hAnsi="Times New Roman" w:cs="Arial"/>
                <w:noProof/>
                <w:kern w:val="0"/>
                <w:sz w:val="18"/>
                <w:lang w:val="en-GB"/>
                <w14:ligatures w14:val="none"/>
              </w:rPr>
              <w:t xml:space="preserve">IDAE has published the final award resolutions or entry into force of financing agreements with final beneficiaries, for 100% of the RRF investment into the support scheme (including indirect costs). </w:t>
            </w:r>
          </w:p>
        </w:tc>
      </w:tr>
    </w:tbl>
    <w:p w14:paraId="0CFED637" w14:textId="77777777" w:rsidR="00B528FB" w:rsidRPr="00B946AA" w:rsidRDefault="00B528FB" w:rsidP="0021178D">
      <w:pPr>
        <w:rPr>
          <w:rFonts w:ascii="Times New Roman" w:hAnsi="Times New Roman"/>
          <w:noProof/>
          <w:lang w:val="en-GB"/>
        </w:rPr>
      </w:pPr>
    </w:p>
    <w:p w14:paraId="59CCDC15" w14:textId="77777777" w:rsidR="00243486" w:rsidRDefault="00243486" w:rsidP="00507C22">
      <w:pPr>
        <w:pStyle w:val="Heading1"/>
        <w:sectPr w:rsidR="00243486" w:rsidSect="00243486">
          <w:headerReference w:type="even" r:id="rId130"/>
          <w:headerReference w:type="default" r:id="rId131"/>
          <w:footerReference w:type="even" r:id="rId132"/>
          <w:footerReference w:type="default" r:id="rId133"/>
          <w:headerReference w:type="first" r:id="rId134"/>
          <w:footerReference w:type="first" r:id="rId135"/>
          <w:pgSz w:w="16839" w:h="11907" w:orient="landscape"/>
          <w:pgMar w:top="1134" w:right="1134" w:bottom="1134" w:left="1134" w:header="567" w:footer="567" w:gutter="0"/>
          <w:cols w:space="720"/>
          <w:docGrid w:linePitch="360"/>
        </w:sectPr>
      </w:pPr>
    </w:p>
    <w:p w14:paraId="13A4A075" w14:textId="77777777" w:rsidR="00B528FB" w:rsidRPr="00997B5C" w:rsidRDefault="00B528FB" w:rsidP="00243486">
      <w:pPr>
        <w:keepNext/>
        <w:spacing w:before="360" w:after="360" w:line="240" w:lineRule="auto"/>
        <w:jc w:val="center"/>
        <w:outlineLvl w:val="0"/>
        <w:rPr>
          <w:rFonts w:ascii="Times New Roman" w:eastAsia="Calibri" w:hAnsi="Times New Roman" w:cs="Times New Roman"/>
          <w:b/>
          <w:smallCaps/>
          <w:noProof/>
          <w:kern w:val="0"/>
          <w:sz w:val="28"/>
          <w:lang w:val="en-GB"/>
          <w14:ligatures w14:val="none"/>
        </w:rPr>
      </w:pPr>
      <w:r w:rsidRPr="00997B5C">
        <w:rPr>
          <w:rFonts w:ascii="Times New Roman" w:eastAsia="Calibri" w:hAnsi="Times New Roman" w:cs="Symbol"/>
          <w:b/>
          <w:smallCaps/>
          <w:noProof/>
          <w:kern w:val="0"/>
          <w:sz w:val="28"/>
          <w:lang w:val="en-GB"/>
          <w14:ligatures w14:val="none"/>
        </w:rPr>
        <w:t>J. COMPONENT 10: Just Transition</w:t>
      </w:r>
    </w:p>
    <w:p w14:paraId="2DAC69FE" w14:textId="77777777"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This component of the Spanish recovery and resilience plan addresses the economic and social impact in the geographical areas affected by the closing coalmines and coal-fired/nuclear power plants, which has been further exacerbated by the impact of the Covid-pandemic and the closure of thermal power stations. An additional aim is to change the production model and drive transformation in support of a more resilient economic and social model of the territories for the future. The strategy is designed in parallel to the Spanish territorial plan of the Just Transition Fund (JTF), the latter which is intended to have a wider scope, a longer duration and a more strategic focus on business development and support.</w:t>
      </w:r>
    </w:p>
    <w:p w14:paraId="4A6B05AC" w14:textId="77777777" w:rsidR="00B528FB" w:rsidRPr="00997B5C"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997B5C">
        <w:rPr>
          <w:rFonts w:ascii="Times New Roman" w:eastAsia="Calibri" w:hAnsi="Times New Roman" w:cs="Arial"/>
          <w:noProof/>
          <w:kern w:val="0"/>
          <w:lang w:val="en-GB"/>
          <w14:ligatures w14:val="none"/>
        </w:rPr>
        <w:t>The component contributes to addressing the Country Specific Recommendations related to support employment through measures to preserve jobs, effective incentives for recruitment and skills development (Country Specific Recommendation 2 2020); to promote public and private investment fostering the green transition (Country Specific Recommendation 3 2020); and to strengthen cooperation across level of government (Country Specific Recommendation 4 2019).</w:t>
      </w:r>
    </w:p>
    <w:p w14:paraId="06C56D82" w14:textId="77777777"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lang w:val="en-GB"/>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F06B56B" w14:textId="5FB5BE50" w:rsidR="00B528FB" w:rsidRPr="00997B5C" w:rsidRDefault="00B528FB" w:rsidP="0021178D">
      <w:pPr>
        <w:spacing w:before="120" w:after="120" w:line="240" w:lineRule="auto"/>
        <w:ind w:left="709"/>
        <w:jc w:val="both"/>
        <w:rPr>
          <w:rFonts w:ascii="Times New Roman" w:eastAsia="Calibri" w:hAnsi="Times New Roman" w:cs="Times New Roman"/>
          <w:b/>
          <w:i/>
          <w:noProof/>
          <w:kern w:val="0"/>
          <w:lang w:val="en-GB"/>
          <w14:ligatures w14:val="none"/>
        </w:rPr>
      </w:pPr>
      <w:r w:rsidRPr="00997B5C">
        <w:rPr>
          <w:rFonts w:ascii="Times New Roman" w:eastAsia="Calibri" w:hAnsi="Times New Roman" w:cs="Arial"/>
          <w:b/>
          <w:noProof/>
          <w:kern w:val="0"/>
          <w:u w:val="single"/>
          <w:lang w:val="en-GB"/>
          <w14:ligatures w14:val="none"/>
        </w:rPr>
        <w:t xml:space="preserve">J.1. </w:t>
      </w:r>
      <w:r w:rsidRPr="00997B5C">
        <w:rPr>
          <w:rFonts w:ascii="Calibri" w:eastAsia="Calibri" w:hAnsi="Calibri" w:cs="Arial"/>
          <w:noProof/>
          <w:kern w:val="0"/>
          <w:lang w:val="en-GB"/>
          <w14:ligatures w14:val="none"/>
        </w:rPr>
        <w:tab/>
      </w:r>
      <w:r w:rsidRPr="00997B5C">
        <w:rPr>
          <w:rFonts w:ascii="Times New Roman" w:eastAsia="Calibri" w:hAnsi="Times New Roman" w:cs="Arial"/>
          <w:b/>
          <w:noProof/>
          <w:kern w:val="0"/>
          <w:u w:val="single"/>
          <w:lang w:val="en-GB"/>
          <w14:ligatures w14:val="none"/>
        </w:rPr>
        <w:t xml:space="preserve">Description of the reforms and </w:t>
      </w:r>
      <w:r w:rsidRPr="3DA98BF4">
        <w:rPr>
          <w:rFonts w:ascii="Times New Roman" w:eastAsia="Calibri" w:hAnsi="Times New Roman" w:cs="Arial"/>
          <w:b/>
          <w:bCs/>
          <w:noProof/>
          <w:kern w:val="0"/>
          <w:u w:val="single"/>
          <w:lang w:val="en-GB"/>
          <w14:ligatures w14:val="none"/>
        </w:rPr>
        <w:t>investmen</w:t>
      </w:r>
      <w:r w:rsidRPr="3DA98BF4" w:rsidDel="000F3729">
        <w:rPr>
          <w:rFonts w:ascii="Times New Roman" w:eastAsia="Calibri" w:hAnsi="Times New Roman" w:cs="Arial"/>
          <w:b/>
          <w:bCs/>
          <w:noProof/>
          <w:kern w:val="0"/>
          <w:u w:val="single"/>
          <w:lang w:val="en-GB"/>
          <w14:ligatures w14:val="none"/>
        </w:rPr>
        <w:t>t</w:t>
      </w:r>
      <w:r w:rsidRPr="3DA98BF4">
        <w:rPr>
          <w:rFonts w:ascii="Times New Roman" w:eastAsia="Calibri" w:hAnsi="Times New Roman" w:cs="Arial"/>
          <w:b/>
          <w:bCs/>
          <w:noProof/>
          <w:kern w:val="0"/>
          <w:u w:val="single"/>
          <w:lang w:val="en-GB"/>
          <w14:ligatures w14:val="none"/>
        </w:rPr>
        <w:t>s</w:t>
      </w:r>
      <w:r w:rsidRPr="00997B5C">
        <w:rPr>
          <w:rFonts w:ascii="Times New Roman" w:eastAsia="Calibri" w:hAnsi="Times New Roman" w:cs="Arial"/>
          <w:b/>
          <w:noProof/>
          <w:kern w:val="0"/>
          <w:u w:val="single"/>
          <w:lang w:val="en-GB"/>
          <w14:ligatures w14:val="none"/>
        </w:rPr>
        <w:t xml:space="preserve"> for non-repayable financial support</w:t>
      </w:r>
    </w:p>
    <w:p w14:paraId="1F6AB59F" w14:textId="77777777" w:rsidR="00B528FB" w:rsidRPr="00997B5C" w:rsidRDefault="00B528FB" w:rsidP="0021178D">
      <w:pPr>
        <w:spacing w:before="120" w:after="120" w:line="240" w:lineRule="auto"/>
        <w:jc w:val="both"/>
        <w:rPr>
          <w:rFonts w:ascii="Times New Roman" w:eastAsia="Calibri" w:hAnsi="Times New Roman" w:cs="Times New Roman"/>
          <w:noProof/>
          <w:kern w:val="0"/>
          <w:u w:val="single"/>
          <w:shd w:val="clear" w:color="auto" w:fill="FFFFFF"/>
          <w:lang w:val="en-GB"/>
          <w14:ligatures w14:val="none"/>
        </w:rPr>
      </w:pPr>
      <w:r w:rsidRPr="00997B5C">
        <w:rPr>
          <w:rFonts w:ascii="Times New Roman" w:eastAsia="Calibri" w:hAnsi="Times New Roman" w:cs="Arial"/>
          <w:noProof/>
          <w:kern w:val="0"/>
          <w:u w:val="single"/>
          <w:shd w:val="clear" w:color="auto" w:fill="FFFFFF"/>
          <w:lang w:val="en-GB"/>
          <w14:ligatures w14:val="none"/>
        </w:rPr>
        <w:t>Reform 1 (C10.R1) - Just Transition Protocols</w:t>
      </w:r>
    </w:p>
    <w:p w14:paraId="5BC64FE1" w14:textId="77777777"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In February 2020 the government approved the Just Transition Strategy as reflected in the National Energy and Climate Plan (NECP). In the context of this Strategy and under the Spanish recovery and resilience plan, this reform shall establish 12 Just Transition Protocols covering each area affected by the closing of coalmines and coal fired power plants. Each of the Just Transition protocols shall cover at least an area affected by the closure of a coal-fired power plant.</w:t>
      </w:r>
      <w:r w:rsidRPr="00997B5C">
        <w:rPr>
          <w:rFonts w:ascii="Times New Roman" w:eastAsia="Calibri" w:hAnsi="Times New Roman" w:cs="Arial"/>
          <w:noProof/>
          <w:kern w:val="0"/>
          <w:lang w:val="en-GB"/>
          <w14:ligatures w14:val="none"/>
        </w:rPr>
        <w:t xml:space="preserve"> </w:t>
      </w:r>
      <w:r w:rsidRPr="00997B5C">
        <w:rPr>
          <w:rFonts w:ascii="Times New Roman" w:eastAsia="Calibri" w:hAnsi="Times New Roman" w:cs="Arial"/>
          <w:noProof/>
          <w:kern w:val="0"/>
          <w:shd w:val="clear" w:color="auto" w:fill="FFFFFF"/>
          <w:lang w:val="en-GB"/>
          <w14:ligatures w14:val="none"/>
        </w:rPr>
        <w:t xml:space="preserve">The Protocols shall </w:t>
      </w:r>
      <w:r w:rsidRPr="00997B5C">
        <w:rPr>
          <w:rFonts w:ascii="Times New Roman" w:eastAsia="Calibri" w:hAnsi="Times New Roman" w:cs="Arial"/>
          <w:noProof/>
          <w:kern w:val="0"/>
          <w:lang w:val="en-GB"/>
          <w14:ligatures w14:val="none"/>
        </w:rPr>
        <w:t>be</w:t>
      </w:r>
      <w:r w:rsidRPr="00997B5C">
        <w:rPr>
          <w:rFonts w:ascii="Times New Roman" w:eastAsia="Calibri" w:hAnsi="Times New Roman" w:cs="Arial"/>
          <w:noProof/>
          <w:kern w:val="0"/>
          <w:shd w:val="clear" w:color="auto" w:fill="FFFFFF"/>
          <w:lang w:val="en-GB"/>
          <w14:ligatures w14:val="none"/>
        </w:rPr>
        <w:t xml:space="preserve"> tools for environmental, economic and social sustainability of the territories affected.</w:t>
      </w:r>
      <w:r w:rsidRPr="00997B5C">
        <w:rPr>
          <w:rFonts w:ascii="Times New Roman" w:eastAsia="Calibri" w:hAnsi="Times New Roman" w:cs="Arial"/>
          <w:noProof/>
          <w:kern w:val="0"/>
          <w:lang w:val="en-GB"/>
          <w14:ligatures w14:val="none"/>
        </w:rPr>
        <w:t xml:space="preserve"> The focus shall be on </w:t>
      </w:r>
      <w:r w:rsidRPr="00997B5C">
        <w:rPr>
          <w:rFonts w:ascii="Times New Roman" w:eastAsia="Calibri" w:hAnsi="Times New Roman" w:cs="Arial"/>
          <w:i/>
          <w:noProof/>
          <w:kern w:val="0"/>
          <w:lang w:val="en-GB"/>
          <w14:ligatures w14:val="none"/>
        </w:rPr>
        <w:t>inter alia</w:t>
      </w:r>
      <w:r w:rsidRPr="00997B5C">
        <w:rPr>
          <w:rFonts w:ascii="Times New Roman" w:eastAsia="Calibri" w:hAnsi="Times New Roman" w:cs="Arial"/>
          <w:noProof/>
          <w:kern w:val="0"/>
          <w:lang w:val="en-GB"/>
          <w14:ligatures w14:val="none"/>
        </w:rPr>
        <w:t xml:space="preserve"> sustaining and creating jobs, promoting diversification and specialisation, increasing the attractiveness of the areas to combat depopulation, and environmental restoration of land. These protocols shall incorporate the cooperation of relevant local actors (public and private, including businesses, social partners, education sector, NGOs etc.). </w:t>
      </w:r>
    </w:p>
    <w:p w14:paraId="61F350A4" w14:textId="77777777"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 xml:space="preserve">This reform shall include also the establishment of the Just Transition Institute. The goal of the Institute shall be to identify and adopt actions that guarantee equitable treatment of workers and territories affected by the transition towards a low carbon economy, minimisation the negative impacts on employment and the population of these territories and optimising the opportunities of the transformation process. The Institute’s main functions are to promote the design of industrial policies, research and development, promotion of economic activity, employment and professional training. </w:t>
      </w:r>
    </w:p>
    <w:p w14:paraId="4E697E9E" w14:textId="77777777"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 xml:space="preserve">The measure shall also include the set-up of an Advisory Council made up of representatives from ministerial departments and representatives from local and regional authorities that shall provide advice and assess the impact of just transition policies. </w:t>
      </w:r>
    </w:p>
    <w:p w14:paraId="402B4179" w14:textId="2221BEA3" w:rsidR="00B528FB" w:rsidRPr="00997B5C" w:rsidRDefault="00B528FB" w:rsidP="0021178D">
      <w:pPr>
        <w:spacing w:before="120" w:after="120" w:line="240" w:lineRule="auto"/>
        <w:jc w:val="both"/>
        <w:rPr>
          <w:rFonts w:ascii="Times New Roman" w:eastAsia="Calibri" w:hAnsi="Times New Roman" w:cs="Times New Roman"/>
          <w:noProof/>
          <w:kern w:val="0"/>
          <w:shd w:val="clear" w:color="auto" w:fill="FFFFFF"/>
          <w:lang w:val="en-GB"/>
          <w14:ligatures w14:val="none"/>
        </w:rPr>
      </w:pPr>
      <w:r w:rsidRPr="00997B5C">
        <w:rPr>
          <w:rFonts w:ascii="Times New Roman" w:eastAsia="Calibri" w:hAnsi="Times New Roman" w:cs="Arial"/>
          <w:noProof/>
          <w:kern w:val="0"/>
          <w:shd w:val="clear" w:color="auto" w:fill="FFFFFF"/>
          <w:lang w:val="en-GB"/>
          <w14:ligatures w14:val="none"/>
        </w:rPr>
        <w:t>The implementation of the measure shall be completed by 30 June 2023.</w:t>
      </w:r>
    </w:p>
    <w:p w14:paraId="567BA323" w14:textId="77777777" w:rsidR="00B528FB" w:rsidRPr="00997B5C" w:rsidRDefault="00B528FB" w:rsidP="0021178D">
      <w:pPr>
        <w:spacing w:before="120" w:after="120" w:line="240" w:lineRule="auto"/>
        <w:jc w:val="both"/>
        <w:rPr>
          <w:rFonts w:ascii="Times New Roman" w:eastAsia="Calibri" w:hAnsi="Times New Roman" w:cs="Times New Roman"/>
          <w:noProof/>
          <w:kern w:val="0"/>
          <w:u w:val="single"/>
          <w:shd w:val="clear" w:color="auto" w:fill="FFFFFF"/>
          <w:lang w:val="en-GB"/>
          <w14:ligatures w14:val="none"/>
        </w:rPr>
      </w:pPr>
      <w:r w:rsidRPr="00997B5C">
        <w:rPr>
          <w:rFonts w:ascii="Times New Roman" w:eastAsia="Calibri" w:hAnsi="Times New Roman" w:cs="Arial"/>
          <w:noProof/>
          <w:kern w:val="0"/>
          <w:u w:val="single"/>
          <w:shd w:val="clear" w:color="auto" w:fill="FFFFFF"/>
          <w:lang w:val="en-GB"/>
          <w14:ligatures w14:val="none"/>
        </w:rPr>
        <w:t>Investment 1 (C10.I1) - Investment in Just Transition</w:t>
      </w:r>
    </w:p>
    <w:p w14:paraId="602E49EF" w14:textId="0DC430DA" w:rsidR="00B528FB" w:rsidRPr="00997B5C" w:rsidRDefault="00B528FB" w:rsidP="2B3A64EB">
      <w:pPr>
        <w:spacing w:before="120" w:after="120" w:line="240" w:lineRule="auto"/>
        <w:jc w:val="both"/>
        <w:rPr>
          <w:rFonts w:ascii="Times New Roman" w:eastAsia="Calibri" w:hAnsi="Times New Roman" w:cs="Arial"/>
          <w:noProof/>
          <w:kern w:val="0"/>
          <w:shd w:val="clear" w:color="auto" w:fill="FFFFFF"/>
          <w:lang w:val="en-GB"/>
          <w14:ligatures w14:val="none"/>
        </w:rPr>
      </w:pPr>
      <w:r>
        <w:rPr>
          <w:rFonts w:ascii="Times New Roman" w:eastAsia="Calibri" w:hAnsi="Times New Roman" w:cs="Arial"/>
          <w:noProof/>
          <w:kern w:val="0"/>
          <w:shd w:val="clear" w:color="auto" w:fill="FFFFFF"/>
          <w:lang w:val="en-GB"/>
          <w14:ligatures w14:val="none"/>
        </w:rPr>
        <w:t xml:space="preserve">The objective of this measure is to invest in Just Transition areas. The measure consists in actions to support environmental, digital and infrastructure projects, employability, rehabilitation of land or the </w:t>
      </w:r>
      <w:r w:rsidR="13CAA934">
        <w:rPr>
          <w:rFonts w:ascii="Times New Roman" w:eastAsia="Calibri" w:hAnsi="Times New Roman" w:cs="Arial"/>
          <w:noProof/>
          <w:kern w:val="0"/>
          <w:shd w:val="clear" w:color="auto" w:fill="FFFFFF"/>
          <w:lang w:val="en-GB"/>
          <w14:ligatures w14:val="none"/>
        </w:rPr>
        <w:t>adaptation</w:t>
      </w:r>
      <w:r>
        <w:rPr>
          <w:rFonts w:ascii="Times New Roman" w:eastAsia="Calibri" w:hAnsi="Times New Roman" w:cs="Arial"/>
          <w:noProof/>
          <w:kern w:val="0"/>
          <w:shd w:val="clear" w:color="auto" w:fill="FFFFFF"/>
          <w:lang w:val="en-GB"/>
          <w14:ligatures w14:val="none"/>
        </w:rPr>
        <w:t xml:space="preserve"> of industrial facilities for green hydrogen and energy storage. </w:t>
      </w:r>
    </w:p>
    <w:p w14:paraId="1D89FC77" w14:textId="77777777" w:rsidR="00B528FB" w:rsidRPr="00997B5C" w:rsidRDefault="00B528FB" w:rsidP="0021178D">
      <w:pPr>
        <w:spacing w:before="120" w:after="120" w:line="240" w:lineRule="auto"/>
        <w:ind w:left="709"/>
        <w:jc w:val="both"/>
        <w:rPr>
          <w:rFonts w:ascii="Times New Roman" w:eastAsia="Calibri" w:hAnsi="Times New Roman" w:cs="Times New Roman"/>
          <w:b/>
          <w:noProof/>
          <w:kern w:val="0"/>
          <w:u w:val="single"/>
          <w:lang w:val="en-GB"/>
          <w14:ligatures w14:val="none"/>
        </w:rPr>
      </w:pPr>
      <w:r w:rsidRPr="00997B5C">
        <w:rPr>
          <w:rFonts w:ascii="Times New Roman" w:eastAsia="Calibri" w:hAnsi="Times New Roman" w:cs="Arial"/>
          <w:b/>
          <w:noProof/>
          <w:kern w:val="0"/>
          <w:u w:val="single"/>
          <w:lang w:val="en-GB"/>
          <w14:ligatures w14:val="none"/>
        </w:rPr>
        <w:t xml:space="preserve">J.2. </w:t>
      </w:r>
      <w:r w:rsidRPr="00997B5C">
        <w:rPr>
          <w:rFonts w:ascii="Calibri" w:eastAsia="Calibri" w:hAnsi="Calibri" w:cs="Arial"/>
          <w:noProof/>
          <w:kern w:val="0"/>
          <w:lang w:val="en-GB"/>
          <w14:ligatures w14:val="none"/>
        </w:rPr>
        <w:tab/>
      </w:r>
      <w:r w:rsidRPr="00997B5C">
        <w:rPr>
          <w:rFonts w:ascii="Times New Roman" w:eastAsia="Calibri" w:hAnsi="Times New Roman" w:cs="Arial"/>
          <w:b/>
          <w:noProof/>
          <w:kern w:val="0"/>
          <w:u w:val="single"/>
          <w:lang w:val="en-GB"/>
          <w14:ligatures w14:val="none"/>
        </w:rPr>
        <w:t>Milestones, targets, indicators, and timetable for monitoring and implementation for non-repayable financial support</w:t>
      </w:r>
    </w:p>
    <w:p w14:paraId="51A735AD" w14:textId="77777777" w:rsidR="00B528FB" w:rsidRPr="00997B5C" w:rsidRDefault="00B528FB" w:rsidP="0021178D">
      <w:pPr>
        <w:spacing w:before="120" w:after="120" w:line="240" w:lineRule="auto"/>
        <w:rPr>
          <w:rFonts w:ascii="Times New Roman" w:eastAsia="Calibri" w:hAnsi="Times New Roman" w:cs="Times New Roman"/>
          <w:noProof/>
          <w:kern w:val="0"/>
          <w:lang w:val="en-GB"/>
          <w14:ligatures w14:val="none"/>
        </w:rPr>
        <w:sectPr w:rsidR="00B528FB" w:rsidRPr="00997B5C" w:rsidSect="00B528FB">
          <w:headerReference w:type="default" r:id="rId136"/>
          <w:footerReference w:type="default" r:id="rId137"/>
          <w:pgSz w:w="11907" w:h="16839"/>
          <w:pgMar w:top="1134" w:right="1134" w:bottom="1134" w:left="1134" w:header="567" w:footer="567" w:gutter="0"/>
          <w:cols w:space="720"/>
          <w:docGrid w:linePitch="360"/>
        </w:sectPr>
      </w:pPr>
      <w:r w:rsidRPr="00997B5C">
        <w:rPr>
          <w:rFonts w:ascii="Times New Roman" w:eastAsia="Calibri" w:hAnsi="Times New Roman" w:cs="Arial"/>
          <w:i/>
          <w:noProof/>
          <w:kern w:val="0"/>
          <w:lang w:val="en-GB"/>
          <w14:ligatures w14:val="none"/>
        </w:rPr>
        <w:t>See table below.</w:t>
      </w:r>
      <w:r w:rsidRPr="00997B5C">
        <w:rPr>
          <w:rFonts w:ascii="Times New Roman" w:eastAsia="Calibri" w:hAnsi="Times New Roman" w:cs="Arial"/>
          <w:noProof/>
          <w:kern w:val="0"/>
          <w:lang w:val="en-GB"/>
          <w14:ligatures w14:val="none"/>
        </w:rPr>
        <w:t xml:space="preserve"> </w:t>
      </w:r>
      <w:r w:rsidRPr="00997B5C">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953"/>
        <w:gridCol w:w="828"/>
        <w:gridCol w:w="966"/>
        <w:gridCol w:w="691"/>
        <w:gridCol w:w="415"/>
        <w:gridCol w:w="553"/>
        <w:gridCol w:w="5373"/>
      </w:tblGrid>
      <w:tr w:rsidR="00B528FB" w:rsidRPr="00997B5C" w14:paraId="1B4D5A50" w14:textId="77777777" w:rsidTr="115C6BD7">
        <w:trPr>
          <w:trHeight w:val="309"/>
          <w:tblHeader/>
          <w:jc w:val="center"/>
        </w:trPr>
        <w:tc>
          <w:tcPr>
            <w:tcW w:w="833" w:type="dxa"/>
            <w:vMerge w:val="restart"/>
            <w:shd w:val="clear" w:color="auto" w:fill="C6D9F1"/>
            <w:noWrap/>
            <w:vAlign w:val="center"/>
          </w:tcPr>
          <w:p w14:paraId="16C2FC86"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Number</w:t>
            </w:r>
          </w:p>
        </w:tc>
        <w:tc>
          <w:tcPr>
            <w:tcW w:w="829" w:type="dxa"/>
            <w:vMerge w:val="restart"/>
            <w:shd w:val="clear" w:color="auto" w:fill="C6D9F1"/>
            <w:noWrap/>
            <w:vAlign w:val="center"/>
          </w:tcPr>
          <w:p w14:paraId="515E6FE1"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Measure</w:t>
            </w:r>
          </w:p>
        </w:tc>
        <w:tc>
          <w:tcPr>
            <w:tcW w:w="828" w:type="dxa"/>
            <w:vMerge w:val="restart"/>
            <w:shd w:val="clear" w:color="auto" w:fill="C6D9F1"/>
            <w:noWrap/>
            <w:vAlign w:val="center"/>
          </w:tcPr>
          <w:p w14:paraId="2EF6E45B"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Milestone</w:t>
            </w:r>
            <w:r w:rsidRPr="00997B5C">
              <w:rPr>
                <w:rFonts w:ascii="Calibri" w:eastAsia="Calibri" w:hAnsi="Calibri" w:cs="Arial"/>
                <w:noProof/>
                <w:kern w:val="0"/>
                <w:lang w:val="en-GB"/>
                <w14:ligatures w14:val="none"/>
              </w:rPr>
              <w:t xml:space="preserve">  </w:t>
            </w:r>
            <w:r w:rsidRPr="00997B5C">
              <w:rPr>
                <w:rFonts w:ascii="Calibri" w:eastAsia="Calibri" w:hAnsi="Calibri" w:cs="Arial"/>
                <w:noProof/>
                <w:kern w:val="0"/>
                <w:lang w:val="en-GB"/>
                <w14:ligatures w14:val="none"/>
              </w:rPr>
              <w:br/>
            </w:r>
            <w:r w:rsidRPr="00997B5C">
              <w:rPr>
                <w:rFonts w:ascii="Times New Roman" w:eastAsia="Calibri" w:hAnsi="Times New Roman" w:cs="Arial"/>
                <w:b/>
                <w:noProof/>
                <w:kern w:val="0"/>
                <w:sz w:val="18"/>
                <w:lang w:val="en-GB"/>
                <w14:ligatures w14:val="none"/>
              </w:rPr>
              <w:t xml:space="preserve"> / Target</w:t>
            </w:r>
          </w:p>
        </w:tc>
        <w:tc>
          <w:tcPr>
            <w:tcW w:w="2183" w:type="dxa"/>
            <w:vMerge w:val="restart"/>
            <w:shd w:val="clear" w:color="auto" w:fill="C6D9F1"/>
            <w:noWrap/>
            <w:vAlign w:val="center"/>
          </w:tcPr>
          <w:p w14:paraId="50A333D3"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Name</w:t>
            </w:r>
          </w:p>
        </w:tc>
        <w:tc>
          <w:tcPr>
            <w:tcW w:w="1953" w:type="dxa"/>
            <w:vMerge w:val="restart"/>
            <w:shd w:val="clear" w:color="auto" w:fill="C6D9F1"/>
            <w:noWrap/>
            <w:vAlign w:val="center"/>
          </w:tcPr>
          <w:p w14:paraId="20080B68"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Qualitative indicator for milestones</w:t>
            </w:r>
          </w:p>
        </w:tc>
        <w:tc>
          <w:tcPr>
            <w:tcW w:w="2485" w:type="dxa"/>
            <w:gridSpan w:val="3"/>
            <w:shd w:val="clear" w:color="auto" w:fill="C6D9F1"/>
            <w:noWrap/>
            <w:vAlign w:val="center"/>
          </w:tcPr>
          <w:p w14:paraId="6FAA61E1"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Quantitative indicator for target</w:t>
            </w:r>
          </w:p>
        </w:tc>
        <w:tc>
          <w:tcPr>
            <w:tcW w:w="968" w:type="dxa"/>
            <w:gridSpan w:val="2"/>
            <w:shd w:val="clear" w:color="auto" w:fill="C6D9F1"/>
            <w:noWrap/>
            <w:vAlign w:val="center"/>
          </w:tcPr>
          <w:p w14:paraId="7679F16A" w14:textId="77777777" w:rsidR="00B528FB" w:rsidRPr="00997B5C"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b/>
                <w:noProof/>
                <w:kern w:val="0"/>
                <w:sz w:val="18"/>
                <w:lang w:val="en-GB"/>
                <w14:ligatures w14:val="none"/>
              </w:rPr>
              <w:t>Time</w:t>
            </w:r>
          </w:p>
        </w:tc>
        <w:tc>
          <w:tcPr>
            <w:tcW w:w="5373" w:type="dxa"/>
            <w:vMerge w:val="restart"/>
            <w:shd w:val="clear" w:color="auto" w:fill="C6D9F1"/>
            <w:noWrap/>
            <w:vAlign w:val="center"/>
          </w:tcPr>
          <w:p w14:paraId="3F2F794D"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Description of each milestone and target</w:t>
            </w:r>
          </w:p>
        </w:tc>
      </w:tr>
      <w:tr w:rsidR="00B528FB" w:rsidRPr="00997B5C" w14:paraId="1A8327D6" w14:textId="77777777" w:rsidTr="115C6BD7">
        <w:trPr>
          <w:trHeight w:val="309"/>
          <w:tblHeader/>
          <w:jc w:val="center"/>
        </w:trPr>
        <w:tc>
          <w:tcPr>
            <w:tcW w:w="833" w:type="dxa"/>
            <w:vMerge/>
            <w:noWrap/>
          </w:tcPr>
          <w:p w14:paraId="018E72A7"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29" w:type="dxa"/>
            <w:vMerge/>
            <w:noWrap/>
          </w:tcPr>
          <w:p w14:paraId="50D11E00"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28" w:type="dxa"/>
            <w:vMerge/>
            <w:noWrap/>
          </w:tcPr>
          <w:p w14:paraId="0178BBB9"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2183" w:type="dxa"/>
            <w:vMerge/>
            <w:noWrap/>
          </w:tcPr>
          <w:p w14:paraId="0FC65F5C" w14:textId="77777777" w:rsidR="00B528FB" w:rsidRPr="00997B5C"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c>
          <w:tcPr>
            <w:tcW w:w="1953" w:type="dxa"/>
            <w:vMerge/>
            <w:noWrap/>
          </w:tcPr>
          <w:p w14:paraId="4844F3E9"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28" w:type="dxa"/>
            <w:shd w:val="clear" w:color="auto" w:fill="C6D9F1"/>
            <w:noWrap/>
          </w:tcPr>
          <w:p w14:paraId="184E0C6C"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Unit</w:t>
            </w:r>
          </w:p>
        </w:tc>
        <w:tc>
          <w:tcPr>
            <w:tcW w:w="966" w:type="dxa"/>
            <w:shd w:val="clear" w:color="auto" w:fill="C6D9F1"/>
            <w:noWrap/>
          </w:tcPr>
          <w:p w14:paraId="053F5412"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Baseline</w:t>
            </w:r>
          </w:p>
        </w:tc>
        <w:tc>
          <w:tcPr>
            <w:tcW w:w="691" w:type="dxa"/>
            <w:shd w:val="clear" w:color="auto" w:fill="C6D9F1"/>
            <w:noWrap/>
          </w:tcPr>
          <w:p w14:paraId="6988D8EE"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Goal</w:t>
            </w:r>
          </w:p>
        </w:tc>
        <w:tc>
          <w:tcPr>
            <w:tcW w:w="415" w:type="dxa"/>
            <w:shd w:val="clear" w:color="auto" w:fill="C6D9F1"/>
            <w:noWrap/>
          </w:tcPr>
          <w:p w14:paraId="41F70A9D"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Q</w:t>
            </w:r>
          </w:p>
        </w:tc>
        <w:tc>
          <w:tcPr>
            <w:tcW w:w="553" w:type="dxa"/>
            <w:shd w:val="clear" w:color="auto" w:fill="C6D9F1"/>
            <w:noWrap/>
          </w:tcPr>
          <w:p w14:paraId="3D5EEEF2" w14:textId="77777777" w:rsidR="00B528FB" w:rsidRPr="00997B5C"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997B5C">
              <w:rPr>
                <w:rFonts w:ascii="Times New Roman" w:eastAsia="Calibri" w:hAnsi="Times New Roman" w:cs="Arial"/>
                <w:b/>
                <w:noProof/>
                <w:kern w:val="0"/>
                <w:sz w:val="18"/>
                <w:lang w:val="en-GB"/>
                <w14:ligatures w14:val="none"/>
              </w:rPr>
              <w:t>Year</w:t>
            </w:r>
          </w:p>
        </w:tc>
        <w:tc>
          <w:tcPr>
            <w:tcW w:w="5373" w:type="dxa"/>
            <w:vMerge/>
            <w:noWrap/>
          </w:tcPr>
          <w:p w14:paraId="7E017F72" w14:textId="77777777" w:rsidR="00B528FB" w:rsidRPr="00997B5C"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r>
      <w:tr w:rsidR="00B528FB" w:rsidRPr="00997B5C" w14:paraId="2027C84D" w14:textId="77777777" w:rsidTr="115C6BD7">
        <w:trPr>
          <w:trHeight w:val="309"/>
          <w:jc w:val="center"/>
        </w:trPr>
        <w:tc>
          <w:tcPr>
            <w:tcW w:w="833" w:type="dxa"/>
            <w:shd w:val="clear" w:color="auto" w:fill="C6EFCE"/>
            <w:noWrap/>
          </w:tcPr>
          <w:p w14:paraId="349BF41D"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137</w:t>
            </w:r>
          </w:p>
        </w:tc>
        <w:tc>
          <w:tcPr>
            <w:tcW w:w="829" w:type="dxa"/>
            <w:shd w:val="clear" w:color="auto" w:fill="C6EFCE"/>
            <w:noWrap/>
          </w:tcPr>
          <w:p w14:paraId="5DF0DF4A"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C10.R1</w:t>
            </w:r>
          </w:p>
        </w:tc>
        <w:tc>
          <w:tcPr>
            <w:tcW w:w="828" w:type="dxa"/>
            <w:shd w:val="clear" w:color="auto" w:fill="C6EFCE"/>
            <w:noWrap/>
          </w:tcPr>
          <w:p w14:paraId="7CB30327"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M</w:t>
            </w:r>
          </w:p>
        </w:tc>
        <w:tc>
          <w:tcPr>
            <w:tcW w:w="2183" w:type="dxa"/>
            <w:shd w:val="clear" w:color="auto" w:fill="C6EFCE"/>
            <w:noWrap/>
          </w:tcPr>
          <w:p w14:paraId="7A8CF73C"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Creation of the Institute for the Just Transition Fund </w:t>
            </w:r>
          </w:p>
        </w:tc>
        <w:tc>
          <w:tcPr>
            <w:tcW w:w="1953" w:type="dxa"/>
            <w:shd w:val="clear" w:color="auto" w:fill="C6EFCE"/>
            <w:noWrap/>
          </w:tcPr>
          <w:p w14:paraId="0CF5B39C"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OJ</w:t>
            </w:r>
          </w:p>
        </w:tc>
        <w:tc>
          <w:tcPr>
            <w:tcW w:w="828" w:type="dxa"/>
            <w:shd w:val="clear" w:color="auto" w:fill="C6EFCE"/>
            <w:noWrap/>
          </w:tcPr>
          <w:p w14:paraId="48F8100F"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966" w:type="dxa"/>
            <w:shd w:val="clear" w:color="auto" w:fill="C6EFCE"/>
            <w:noWrap/>
          </w:tcPr>
          <w:p w14:paraId="6F8CE59D"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691" w:type="dxa"/>
            <w:shd w:val="clear" w:color="auto" w:fill="C6EFCE"/>
            <w:noWrap/>
          </w:tcPr>
          <w:p w14:paraId="0B51B3E5"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586F1568"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Q1</w:t>
            </w:r>
          </w:p>
        </w:tc>
        <w:tc>
          <w:tcPr>
            <w:tcW w:w="553" w:type="dxa"/>
            <w:shd w:val="clear" w:color="auto" w:fill="C6EFCE"/>
            <w:noWrap/>
          </w:tcPr>
          <w:p w14:paraId="38951FFB"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2020</w:t>
            </w:r>
          </w:p>
        </w:tc>
        <w:tc>
          <w:tcPr>
            <w:tcW w:w="5373" w:type="dxa"/>
            <w:shd w:val="clear" w:color="auto" w:fill="C6EFCE"/>
            <w:noWrap/>
          </w:tcPr>
          <w:p w14:paraId="4BF8BAEC"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By Royal Decree 500/2020, creation of the Institute for the Just Transition Fund. The goal of the Institute is to identify and adopt measures, based on solidarity, that guarantee equitable treatment of workers and territories affected by the transition towards a low carbon economy, minimisation the negative impacts on employment and the population of these territories and optimising the opportunities of the transformation process</w:t>
            </w:r>
          </w:p>
        </w:tc>
      </w:tr>
      <w:tr w:rsidR="00B528FB" w:rsidRPr="00997B5C" w14:paraId="1C69A263" w14:textId="77777777" w:rsidTr="115C6BD7">
        <w:trPr>
          <w:trHeight w:val="309"/>
          <w:jc w:val="center"/>
        </w:trPr>
        <w:tc>
          <w:tcPr>
            <w:tcW w:w="833" w:type="dxa"/>
            <w:shd w:val="clear" w:color="auto" w:fill="C6EFCE"/>
            <w:noWrap/>
          </w:tcPr>
          <w:p w14:paraId="313C0046"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138</w:t>
            </w:r>
          </w:p>
        </w:tc>
        <w:tc>
          <w:tcPr>
            <w:tcW w:w="829" w:type="dxa"/>
            <w:shd w:val="clear" w:color="auto" w:fill="C6EFCE"/>
            <w:noWrap/>
          </w:tcPr>
          <w:p w14:paraId="65E35026"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C10.R1</w:t>
            </w:r>
          </w:p>
        </w:tc>
        <w:tc>
          <w:tcPr>
            <w:tcW w:w="828" w:type="dxa"/>
            <w:shd w:val="clear" w:color="auto" w:fill="C6EFCE"/>
            <w:noWrap/>
          </w:tcPr>
          <w:p w14:paraId="5C86B006"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T</w:t>
            </w:r>
          </w:p>
        </w:tc>
        <w:tc>
          <w:tcPr>
            <w:tcW w:w="2183" w:type="dxa"/>
            <w:shd w:val="clear" w:color="auto" w:fill="C6EFCE"/>
            <w:noWrap/>
          </w:tcPr>
          <w:p w14:paraId="361BB770"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Just transition protocols and Advisory Council </w:t>
            </w:r>
          </w:p>
        </w:tc>
        <w:tc>
          <w:tcPr>
            <w:tcW w:w="1953" w:type="dxa"/>
            <w:shd w:val="clear" w:color="auto" w:fill="C6EFCE"/>
            <w:noWrap/>
          </w:tcPr>
          <w:p w14:paraId="605914AF"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w:t>
            </w:r>
          </w:p>
        </w:tc>
        <w:tc>
          <w:tcPr>
            <w:tcW w:w="828" w:type="dxa"/>
            <w:shd w:val="clear" w:color="auto" w:fill="C6EFCE"/>
            <w:noWrap/>
          </w:tcPr>
          <w:p w14:paraId="547B64F9"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Number</w:t>
            </w:r>
          </w:p>
        </w:tc>
        <w:tc>
          <w:tcPr>
            <w:tcW w:w="966" w:type="dxa"/>
            <w:shd w:val="clear" w:color="auto" w:fill="C6EFCE"/>
            <w:noWrap/>
          </w:tcPr>
          <w:p w14:paraId="1CDD97C6"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0</w:t>
            </w:r>
          </w:p>
        </w:tc>
        <w:tc>
          <w:tcPr>
            <w:tcW w:w="691" w:type="dxa"/>
            <w:shd w:val="clear" w:color="auto" w:fill="C6EFCE"/>
            <w:noWrap/>
          </w:tcPr>
          <w:p w14:paraId="7C144F4F"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12</w:t>
            </w:r>
          </w:p>
        </w:tc>
        <w:tc>
          <w:tcPr>
            <w:tcW w:w="415" w:type="dxa"/>
            <w:shd w:val="clear" w:color="auto" w:fill="C6EFCE"/>
            <w:noWrap/>
          </w:tcPr>
          <w:p w14:paraId="3233755F"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Q2</w:t>
            </w:r>
          </w:p>
        </w:tc>
        <w:tc>
          <w:tcPr>
            <w:tcW w:w="553" w:type="dxa"/>
            <w:shd w:val="clear" w:color="auto" w:fill="C6EFCE"/>
            <w:noWrap/>
          </w:tcPr>
          <w:p w14:paraId="7B2A9819"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2023</w:t>
            </w:r>
          </w:p>
        </w:tc>
        <w:tc>
          <w:tcPr>
            <w:tcW w:w="5373" w:type="dxa"/>
            <w:shd w:val="clear" w:color="auto" w:fill="C6EFCE"/>
            <w:noWrap/>
          </w:tcPr>
          <w:p w14:paraId="2C19E813" w14:textId="77777777" w:rsidR="00B528FB" w:rsidRPr="00997B5C"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After a participative process, publication on the Just Transition website of 12 Just transition protocols, which include commitments on employment, environmental restoration and economic and social development for the local population in 12 affected areas. Each of the Just Transition protocols shall cover at least an area affected by the closure of a coal fired power plant.</w:t>
            </w:r>
          </w:p>
          <w:p w14:paraId="78E8F771" w14:textId="77777777" w:rsidR="00B528FB" w:rsidRPr="00997B5C"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Creation of an Advisory Council, made up of representatives from ministerial departments and representatives from local and regional authorities that shall provide advice and assess the impact of just transition policies</w:t>
            </w:r>
          </w:p>
        </w:tc>
      </w:tr>
      <w:tr w:rsidR="00B528FB" w:rsidRPr="00997B5C" w14:paraId="49C14B28" w14:textId="77777777" w:rsidTr="115C6BD7">
        <w:trPr>
          <w:trHeight w:val="309"/>
          <w:jc w:val="center"/>
        </w:trPr>
        <w:tc>
          <w:tcPr>
            <w:tcW w:w="833" w:type="dxa"/>
            <w:shd w:val="clear" w:color="auto" w:fill="C6EFCE"/>
            <w:noWrap/>
          </w:tcPr>
          <w:p w14:paraId="1B877F04"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139</w:t>
            </w:r>
          </w:p>
        </w:tc>
        <w:tc>
          <w:tcPr>
            <w:tcW w:w="829" w:type="dxa"/>
            <w:shd w:val="clear" w:color="auto" w:fill="C6EFCE"/>
            <w:noWrap/>
          </w:tcPr>
          <w:p w14:paraId="38208822"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5313455C"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M</w:t>
            </w:r>
          </w:p>
        </w:tc>
        <w:tc>
          <w:tcPr>
            <w:tcW w:w="2183" w:type="dxa"/>
            <w:shd w:val="clear" w:color="auto" w:fill="C6EFCE"/>
            <w:noWrap/>
          </w:tcPr>
          <w:p w14:paraId="2558BF6D"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‘Just transition’ training aid programme and granting aid for the economic development of just transition areas</w:t>
            </w:r>
          </w:p>
        </w:tc>
        <w:tc>
          <w:tcPr>
            <w:tcW w:w="1953" w:type="dxa"/>
            <w:shd w:val="clear" w:color="auto" w:fill="C6EFCE"/>
            <w:noWrap/>
          </w:tcPr>
          <w:p w14:paraId="58B48CBE"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Publication in the OJ</w:t>
            </w:r>
          </w:p>
        </w:tc>
        <w:tc>
          <w:tcPr>
            <w:tcW w:w="828" w:type="dxa"/>
            <w:shd w:val="clear" w:color="auto" w:fill="C6EFCE"/>
            <w:noWrap/>
          </w:tcPr>
          <w:p w14:paraId="21882E31"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966" w:type="dxa"/>
            <w:shd w:val="clear" w:color="auto" w:fill="C6EFCE"/>
            <w:noWrap/>
          </w:tcPr>
          <w:p w14:paraId="0060C720"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691" w:type="dxa"/>
            <w:shd w:val="clear" w:color="auto" w:fill="C6EFCE"/>
            <w:noWrap/>
          </w:tcPr>
          <w:p w14:paraId="1BC3C861"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40EAFC18"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11D5F831"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2021</w:t>
            </w:r>
          </w:p>
        </w:tc>
        <w:tc>
          <w:tcPr>
            <w:tcW w:w="5373" w:type="dxa"/>
            <w:shd w:val="clear" w:color="auto" w:fill="C6EFCE"/>
            <w:noWrap/>
          </w:tcPr>
          <w:p w14:paraId="589F309D" w14:textId="77777777" w:rsidR="00B528FB" w:rsidRDefault="00B528FB" w:rsidP="0021178D">
            <w:pPr>
              <w:spacing w:after="0" w:line="240" w:lineRule="auto"/>
              <w:rPr>
                <w:rFonts w:ascii="Times New Roman" w:eastAsia="Calibri" w:hAnsi="Times New Roman" w:cs="Arial"/>
                <w:noProof/>
                <w:kern w:val="0"/>
                <w:sz w:val="18"/>
                <w:lang w:val="en-GB"/>
                <w14:ligatures w14:val="none"/>
              </w:rPr>
            </w:pPr>
            <w:r w:rsidRPr="00997B5C">
              <w:rPr>
                <w:rFonts w:ascii="Times New Roman" w:eastAsia="Calibri" w:hAnsi="Times New Roman" w:cs="Arial"/>
                <w:noProof/>
                <w:kern w:val="0"/>
                <w:sz w:val="18"/>
                <w:lang w:val="en-GB"/>
                <w14:ligatures w14:val="none"/>
              </w:rPr>
              <w:t>Publication in the Official Journal of: (a) Order approving the regulatory framework for the ‘just transition’ training aid programme, specifying the support plan for the vocational qualification and integration into the labour market of workers and people affected by the transition to a low carbon economy; and (b) Order setting out the regulatory bases for granting aid for the economic development of just transition areas, through the development of environmental, digital and social infrastructure in municipalities and territories in transition to a low carbon economy.</w:t>
            </w:r>
          </w:p>
          <w:p w14:paraId="6E18D571" w14:textId="7AF72142" w:rsidR="00B528FB" w:rsidRPr="00163ED0"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163ED0">
              <w:rPr>
                <w:rFonts w:ascii="Times New Roman" w:eastAsia="Symbol" w:hAnsi="Times New Roman" w:cs="Times New Roman"/>
                <w:noProof/>
                <w:kern w:val="0"/>
                <w:sz w:val="18"/>
                <w:szCs w:val="18"/>
                <w14:ligatures w14:val="none"/>
              </w:rPr>
              <w:t>For the purposes of this operational arrangement, an approval signed by the competent authority and publication in the relevant official website/platform are considered as a qualitative indicator of the entry into force. The area of action covers all territories affected by the energy transition; in particular those directly affected by the closure of coal mining sites or adjacent areas to thermal or nuclear power stations.</w:t>
            </w:r>
          </w:p>
        </w:tc>
      </w:tr>
      <w:tr w:rsidR="00B528FB" w:rsidRPr="00997B5C" w14:paraId="163EFE0A" w14:textId="77777777" w:rsidTr="115C6BD7">
        <w:trPr>
          <w:trHeight w:val="309"/>
          <w:jc w:val="center"/>
        </w:trPr>
        <w:tc>
          <w:tcPr>
            <w:tcW w:w="833" w:type="dxa"/>
            <w:shd w:val="clear" w:color="auto" w:fill="C6EFCE"/>
            <w:noWrap/>
          </w:tcPr>
          <w:p w14:paraId="176D2828"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140</w:t>
            </w:r>
          </w:p>
        </w:tc>
        <w:tc>
          <w:tcPr>
            <w:tcW w:w="829" w:type="dxa"/>
            <w:shd w:val="clear" w:color="auto" w:fill="C6EFCE"/>
            <w:noWrap/>
          </w:tcPr>
          <w:p w14:paraId="51AA4C37"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0D3AB0FA"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T</w:t>
            </w:r>
          </w:p>
        </w:tc>
        <w:tc>
          <w:tcPr>
            <w:tcW w:w="2183" w:type="dxa"/>
            <w:shd w:val="clear" w:color="auto" w:fill="C6EFCE"/>
            <w:noWrap/>
          </w:tcPr>
          <w:p w14:paraId="1FA415E1"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Support for environmental, digital and social infrastructure projects.</w:t>
            </w:r>
          </w:p>
        </w:tc>
        <w:tc>
          <w:tcPr>
            <w:tcW w:w="1953" w:type="dxa"/>
            <w:shd w:val="clear" w:color="auto" w:fill="C6EFCE"/>
            <w:noWrap/>
          </w:tcPr>
          <w:p w14:paraId="74E80EE9"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w:t>
            </w:r>
          </w:p>
        </w:tc>
        <w:tc>
          <w:tcPr>
            <w:tcW w:w="828" w:type="dxa"/>
            <w:shd w:val="clear" w:color="auto" w:fill="C6EFCE"/>
            <w:noWrap/>
          </w:tcPr>
          <w:p w14:paraId="0590E700"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Number</w:t>
            </w:r>
          </w:p>
        </w:tc>
        <w:tc>
          <w:tcPr>
            <w:tcW w:w="966" w:type="dxa"/>
            <w:shd w:val="clear" w:color="auto" w:fill="C6EFCE"/>
            <w:noWrap/>
          </w:tcPr>
          <w:p w14:paraId="22FAA346"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0</w:t>
            </w:r>
          </w:p>
        </w:tc>
        <w:tc>
          <w:tcPr>
            <w:tcW w:w="691" w:type="dxa"/>
            <w:shd w:val="clear" w:color="auto" w:fill="C6EFCE"/>
            <w:noWrap/>
          </w:tcPr>
          <w:p w14:paraId="045677B8" w14:textId="77777777"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100</w:t>
            </w:r>
          </w:p>
        </w:tc>
        <w:tc>
          <w:tcPr>
            <w:tcW w:w="415" w:type="dxa"/>
            <w:shd w:val="clear" w:color="auto" w:fill="C6EFCE"/>
            <w:noWrap/>
          </w:tcPr>
          <w:p w14:paraId="043B85AB"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7A83B0F5"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2022</w:t>
            </w:r>
          </w:p>
        </w:tc>
        <w:tc>
          <w:tcPr>
            <w:tcW w:w="5373" w:type="dxa"/>
            <w:shd w:val="clear" w:color="auto" w:fill="C6EFCE"/>
            <w:noWrap/>
          </w:tcPr>
          <w:p w14:paraId="29289DEB"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Publication in the Official Journal of the award of at least EUR 91 000 000 for at least 100 environmental, digital and social infrastructure projects in municipalities and territories in transition to a low carbon economy. The 100 environmental, digital and social infrastructure projects shall be located in municipalities and territories in Just Transition Areas. </w:t>
            </w:r>
          </w:p>
        </w:tc>
      </w:tr>
      <w:tr w:rsidR="00B528FB" w:rsidRPr="00A531F7" w14:paraId="0B683D50" w14:textId="77777777" w:rsidTr="115C6BD7">
        <w:trPr>
          <w:trHeight w:val="309"/>
          <w:jc w:val="center"/>
        </w:trPr>
        <w:tc>
          <w:tcPr>
            <w:tcW w:w="833" w:type="dxa"/>
            <w:shd w:val="clear" w:color="auto" w:fill="C6EFCE"/>
            <w:noWrap/>
          </w:tcPr>
          <w:p w14:paraId="09A48BEB" w14:textId="77777777" w:rsidR="00B528FB" w:rsidRPr="00997B5C"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431</w:t>
            </w:r>
          </w:p>
        </w:tc>
        <w:tc>
          <w:tcPr>
            <w:tcW w:w="829" w:type="dxa"/>
            <w:shd w:val="clear" w:color="auto" w:fill="C6EFCE"/>
            <w:noWrap/>
          </w:tcPr>
          <w:p w14:paraId="08987863" w14:textId="77777777" w:rsidR="00B528FB" w:rsidRPr="00997B5C"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5C4F226A" w14:textId="3A92C0BC" w:rsidR="00B528FB" w:rsidRPr="00997B5C" w:rsidRDefault="5C711D4E" w:rsidP="0021178D">
            <w:pPr>
              <w:spacing w:after="0" w:line="240" w:lineRule="auto"/>
              <w:jc w:val="center"/>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Arial"/>
                <w:noProof/>
                <w:kern w:val="0"/>
                <w:sz w:val="18"/>
                <w:szCs w:val="18"/>
                <w:lang w:val="en-GB"/>
                <w14:ligatures w14:val="none"/>
              </w:rPr>
              <w:t>T</w:t>
            </w:r>
          </w:p>
        </w:tc>
        <w:tc>
          <w:tcPr>
            <w:tcW w:w="2183" w:type="dxa"/>
            <w:shd w:val="clear" w:color="auto" w:fill="C6EFCE"/>
            <w:noWrap/>
          </w:tcPr>
          <w:p w14:paraId="62E81C0A" w14:textId="77777777" w:rsidR="00B528FB" w:rsidRPr="00997B5C"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Support for environmental, digital and social infrastructure projects</w:t>
            </w:r>
          </w:p>
        </w:tc>
        <w:tc>
          <w:tcPr>
            <w:tcW w:w="1953" w:type="dxa"/>
            <w:shd w:val="clear" w:color="auto" w:fill="C6EFCE"/>
            <w:noWrap/>
          </w:tcPr>
          <w:p w14:paraId="7D889C2C" w14:textId="2AF8C636" w:rsidR="00B528FB" w:rsidRPr="00997B5C"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p>
        </w:tc>
        <w:tc>
          <w:tcPr>
            <w:tcW w:w="828" w:type="dxa"/>
            <w:shd w:val="clear" w:color="auto" w:fill="C6EFCE"/>
            <w:noWrap/>
          </w:tcPr>
          <w:p w14:paraId="7CDC3D71" w14:textId="3E445C7F" w:rsidR="00B528FB" w:rsidRPr="00997B5C" w:rsidRDefault="1C94DA96" w:rsidP="0021178D">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Number</w:t>
            </w:r>
          </w:p>
        </w:tc>
        <w:tc>
          <w:tcPr>
            <w:tcW w:w="966" w:type="dxa"/>
            <w:shd w:val="clear" w:color="auto" w:fill="C6EFCE"/>
            <w:noWrap/>
          </w:tcPr>
          <w:p w14:paraId="282E02D3" w14:textId="307E2269" w:rsidR="00B528FB" w:rsidRPr="00997B5C" w:rsidRDefault="1C94DA96" w:rsidP="0021178D">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100</w:t>
            </w:r>
          </w:p>
        </w:tc>
        <w:tc>
          <w:tcPr>
            <w:tcW w:w="691" w:type="dxa"/>
            <w:shd w:val="clear" w:color="auto" w:fill="C6EFCE"/>
            <w:noWrap/>
          </w:tcPr>
          <w:p w14:paraId="082F2C5A" w14:textId="4D080B05" w:rsidR="00B528FB" w:rsidRPr="00997B5C" w:rsidRDefault="1C94DA96" w:rsidP="0021178D">
            <w:pPr>
              <w:spacing w:after="0" w:line="240" w:lineRule="auto"/>
              <w:jc w:val="right"/>
              <w:rPr>
                <w:rFonts w:ascii="Times New Roman" w:eastAsia="Calibri" w:hAnsi="Times New Roman" w:cs="Times New Roman"/>
                <w:noProof/>
                <w:kern w:val="0"/>
                <w:sz w:val="18"/>
                <w:szCs w:val="18"/>
                <w:lang w:val="en-GB"/>
                <w14:ligatures w14:val="none"/>
              </w:rPr>
            </w:pPr>
            <w:r w:rsidRPr="115C6BD7">
              <w:rPr>
                <w:rFonts w:ascii="Times New Roman" w:eastAsia="Calibri" w:hAnsi="Times New Roman" w:cs="Times New Roman"/>
                <w:noProof/>
                <w:sz w:val="18"/>
                <w:szCs w:val="18"/>
                <w:lang w:val="en-GB"/>
              </w:rPr>
              <w:t>130</w:t>
            </w:r>
          </w:p>
        </w:tc>
        <w:tc>
          <w:tcPr>
            <w:tcW w:w="415" w:type="dxa"/>
            <w:shd w:val="clear" w:color="auto" w:fill="C6EFCE"/>
            <w:noWrap/>
          </w:tcPr>
          <w:p w14:paraId="14C5280E" w14:textId="77777777" w:rsidR="00B528FB" w:rsidRPr="00997B5C"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6A9E4CC4" w14:textId="328236A8" w:rsidR="00B528FB" w:rsidRPr="00997B5C" w:rsidRDefault="00B528FB" w:rsidP="53848A40">
            <w:pPr>
              <w:spacing w:after="0" w:line="240" w:lineRule="auto"/>
              <w:jc w:val="center"/>
              <w:rPr>
                <w:rFonts w:ascii="Times New Roman" w:eastAsia="Calibri" w:hAnsi="Times New Roman" w:cs="Arial"/>
                <w:noProof/>
                <w:kern w:val="0"/>
                <w:sz w:val="18"/>
                <w:szCs w:val="18"/>
                <w:lang w:val="en-GB"/>
                <w14:ligatures w14:val="none"/>
              </w:rPr>
            </w:pPr>
            <w:r w:rsidRPr="2B3A64EB">
              <w:rPr>
                <w:rFonts w:ascii="Times New Roman" w:eastAsia="Calibri" w:hAnsi="Times New Roman" w:cs="Arial"/>
                <w:noProof/>
                <w:kern w:val="0"/>
                <w:sz w:val="18"/>
                <w:szCs w:val="18"/>
                <w:lang w:val="en-GB"/>
                <w14:ligatures w14:val="none"/>
              </w:rPr>
              <w:t>202</w:t>
            </w:r>
            <w:r w:rsidR="50BFA777" w:rsidRPr="2B3A64EB">
              <w:rPr>
                <w:rFonts w:ascii="Times New Roman" w:eastAsia="Calibri" w:hAnsi="Times New Roman" w:cs="Arial"/>
                <w:noProof/>
                <w:kern w:val="0"/>
                <w:sz w:val="18"/>
                <w:szCs w:val="18"/>
                <w:lang w:val="en-GB"/>
                <w14:ligatures w14:val="none"/>
              </w:rPr>
              <w:t>4</w:t>
            </w:r>
          </w:p>
        </w:tc>
        <w:tc>
          <w:tcPr>
            <w:tcW w:w="5373" w:type="dxa"/>
            <w:shd w:val="clear" w:color="auto" w:fill="C6EFCE"/>
            <w:noWrap/>
          </w:tcPr>
          <w:p w14:paraId="55F3F76F" w14:textId="5F7D85C7" w:rsidR="00B528FB" w:rsidRPr="00997B5C"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Publication in the Official Journal of the award of EUR 11 000 000 for 30 environmental, digital and social infrastructure projects in </w:t>
            </w:r>
            <w:r>
              <w:rPr>
                <w:rFonts w:ascii="Times New Roman" w:eastAsia="Calibri" w:hAnsi="Times New Roman" w:cs="Arial"/>
                <w:noProof/>
                <w:kern w:val="0"/>
                <w:sz w:val="18"/>
                <w:lang w:val="en-GB"/>
                <w14:ligatures w14:val="none"/>
              </w:rPr>
              <w:t xml:space="preserve">Just Transition Areas. </w:t>
            </w:r>
          </w:p>
        </w:tc>
      </w:tr>
      <w:tr w:rsidR="00B528FB" w:rsidRPr="00997B5C" w14:paraId="282F36C1" w14:textId="77777777" w:rsidTr="115C6BD7">
        <w:trPr>
          <w:trHeight w:val="309"/>
          <w:jc w:val="center"/>
        </w:trPr>
        <w:tc>
          <w:tcPr>
            <w:tcW w:w="833" w:type="dxa"/>
            <w:shd w:val="clear" w:color="auto" w:fill="C6EFCE"/>
            <w:noWrap/>
          </w:tcPr>
          <w:p w14:paraId="3904CD53"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141</w:t>
            </w:r>
          </w:p>
        </w:tc>
        <w:tc>
          <w:tcPr>
            <w:tcW w:w="829" w:type="dxa"/>
            <w:shd w:val="clear" w:color="auto" w:fill="C6EFCE"/>
            <w:noWrap/>
          </w:tcPr>
          <w:p w14:paraId="0845C9E3"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785ED00B" w14:textId="6D821FD2"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68603A3E" w14:textId="340BB726"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Employment related trainings</w:t>
            </w:r>
          </w:p>
        </w:tc>
        <w:tc>
          <w:tcPr>
            <w:tcW w:w="1953" w:type="dxa"/>
            <w:shd w:val="clear" w:color="auto" w:fill="C6EFCE"/>
            <w:noWrap/>
          </w:tcPr>
          <w:p w14:paraId="4EA74D4A" w14:textId="40C4A547" w:rsidR="00B528FB" w:rsidRPr="00163ED0"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163ED0">
              <w:rPr>
                <w:rFonts w:ascii="Times New Roman" w:eastAsia="Calibri" w:hAnsi="Times New Roman" w:cs="Arial"/>
                <w:noProof/>
                <w:sz w:val="18"/>
                <w:szCs w:val="18"/>
                <w:lang w:val="en-GB"/>
              </w:rPr>
              <w:t>Training participation certificates or job search assistance participation certificate</w:t>
            </w:r>
          </w:p>
        </w:tc>
        <w:tc>
          <w:tcPr>
            <w:tcW w:w="828" w:type="dxa"/>
            <w:shd w:val="clear" w:color="auto" w:fill="C6EFCE"/>
            <w:noWrap/>
          </w:tcPr>
          <w:p w14:paraId="034CF7E3" w14:textId="3987AB04" w:rsidR="00B528FB" w:rsidRPr="00163ED0"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3ACE7770" w14:textId="24B89331"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1DC8D178" w14:textId="57F3975D"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 xml:space="preserve"> </w:t>
            </w:r>
          </w:p>
        </w:tc>
        <w:tc>
          <w:tcPr>
            <w:tcW w:w="415" w:type="dxa"/>
            <w:shd w:val="clear" w:color="auto" w:fill="C6EFCE"/>
            <w:noWrap/>
          </w:tcPr>
          <w:p w14:paraId="3C18A18A" w14:textId="3702BF73"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w:t>
            </w:r>
            <w:r w:rsidR="00464E59">
              <w:rPr>
                <w:rFonts w:ascii="Times New Roman" w:eastAsia="Calibri" w:hAnsi="Times New Roman" w:cs="Arial"/>
                <w:noProof/>
                <w:kern w:val="0"/>
                <w:sz w:val="18"/>
                <w:lang w:val="en-GB"/>
                <w14:ligatures w14:val="none"/>
              </w:rPr>
              <w:t>2</w:t>
            </w:r>
          </w:p>
        </w:tc>
        <w:tc>
          <w:tcPr>
            <w:tcW w:w="553" w:type="dxa"/>
            <w:shd w:val="clear" w:color="auto" w:fill="C6EFCE"/>
            <w:noWrap/>
          </w:tcPr>
          <w:p w14:paraId="17FA06C6" w14:textId="7F77717F"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w:t>
            </w:r>
            <w:r w:rsidR="00464E59">
              <w:rPr>
                <w:rFonts w:ascii="Times New Roman" w:eastAsia="Calibri" w:hAnsi="Times New Roman" w:cs="Arial"/>
                <w:noProof/>
                <w:kern w:val="0"/>
                <w:sz w:val="18"/>
                <w:lang w:val="en-GB"/>
                <w14:ligatures w14:val="none"/>
              </w:rPr>
              <w:t>6</w:t>
            </w:r>
          </w:p>
        </w:tc>
        <w:tc>
          <w:tcPr>
            <w:tcW w:w="5373" w:type="dxa"/>
            <w:shd w:val="clear" w:color="auto" w:fill="C6EFCE"/>
            <w:noWrap/>
          </w:tcPr>
          <w:p w14:paraId="6DE29306" w14:textId="466F9B64"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343CBF">
              <w:rPr>
                <w:rFonts w:ascii="Times New Roman" w:eastAsia="Symbol" w:hAnsi="Times New Roman" w:cs="Times New Roman"/>
                <w:noProof/>
                <w:sz w:val="18"/>
                <w:szCs w:val="18"/>
                <w:lang w:val="en-GB"/>
              </w:rPr>
              <w:t>Training participation certificates</w:t>
            </w:r>
            <w:r w:rsidR="08D536F3" w:rsidRPr="3D5F503D">
              <w:rPr>
                <w:rFonts w:ascii="Times New Roman" w:eastAsia="Symbol" w:hAnsi="Times New Roman" w:cs="Times New Roman"/>
                <w:noProof/>
                <w:sz w:val="18"/>
                <w:szCs w:val="18"/>
                <w:lang w:val="en-GB"/>
              </w:rPr>
              <w:t xml:space="preserve"> </w:t>
            </w:r>
            <w:r w:rsidR="568E2A10" w:rsidRPr="7D2693EF">
              <w:rPr>
                <w:rFonts w:ascii="Times New Roman" w:eastAsia="Symbol" w:hAnsi="Times New Roman" w:cs="Times New Roman"/>
                <w:noProof/>
                <w:sz w:val="18"/>
                <w:szCs w:val="18"/>
                <w:lang w:val="en-GB"/>
              </w:rPr>
              <w:t>or</w:t>
            </w:r>
            <w:r w:rsidRPr="3D5F503D">
              <w:rPr>
                <w:rFonts w:ascii="Times New Roman" w:eastAsia="Symbol" w:hAnsi="Times New Roman" w:cs="Times New Roman"/>
                <w:noProof/>
                <w:sz w:val="18"/>
                <w:szCs w:val="18"/>
                <w:lang w:val="en-GB"/>
              </w:rPr>
              <w:t xml:space="preserve"> </w:t>
            </w:r>
            <w:r w:rsidRPr="00343CBF">
              <w:rPr>
                <w:rFonts w:ascii="Times New Roman" w:eastAsia="Symbol" w:hAnsi="Times New Roman" w:cs="Times New Roman"/>
                <w:noProof/>
                <w:sz w:val="18"/>
                <w:szCs w:val="18"/>
                <w:lang w:val="en-GB"/>
              </w:rPr>
              <w:t>job search assistance participation certificates issued for a total of 840 individual trainings or participation in job search assistance activities.</w:t>
            </w:r>
          </w:p>
        </w:tc>
      </w:tr>
      <w:tr w:rsidR="00B528FB" w:rsidRPr="00997B5C" w14:paraId="3D799891" w14:textId="77777777" w:rsidTr="115C6BD7">
        <w:trPr>
          <w:trHeight w:val="309"/>
          <w:jc w:val="center"/>
        </w:trPr>
        <w:tc>
          <w:tcPr>
            <w:tcW w:w="833" w:type="dxa"/>
            <w:shd w:val="clear" w:color="auto" w:fill="C6EFCE"/>
            <w:noWrap/>
          </w:tcPr>
          <w:p w14:paraId="36546168"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142</w:t>
            </w:r>
          </w:p>
        </w:tc>
        <w:tc>
          <w:tcPr>
            <w:tcW w:w="829" w:type="dxa"/>
            <w:shd w:val="clear" w:color="auto" w:fill="C6EFCE"/>
            <w:noWrap/>
          </w:tcPr>
          <w:p w14:paraId="5E299DB5"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7D941B2A" w14:textId="42A9234B"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35E32879"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Investment projects to adapt industrial facilities for green hydrogen and energy storage.</w:t>
            </w:r>
          </w:p>
        </w:tc>
        <w:tc>
          <w:tcPr>
            <w:tcW w:w="1953" w:type="dxa"/>
            <w:shd w:val="clear" w:color="auto" w:fill="C6EFCE"/>
            <w:noWrap/>
          </w:tcPr>
          <w:p w14:paraId="66947A81" w14:textId="6DBBD786"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A531F7">
              <w:rPr>
                <w:rFonts w:ascii="Times New Roman" w:eastAsia="Calibri" w:hAnsi="Times New Roman" w:cs="Arial"/>
                <w:noProof/>
                <w:kern w:val="0"/>
                <w:sz w:val="18"/>
                <w:lang w:val="en-GB"/>
                <w14:ligatures w14:val="none"/>
              </w:rPr>
              <w:t>Certificates of acceptance, statements of conformity or equivalent certifying that contracts have been</w:t>
            </w:r>
            <w:r>
              <w:rPr>
                <w:rFonts w:ascii="Times New Roman" w:eastAsia="Calibri" w:hAnsi="Times New Roman" w:cs="Arial"/>
                <w:noProof/>
                <w:kern w:val="0"/>
                <w:sz w:val="18"/>
                <w:lang w:val="en-GB"/>
                <w14:ligatures w14:val="none"/>
              </w:rPr>
              <w:t xml:space="preserve"> performed</w:t>
            </w:r>
          </w:p>
        </w:tc>
        <w:tc>
          <w:tcPr>
            <w:tcW w:w="828" w:type="dxa"/>
            <w:shd w:val="clear" w:color="auto" w:fill="C6EFCE"/>
            <w:noWrap/>
          </w:tcPr>
          <w:p w14:paraId="692C8AD1" w14:textId="5A48235E"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6CD6599A" w14:textId="1C81B860"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76385570" w14:textId="378AEB94"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415" w:type="dxa"/>
            <w:shd w:val="clear" w:color="auto" w:fill="C6EFCE"/>
            <w:noWrap/>
          </w:tcPr>
          <w:p w14:paraId="6A32AA7D"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Q4</w:t>
            </w:r>
          </w:p>
        </w:tc>
        <w:tc>
          <w:tcPr>
            <w:tcW w:w="553" w:type="dxa"/>
            <w:shd w:val="clear" w:color="auto" w:fill="C6EFCE"/>
            <w:noWrap/>
          </w:tcPr>
          <w:p w14:paraId="34C3608B"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2025</w:t>
            </w:r>
          </w:p>
        </w:tc>
        <w:tc>
          <w:tcPr>
            <w:tcW w:w="5373" w:type="dxa"/>
            <w:shd w:val="clear" w:color="auto" w:fill="C6EFCE"/>
            <w:noWrap/>
          </w:tcPr>
          <w:p w14:paraId="465B73E3" w14:textId="53636481"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 xml:space="preserve">Confirmation by the administration that contracts relating to two investment projects </w:t>
            </w:r>
            <w:r w:rsidRPr="00997B5C">
              <w:rPr>
                <w:rFonts w:ascii="Times New Roman" w:eastAsia="Calibri" w:hAnsi="Times New Roman" w:cs="Arial"/>
                <w:noProof/>
                <w:kern w:val="0"/>
                <w:sz w:val="18"/>
                <w:lang w:val="en-GB"/>
                <w14:ligatures w14:val="none"/>
              </w:rPr>
              <w:t xml:space="preserve">to adapt </w:t>
            </w:r>
            <w:r>
              <w:rPr>
                <w:rFonts w:ascii="Times New Roman" w:eastAsia="Calibri" w:hAnsi="Times New Roman" w:cs="Arial"/>
                <w:noProof/>
                <w:kern w:val="0"/>
                <w:sz w:val="18"/>
                <w:lang w:val="en-GB"/>
                <w14:ligatures w14:val="none"/>
              </w:rPr>
              <w:t xml:space="preserve"> the installation of Ciudad de la Energia (CIUDEN) for the development of technologies for </w:t>
            </w:r>
            <w:r w:rsidRPr="00997B5C">
              <w:rPr>
                <w:rFonts w:ascii="Times New Roman" w:eastAsia="Calibri" w:hAnsi="Times New Roman" w:cs="Arial"/>
                <w:noProof/>
                <w:kern w:val="0"/>
                <w:sz w:val="18"/>
                <w:lang w:val="en-GB"/>
                <w14:ligatures w14:val="none"/>
              </w:rPr>
              <w:t xml:space="preserve"> green hydrogen production and energy storage</w:t>
            </w:r>
            <w:r>
              <w:rPr>
                <w:rFonts w:ascii="Times New Roman" w:eastAsia="Calibri" w:hAnsi="Times New Roman" w:cs="Arial"/>
                <w:noProof/>
                <w:kern w:val="0"/>
                <w:sz w:val="18"/>
                <w:lang w:val="en-GB"/>
                <w14:ligatures w14:val="none"/>
              </w:rPr>
              <w:t xml:space="preserve"> have been performed</w:t>
            </w:r>
            <w:r w:rsidRPr="00997B5C">
              <w:rPr>
                <w:rFonts w:ascii="Times New Roman" w:eastAsia="Calibri" w:hAnsi="Times New Roman" w:cs="Arial"/>
                <w:noProof/>
                <w:kern w:val="0"/>
                <w:sz w:val="18"/>
                <w:lang w:val="en-GB"/>
                <w14:ligatures w14:val="none"/>
              </w:rPr>
              <w:t xml:space="preserve">. </w:t>
            </w:r>
          </w:p>
        </w:tc>
      </w:tr>
      <w:tr w:rsidR="00B528FB" w:rsidRPr="00997B5C" w14:paraId="2E03B706" w14:textId="77777777" w:rsidTr="115C6BD7">
        <w:trPr>
          <w:trHeight w:val="309"/>
          <w:jc w:val="center"/>
        </w:trPr>
        <w:tc>
          <w:tcPr>
            <w:tcW w:w="833" w:type="dxa"/>
            <w:shd w:val="clear" w:color="auto" w:fill="C6EFCE"/>
            <w:noWrap/>
          </w:tcPr>
          <w:p w14:paraId="7CDEC8FD"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143</w:t>
            </w:r>
          </w:p>
        </w:tc>
        <w:tc>
          <w:tcPr>
            <w:tcW w:w="829" w:type="dxa"/>
            <w:shd w:val="clear" w:color="auto" w:fill="C6EFCE"/>
            <w:noWrap/>
          </w:tcPr>
          <w:p w14:paraId="09D19BB5" w14:textId="7777777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C10.I1</w:t>
            </w:r>
          </w:p>
        </w:tc>
        <w:tc>
          <w:tcPr>
            <w:tcW w:w="828" w:type="dxa"/>
            <w:shd w:val="clear" w:color="auto" w:fill="C6EFCE"/>
            <w:noWrap/>
          </w:tcPr>
          <w:p w14:paraId="494F23BA" w14:textId="27139908"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2183" w:type="dxa"/>
            <w:shd w:val="clear" w:color="auto" w:fill="C6EFCE"/>
            <w:noWrap/>
          </w:tcPr>
          <w:p w14:paraId="7C1A8084" w14:textId="58DCC58A"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Rehabilitated land</w:t>
            </w:r>
            <w:r>
              <w:rPr>
                <w:rFonts w:ascii="Times New Roman" w:eastAsia="Calibri" w:hAnsi="Times New Roman" w:cs="Arial"/>
                <w:noProof/>
                <w:kern w:val="0"/>
                <w:sz w:val="18"/>
                <w:lang w:val="en-GB"/>
                <w14:ligatures w14:val="none"/>
              </w:rPr>
              <w:t xml:space="preserve"> at former coal mining sites or</w:t>
            </w:r>
            <w:r w:rsidRPr="00997B5C">
              <w:rPr>
                <w:rFonts w:ascii="Times New Roman" w:eastAsia="Calibri" w:hAnsi="Times New Roman" w:cs="Arial"/>
                <w:noProof/>
                <w:kern w:val="0"/>
                <w:sz w:val="18"/>
                <w:lang w:val="en-GB"/>
                <w14:ligatures w14:val="none"/>
              </w:rPr>
              <w:t xml:space="preserve"> in  areas</w:t>
            </w:r>
            <w:r>
              <w:rPr>
                <w:rFonts w:ascii="Times New Roman" w:eastAsia="Calibri" w:hAnsi="Times New Roman" w:cs="Arial"/>
                <w:noProof/>
                <w:kern w:val="0"/>
                <w:sz w:val="18"/>
                <w:lang w:val="en-GB"/>
                <w14:ligatures w14:val="none"/>
              </w:rPr>
              <w:t xml:space="preserve"> declared as Just Transition Areas.</w:t>
            </w:r>
          </w:p>
        </w:tc>
        <w:tc>
          <w:tcPr>
            <w:tcW w:w="1953" w:type="dxa"/>
            <w:shd w:val="clear" w:color="auto" w:fill="C6EFCE"/>
            <w:noWrap/>
          </w:tcPr>
          <w:p w14:paraId="1FC14203" w14:textId="2893239D"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A531F7">
              <w:rPr>
                <w:rFonts w:ascii="Times New Roman" w:eastAsia="Calibri" w:hAnsi="Times New Roman" w:cs="Arial"/>
                <w:noProof/>
                <w:kern w:val="0"/>
                <w:sz w:val="18"/>
                <w:lang w:val="en-GB"/>
                <w14:ligatures w14:val="none"/>
              </w:rPr>
              <w:t>Certificates of acceptance, statements of conformity or equivalent certifying that contracts have been</w:t>
            </w:r>
            <w:r>
              <w:rPr>
                <w:rFonts w:ascii="Times New Roman" w:eastAsia="Calibri" w:hAnsi="Times New Roman" w:cs="Arial"/>
                <w:noProof/>
                <w:kern w:val="0"/>
                <w:sz w:val="18"/>
                <w:lang w:val="en-GB"/>
                <w14:ligatures w14:val="none"/>
              </w:rPr>
              <w:t xml:space="preserve"> performed</w:t>
            </w:r>
            <w:r w:rsidRPr="00997B5C" w:rsidDel="005D7F05">
              <w:rPr>
                <w:rFonts w:ascii="Times New Roman" w:eastAsia="Calibri" w:hAnsi="Times New Roman" w:cs="Arial"/>
                <w:noProof/>
                <w:kern w:val="0"/>
                <w:sz w:val="18"/>
                <w:lang w:val="en-GB"/>
                <w14:ligatures w14:val="none"/>
              </w:rPr>
              <w:t xml:space="preserve"> </w:t>
            </w:r>
          </w:p>
        </w:tc>
        <w:tc>
          <w:tcPr>
            <w:tcW w:w="828" w:type="dxa"/>
            <w:shd w:val="clear" w:color="auto" w:fill="C6EFCE"/>
            <w:noWrap/>
          </w:tcPr>
          <w:p w14:paraId="540E42E2" w14:textId="7498B9D9"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966" w:type="dxa"/>
            <w:shd w:val="clear" w:color="auto" w:fill="C6EFCE"/>
            <w:noWrap/>
          </w:tcPr>
          <w:p w14:paraId="4228B11E" w14:textId="221EBD42"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691" w:type="dxa"/>
            <w:shd w:val="clear" w:color="auto" w:fill="C6EFCE"/>
            <w:noWrap/>
          </w:tcPr>
          <w:p w14:paraId="2E1F9DA6" w14:textId="104F5789" w:rsidR="00B528FB" w:rsidRPr="00997B5C" w:rsidRDefault="00B528FB" w:rsidP="0021178D">
            <w:pPr>
              <w:spacing w:after="0" w:line="240" w:lineRule="auto"/>
              <w:jc w:val="right"/>
              <w:rPr>
                <w:rFonts w:ascii="Times New Roman" w:eastAsia="Symbol" w:hAnsi="Times New Roman" w:cs="Times New Roman"/>
                <w:noProof/>
                <w:kern w:val="0"/>
                <w:sz w:val="18"/>
                <w:szCs w:val="18"/>
                <w:lang w:val="en-GB"/>
                <w14:ligatures w14:val="none"/>
              </w:rPr>
            </w:pPr>
          </w:p>
        </w:tc>
        <w:tc>
          <w:tcPr>
            <w:tcW w:w="415" w:type="dxa"/>
            <w:shd w:val="clear" w:color="auto" w:fill="C6EFCE"/>
            <w:noWrap/>
          </w:tcPr>
          <w:p w14:paraId="0DEFA34D" w14:textId="4EDDCBFB"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Q</w:t>
            </w:r>
            <w:r w:rsidR="00464E59">
              <w:rPr>
                <w:rFonts w:ascii="Times New Roman" w:eastAsia="Calibri" w:hAnsi="Times New Roman" w:cs="Arial"/>
                <w:noProof/>
                <w:kern w:val="0"/>
                <w:sz w:val="18"/>
                <w:lang w:val="en-GB"/>
                <w14:ligatures w14:val="none"/>
              </w:rPr>
              <w:t>2</w:t>
            </w:r>
          </w:p>
        </w:tc>
        <w:tc>
          <w:tcPr>
            <w:tcW w:w="553" w:type="dxa"/>
            <w:shd w:val="clear" w:color="auto" w:fill="C6EFCE"/>
            <w:noWrap/>
          </w:tcPr>
          <w:p w14:paraId="3D588B14" w14:textId="2DE73247" w:rsidR="00B528FB" w:rsidRPr="00997B5C" w:rsidRDefault="00B528FB" w:rsidP="0021178D">
            <w:pPr>
              <w:spacing w:after="0" w:line="240" w:lineRule="auto"/>
              <w:jc w:val="center"/>
              <w:rPr>
                <w:rFonts w:ascii="Times New Roman" w:eastAsia="Symbol" w:hAnsi="Times New Roman" w:cs="Times New Roman"/>
                <w:noProof/>
                <w:kern w:val="0"/>
                <w:sz w:val="18"/>
                <w:szCs w:val="18"/>
                <w:lang w:val="en-GB"/>
                <w14:ligatures w14:val="none"/>
              </w:rPr>
            </w:pPr>
            <w:r w:rsidRPr="00997B5C">
              <w:rPr>
                <w:rFonts w:ascii="Times New Roman" w:eastAsia="Calibri" w:hAnsi="Times New Roman" w:cs="Arial"/>
                <w:noProof/>
                <w:kern w:val="0"/>
                <w:sz w:val="18"/>
                <w:lang w:val="en-GB"/>
                <w14:ligatures w14:val="none"/>
              </w:rPr>
              <w:t>202</w:t>
            </w:r>
            <w:r w:rsidR="00464E59">
              <w:rPr>
                <w:rFonts w:ascii="Times New Roman" w:eastAsia="Calibri" w:hAnsi="Times New Roman" w:cs="Arial"/>
                <w:noProof/>
                <w:kern w:val="0"/>
                <w:sz w:val="18"/>
                <w:lang w:val="en-GB"/>
                <w14:ligatures w14:val="none"/>
              </w:rPr>
              <w:t>6</w:t>
            </w:r>
          </w:p>
        </w:tc>
        <w:tc>
          <w:tcPr>
            <w:tcW w:w="5373" w:type="dxa"/>
            <w:shd w:val="clear" w:color="auto" w:fill="C6EFCE"/>
            <w:noWrap/>
          </w:tcPr>
          <w:p w14:paraId="061ECD27" w14:textId="77777777" w:rsidR="00B528FB" w:rsidRDefault="00B528FB" w:rsidP="0021178D">
            <w:pPr>
              <w:spacing w:after="0" w:line="240" w:lineRule="auto"/>
              <w:rPr>
                <w:rFonts w:ascii="Times New Roman" w:eastAsia="Calibri" w:hAnsi="Times New Roman" w:cs="Arial"/>
                <w:noProof/>
                <w:kern w:val="0"/>
                <w:sz w:val="18"/>
                <w:szCs w:val="18"/>
                <w:lang w:val="en-GB"/>
                <w14:ligatures w14:val="none"/>
              </w:rPr>
            </w:pPr>
            <w:r w:rsidRPr="00343CBF">
              <w:rPr>
                <w:rFonts w:ascii="Times New Roman" w:eastAsia="Calibri" w:hAnsi="Times New Roman" w:cs="Arial"/>
                <w:noProof/>
                <w:sz w:val="18"/>
                <w:szCs w:val="18"/>
                <w:lang w:val="en-GB"/>
              </w:rPr>
              <w:t>Confirmation by the administration that contracts relating to the rehabilitation of 2000 hectares of land at former coal mining sites or in areas declared as Just Transition Areas have been performed.</w:t>
            </w:r>
            <w:r w:rsidRPr="6799EDAB">
              <w:rPr>
                <w:rFonts w:ascii="Times New Roman" w:eastAsia="Calibri" w:hAnsi="Times New Roman" w:cs="Arial"/>
                <w:noProof/>
                <w:sz w:val="18"/>
                <w:szCs w:val="18"/>
              </w:rPr>
              <w:t> </w:t>
            </w:r>
          </w:p>
          <w:p w14:paraId="66B0F714" w14:textId="77777777" w:rsidR="00B528FB" w:rsidRPr="00997B5C" w:rsidRDefault="00B528FB" w:rsidP="0021178D">
            <w:pPr>
              <w:spacing w:after="0" w:line="240" w:lineRule="auto"/>
              <w:rPr>
                <w:rFonts w:ascii="Times New Roman" w:eastAsia="Symbol" w:hAnsi="Times New Roman" w:cs="Times New Roman"/>
                <w:noProof/>
                <w:kern w:val="0"/>
                <w:sz w:val="18"/>
                <w:szCs w:val="18"/>
                <w:lang w:val="en-GB"/>
                <w14:ligatures w14:val="none"/>
              </w:rPr>
            </w:pPr>
          </w:p>
        </w:tc>
      </w:tr>
    </w:tbl>
    <w:p w14:paraId="5F912537" w14:textId="77777777" w:rsidR="00B528FB" w:rsidRPr="00997B5C" w:rsidRDefault="00B528FB">
      <w:pPr>
        <w:rPr>
          <w:noProof/>
          <w:lang w:val="en-GB"/>
        </w:rPr>
      </w:pPr>
    </w:p>
    <w:p w14:paraId="37FBEA05" w14:textId="77777777" w:rsidR="00757FE8" w:rsidRDefault="00757FE8">
      <w:pPr>
        <w:rPr>
          <w:rFonts w:ascii="Times New Roman" w:hAnsi="Times New Roman"/>
          <w:noProof/>
          <w:lang w:val="en-GB"/>
        </w:rPr>
        <w:sectPr w:rsidR="00757FE8" w:rsidSect="00757FE8">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2C707BDF" w14:textId="77777777" w:rsidR="00CD3B71" w:rsidRPr="00743A85" w:rsidRDefault="00CD3B71" w:rsidP="00CD3B71">
      <w:pPr>
        <w:keepNext/>
        <w:spacing w:before="360" w:after="360" w:line="240" w:lineRule="auto"/>
        <w:jc w:val="center"/>
        <w:outlineLvl w:val="0"/>
        <w:rPr>
          <w:rFonts w:ascii="Times New Roman" w:eastAsia="Calibri" w:hAnsi="Times New Roman" w:cs="Symbol"/>
          <w:b/>
          <w:smallCaps/>
          <w:noProof/>
          <w:sz w:val="28"/>
          <w:szCs w:val="22"/>
          <w:lang w:val="en-GB"/>
        </w:rPr>
      </w:pPr>
      <w:r w:rsidRPr="00743A85">
        <w:rPr>
          <w:rFonts w:ascii="Times New Roman" w:eastAsia="Calibri" w:hAnsi="Times New Roman" w:cs="Symbol"/>
          <w:b/>
          <w:smallCaps/>
          <w:noProof/>
          <w:sz w:val="28"/>
          <w:lang w:val="en-GB"/>
        </w:rPr>
        <w:t>K. COMPONENT 11: Modernisation of Public Administrations</w:t>
      </w:r>
    </w:p>
    <w:p w14:paraId="6C3D3296"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This component of the Spanish recovery and resilience plan shall address challenges concerning the public administration, including the efficiency of the justice system, administrative capacity, and cooperation between the different levels of government. It aims to modernise Spain´s public administrations, by reforming administrative processes, public procurement, justice, public employment including human resources policies; increase the accessibility and efficiency of public services by further digitalising them; promote energy savings, the use of renewable energy in public buildings and infrastructure, boost public servants’ sustainable mobility; and strengthen the administrative capacity of public administrations to monitor, control and implement public policies. The key measures to achieve these goals shall be the following:</w:t>
      </w:r>
    </w:p>
    <w:p w14:paraId="02CA9D5B" w14:textId="77777777" w:rsidR="00B528FB" w:rsidRPr="00887576" w:rsidRDefault="00B528FB" w:rsidP="00B528FB">
      <w:pPr>
        <w:numPr>
          <w:ilvl w:val="0"/>
          <w:numId w:val="68"/>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Reform the central, regional and local public administrations by improving cooperation between them, strengthening the public procurement framework, the evaluation of public policies and fostering the transition towards open-ended employment contracts;</w:t>
      </w:r>
    </w:p>
    <w:p w14:paraId="32035F16" w14:textId="77777777" w:rsidR="00B528FB" w:rsidRPr="00887576" w:rsidRDefault="00B528FB" w:rsidP="00B528FB">
      <w:pPr>
        <w:numPr>
          <w:ilvl w:val="0"/>
          <w:numId w:val="68"/>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Digitalisation of administrations and processes with five priority projects in strategic areas: justice, public employment services, public health data, management of consulates and territorial administration;</w:t>
      </w:r>
    </w:p>
    <w:p w14:paraId="46639D38" w14:textId="77777777" w:rsidR="00B528FB" w:rsidRPr="00887576" w:rsidRDefault="00B528FB" w:rsidP="00B528FB">
      <w:pPr>
        <w:numPr>
          <w:ilvl w:val="0"/>
          <w:numId w:val="68"/>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Energy transition plan of the central government;</w:t>
      </w:r>
    </w:p>
    <w:p w14:paraId="76935019" w14:textId="77777777" w:rsidR="00B528FB" w:rsidRPr="00887576" w:rsidRDefault="00B528FB" w:rsidP="00B528FB">
      <w:pPr>
        <w:numPr>
          <w:ilvl w:val="0"/>
          <w:numId w:val="68"/>
        </w:numPr>
        <w:spacing w:before="120" w:after="120" w:line="240" w:lineRule="auto"/>
        <w:ind w:left="714" w:hanging="357"/>
        <w:contextualSpacing/>
        <w:jc w:val="both"/>
        <w:rPr>
          <w:rFonts w:ascii="Times New Roman" w:hAnsi="Times New Roman" w:cs="Times New Roman"/>
          <w:noProof/>
          <w:lang w:val="en-GB"/>
        </w:rPr>
      </w:pPr>
      <w:r w:rsidRPr="00887576">
        <w:rPr>
          <w:rFonts w:ascii="Times New Roman" w:hAnsi="Times New Roman"/>
          <w:noProof/>
          <w:lang w:val="en-GB"/>
        </w:rPr>
        <w:t>Strengthening administrative capacities.</w:t>
      </w:r>
    </w:p>
    <w:p w14:paraId="3D86E5A2" w14:textId="77777777" w:rsidR="008C1A8B" w:rsidRDefault="008C1A8B" w:rsidP="0021178D">
      <w:pPr>
        <w:spacing w:before="120" w:after="120" w:line="240" w:lineRule="auto"/>
        <w:jc w:val="both"/>
        <w:rPr>
          <w:rFonts w:ascii="Times New Roman" w:hAnsi="Times New Roman"/>
          <w:noProof/>
          <w:lang w:val="en-GB"/>
        </w:rPr>
      </w:pPr>
    </w:p>
    <w:p w14:paraId="0C74B85C" w14:textId="44850112"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This component of the Spanish recovery and resilience plan addresses the Country Specific Recommendations on strengthening the public procurement framework (Country Specific Recommendation 1 2019 and 4 2020), fostering the transition to open-ended contracts (Country Specific Recommendation 2 2019), front-loading public investment projects and focusing investment on the green and digital transition (Country Specific Recommendation 3 2019, 3 2020, 1 2022 and 1 2023) and improving cooperation between </w:t>
      </w:r>
      <w:r w:rsidR="00C90869" w:rsidRPr="00887576">
        <w:rPr>
          <w:rFonts w:ascii="Times New Roman" w:hAnsi="Times New Roman"/>
          <w:noProof/>
          <w:lang w:val="en-GB"/>
        </w:rPr>
        <w:t>administrations (Country Specific Recommendation</w:t>
      </w:r>
      <w:r w:rsidRPr="00887576">
        <w:rPr>
          <w:rFonts w:ascii="Times New Roman" w:hAnsi="Times New Roman"/>
          <w:noProof/>
          <w:lang w:val="en-GB"/>
        </w:rPr>
        <w:t xml:space="preserve"> 4 2019 and 2020).</w:t>
      </w:r>
    </w:p>
    <w:p w14:paraId="74D15CD6"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E37F85" w14:textId="77777777" w:rsidR="00B528FB" w:rsidRPr="00887576" w:rsidRDefault="00B528FB" w:rsidP="0021178D">
      <w:pPr>
        <w:spacing w:before="120" w:after="120" w:line="240" w:lineRule="auto"/>
        <w:jc w:val="both"/>
        <w:rPr>
          <w:rFonts w:ascii="Times New Roman" w:hAnsi="Times New Roman" w:cs="Times New Roman"/>
          <w:b/>
          <w:i/>
          <w:noProof/>
          <w:lang w:val="en-GB"/>
        </w:rPr>
      </w:pPr>
      <w:r w:rsidRPr="00887576">
        <w:rPr>
          <w:rFonts w:ascii="Times New Roman" w:hAnsi="Times New Roman"/>
          <w:b/>
          <w:noProof/>
          <w:u w:val="single"/>
          <w:lang w:val="en-GB"/>
        </w:rPr>
        <w:t xml:space="preserve">K.1.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189FDBDF"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Reform 1 (C11.R1) – Reform for the modernisation and digitalisation of the administration </w:t>
      </w:r>
    </w:p>
    <w:p w14:paraId="5F5ABEEC" w14:textId="1C5E3C29" w:rsidR="007022DC" w:rsidRDefault="00CD3B71" w:rsidP="0021178D">
      <w:pPr>
        <w:keepNext/>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address weaknesses in employment policies of the public administrations, strengthen cooperation and coordination among different levels of government, and improve how the central government implements public policies. This measure consists in the entry into force of legislation on the reduction of the rate of temporary public employees and human resources-related matters in the civil service, on further developing ex-ante policy evaluation and increase transparency and citizen’s participation in public policy making, on transparency and integrity in the activities of interest groups, on reinforcing cooperation between different levels of government and interconnection and interoperability of their IT platforms, and on updating the National Security Framework.   </w:t>
      </w:r>
    </w:p>
    <w:p w14:paraId="522C2A04" w14:textId="7FB1B431" w:rsidR="00B528FB" w:rsidRPr="00893587" w:rsidRDefault="00B528FB" w:rsidP="0021178D">
      <w:pPr>
        <w:keepNext/>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Reform 2 (C11.R2) – Reform to boost the rule of law and the efficiency of the justice system</w:t>
      </w:r>
    </w:p>
    <w:p w14:paraId="0354C315" w14:textId="7B244660" w:rsidR="00B528FB" w:rsidRPr="00743A85" w:rsidRDefault="00B528FB" w:rsidP="0021178D">
      <w:pPr>
        <w:keepNext/>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Law 3/2020 of 18 September, and the Justice 2030 programme lay out a roadmap to reform the administration of justice in Spain. In this context, this measure shall modernise the justice system by the entry into force (taking into account the “</w:t>
      </w:r>
      <w:r w:rsidRPr="00743A85">
        <w:rPr>
          <w:rFonts w:ascii="Times New Roman" w:hAnsi="Times New Roman"/>
          <w:i/>
          <w:noProof/>
          <w:lang w:val="en-GB"/>
        </w:rPr>
        <w:t>vacatio legis</w:t>
      </w:r>
      <w:r w:rsidRPr="00743A85">
        <w:rPr>
          <w:rFonts w:ascii="Times New Roman" w:hAnsi="Times New Roman"/>
          <w:noProof/>
          <w:lang w:val="en-GB"/>
        </w:rPr>
        <w:t xml:space="preserve">” established in each law), </w:t>
      </w:r>
    </w:p>
    <w:p w14:paraId="65CCB81F" w14:textId="77777777" w:rsidR="00B528FB" w:rsidRPr="00743A85"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by 31 December 2022 of:</w:t>
      </w:r>
    </w:p>
    <w:p w14:paraId="79C05FA4" w14:textId="77777777" w:rsidR="00B528FB" w:rsidRPr="00743A85" w:rsidRDefault="00B528FB" w:rsidP="00B528FB">
      <w:pPr>
        <w:numPr>
          <w:ilvl w:val="0"/>
          <w:numId w:val="70"/>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Royal Decree-law on procedural efficiency, which shall shorten the length of procedures in all jurisdictions while preserving the procedural guarantees of citizens;</w:t>
      </w:r>
    </w:p>
    <w:p w14:paraId="64221A60" w14:textId="77777777" w:rsidR="00B528FB" w:rsidRPr="00743A85" w:rsidRDefault="00B528FB" w:rsidP="00B528FB">
      <w:pPr>
        <w:numPr>
          <w:ilvl w:val="0"/>
          <w:numId w:val="70"/>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Royal-Decree law on digital efficiency, which shall promote a data-driven architecture to manage information.</w:t>
      </w:r>
    </w:p>
    <w:p w14:paraId="0B5AC233" w14:textId="77777777" w:rsidR="00B528FB" w:rsidRPr="00743A85"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by 31 December 2024 of:</w:t>
      </w:r>
    </w:p>
    <w:p w14:paraId="33D8D287" w14:textId="77777777" w:rsidR="00B528FB" w:rsidRPr="00743A85" w:rsidRDefault="00B528FB" w:rsidP="00B528FB">
      <w:pPr>
        <w:numPr>
          <w:ilvl w:val="0"/>
          <w:numId w:val="70"/>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Law on organisational and procedural efficiency of the justice system, which shall amend the organisation of the judicial map and establish alternative means of dispute settlement. This law shall replace the high number of unipersonal first-instance courts by 431 collegial organs (</w:t>
      </w:r>
      <w:r w:rsidRPr="00743A85">
        <w:rPr>
          <w:rFonts w:ascii="Times New Roman" w:hAnsi="Times New Roman"/>
          <w:i/>
          <w:noProof/>
          <w:lang w:val="en-GB"/>
        </w:rPr>
        <w:t>Tribunales de Instancia</w:t>
      </w:r>
      <w:r w:rsidRPr="00743A85">
        <w:rPr>
          <w:rFonts w:ascii="Times New Roman" w:hAnsi="Times New Roman"/>
          <w:noProof/>
          <w:lang w:val="en-GB"/>
        </w:rPr>
        <w:t>) and implement the Judicial Office.</w:t>
      </w:r>
    </w:p>
    <w:p w14:paraId="20116122" w14:textId="77777777" w:rsidR="00B528FB" w:rsidRPr="00743A85" w:rsidRDefault="00B528FB" w:rsidP="00B528FB">
      <w:pPr>
        <w:numPr>
          <w:ilvl w:val="0"/>
          <w:numId w:val="70"/>
        </w:num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Law on the right to defence which shall develop and enhance the fundamental right to a fair trial and ultimately contribute to boost the rule of law.</w:t>
      </w:r>
    </w:p>
    <w:p w14:paraId="55C811E5" w14:textId="77777777" w:rsidR="00B528FB" w:rsidRPr="00893587" w:rsidRDefault="00B528FB" w:rsidP="0021178D">
      <w:pPr>
        <w:spacing w:before="120" w:after="120" w:line="240" w:lineRule="auto"/>
        <w:jc w:val="both"/>
        <w:rPr>
          <w:rFonts w:ascii="Times New Roman" w:hAnsi="Times New Roman" w:cs="Times New Roman"/>
          <w:noProof/>
          <w:u w:val="single"/>
          <w:lang w:val="en-GB"/>
        </w:rPr>
      </w:pPr>
      <w:r w:rsidRPr="00743A85">
        <w:rPr>
          <w:rFonts w:ascii="Times New Roman" w:hAnsi="Times New Roman"/>
          <w:noProof/>
          <w:lang w:val="en-GB"/>
        </w:rPr>
        <w:t>The implementation of the measure shall be completed by 30 June 2023.</w:t>
      </w:r>
    </w:p>
    <w:p w14:paraId="77634F09" w14:textId="77777777" w:rsidR="00B528FB" w:rsidRPr="00893587" w:rsidRDefault="00B528FB" w:rsidP="0021178D">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Reform 3 (C11.R3) – Reform to modernise the institutional architecture of economic governance</w:t>
      </w:r>
    </w:p>
    <w:p w14:paraId="37DC0C19" w14:textId="6636B72D" w:rsidR="00B528FB" w:rsidRPr="00743A85" w:rsidDel="00AF4A59" w:rsidRDefault="00B528FB" w:rsidP="0021178D">
      <w:pPr>
        <w:shd w:val="clear" w:color="auto" w:fill="FFFFFF" w:themeFill="background1"/>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 xml:space="preserve">This measure shall reform aspects of the institutional economic governance framework, including by speeding up and promoting the digitalisation of processes. This shall include: a) reform of how the </w:t>
      </w:r>
      <w:r w:rsidRPr="00743A85">
        <w:rPr>
          <w:rFonts w:ascii="Times New Roman" w:hAnsi="Times New Roman"/>
          <w:i/>
          <w:noProof/>
          <w:lang w:val="en-GB"/>
        </w:rPr>
        <w:t>Caja General de Depósitos</w:t>
      </w:r>
      <w:r w:rsidRPr="00743A85">
        <w:rPr>
          <w:rFonts w:ascii="Times New Roman" w:hAnsi="Times New Roman"/>
          <w:noProof/>
          <w:lang w:val="en-GB"/>
        </w:rPr>
        <w:t xml:space="preserve"> (General Deposit Fund) handles guarantees, to make them electronic;</w:t>
      </w:r>
      <w:r w:rsidRPr="00743A85" w:rsidDel="00AF4A59">
        <w:rPr>
          <w:rFonts w:ascii="Times New Roman" w:hAnsi="Times New Roman"/>
          <w:noProof/>
          <w:lang w:val="en-GB"/>
        </w:rPr>
        <w:t xml:space="preserve"> b)</w:t>
      </w:r>
      <w:r w:rsidRPr="00743A85">
        <w:rPr>
          <w:rFonts w:ascii="Times New Roman" w:hAnsi="Times New Roman"/>
          <w:noProof/>
          <w:lang w:val="en-GB"/>
        </w:rPr>
        <w:t xml:space="preserve"> modernise the supervision of the financial and audit fields, through the reform of the General Accounting Plan and Audit Regulation; </w:t>
      </w:r>
      <w:r w:rsidR="00CD3B71" w:rsidRPr="00743A85">
        <w:rPr>
          <w:rFonts w:ascii="Times New Roman" w:hAnsi="Times New Roman"/>
          <w:noProof/>
          <w:lang w:val="en-GB"/>
        </w:rPr>
        <w:t>and c) the publication of a green book to promote sustainable finances in Spain</w:t>
      </w:r>
      <w:r w:rsidRPr="00743A85" w:rsidDel="00AF4A59">
        <w:rPr>
          <w:rFonts w:ascii="Times New Roman" w:hAnsi="Times New Roman"/>
          <w:noProof/>
          <w:lang w:val="en-GB"/>
        </w:rPr>
        <w:t>.</w:t>
      </w:r>
    </w:p>
    <w:p w14:paraId="170244BC" w14:textId="77777777" w:rsidR="00B528FB" w:rsidRPr="00893587" w:rsidRDefault="00B528FB" w:rsidP="0021178D">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 xml:space="preserve">Reform 4 (C11.R4) – National public procurement strategy </w:t>
      </w:r>
    </w:p>
    <w:p w14:paraId="4D13980B" w14:textId="77777777" w:rsidR="00B528FB" w:rsidRPr="00893587"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This reform shall finalise the implementation of the public procurement reform provided for in Law 9/2017 on public sector contracts (as the main act of transposition of Directive 2014/24/EU of the European Parliament and of the Council of 26 February 2014 on public procurement and repealing Directive 2004/18/EC Text with EEA relevance). This shall establish a governance structure to address the need for a consistent public procurement framework ensuring transparency, effective control mechanisms, interconnection of public procurement databases among all levels of Government, and coordination across government levels, in order to: i) make the National Evaluation Office fully operational and ii) adopt the National Public Procurement Strategy.</w:t>
      </w:r>
      <w:r w:rsidRPr="00893587">
        <w:rPr>
          <w:rFonts w:ascii="Times New Roman" w:hAnsi="Times New Roman"/>
          <w:noProof/>
          <w:lang w:val="en-GB"/>
        </w:rPr>
        <w:t xml:space="preserve"> </w:t>
      </w:r>
    </w:p>
    <w:p w14:paraId="03BCBD3C" w14:textId="77777777" w:rsidR="00B528FB" w:rsidRPr="00743A85"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Spain already created the independent Office for Regulation and Supervision of Public Procurement and the National Evaluation Office. This reform shall also address problems related to the limited provision of public procurement information and databases, as well as weaknesses in the structure of public procurement contracting. To this end, the reform shall: a) improve the efficiency of public procurement (processes, results, data and information); b) promote the professionalization of actors (in line with the Commission’s recommendation of October 2017); c) improve SME access; and d) reinforce the legal framework of digital public procurement.</w:t>
      </w:r>
    </w:p>
    <w:p w14:paraId="7AB45519" w14:textId="77777777" w:rsidR="00B528FB" w:rsidRPr="00893587"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implementation of the measure shall be completed by 31 December 2022.</w:t>
      </w:r>
    </w:p>
    <w:p w14:paraId="7331AA06" w14:textId="77777777" w:rsidR="00B528FB" w:rsidRPr="00893587" w:rsidRDefault="00B528FB" w:rsidP="0021178D">
      <w:pPr>
        <w:keepNext/>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 xml:space="preserve">Reform 5 (C11.R5) – Administrative capacity </w:t>
      </w:r>
    </w:p>
    <w:p w14:paraId="53549174" w14:textId="5F987BDE" w:rsidR="00B528FB" w:rsidRDefault="00B528FB" w:rsidP="0021178D">
      <w:pPr>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This reform shall modernise the internal functioning of public administrations to improve the implementation of the Spanish recovery and resilience plan, with a view to have a </w:t>
      </w:r>
      <w:r w:rsidR="008C1A8B" w:rsidRPr="00743A85">
        <w:rPr>
          <w:rFonts w:ascii="Times New Roman" w:hAnsi="Times New Roman"/>
          <w:noProof/>
          <w:lang w:val="en-GB"/>
        </w:rPr>
        <w:t>long-lasting</w:t>
      </w:r>
      <w:r w:rsidRPr="00743A85">
        <w:rPr>
          <w:rFonts w:ascii="Times New Roman" w:hAnsi="Times New Roman"/>
          <w:noProof/>
          <w:lang w:val="en-GB"/>
        </w:rPr>
        <w:t xml:space="preserve"> impact on the implementation of future reforms and investments by the Spanish public administration. Overall, it shall, together with Investment 5, reform the capacity of public administrations to ensure proper implementation of the recovery and resilience plan</w:t>
      </w:r>
      <w:r w:rsidRPr="00893587">
        <w:rPr>
          <w:rFonts w:ascii="Times New Roman" w:hAnsi="Times New Roman"/>
          <w:noProof/>
          <w:lang w:val="en-GB"/>
        </w:rPr>
        <w:t xml:space="preserve">. </w:t>
      </w:r>
    </w:p>
    <w:p w14:paraId="6E5CF0EB" w14:textId="77777777" w:rsidR="00B528FB" w:rsidRPr="00893587"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governance, reporting and monitoring of actions included in the recovery and resilience plan shall be deployed via a new model of administrative and financial management to ensure actions set out in the recovery and resilience plan are properly implemented. This uniform model is to be centralised within the Secretariat-General for European Funds and shall be deployed to reporting ministries, their corresponding ICT units and, possibly, peer administrations in the regions (Autonomous Communities). To this end, the central government adopted Royal Decree-Law 36/2020.</w:t>
      </w:r>
    </w:p>
    <w:p w14:paraId="7E936925" w14:textId="77777777" w:rsidR="00B528FB" w:rsidRPr="00893587" w:rsidRDefault="00B528FB"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implementation of the measure shall be completed by 30 September 2021.</w:t>
      </w:r>
    </w:p>
    <w:p w14:paraId="7835A15B" w14:textId="77777777" w:rsidR="00B528FB" w:rsidRPr="00893587" w:rsidRDefault="00B528FB" w:rsidP="0021178D">
      <w:pPr>
        <w:spacing w:before="120" w:after="120" w:line="240" w:lineRule="auto"/>
        <w:jc w:val="both"/>
        <w:rPr>
          <w:rFonts w:ascii="Times New Roman" w:hAnsi="Times New Roman" w:cs="Times New Roman"/>
          <w:noProof/>
          <w:u w:val="single"/>
          <w:lang w:val="en-GB"/>
        </w:rPr>
      </w:pPr>
      <w:r w:rsidRPr="00893587">
        <w:rPr>
          <w:rFonts w:ascii="Times New Roman" w:hAnsi="Times New Roman"/>
          <w:noProof/>
          <w:u w:val="single"/>
          <w:lang w:val="en-GB"/>
        </w:rPr>
        <w:t>Investment 1 (C11.I1) – Modernisation of the General State Administration</w:t>
      </w:r>
    </w:p>
    <w:p w14:paraId="615B26E8" w14:textId="46A77DA4" w:rsidR="00B528FB" w:rsidRPr="00887576" w:rsidRDefault="00CD3B71" w:rsidP="0021178D">
      <w:pPr>
        <w:spacing w:before="120" w:after="120" w:line="240" w:lineRule="auto"/>
        <w:jc w:val="both"/>
        <w:rPr>
          <w:rFonts w:ascii="Times New Roman" w:hAnsi="Times New Roman"/>
          <w:noProof/>
          <w:lang w:val="en-GB"/>
        </w:rPr>
      </w:pPr>
      <w:bookmarkStart w:id="2" w:name="_Hlk207884208"/>
      <w:r w:rsidRPr="00743A85">
        <w:rPr>
          <w:rFonts w:ascii="Times New Roman" w:hAnsi="Times New Roman"/>
          <w:noProof/>
          <w:lang w:val="en-GB"/>
        </w:rPr>
        <w:t xml:space="preserve">The objective of this measure is to modernise General State Administration through digital transformation. It consists in </w:t>
      </w:r>
      <w:r w:rsidRPr="00124B37">
        <w:rPr>
          <w:rFonts w:ascii="Times New Roman" w:eastAsia="Calibri" w:hAnsi="Times New Roman" w:cs="Arial"/>
          <w:noProof/>
          <w:kern w:val="0"/>
          <w:lang w:val="en-GB"/>
          <w14:ligatures w14:val="none"/>
        </w:rPr>
        <w:t xml:space="preserve">the </w:t>
      </w:r>
      <w:r w:rsidRPr="00743A85">
        <w:rPr>
          <w:rFonts w:ascii="Times New Roman" w:hAnsi="Times New Roman"/>
          <w:noProof/>
          <w:lang w:val="en-GB"/>
        </w:rPr>
        <w:t>further interconnection between all existing public procurement platforms (central and regional government</w:t>
      </w:r>
      <w:r w:rsidRPr="00124B37">
        <w:rPr>
          <w:rFonts w:ascii="Times New Roman" w:eastAsia="Calibri" w:hAnsi="Times New Roman" w:cs="Arial"/>
          <w:noProof/>
          <w:kern w:val="0"/>
          <w:lang w:val="en-GB"/>
          <w14:ligatures w14:val="none"/>
        </w:rPr>
        <w:t>,</w:t>
      </w:r>
      <w:r w:rsidRPr="00743A85">
        <w:rPr>
          <w:rFonts w:ascii="Times New Roman" w:hAnsi="Times New Roman"/>
          <w:noProof/>
          <w:lang w:val="en-GB"/>
        </w:rPr>
        <w:t>) and the performance of contracts in the following</w:t>
      </w:r>
      <w:r w:rsidR="00C62FB6">
        <w:rPr>
          <w:rFonts w:ascii="Times New Roman" w:hAnsi="Times New Roman"/>
          <w:noProof/>
          <w:lang w:val="en-GB"/>
        </w:rPr>
        <w:t xml:space="preserve"> </w:t>
      </w:r>
      <w:r w:rsidRPr="00743A85">
        <w:rPr>
          <w:rFonts w:ascii="Times New Roman" w:hAnsi="Times New Roman"/>
          <w:noProof/>
          <w:lang w:val="en-GB"/>
        </w:rPr>
        <w:t xml:space="preserve">areas: </w:t>
      </w:r>
      <w:bookmarkEnd w:id="2"/>
      <w:r w:rsidR="3D7CC4F4" w:rsidRPr="4D15E8D8">
        <w:rPr>
          <w:rFonts w:ascii="Times New Roman" w:hAnsi="Times New Roman"/>
          <w:noProof/>
          <w:lang w:val="en-GB"/>
        </w:rPr>
        <w:t xml:space="preserve"> 1. Administration oriented to citizens, 2. Smart operations, 3. A government of data, 4. Digital infrastructures, and 5. Cybersecurity (including the set-up of the Cybersecurity Operations Centre).</w:t>
      </w:r>
    </w:p>
    <w:p w14:paraId="00F06D19"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Investment 2 (C11.I2) – Specific projects to digitalise the central government</w:t>
      </w:r>
    </w:p>
    <w:p w14:paraId="40397BE6" w14:textId="449A46D5" w:rsidR="00CD3B71" w:rsidRPr="00743A85" w:rsidRDefault="00CD3B71" w:rsidP="00CD3B71">
      <w:pPr>
        <w:spacing w:before="120" w:after="0" w:line="240" w:lineRule="auto"/>
        <w:contextualSpacing/>
        <w:jc w:val="both"/>
        <w:rPr>
          <w:rFonts w:ascii="Times New Roman" w:hAnsi="Times New Roman"/>
          <w:noProof/>
          <w:lang w:val="en-GB"/>
        </w:rPr>
      </w:pPr>
      <w:r w:rsidRPr="00743A85">
        <w:rPr>
          <w:rFonts w:ascii="Times New Roman" w:eastAsia="Times New Roman" w:hAnsi="Times New Roman" w:cs="Times New Roman"/>
          <w:noProof/>
          <w:lang w:val="en-GB"/>
        </w:rPr>
        <w:t xml:space="preserve">The objective of this measure is to accelerate the digital transformation of the central government. It consists in the performance of contracts relating to the digitalisation </w:t>
      </w:r>
      <w:r w:rsidR="00CC24A4">
        <w:rPr>
          <w:rFonts w:ascii="Times New Roman" w:eastAsia="Times New Roman" w:hAnsi="Times New Roman" w:cs="Times New Roman"/>
          <w:noProof/>
          <w:lang w:val="en-GB"/>
        </w:rPr>
        <w:t>of the central public administration</w:t>
      </w:r>
      <w:r w:rsidRPr="00743A85">
        <w:rPr>
          <w:rFonts w:ascii="Times New Roman" w:eastAsia="Times New Roman" w:hAnsi="Times New Roman" w:cs="Times New Roman"/>
          <w:noProof/>
          <w:lang w:val="en-GB"/>
        </w:rPr>
        <w:t xml:space="preserve"> or the institutional public sector or to trainings or other actions supporting the central public administration or the institutional public sector on its digitalisation.</w:t>
      </w:r>
    </w:p>
    <w:p w14:paraId="7852F381" w14:textId="37CD81A1" w:rsidR="00CD3B71" w:rsidRPr="00743A85" w:rsidRDefault="00CD3B71" w:rsidP="00CD3B71">
      <w:pPr>
        <w:spacing w:before="120" w:after="120" w:line="240" w:lineRule="auto"/>
        <w:jc w:val="both"/>
        <w:rPr>
          <w:rFonts w:ascii="Times New Roman" w:hAnsi="Times New Roman" w:cs="Times New Roman"/>
          <w:noProof/>
          <w:u w:val="single"/>
          <w:lang w:val="en-GB"/>
        </w:rPr>
      </w:pPr>
      <w:r w:rsidRPr="00743A85">
        <w:rPr>
          <w:rFonts w:ascii="Times New Roman" w:hAnsi="Times New Roman"/>
          <w:noProof/>
          <w:u w:val="single"/>
          <w:lang w:val="en-GB"/>
        </w:rPr>
        <w:t>Investment 3 (C11.I3) – Digital transformation and modernisation of the Ministry of Territorial Policy and Democratic Memory, Ministry of Digital Transformation and Public Service, and the regional and local administrations, as well as the National Health Service.</w:t>
      </w:r>
    </w:p>
    <w:p w14:paraId="43564821" w14:textId="233FBFD5" w:rsidR="00CD3B71" w:rsidRPr="00743A85" w:rsidRDefault="00CD3B71" w:rsidP="00CD3B71">
      <w:pPr>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modernise the Ministry of Territorial Policy and Democratic Memory, Ministry of Digital Transformation and Public Service, the regional and local administrations, as well as the National Health Service. It consists in the publication of a report regarding 17 pilot projects under the Personal Digital Care Plan, and of the performance of contracts </w:t>
      </w:r>
      <w:r w:rsidR="00C72627">
        <w:rPr>
          <w:rFonts w:ascii="Times New Roman" w:hAnsi="Times New Roman"/>
          <w:noProof/>
          <w:lang w:val="en-GB"/>
        </w:rPr>
        <w:t xml:space="preserve">or grants </w:t>
      </w:r>
      <w:r w:rsidRPr="00743A85">
        <w:rPr>
          <w:rFonts w:ascii="Times New Roman" w:hAnsi="Times New Roman"/>
          <w:noProof/>
          <w:lang w:val="en-GB"/>
        </w:rPr>
        <w:t xml:space="preserve">in the following strategic lines: </w:t>
      </w:r>
      <w:r w:rsidRPr="00743A85">
        <w:rPr>
          <w:rFonts w:ascii="Times New Roman" w:hAnsi="Times New Roman"/>
          <w:noProof/>
          <w:lang w:val="en-IE"/>
        </w:rPr>
        <w:t xml:space="preserve">1. Administration oriented to citizens; 2. Smart operations; 3. A government of data; 4. Digital infrastructures; and 5. Cybersecurity. </w:t>
      </w:r>
    </w:p>
    <w:p w14:paraId="365BAFFB"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Investment 4 (C11.I4) – Energy transition plan in the General State Administration</w:t>
      </w:r>
    </w:p>
    <w:p w14:paraId="715C7D05" w14:textId="3D5B31A7" w:rsidR="00B528FB" w:rsidRPr="00887576" w:rsidRDefault="00CD3B71" w:rsidP="0021178D">
      <w:pPr>
        <w:spacing w:before="120" w:after="120" w:line="240" w:lineRule="auto"/>
        <w:jc w:val="both"/>
        <w:rPr>
          <w:rFonts w:ascii="Times New Roman" w:hAnsi="Times New Roman" w:cs="Times New Roman"/>
          <w:noProof/>
          <w:lang w:val="en-GB"/>
        </w:rPr>
      </w:pPr>
      <w:r w:rsidRPr="00743A85">
        <w:rPr>
          <w:rFonts w:ascii="Times New Roman" w:hAnsi="Times New Roman"/>
          <w:noProof/>
          <w:lang w:val="en-GB"/>
        </w:rPr>
        <w:t>The objective of this measure is to improve energy savings and reduce emissions in the central government’s buildings, infrastructure, and vehicle fleet. This investment consists in reduction of non-renewable primary energy consumption of at least an average of a 30% of cumulative habitative surface in public buildings, installing renewable energy systems, implementing measures to improve energy savings, installing charging points for electric vehicles</w:t>
      </w:r>
      <w:r w:rsidR="00043FAD">
        <w:rPr>
          <w:rFonts w:ascii="Times New Roman" w:hAnsi="Times New Roman"/>
          <w:noProof/>
          <w:lang w:val="en-GB"/>
        </w:rPr>
        <w:t>,</w:t>
      </w:r>
      <w:r w:rsidRPr="00743A85">
        <w:rPr>
          <w:rFonts w:ascii="Times New Roman" w:hAnsi="Times New Roman"/>
          <w:noProof/>
          <w:lang w:val="en-GB"/>
        </w:rPr>
        <w:t xml:space="preserve"> and replacing public vehicles with zero- or low-emission models</w:t>
      </w:r>
      <w:r w:rsidRPr="00743A85">
        <w:rPr>
          <w:rFonts w:ascii="Times New Roman" w:hAnsi="Times New Roman" w:cs="Times New Roman"/>
          <w:noProof/>
          <w:vertAlign w:val="superscript"/>
          <w:lang w:val="en-GB"/>
        </w:rPr>
        <w:footnoteReference w:id="21"/>
      </w:r>
      <w:r w:rsidRPr="00743A85">
        <w:rPr>
          <w:rFonts w:ascii="Times New Roman" w:hAnsi="Times New Roman"/>
          <w:noProof/>
          <w:lang w:val="en-GB"/>
        </w:rPr>
        <w:t>.</w:t>
      </w:r>
    </w:p>
    <w:p w14:paraId="043526DA"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Investment 5 (C11.I5) – Transformation of the administration for the implementation of the Spanish Recovery and Resilience Plan</w:t>
      </w:r>
    </w:p>
    <w:p w14:paraId="062025C8" w14:textId="15A7B1A1" w:rsidR="00B528FB" w:rsidDel="00AD7DBC" w:rsidRDefault="00B528FB" w:rsidP="0021178D">
      <w:pPr>
        <w:keepNext/>
        <w:spacing w:before="120" w:after="120" w:line="240" w:lineRule="auto"/>
        <w:jc w:val="both"/>
        <w:rPr>
          <w:rFonts w:ascii="Times New Roman" w:hAnsi="Times New Roman"/>
          <w:noProof/>
          <w:lang w:val="en-GB"/>
        </w:rPr>
      </w:pPr>
      <w:r w:rsidRPr="1783E33C">
        <w:rPr>
          <w:rFonts w:ascii="Times New Roman" w:hAnsi="Times New Roman"/>
          <w:noProof/>
          <w:lang w:val="en-GB"/>
        </w:rPr>
        <w:t xml:space="preserve">The objective of this measure is to adapt the functioning of the public administration to face the challenges posed by the implementation and monitoring of the recovery and resilience plan. </w:t>
      </w:r>
      <w:r w:rsidR="00CD3B71" w:rsidRPr="00743A85">
        <w:rPr>
          <w:rFonts w:ascii="Times New Roman" w:hAnsi="Times New Roman"/>
          <w:noProof/>
          <w:lang w:val="en-GB"/>
        </w:rPr>
        <w:t>It</w:t>
      </w:r>
      <w:r w:rsidR="00C90869" w:rsidRPr="71C8C5FA">
        <w:rPr>
          <w:rFonts w:ascii="Times New Roman" w:hAnsi="Times New Roman"/>
          <w:noProof/>
          <w:lang w:val="en-GB"/>
        </w:rPr>
        <w:t xml:space="preserve"> consists in</w:t>
      </w:r>
      <w:r w:rsidR="00C90869" w:rsidRPr="00343CBF">
        <w:rPr>
          <w:rFonts w:ascii="Times New Roman" w:eastAsia="Times New Roman" w:hAnsi="Times New Roman" w:cs="Times New Roman"/>
          <w:noProof/>
          <w:lang w:val="en-GB"/>
        </w:rPr>
        <w:t xml:space="preserve"> creating an integrated information and management system</w:t>
      </w:r>
      <w:r w:rsidR="00CD3B71" w:rsidRPr="00343CBF">
        <w:rPr>
          <w:rFonts w:ascii="Times New Roman" w:eastAsia="Times New Roman" w:hAnsi="Times New Roman" w:cs="Times New Roman"/>
          <w:noProof/>
          <w:lang w:val="en-GB"/>
        </w:rPr>
        <w:t>, a training platform, trainings on</w:t>
      </w:r>
      <w:r w:rsidRPr="00343CBF" w:rsidDel="00C40CC2">
        <w:rPr>
          <w:rFonts w:ascii="Times New Roman" w:eastAsia="Times New Roman" w:hAnsi="Times New Roman" w:cs="Times New Roman"/>
          <w:noProof/>
          <w:lang w:val="en-GB"/>
        </w:rPr>
        <w:t xml:space="preserve"> the recovery and resilience plan</w:t>
      </w:r>
      <w:r w:rsidR="00CD3B71" w:rsidRPr="00343CBF">
        <w:rPr>
          <w:rFonts w:ascii="Times New Roman" w:eastAsia="Times New Roman" w:hAnsi="Times New Roman" w:cs="Times New Roman"/>
          <w:noProof/>
          <w:lang w:val="en-GB"/>
        </w:rPr>
        <w:t>, and deploying communication activities to inform administrations, citizens and businesses about the opportunities the recovery and resilience plan offers.</w:t>
      </w:r>
      <w:r w:rsidR="00CD3B71" w:rsidRPr="00743A85">
        <w:rPr>
          <w:rFonts w:ascii="Times New Roman" w:hAnsi="Times New Roman"/>
          <w:noProof/>
          <w:lang w:val="en-GB"/>
        </w:rPr>
        <w:t xml:space="preserve"> </w:t>
      </w:r>
    </w:p>
    <w:p w14:paraId="53FB4A2D" w14:textId="77777777" w:rsidR="00CD3B71" w:rsidRPr="00743A85" w:rsidRDefault="00CD3B71" w:rsidP="00CD3B71">
      <w:pPr>
        <w:keepNext/>
        <w:spacing w:before="120" w:after="120" w:line="240" w:lineRule="auto"/>
        <w:jc w:val="both"/>
        <w:rPr>
          <w:rFonts w:ascii="Times New Roman" w:hAnsi="Times New Roman"/>
          <w:noProof/>
          <w:u w:val="single"/>
          <w:lang w:val="en-GB"/>
        </w:rPr>
      </w:pPr>
      <w:r w:rsidRPr="00743A85">
        <w:rPr>
          <w:rFonts w:ascii="Times New Roman" w:hAnsi="Times New Roman"/>
          <w:noProof/>
          <w:u w:val="single"/>
          <w:lang w:val="en-GB"/>
        </w:rPr>
        <w:t>Investment 6 (C11.I6) – Cybersecurity</w:t>
      </w:r>
    </w:p>
    <w:p w14:paraId="6A599143" w14:textId="67719247" w:rsidR="00CD3B71" w:rsidRPr="00743A85" w:rsidRDefault="00CD3B71" w:rsidP="00CD3B71">
      <w:pPr>
        <w:keepNext/>
        <w:spacing w:before="120" w:after="120" w:line="240" w:lineRule="auto"/>
        <w:jc w:val="both"/>
        <w:rPr>
          <w:rFonts w:ascii="Times New Roman" w:hAnsi="Times New Roman"/>
          <w:noProof/>
          <w:lang w:val="en-GB"/>
        </w:rPr>
      </w:pPr>
      <w:r w:rsidRPr="00743A85">
        <w:rPr>
          <w:rFonts w:ascii="Times New Roman" w:hAnsi="Times New Roman"/>
          <w:noProof/>
          <w:lang w:val="en-GB"/>
        </w:rPr>
        <w:t xml:space="preserve">The objective of this measure is to reinforce the public administration’s cybersecurity capabilities. </w:t>
      </w:r>
      <w:r w:rsidR="433556E0" w:rsidRPr="69C46766">
        <w:rPr>
          <w:rFonts w:ascii="Times New Roman" w:hAnsi="Times New Roman"/>
          <w:noProof/>
          <w:lang w:val="en-GB"/>
        </w:rPr>
        <w:t xml:space="preserve">This measure shall consist in </w:t>
      </w:r>
      <w:r w:rsidR="392CED36" w:rsidRPr="69C46766">
        <w:rPr>
          <w:rFonts w:ascii="Times New Roman" w:hAnsi="Times New Roman"/>
          <w:noProof/>
          <w:lang w:val="en-GB"/>
        </w:rPr>
        <w:t xml:space="preserve">the performance of contracts to reinforce </w:t>
      </w:r>
      <w:r w:rsidR="433556E0" w:rsidRPr="69C46766">
        <w:rPr>
          <w:rFonts w:ascii="Times New Roman" w:hAnsi="Times New Roman"/>
          <w:noProof/>
          <w:lang w:val="en-GB"/>
        </w:rPr>
        <w:t xml:space="preserve">the cybersecurity capabilities of the Public Administration in the </w:t>
      </w:r>
      <w:r w:rsidR="3B1EEF47" w:rsidRPr="69C46766">
        <w:rPr>
          <w:rFonts w:ascii="Times New Roman" w:hAnsi="Times New Roman"/>
          <w:noProof/>
          <w:lang w:val="en-GB"/>
        </w:rPr>
        <w:t>following areas: i) building capacities to respond to cyberthreats; ii) ensuring the security and resilience of strategic assets; iii) strengthen capacities for investigating and prosecuting cybercrime; iv) boosting cybersecurity for citizens and businesses; v) boosting the cybersecurity industry; and vi) developing a cybersecurity culture</w:t>
      </w:r>
      <w:r w:rsidR="433556E0" w:rsidRPr="69C46766">
        <w:rPr>
          <w:rFonts w:ascii="Times New Roman" w:hAnsi="Times New Roman"/>
          <w:noProof/>
          <w:lang w:val="en-GB"/>
        </w:rPr>
        <w:t>.</w:t>
      </w:r>
    </w:p>
    <w:p w14:paraId="30BAC697" w14:textId="77777777" w:rsidR="00B528FB" w:rsidRPr="00887576" w:rsidRDefault="00B528FB" w:rsidP="0021178D">
      <w:pPr>
        <w:keepNext/>
        <w:spacing w:before="120" w:after="120" w:line="240" w:lineRule="auto"/>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K.2.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08616733" w14:textId="77777777" w:rsidR="00B528FB" w:rsidRPr="00887576" w:rsidRDefault="00B528FB" w:rsidP="0021178D">
      <w:pPr>
        <w:keepNext/>
        <w:spacing w:before="120" w:after="120" w:line="240" w:lineRule="auto"/>
        <w:rPr>
          <w:rFonts w:ascii="Times New Roman" w:hAnsi="Times New Roman" w:cs="Times New Roman"/>
          <w:i/>
          <w:noProof/>
          <w:lang w:val="en-GB"/>
        </w:rPr>
        <w:sectPr w:rsidR="00B528FB" w:rsidRPr="00887576" w:rsidSect="00B528FB">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 February 2020 unless indicated differently in the description of the action. Amounts in the table do not include VAT.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1059"/>
        <w:gridCol w:w="971"/>
        <w:gridCol w:w="965"/>
        <w:gridCol w:w="708"/>
        <w:gridCol w:w="709"/>
        <w:gridCol w:w="3573"/>
      </w:tblGrid>
      <w:tr w:rsidR="00CD3B71" w:rsidRPr="00743A85" w14:paraId="3ACAE215" w14:textId="77777777" w:rsidTr="7C0545C5">
        <w:trPr>
          <w:trHeight w:val="624"/>
          <w:tblHeader/>
          <w:jc w:val="center"/>
        </w:trPr>
        <w:tc>
          <w:tcPr>
            <w:tcW w:w="1195" w:type="dxa"/>
            <w:vMerge w:val="restart"/>
            <w:shd w:val="clear" w:color="auto" w:fill="B7D4EF"/>
            <w:vAlign w:val="center"/>
          </w:tcPr>
          <w:p w14:paraId="3EC29CFD"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Number</w:t>
            </w:r>
          </w:p>
        </w:tc>
        <w:tc>
          <w:tcPr>
            <w:tcW w:w="1415" w:type="dxa"/>
            <w:vMerge w:val="restart"/>
            <w:shd w:val="clear" w:color="auto" w:fill="B7D4EF"/>
            <w:vAlign w:val="center"/>
          </w:tcPr>
          <w:p w14:paraId="4B0D7D89"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Measure</w:t>
            </w:r>
          </w:p>
        </w:tc>
        <w:tc>
          <w:tcPr>
            <w:tcW w:w="999" w:type="dxa"/>
            <w:vMerge w:val="restart"/>
            <w:shd w:val="clear" w:color="auto" w:fill="B7D4EF"/>
            <w:vAlign w:val="center"/>
          </w:tcPr>
          <w:p w14:paraId="5F95D2A0"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Milestone</w:t>
            </w:r>
            <w:r w:rsidRPr="00743A85">
              <w:rPr>
                <w:noProof/>
                <w:lang w:val="en-GB"/>
              </w:rPr>
              <w:t xml:space="preserve">  </w:t>
            </w:r>
            <w:r w:rsidRPr="00743A85">
              <w:rPr>
                <w:noProof/>
                <w:lang w:val="en-GB"/>
              </w:rPr>
              <w:br/>
            </w:r>
            <w:r w:rsidRPr="00743A85">
              <w:rPr>
                <w:rFonts w:ascii="Times New Roman" w:hAnsi="Times New Roman"/>
                <w:b/>
                <w:noProof/>
                <w:sz w:val="18"/>
                <w:lang w:val="en-GB"/>
              </w:rPr>
              <w:t xml:space="preserve"> / Target</w:t>
            </w:r>
          </w:p>
        </w:tc>
        <w:tc>
          <w:tcPr>
            <w:tcW w:w="1593" w:type="dxa"/>
            <w:vMerge w:val="restart"/>
            <w:shd w:val="clear" w:color="auto" w:fill="B7D4EF"/>
            <w:vAlign w:val="center"/>
          </w:tcPr>
          <w:p w14:paraId="11BE2682"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Name</w:t>
            </w:r>
          </w:p>
        </w:tc>
        <w:tc>
          <w:tcPr>
            <w:tcW w:w="1409" w:type="dxa"/>
            <w:vMerge w:val="restart"/>
            <w:shd w:val="clear" w:color="auto" w:fill="B7D4EF"/>
            <w:vAlign w:val="center"/>
          </w:tcPr>
          <w:p w14:paraId="46D80FA9"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Qualitative indicator for milestones</w:t>
            </w:r>
          </w:p>
        </w:tc>
        <w:tc>
          <w:tcPr>
            <w:tcW w:w="2995" w:type="dxa"/>
            <w:gridSpan w:val="3"/>
            <w:shd w:val="clear" w:color="auto" w:fill="B7D4EF"/>
            <w:vAlign w:val="center"/>
          </w:tcPr>
          <w:p w14:paraId="69DD9657"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Quantitative indicator for target</w:t>
            </w:r>
          </w:p>
        </w:tc>
        <w:tc>
          <w:tcPr>
            <w:tcW w:w="1417" w:type="dxa"/>
            <w:gridSpan w:val="2"/>
            <w:shd w:val="clear" w:color="auto" w:fill="B7D4EF"/>
            <w:vAlign w:val="center"/>
          </w:tcPr>
          <w:p w14:paraId="74DD8089"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Time</w:t>
            </w:r>
          </w:p>
        </w:tc>
        <w:tc>
          <w:tcPr>
            <w:tcW w:w="3573" w:type="dxa"/>
            <w:vMerge w:val="restart"/>
            <w:shd w:val="clear" w:color="auto" w:fill="B7D4EF"/>
            <w:vAlign w:val="center"/>
          </w:tcPr>
          <w:p w14:paraId="70990E6A" w14:textId="77777777" w:rsidR="00CD3B71" w:rsidRPr="00743A85" w:rsidRDefault="00CD3B71">
            <w:pPr>
              <w:jc w:val="center"/>
              <w:rPr>
                <w:rFonts w:ascii="Times New Roman" w:hAnsi="Times New Roman" w:cs="Times New Roman"/>
                <w:b/>
                <w:noProof/>
                <w:sz w:val="18"/>
                <w:szCs w:val="18"/>
                <w:lang w:val="en-GB"/>
              </w:rPr>
            </w:pPr>
            <w:r w:rsidRPr="00743A85">
              <w:rPr>
                <w:rFonts w:ascii="Times New Roman" w:hAnsi="Times New Roman"/>
                <w:b/>
                <w:noProof/>
                <w:sz w:val="18"/>
                <w:lang w:val="en-GB"/>
              </w:rPr>
              <w:t>Description of each milestone and target</w:t>
            </w:r>
          </w:p>
        </w:tc>
      </w:tr>
      <w:tr w:rsidR="00CD3B71" w:rsidRPr="00743A85" w14:paraId="0A753CF0" w14:textId="77777777" w:rsidTr="7C0545C5">
        <w:trPr>
          <w:trHeight w:val="272"/>
          <w:tblHeader/>
          <w:jc w:val="center"/>
        </w:trPr>
        <w:tc>
          <w:tcPr>
            <w:tcW w:w="1195" w:type="dxa"/>
            <w:vMerge/>
            <w:vAlign w:val="center"/>
          </w:tcPr>
          <w:p w14:paraId="145016EC" w14:textId="77777777" w:rsidR="00CD3B71" w:rsidRPr="00743A85" w:rsidRDefault="00CD3B71">
            <w:pPr>
              <w:jc w:val="center"/>
              <w:rPr>
                <w:rFonts w:ascii="Times New Roman" w:hAnsi="Times New Roman" w:cs="Times New Roman"/>
                <w:b/>
                <w:bCs/>
                <w:noProof/>
                <w:sz w:val="18"/>
                <w:szCs w:val="18"/>
                <w:lang w:val="en-GB"/>
              </w:rPr>
            </w:pPr>
          </w:p>
        </w:tc>
        <w:tc>
          <w:tcPr>
            <w:tcW w:w="1415" w:type="dxa"/>
            <w:vMerge/>
            <w:vAlign w:val="center"/>
          </w:tcPr>
          <w:p w14:paraId="5F8C26A9" w14:textId="77777777" w:rsidR="00CD3B71" w:rsidRPr="00743A85" w:rsidRDefault="00CD3B71">
            <w:pPr>
              <w:jc w:val="center"/>
              <w:rPr>
                <w:rFonts w:ascii="Times New Roman" w:hAnsi="Times New Roman" w:cs="Times New Roman"/>
                <w:b/>
                <w:bCs/>
                <w:noProof/>
                <w:sz w:val="18"/>
                <w:szCs w:val="18"/>
                <w:lang w:val="en-GB"/>
              </w:rPr>
            </w:pPr>
          </w:p>
        </w:tc>
        <w:tc>
          <w:tcPr>
            <w:tcW w:w="999" w:type="dxa"/>
            <w:vMerge/>
            <w:vAlign w:val="center"/>
          </w:tcPr>
          <w:p w14:paraId="1EB413D0" w14:textId="77777777" w:rsidR="00CD3B71" w:rsidRPr="00743A85" w:rsidRDefault="00CD3B71">
            <w:pPr>
              <w:jc w:val="center"/>
              <w:rPr>
                <w:rFonts w:ascii="Times New Roman" w:hAnsi="Times New Roman" w:cs="Times New Roman"/>
                <w:b/>
                <w:bCs/>
                <w:noProof/>
                <w:sz w:val="18"/>
                <w:szCs w:val="18"/>
                <w:lang w:val="en-GB"/>
              </w:rPr>
            </w:pPr>
          </w:p>
        </w:tc>
        <w:tc>
          <w:tcPr>
            <w:tcW w:w="1593" w:type="dxa"/>
            <w:vMerge/>
            <w:vAlign w:val="center"/>
          </w:tcPr>
          <w:p w14:paraId="7D68D40C" w14:textId="77777777" w:rsidR="00CD3B71" w:rsidRPr="00743A85" w:rsidRDefault="00CD3B71">
            <w:pPr>
              <w:rPr>
                <w:rFonts w:ascii="Times New Roman" w:hAnsi="Times New Roman" w:cs="Times New Roman"/>
                <w:b/>
                <w:bCs/>
                <w:noProof/>
                <w:sz w:val="18"/>
                <w:szCs w:val="18"/>
                <w:lang w:val="en-GB"/>
              </w:rPr>
            </w:pPr>
          </w:p>
        </w:tc>
        <w:tc>
          <w:tcPr>
            <w:tcW w:w="1409" w:type="dxa"/>
            <w:vMerge/>
            <w:vAlign w:val="center"/>
          </w:tcPr>
          <w:p w14:paraId="399BC71F" w14:textId="77777777" w:rsidR="00CD3B71" w:rsidRPr="00743A85" w:rsidRDefault="00CD3B71">
            <w:pPr>
              <w:jc w:val="center"/>
              <w:rPr>
                <w:rFonts w:ascii="Times New Roman" w:hAnsi="Times New Roman" w:cs="Times New Roman"/>
                <w:b/>
                <w:bCs/>
                <w:noProof/>
                <w:sz w:val="18"/>
                <w:szCs w:val="18"/>
                <w:lang w:val="en-GB"/>
              </w:rPr>
            </w:pPr>
          </w:p>
        </w:tc>
        <w:tc>
          <w:tcPr>
            <w:tcW w:w="1059" w:type="dxa"/>
            <w:shd w:val="clear" w:color="auto" w:fill="B7D4EF"/>
            <w:vAlign w:val="bottom"/>
          </w:tcPr>
          <w:p w14:paraId="2832C65B"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Unit</w:t>
            </w:r>
          </w:p>
        </w:tc>
        <w:tc>
          <w:tcPr>
            <w:tcW w:w="971" w:type="dxa"/>
            <w:shd w:val="clear" w:color="auto" w:fill="B7D4EF"/>
            <w:vAlign w:val="center"/>
          </w:tcPr>
          <w:p w14:paraId="3EF05F95"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Baseline</w:t>
            </w:r>
          </w:p>
        </w:tc>
        <w:tc>
          <w:tcPr>
            <w:tcW w:w="965" w:type="dxa"/>
            <w:shd w:val="clear" w:color="auto" w:fill="B7D4EF"/>
            <w:vAlign w:val="center"/>
          </w:tcPr>
          <w:p w14:paraId="268FBEC2"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Goal</w:t>
            </w:r>
          </w:p>
        </w:tc>
        <w:tc>
          <w:tcPr>
            <w:tcW w:w="708" w:type="dxa"/>
            <w:shd w:val="clear" w:color="auto" w:fill="B7D4EF"/>
            <w:vAlign w:val="center"/>
          </w:tcPr>
          <w:p w14:paraId="7395D3F8"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Q</w:t>
            </w:r>
          </w:p>
        </w:tc>
        <w:tc>
          <w:tcPr>
            <w:tcW w:w="709" w:type="dxa"/>
            <w:shd w:val="clear" w:color="auto" w:fill="B7D4EF"/>
            <w:vAlign w:val="center"/>
          </w:tcPr>
          <w:p w14:paraId="55F1B379" w14:textId="77777777" w:rsidR="00CD3B71" w:rsidRPr="00743A85" w:rsidRDefault="00CD3B71">
            <w:pPr>
              <w:jc w:val="center"/>
              <w:rPr>
                <w:rFonts w:ascii="Times New Roman" w:hAnsi="Times New Roman" w:cs="Times New Roman"/>
                <w:b/>
                <w:bCs/>
                <w:noProof/>
                <w:sz w:val="18"/>
                <w:szCs w:val="18"/>
                <w:lang w:val="en-GB"/>
              </w:rPr>
            </w:pPr>
            <w:r w:rsidRPr="00743A85">
              <w:rPr>
                <w:rFonts w:ascii="Times New Roman" w:hAnsi="Times New Roman"/>
                <w:b/>
                <w:noProof/>
                <w:sz w:val="18"/>
                <w:lang w:val="en-GB"/>
              </w:rPr>
              <w:t>Year</w:t>
            </w:r>
          </w:p>
        </w:tc>
        <w:tc>
          <w:tcPr>
            <w:tcW w:w="3573" w:type="dxa"/>
            <w:vMerge/>
            <w:vAlign w:val="center"/>
          </w:tcPr>
          <w:p w14:paraId="347F15D4" w14:textId="77777777" w:rsidR="00CD3B71" w:rsidRPr="00743A85" w:rsidRDefault="00CD3B71">
            <w:pPr>
              <w:jc w:val="center"/>
              <w:rPr>
                <w:rFonts w:ascii="Times New Roman" w:hAnsi="Times New Roman" w:cs="Times New Roman"/>
                <w:b/>
                <w:bCs/>
                <w:noProof/>
                <w:sz w:val="18"/>
                <w:szCs w:val="18"/>
                <w:lang w:val="en-GB"/>
              </w:rPr>
            </w:pPr>
          </w:p>
        </w:tc>
      </w:tr>
      <w:tr w:rsidR="00CD3B71" w:rsidRPr="00743A85" w14:paraId="762719BC" w14:textId="77777777" w:rsidTr="7C0545C5">
        <w:trPr>
          <w:trHeight w:val="309"/>
          <w:jc w:val="center"/>
        </w:trPr>
        <w:tc>
          <w:tcPr>
            <w:tcW w:w="1195" w:type="dxa"/>
            <w:shd w:val="clear" w:color="auto" w:fill="C6EFCE"/>
          </w:tcPr>
          <w:p w14:paraId="4EAF6B46"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144</w:t>
            </w:r>
          </w:p>
        </w:tc>
        <w:tc>
          <w:tcPr>
            <w:tcW w:w="1415" w:type="dxa"/>
            <w:shd w:val="clear" w:color="auto" w:fill="C6EFCE"/>
          </w:tcPr>
          <w:p w14:paraId="3AB33D16"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093B5AF9"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51DBE1A" w14:textId="77777777" w:rsidR="00CD3B71" w:rsidRPr="00743A85" w:rsidRDefault="00CD3B71">
            <w:pP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Entry into force of legislative act to reduce temporary employment in public administrations</w:t>
            </w:r>
          </w:p>
        </w:tc>
        <w:tc>
          <w:tcPr>
            <w:tcW w:w="1409" w:type="dxa"/>
            <w:shd w:val="clear" w:color="auto" w:fill="C6EFCE"/>
          </w:tcPr>
          <w:p w14:paraId="2112B567"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Provision in the legislative act indicating the entry into force of the act</w:t>
            </w:r>
          </w:p>
        </w:tc>
        <w:tc>
          <w:tcPr>
            <w:tcW w:w="1059" w:type="dxa"/>
            <w:shd w:val="clear" w:color="auto" w:fill="C6EFCE"/>
          </w:tcPr>
          <w:p w14:paraId="65C5EE9B" w14:textId="77777777" w:rsidR="00CD3B71" w:rsidRPr="00743A85" w:rsidRDefault="00CD3B71">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755FA75E" w14:textId="77777777" w:rsidR="00CD3B71" w:rsidRPr="00743A85" w:rsidRDefault="00CD3B71">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71A4B309" w14:textId="77777777" w:rsidR="00CD3B71" w:rsidRPr="00743A85" w:rsidRDefault="00CD3B71">
            <w:pPr>
              <w:jc w:val="right"/>
              <w:rPr>
                <w:rFonts w:ascii="Times New Roman" w:eastAsia="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56756411"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708CCD7E" w14:textId="77777777" w:rsidR="00CD3B71" w:rsidRPr="00743A85" w:rsidRDefault="00CD3B71">
            <w:pPr>
              <w:jc w:val="cente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64B45B80" w14:textId="77777777" w:rsidR="00CD3B71" w:rsidRPr="00743A85" w:rsidRDefault="00CD3B71">
            <w:pPr>
              <w:rPr>
                <w:rFonts w:ascii="Times New Roman" w:eastAsia="Times New Roman" w:hAnsi="Times New Roman" w:cs="Times New Roman"/>
                <w:noProof/>
                <w:sz w:val="18"/>
                <w:szCs w:val="18"/>
                <w:lang w:val="en-GB"/>
              </w:rPr>
            </w:pPr>
            <w:r w:rsidRPr="00743A85">
              <w:rPr>
                <w:rFonts w:ascii="Times New Roman" w:hAnsi="Times New Roman"/>
                <w:noProof/>
                <w:sz w:val="18"/>
                <w:lang w:val="en-GB"/>
              </w:rPr>
              <w:t>Entry into force of a Legislative Act stipulating measures to reduce temporary employment in public employment and effective provisions to prevent and penalise abuses, including the obligation to publish all calls for stabilisation procedures of temporary staff by 31 December 2022. This Legislative Act shall be applicable to State, regional and local public administrations.</w:t>
            </w:r>
          </w:p>
        </w:tc>
      </w:tr>
      <w:tr w:rsidR="00CD3B71" w:rsidRPr="00743A85" w14:paraId="496761BB" w14:textId="77777777" w:rsidTr="7C0545C5">
        <w:trPr>
          <w:trHeight w:val="309"/>
          <w:jc w:val="center"/>
        </w:trPr>
        <w:tc>
          <w:tcPr>
            <w:tcW w:w="1195" w:type="dxa"/>
            <w:shd w:val="clear" w:color="auto" w:fill="C6EFCE"/>
          </w:tcPr>
          <w:p w14:paraId="5513322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145</w:t>
            </w:r>
          </w:p>
        </w:tc>
        <w:tc>
          <w:tcPr>
            <w:tcW w:w="1415" w:type="dxa"/>
            <w:shd w:val="clear" w:color="auto" w:fill="C6EFCE"/>
          </w:tcPr>
          <w:p w14:paraId="5C7757D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69716E8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FAA1D5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amendment to Law 40/2015 and ministerial orders strengthening inter-territorial cooperation</w:t>
            </w:r>
          </w:p>
        </w:tc>
        <w:tc>
          <w:tcPr>
            <w:tcW w:w="1409" w:type="dxa"/>
            <w:shd w:val="clear" w:color="auto" w:fill="C6EFCE"/>
          </w:tcPr>
          <w:p w14:paraId="7C3371F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legal act and ministerial orders indicating their entry into force </w:t>
            </w:r>
          </w:p>
        </w:tc>
        <w:tc>
          <w:tcPr>
            <w:tcW w:w="1059" w:type="dxa"/>
            <w:shd w:val="clear" w:color="auto" w:fill="C6EFCE"/>
          </w:tcPr>
          <w:p w14:paraId="5CA7B36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289B13F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6059F3D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75ECB51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14ECAE8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56EFD265"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the amendment to Law 40/2015 and ministerial orders to strengthen inter-territorial cooperation which shall cover the following elements: i) allowing for the creation of multisectoral conferences, ii) spelling out decision-making procedures in the Sectorial Conferences, including when they generate agreements of mandatory compliance; iii) reinforcing the Conference of Presidents through the creation of a permanent Secretariat; iv) providing for the compulsory preparation, approval and publication of multiannual policy objectives and result indicators as well as transparent mechanisms of monitoring and evaluation; and v) establishing digital inter-administrative interconnection and interoperability between the central and regional government IT platforms. Concerning objectives i), ii) and iv), the ministerial orders shall be consulted with the Autonomous Communities in a participative, inclusive and transparent process. </w:t>
            </w:r>
          </w:p>
        </w:tc>
      </w:tr>
      <w:tr w:rsidR="00CD3B71" w:rsidRPr="00743A85" w14:paraId="13CBB2EB" w14:textId="77777777" w:rsidTr="7C0545C5">
        <w:trPr>
          <w:trHeight w:val="309"/>
          <w:jc w:val="center"/>
        </w:trPr>
        <w:tc>
          <w:tcPr>
            <w:tcW w:w="1195" w:type="dxa"/>
            <w:shd w:val="clear" w:color="auto" w:fill="C6EFCE"/>
          </w:tcPr>
          <w:p w14:paraId="1E1D122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146</w:t>
            </w:r>
          </w:p>
        </w:tc>
        <w:tc>
          <w:tcPr>
            <w:tcW w:w="1415" w:type="dxa"/>
            <w:shd w:val="clear" w:color="auto" w:fill="C6EFCE"/>
          </w:tcPr>
          <w:p w14:paraId="5C4D7BF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239995D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616FEAC"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to reinforce public policies evaluation</w:t>
            </w:r>
          </w:p>
        </w:tc>
        <w:tc>
          <w:tcPr>
            <w:tcW w:w="1409" w:type="dxa"/>
            <w:shd w:val="clear" w:color="auto" w:fill="C6EFCE"/>
          </w:tcPr>
          <w:p w14:paraId="4B34FFF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the entry into force of the law</w:t>
            </w:r>
          </w:p>
        </w:tc>
        <w:tc>
          <w:tcPr>
            <w:tcW w:w="1059" w:type="dxa"/>
            <w:shd w:val="clear" w:color="auto" w:fill="C6EFCE"/>
          </w:tcPr>
          <w:p w14:paraId="4B4BE39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96721A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4482B891"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65EF75A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2E8185D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39F8AB2D"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Evaluation Law with a set of actions to reinforce public policies based on ex-ante evaluation. The objectives are: i) reinforcing the regime of the current National Evaluation Institute (Instituto de Evaluación de Políticas Públicas) to grant it organisational and functional independence; ii) providing the Institute with the capacity and means to exercise its functions; iii) including the principle of systematic ex-ante evaluation of policies; and iv) preserving the mandate of other bodies and agencies, including the AIReF.</w:t>
            </w:r>
          </w:p>
        </w:tc>
      </w:tr>
      <w:tr w:rsidR="00CD3B71" w:rsidRPr="00743A85" w14:paraId="0DBBE627" w14:textId="77777777" w:rsidTr="7C0545C5">
        <w:trPr>
          <w:trHeight w:val="309"/>
          <w:jc w:val="center"/>
        </w:trPr>
        <w:tc>
          <w:tcPr>
            <w:tcW w:w="1195" w:type="dxa"/>
            <w:shd w:val="clear" w:color="auto" w:fill="C6EFCE"/>
          </w:tcPr>
          <w:p w14:paraId="089BA57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147</w:t>
            </w:r>
          </w:p>
        </w:tc>
        <w:tc>
          <w:tcPr>
            <w:tcW w:w="1415" w:type="dxa"/>
            <w:shd w:val="clear" w:color="auto" w:fill="C6EFCE"/>
          </w:tcPr>
          <w:p w14:paraId="56283DC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60D773F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448938DA"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reform of the Law 7/1985 on local administrative regimes and the amendment of the Royal Decree 1690/1986, of 11 July, approving the Regulation on Population and Territorial Demarcation of Local Entities</w:t>
            </w:r>
          </w:p>
        </w:tc>
        <w:tc>
          <w:tcPr>
            <w:tcW w:w="1409" w:type="dxa"/>
            <w:shd w:val="clear" w:color="auto" w:fill="C6EFCE"/>
          </w:tcPr>
          <w:p w14:paraId="5F56E6C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law and the royal decree implementing the reforms indicating their entry into force </w:t>
            </w:r>
          </w:p>
        </w:tc>
        <w:tc>
          <w:tcPr>
            <w:tcW w:w="1059" w:type="dxa"/>
            <w:shd w:val="clear" w:color="auto" w:fill="C6EFCE"/>
          </w:tcPr>
          <w:p w14:paraId="23E02322"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68B083B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56BA4F22"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447AC00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34252C2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111C8235"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amendment of the Law 7/1985 regulating local administrative regimes and of the amendment of Royal Decree 1690/1986, of 11 July, approving the Regulation on Population and Territorial Demarcation of Local Entities. The amendment of the Law 7/1985 regulating local administrative regimes shall contribute to: i) accelerating and broadening the deployment of local public services, including via digital means such as apps, and ii) supporting small towns in their provision of public services. The amendment to Royal Decree 1690/1986, of July 11, approving the Regulation on Population and Territorial Demarcation of Local Entities shall update and improve the municipal census of inhabitants managed by the municipalities. The reforms shall be accompanied by an impact assessment, including fiscal sustainability aspects.</w:t>
            </w:r>
          </w:p>
        </w:tc>
      </w:tr>
      <w:tr w:rsidR="00CD3B71" w:rsidRPr="00743A85" w14:paraId="49A1ACFA" w14:textId="77777777" w:rsidTr="7C0545C5">
        <w:trPr>
          <w:trHeight w:val="309"/>
          <w:jc w:val="center"/>
        </w:trPr>
        <w:tc>
          <w:tcPr>
            <w:tcW w:w="1195" w:type="dxa"/>
            <w:shd w:val="clear" w:color="auto" w:fill="C6EFCE"/>
          </w:tcPr>
          <w:p w14:paraId="7C7910C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148</w:t>
            </w:r>
          </w:p>
        </w:tc>
        <w:tc>
          <w:tcPr>
            <w:tcW w:w="1415" w:type="dxa"/>
            <w:shd w:val="clear" w:color="auto" w:fill="C6EFCE"/>
          </w:tcPr>
          <w:p w14:paraId="4B866FE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7F7EB15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A65ABE6"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regulatory measures relating to the civil service of the State Administration</w:t>
            </w:r>
          </w:p>
        </w:tc>
        <w:tc>
          <w:tcPr>
            <w:tcW w:w="1409" w:type="dxa"/>
            <w:shd w:val="clear" w:color="auto" w:fill="C6EFCE"/>
          </w:tcPr>
          <w:p w14:paraId="69805C0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royal decree(s)-law and ministerial order(s) implementing the elements of the reform indicating their entry into force </w:t>
            </w:r>
          </w:p>
        </w:tc>
        <w:tc>
          <w:tcPr>
            <w:tcW w:w="1059" w:type="dxa"/>
            <w:shd w:val="clear" w:color="auto" w:fill="C6EFCE"/>
          </w:tcPr>
          <w:p w14:paraId="7C56C78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2831DAEB"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1BA81E7F"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1BA6BFA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671381D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7269384C"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regulatory measures relating to the civil service of the State Administration. The measures shall reinforce the administration’s ability to attract and retain the talent needed to perform its current tasks, including in information and telecommunications areas. The measures shall include the following elements: i) revitalization of the instruments for planning, organisation and management of human resources; ii) guarantee of the effectiveness of the principles of equality, merit and capacity in access, as well as the transparency and agility of the selection processes; iii) regulation of assessment and performance according to a competence-based framework, including for new recruitment; and iv) access to senior civil servants posts (namely, </w:t>
            </w:r>
            <w:r w:rsidRPr="00743A85">
              <w:rPr>
                <w:rFonts w:ascii="Times New Roman" w:hAnsi="Times New Roman"/>
                <w:i/>
                <w:noProof/>
                <w:sz w:val="18"/>
                <w:lang w:val="en-GB"/>
              </w:rPr>
              <w:t>subdirectores generales</w:t>
            </w:r>
            <w:r w:rsidRPr="00743A85">
              <w:rPr>
                <w:rFonts w:ascii="Times New Roman" w:hAnsi="Times New Roman"/>
                <w:noProof/>
                <w:sz w:val="18"/>
                <w:lang w:val="en-GB"/>
              </w:rPr>
              <w:t xml:space="preserve"> and similar positions) based on merit and competition. The regulatory measures shall take the form of a royal decree law for elements ii) and iii); and of ministerial order(s) for elements i) and iv).</w:t>
            </w:r>
          </w:p>
        </w:tc>
      </w:tr>
      <w:tr w:rsidR="00CD3B71" w:rsidRPr="00743A85" w14:paraId="0D2D823A" w14:textId="77777777" w:rsidTr="7C0545C5">
        <w:trPr>
          <w:trHeight w:val="309"/>
          <w:jc w:val="center"/>
        </w:trPr>
        <w:tc>
          <w:tcPr>
            <w:tcW w:w="1195" w:type="dxa"/>
            <w:shd w:val="clear" w:color="auto" w:fill="C6EFCE"/>
          </w:tcPr>
          <w:p w14:paraId="5A75C5E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149</w:t>
            </w:r>
          </w:p>
        </w:tc>
        <w:tc>
          <w:tcPr>
            <w:tcW w:w="1415" w:type="dxa"/>
            <w:shd w:val="clear" w:color="auto" w:fill="C6EFCE"/>
          </w:tcPr>
          <w:p w14:paraId="73368CB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0EC0C86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14D510BB"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Statutes of the new evaluation public body</w:t>
            </w:r>
          </w:p>
        </w:tc>
        <w:tc>
          <w:tcPr>
            <w:tcW w:w="1409" w:type="dxa"/>
            <w:shd w:val="clear" w:color="auto" w:fill="C6EFCE"/>
          </w:tcPr>
          <w:p w14:paraId="4CEF8C55" w14:textId="4386F607" w:rsidR="00CD3B71" w:rsidRPr="00743A85" w:rsidRDefault="00CD3B71">
            <w:pPr>
              <w:jc w:val="center"/>
              <w:rPr>
                <w:rFonts w:ascii="Times New Roman" w:hAnsi="Times New Roman"/>
                <w:noProof/>
                <w:sz w:val="18"/>
                <w:szCs w:val="18"/>
                <w:lang w:val="en-GB"/>
              </w:rPr>
            </w:pPr>
            <w:r w:rsidRPr="00743A85">
              <w:rPr>
                <w:rFonts w:ascii="Times New Roman" w:hAnsi="Times New Roman"/>
                <w:noProof/>
                <w:sz w:val="18"/>
                <w:szCs w:val="18"/>
                <w:lang w:val="en-GB"/>
              </w:rPr>
              <w:t>Provision in the royal decree indicating the entry into force of</w:t>
            </w:r>
            <w:r w:rsidR="001520E4">
              <w:rPr>
                <w:rFonts w:ascii="Times New Roman" w:hAnsi="Times New Roman"/>
                <w:noProof/>
                <w:sz w:val="18"/>
                <w:szCs w:val="18"/>
                <w:lang w:val="en-GB"/>
              </w:rPr>
              <w:t xml:space="preserve"> the </w:t>
            </w:r>
            <w:r w:rsidRPr="00743A85">
              <w:rPr>
                <w:rFonts w:ascii="Times New Roman" w:hAnsi="Times New Roman"/>
                <w:noProof/>
                <w:sz w:val="18"/>
                <w:szCs w:val="18"/>
                <w:lang w:val="en-GB"/>
              </w:rPr>
              <w:t xml:space="preserve">legal act </w:t>
            </w:r>
          </w:p>
        </w:tc>
        <w:tc>
          <w:tcPr>
            <w:tcW w:w="1059" w:type="dxa"/>
            <w:shd w:val="clear" w:color="auto" w:fill="C6EFCE"/>
          </w:tcPr>
          <w:p w14:paraId="1CE76DC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756B170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28602A90"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0C4D8BE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15FC587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0CD9736B" w14:textId="3006EA9D"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GB"/>
              </w:rPr>
              <w:t>Entry into force of a legal act approving the Statutes of the National Agency for the Evaluation of public policies.</w:t>
            </w:r>
          </w:p>
        </w:tc>
      </w:tr>
      <w:tr w:rsidR="00CD3B71" w:rsidRPr="00743A85" w14:paraId="16959F2D" w14:textId="77777777" w:rsidTr="7C0545C5">
        <w:trPr>
          <w:trHeight w:val="309"/>
          <w:jc w:val="center"/>
        </w:trPr>
        <w:tc>
          <w:tcPr>
            <w:tcW w:w="1195" w:type="dxa"/>
            <w:shd w:val="clear" w:color="auto" w:fill="C6EFCE"/>
          </w:tcPr>
          <w:p w14:paraId="25E9A0F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150</w:t>
            </w:r>
          </w:p>
        </w:tc>
        <w:tc>
          <w:tcPr>
            <w:tcW w:w="1415" w:type="dxa"/>
            <w:shd w:val="clear" w:color="auto" w:fill="C6EFCE"/>
          </w:tcPr>
          <w:p w14:paraId="0ED02E6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6390A14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3E88BAD3" w14:textId="7B9BFE9F" w:rsidR="00CD3B71" w:rsidRPr="00743A85" w:rsidRDefault="44A3943E">
            <w:pPr>
              <w:rPr>
                <w:rFonts w:ascii="Times New Roman" w:hAnsi="Times New Roman" w:cs="Times New Roman"/>
                <w:noProof/>
                <w:sz w:val="18"/>
                <w:szCs w:val="18"/>
                <w:lang w:val="en-GB"/>
              </w:rPr>
            </w:pPr>
            <w:r w:rsidRPr="69C46766">
              <w:rPr>
                <w:rFonts w:ascii="Times New Roman" w:hAnsi="Times New Roman"/>
                <w:noProof/>
                <w:sz w:val="18"/>
                <w:szCs w:val="18"/>
                <w:lang w:val="en-GB"/>
              </w:rPr>
              <w:t xml:space="preserve"> Stabilisation of public employment</w:t>
            </w:r>
          </w:p>
        </w:tc>
        <w:tc>
          <w:tcPr>
            <w:tcW w:w="1409" w:type="dxa"/>
            <w:shd w:val="clear" w:color="auto" w:fill="C6EFCE"/>
          </w:tcPr>
          <w:p w14:paraId="1E73FECE" w14:textId="77777777" w:rsidR="00CD3B71" w:rsidRPr="00743A85" w:rsidRDefault="00CD3B71">
            <w:pPr>
              <w:jc w:val="center"/>
              <w:rPr>
                <w:rFonts w:ascii="Times New Roman" w:hAnsi="Times New Roman" w:cs="Times New Roman"/>
                <w:noProof/>
                <w:sz w:val="18"/>
                <w:szCs w:val="18"/>
                <w:lang w:val="en-GB"/>
              </w:rPr>
            </w:pPr>
          </w:p>
        </w:tc>
        <w:tc>
          <w:tcPr>
            <w:tcW w:w="1059" w:type="dxa"/>
            <w:shd w:val="clear" w:color="auto" w:fill="C6EFCE"/>
          </w:tcPr>
          <w:p w14:paraId="6302E99E"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01C948DD"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cs="Times New Roman"/>
                <w:noProof/>
                <w:sz w:val="18"/>
                <w:szCs w:val="18"/>
                <w:lang w:val="en-GB"/>
              </w:rPr>
              <w:t>0</w:t>
            </w:r>
          </w:p>
        </w:tc>
        <w:tc>
          <w:tcPr>
            <w:tcW w:w="965" w:type="dxa"/>
            <w:shd w:val="clear" w:color="auto" w:fill="C6EFCE"/>
          </w:tcPr>
          <w:p w14:paraId="21FD006F" w14:textId="347B61BC"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300</w:t>
            </w:r>
            <w:r w:rsidR="002E13B0">
              <w:rPr>
                <w:rFonts w:ascii="Times New Roman" w:hAnsi="Times New Roman"/>
                <w:noProof/>
                <w:sz w:val="18"/>
                <w:lang w:val="en-GB"/>
              </w:rPr>
              <w:t> </w:t>
            </w:r>
            <w:r w:rsidRPr="00743A85">
              <w:rPr>
                <w:rFonts w:ascii="Times New Roman" w:hAnsi="Times New Roman"/>
                <w:noProof/>
                <w:sz w:val="18"/>
                <w:lang w:val="en-GB"/>
              </w:rPr>
              <w:t>000</w:t>
            </w:r>
          </w:p>
        </w:tc>
        <w:tc>
          <w:tcPr>
            <w:tcW w:w="708" w:type="dxa"/>
            <w:shd w:val="clear" w:color="auto" w:fill="C6EFCE"/>
          </w:tcPr>
          <w:p w14:paraId="0206540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47D1854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2024</w:t>
            </w:r>
          </w:p>
        </w:tc>
        <w:tc>
          <w:tcPr>
            <w:tcW w:w="3573" w:type="dxa"/>
            <w:shd w:val="clear" w:color="auto" w:fill="C6EFCE"/>
          </w:tcPr>
          <w:p w14:paraId="4BF1CEC1" w14:textId="19AF00FB" w:rsidR="00CD3B71" w:rsidRPr="00743A85" w:rsidRDefault="38F51081">
            <w:pPr>
              <w:rPr>
                <w:rFonts w:ascii="Times New Roman" w:hAnsi="Times New Roman"/>
                <w:noProof/>
                <w:sz w:val="18"/>
                <w:szCs w:val="18"/>
                <w:lang w:val="en-GB"/>
              </w:rPr>
            </w:pPr>
            <w:r w:rsidRPr="69C46766">
              <w:rPr>
                <w:rFonts w:ascii="Times New Roman" w:hAnsi="Times New Roman"/>
                <w:noProof/>
                <w:sz w:val="18"/>
                <w:szCs w:val="18"/>
                <w:lang w:val="en-GB"/>
              </w:rPr>
              <w:t xml:space="preserve"> Publication in the official journal of the resolutions of recruitment procedures to stabilise</w:t>
            </w:r>
            <w:r w:rsidR="002975AE">
              <w:rPr>
                <w:rFonts w:ascii="Times New Roman" w:hAnsi="Times New Roman"/>
                <w:noProof/>
                <w:sz w:val="18"/>
                <w:szCs w:val="18"/>
                <w:lang w:val="en-GB"/>
              </w:rPr>
              <w:t xml:space="preserve"> fixed-term</w:t>
            </w:r>
            <w:r w:rsidRPr="69C46766">
              <w:rPr>
                <w:rFonts w:ascii="Times New Roman" w:hAnsi="Times New Roman"/>
                <w:noProof/>
                <w:sz w:val="18"/>
                <w:szCs w:val="18"/>
                <w:lang w:val="en-GB"/>
              </w:rPr>
              <w:t xml:space="preserve"> public employment </w:t>
            </w:r>
            <w:r w:rsidR="002975AE">
              <w:rPr>
                <w:rFonts w:ascii="Times New Roman" w:hAnsi="Times New Roman"/>
                <w:noProof/>
                <w:sz w:val="18"/>
                <w:szCs w:val="18"/>
                <w:lang w:val="en-GB"/>
              </w:rPr>
              <w:t xml:space="preserve">(Procesos de </w:t>
            </w:r>
            <w:r w:rsidR="002975AE" w:rsidRPr="07EE3AC3">
              <w:rPr>
                <w:rFonts w:ascii="Times New Roman" w:hAnsi="Times New Roman"/>
                <w:noProof/>
                <w:sz w:val="18"/>
                <w:szCs w:val="18"/>
                <w:lang w:val="en-GB"/>
              </w:rPr>
              <w:t>estabilización</w:t>
            </w:r>
            <w:r w:rsidR="002975AE">
              <w:rPr>
                <w:rFonts w:ascii="Times New Roman" w:hAnsi="Times New Roman"/>
                <w:noProof/>
                <w:sz w:val="18"/>
                <w:szCs w:val="18"/>
                <w:lang w:val="en-GB"/>
              </w:rPr>
              <w:t xml:space="preserve"> de empleo temporal) </w:t>
            </w:r>
            <w:r w:rsidR="0CC614BD" w:rsidRPr="69C46766">
              <w:rPr>
                <w:rFonts w:ascii="Times New Roman" w:hAnsi="Times New Roman"/>
                <w:noProof/>
                <w:sz w:val="18"/>
                <w:szCs w:val="18"/>
                <w:lang w:val="en-GB"/>
              </w:rPr>
              <w:t>covering 300 000 successful individuals.</w:t>
            </w:r>
          </w:p>
        </w:tc>
      </w:tr>
      <w:tr w:rsidR="00CD3B71" w:rsidRPr="00743A85" w14:paraId="4477E436" w14:textId="77777777" w:rsidTr="7C0545C5">
        <w:trPr>
          <w:trHeight w:val="309"/>
          <w:jc w:val="center"/>
        </w:trPr>
        <w:tc>
          <w:tcPr>
            <w:tcW w:w="1195" w:type="dxa"/>
            <w:shd w:val="clear" w:color="auto" w:fill="C6EFCE"/>
          </w:tcPr>
          <w:p w14:paraId="05084BC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432</w:t>
            </w:r>
          </w:p>
        </w:tc>
        <w:tc>
          <w:tcPr>
            <w:tcW w:w="1415" w:type="dxa"/>
            <w:shd w:val="clear" w:color="auto" w:fill="C6EFCE"/>
          </w:tcPr>
          <w:p w14:paraId="2A4EECC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30DD601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7BBF9C5"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szCs w:val="18"/>
                <w:lang w:val="en-GB"/>
              </w:rPr>
              <w:t xml:space="preserve">Law on Transparency and Integrity in the Activities of Interest Groups </w:t>
            </w:r>
          </w:p>
        </w:tc>
        <w:tc>
          <w:tcPr>
            <w:tcW w:w="1409" w:type="dxa"/>
            <w:shd w:val="clear" w:color="auto" w:fill="C6EFCE"/>
          </w:tcPr>
          <w:p w14:paraId="4169C2DF" w14:textId="1E80FF05"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 xml:space="preserve">Provision in the law indicating the entry into force of the law </w:t>
            </w:r>
          </w:p>
        </w:tc>
        <w:tc>
          <w:tcPr>
            <w:tcW w:w="1059" w:type="dxa"/>
            <w:shd w:val="clear" w:color="auto" w:fill="C6EFCE"/>
          </w:tcPr>
          <w:p w14:paraId="1165C9B8" w14:textId="77777777" w:rsidR="00CD3B71" w:rsidRPr="00743A85" w:rsidRDefault="00CD3B71">
            <w:pPr>
              <w:jc w:val="right"/>
              <w:rPr>
                <w:rFonts w:ascii="Times New Roman" w:hAnsi="Times New Roman" w:cs="Times New Roman"/>
                <w:noProof/>
                <w:sz w:val="18"/>
                <w:szCs w:val="18"/>
                <w:lang w:val="en-GB"/>
              </w:rPr>
            </w:pPr>
          </w:p>
        </w:tc>
        <w:tc>
          <w:tcPr>
            <w:tcW w:w="971" w:type="dxa"/>
            <w:shd w:val="clear" w:color="auto" w:fill="C6EFCE"/>
          </w:tcPr>
          <w:p w14:paraId="08F8501E" w14:textId="77777777"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3926522F" w14:textId="77777777"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0E2BB343" w14:textId="10FEEC85" w:rsidR="00CD3B71" w:rsidRPr="00743A85" w:rsidRDefault="00CD3B71">
            <w:pPr>
              <w:jc w:val="center"/>
              <w:rPr>
                <w:rFonts w:ascii="Times New Roman" w:hAnsi="Times New Roman" w:cs="Times New Roman"/>
                <w:noProof/>
                <w:sz w:val="18"/>
                <w:szCs w:val="18"/>
                <w:lang w:val="en-GB"/>
              </w:rPr>
            </w:pPr>
            <w:r w:rsidRPr="77604D73">
              <w:rPr>
                <w:rFonts w:ascii="Times New Roman" w:hAnsi="Times New Roman"/>
                <w:noProof/>
                <w:sz w:val="18"/>
                <w:szCs w:val="18"/>
                <w:lang w:val="en-GB"/>
              </w:rPr>
              <w:t>Q</w:t>
            </w:r>
            <w:r w:rsidR="7ED56D6D" w:rsidRPr="77604D73">
              <w:rPr>
                <w:rFonts w:ascii="Times New Roman" w:hAnsi="Times New Roman"/>
                <w:noProof/>
                <w:sz w:val="18"/>
                <w:szCs w:val="18"/>
                <w:lang w:val="en-GB"/>
              </w:rPr>
              <w:t>2</w:t>
            </w:r>
          </w:p>
        </w:tc>
        <w:tc>
          <w:tcPr>
            <w:tcW w:w="709" w:type="dxa"/>
            <w:shd w:val="clear" w:color="auto" w:fill="C6EFCE"/>
          </w:tcPr>
          <w:p w14:paraId="3D88D12E" w14:textId="1EC474DF" w:rsidR="00CD3B71" w:rsidRPr="00743A85" w:rsidRDefault="00CD3B71">
            <w:pPr>
              <w:jc w:val="center"/>
              <w:rPr>
                <w:rFonts w:ascii="Times New Roman" w:hAnsi="Times New Roman" w:cs="Times New Roman"/>
                <w:noProof/>
                <w:sz w:val="18"/>
                <w:szCs w:val="18"/>
                <w:lang w:val="en-GB"/>
              </w:rPr>
            </w:pPr>
            <w:r w:rsidRPr="77604D73">
              <w:rPr>
                <w:rFonts w:ascii="Times New Roman" w:hAnsi="Times New Roman"/>
                <w:noProof/>
                <w:sz w:val="18"/>
                <w:szCs w:val="18"/>
                <w:lang w:val="en-GB"/>
              </w:rPr>
              <w:t>202</w:t>
            </w:r>
            <w:r w:rsidR="6DE5A283" w:rsidRPr="77604D73">
              <w:rPr>
                <w:rFonts w:ascii="Times New Roman" w:hAnsi="Times New Roman"/>
                <w:noProof/>
                <w:sz w:val="18"/>
                <w:szCs w:val="18"/>
                <w:lang w:val="en-GB"/>
              </w:rPr>
              <w:t>6</w:t>
            </w:r>
          </w:p>
        </w:tc>
        <w:tc>
          <w:tcPr>
            <w:tcW w:w="3573" w:type="dxa"/>
            <w:shd w:val="clear" w:color="auto" w:fill="C6EFCE"/>
          </w:tcPr>
          <w:p w14:paraId="080F0D24" w14:textId="61BF5A71" w:rsidR="00CD3B71" w:rsidRPr="00743A85" w:rsidRDefault="00CD3B71" w:rsidP="002E13B0">
            <w:pPr>
              <w:rPr>
                <w:rFonts w:ascii="Times New Roman" w:eastAsia="Times New Roman" w:hAnsi="Times New Roman" w:cs="Times New Roman"/>
                <w:noProof/>
                <w:sz w:val="18"/>
                <w:szCs w:val="18"/>
                <w:lang w:val="en-GB"/>
              </w:rPr>
            </w:pPr>
            <w:r w:rsidRPr="00743A85">
              <w:rPr>
                <w:rFonts w:ascii="Times New Roman" w:eastAsia="Times New Roman" w:hAnsi="Times New Roman" w:cs="Times New Roman"/>
                <w:noProof/>
                <w:sz w:val="18"/>
                <w:szCs w:val="18"/>
                <w:lang w:val="en-GB"/>
              </w:rPr>
              <w:t>Entry into force of legislation regulating the relations between lobbyists (including NGOs, think tanks,business associations and trade unions – except in the exercise of their constitutional functions –, profit and non-profit making associations,business organisations, and lawyers when their purpose is to influence policy rather than providing legal assistance) and the public sector. The legislation shall establish a public and mandatory register of interest groups that shall be monitored by an independent body with  supervisory and sanctioning powers. The law shall promote measures to interconnect the new register with the existing regional registers of interest groups.</w:t>
            </w:r>
          </w:p>
        </w:tc>
      </w:tr>
      <w:tr w:rsidR="00CD3B71" w:rsidRPr="00743A85" w14:paraId="0B797CCE" w14:textId="77777777" w:rsidTr="7C0545C5">
        <w:trPr>
          <w:trHeight w:val="309"/>
          <w:jc w:val="center"/>
        </w:trPr>
        <w:tc>
          <w:tcPr>
            <w:tcW w:w="1195" w:type="dxa"/>
            <w:shd w:val="clear" w:color="auto" w:fill="C6EFCE"/>
          </w:tcPr>
          <w:p w14:paraId="467AC60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433</w:t>
            </w:r>
          </w:p>
        </w:tc>
        <w:tc>
          <w:tcPr>
            <w:tcW w:w="1415" w:type="dxa"/>
            <w:shd w:val="clear" w:color="auto" w:fill="C6EFCE"/>
          </w:tcPr>
          <w:p w14:paraId="6F0CEA2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C11.R1</w:t>
            </w:r>
          </w:p>
        </w:tc>
        <w:tc>
          <w:tcPr>
            <w:tcW w:w="999" w:type="dxa"/>
            <w:shd w:val="clear" w:color="auto" w:fill="C6EFCE"/>
          </w:tcPr>
          <w:p w14:paraId="5D7F45D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76A80094"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Update of the National Security Framework</w:t>
            </w:r>
          </w:p>
        </w:tc>
        <w:tc>
          <w:tcPr>
            <w:tcW w:w="1409" w:type="dxa"/>
            <w:shd w:val="clear" w:color="auto" w:fill="C6EFCE"/>
          </w:tcPr>
          <w:p w14:paraId="262B310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its entry into force</w:t>
            </w:r>
          </w:p>
        </w:tc>
        <w:tc>
          <w:tcPr>
            <w:tcW w:w="1059" w:type="dxa"/>
            <w:shd w:val="clear" w:color="auto" w:fill="C6EFCE"/>
          </w:tcPr>
          <w:p w14:paraId="62052F76" w14:textId="77777777" w:rsidR="00CD3B71" w:rsidRPr="00743A85" w:rsidRDefault="00CD3B71">
            <w:pPr>
              <w:jc w:val="right"/>
              <w:rPr>
                <w:rFonts w:ascii="Times New Roman" w:hAnsi="Times New Roman" w:cs="Times New Roman"/>
                <w:noProof/>
                <w:sz w:val="18"/>
                <w:szCs w:val="18"/>
                <w:lang w:val="en-GB"/>
              </w:rPr>
            </w:pPr>
          </w:p>
        </w:tc>
        <w:tc>
          <w:tcPr>
            <w:tcW w:w="971" w:type="dxa"/>
            <w:shd w:val="clear" w:color="auto" w:fill="C6EFCE"/>
          </w:tcPr>
          <w:p w14:paraId="7BFAB21B" w14:textId="77777777"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5B8FB9C2" w14:textId="77777777"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33D61C5F"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380B3AA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21D535B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a royal decree updating the National Security Framework. The royal decree shall: i) adjust the requirements of the National Security Framework to the reality of certain groups or types of systems, introducing the concept of “specific compliance profile”; ii)  align the National Security Framework with the regulatory framework and the strategic context to guarantee security in digital public administration, in accordance with the National Cybersecurity Strategy 2019 and the National Cybersecurity Plan; and iii) facilitate a better response to cybersecurity trends, reduce vulnerabilities and promote continuous vigilance by reviewing the basic principles, the minimum requirements and the security measures. </w:t>
            </w:r>
          </w:p>
        </w:tc>
      </w:tr>
      <w:tr w:rsidR="00CD3B71" w:rsidRPr="00743A85" w14:paraId="101D6F09" w14:textId="77777777" w:rsidTr="7C0545C5">
        <w:trPr>
          <w:trHeight w:val="309"/>
          <w:jc w:val="center"/>
        </w:trPr>
        <w:tc>
          <w:tcPr>
            <w:tcW w:w="1195" w:type="dxa"/>
            <w:shd w:val="clear" w:color="auto" w:fill="C6EFCE"/>
          </w:tcPr>
          <w:p w14:paraId="4EB5927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151</w:t>
            </w:r>
          </w:p>
        </w:tc>
        <w:tc>
          <w:tcPr>
            <w:tcW w:w="1415" w:type="dxa"/>
            <w:shd w:val="clear" w:color="auto" w:fill="C6EFCE"/>
          </w:tcPr>
          <w:p w14:paraId="26C1092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56898EF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763E531F"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Law 3/2020 on procedural and organisational measures in the field of Justice</w:t>
            </w:r>
          </w:p>
        </w:tc>
        <w:tc>
          <w:tcPr>
            <w:tcW w:w="1409" w:type="dxa"/>
            <w:shd w:val="clear" w:color="auto" w:fill="C6EFCE"/>
          </w:tcPr>
          <w:p w14:paraId="5007D1B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the entry into force of the law</w:t>
            </w:r>
          </w:p>
        </w:tc>
        <w:tc>
          <w:tcPr>
            <w:tcW w:w="1059" w:type="dxa"/>
            <w:shd w:val="clear" w:color="auto" w:fill="C6EFCE"/>
          </w:tcPr>
          <w:p w14:paraId="5704F9E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74F4C58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6D4A8A02"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5F9D50F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3137A5F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2020</w:t>
            </w:r>
          </w:p>
        </w:tc>
        <w:tc>
          <w:tcPr>
            <w:tcW w:w="3573" w:type="dxa"/>
            <w:shd w:val="clear" w:color="auto" w:fill="C6EFCE"/>
          </w:tcPr>
          <w:p w14:paraId="3EE5C759"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Law 3/2020 of 18 September on procedural and organisational measures to deal with COVID-19 in the field of the Administration of Justice. </w:t>
            </w:r>
          </w:p>
        </w:tc>
      </w:tr>
      <w:tr w:rsidR="00CD3B71" w:rsidRPr="00743A85" w14:paraId="13B33103" w14:textId="77777777" w:rsidTr="7C0545C5">
        <w:trPr>
          <w:trHeight w:val="309"/>
          <w:jc w:val="center"/>
        </w:trPr>
        <w:tc>
          <w:tcPr>
            <w:tcW w:w="1195" w:type="dxa"/>
            <w:shd w:val="clear" w:color="auto" w:fill="C6EFCE"/>
          </w:tcPr>
          <w:p w14:paraId="54396D9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152</w:t>
            </w:r>
          </w:p>
        </w:tc>
        <w:tc>
          <w:tcPr>
            <w:tcW w:w="1415" w:type="dxa"/>
            <w:shd w:val="clear" w:color="auto" w:fill="C6EFCE"/>
          </w:tcPr>
          <w:p w14:paraId="3A2EBC2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2DF4429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0EAC47D9"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Decree-law improving the efficiency of judicial procedures and the Royal Decree-law on digital efficiency</w:t>
            </w:r>
          </w:p>
        </w:tc>
        <w:tc>
          <w:tcPr>
            <w:tcW w:w="1409" w:type="dxa"/>
            <w:shd w:val="clear" w:color="auto" w:fill="C6EFCE"/>
          </w:tcPr>
          <w:p w14:paraId="024CF5E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Provision(s) in the law(s) indicating their entry into force </w:t>
            </w:r>
          </w:p>
        </w:tc>
        <w:tc>
          <w:tcPr>
            <w:tcW w:w="1059" w:type="dxa"/>
            <w:shd w:val="clear" w:color="auto" w:fill="C6EFCE"/>
          </w:tcPr>
          <w:p w14:paraId="5D823685"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67726E7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2C0506DA"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57E4AC7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7AB83D5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09155D9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Decree-law improving the efficiency of procedures in the national justice system and Royal Decree-law on digital efficiency, which shall:  (i) make a more intensive use of technology to provide an efficient and high-quality public service; (ii) introduce reforms in procedural laws to increase the speed of procedures in the administrative and social jurisdictions; and (iiii) amend the appeal processes (‘</w:t>
            </w:r>
            <w:r w:rsidRPr="00743A85">
              <w:rPr>
                <w:rFonts w:ascii="Times New Roman" w:hAnsi="Times New Roman"/>
                <w:i/>
                <w:noProof/>
                <w:sz w:val="18"/>
                <w:lang w:val="en-GB"/>
              </w:rPr>
              <w:t>procesos de casación’</w:t>
            </w:r>
            <w:r w:rsidRPr="00743A85">
              <w:rPr>
                <w:rFonts w:ascii="Times New Roman" w:hAnsi="Times New Roman"/>
                <w:noProof/>
                <w:sz w:val="18"/>
                <w:lang w:val="en-GB"/>
              </w:rPr>
              <w:t xml:space="preserve">) to avoid undue delays. </w:t>
            </w:r>
          </w:p>
        </w:tc>
      </w:tr>
      <w:tr w:rsidR="00CD3B71" w:rsidRPr="00743A85" w14:paraId="1DCFCF30" w14:textId="77777777" w:rsidTr="7C0545C5">
        <w:trPr>
          <w:trHeight w:val="309"/>
          <w:jc w:val="center"/>
        </w:trPr>
        <w:tc>
          <w:tcPr>
            <w:tcW w:w="1195" w:type="dxa"/>
            <w:shd w:val="clear" w:color="auto" w:fill="C6EFCE"/>
          </w:tcPr>
          <w:p w14:paraId="5C6BEF7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434</w:t>
            </w:r>
          </w:p>
        </w:tc>
        <w:tc>
          <w:tcPr>
            <w:tcW w:w="1415" w:type="dxa"/>
            <w:shd w:val="clear" w:color="auto" w:fill="C6EFCE"/>
          </w:tcPr>
          <w:p w14:paraId="33CDBA7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767716B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1B00A47"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organisational and procedural efficiency</w:t>
            </w:r>
          </w:p>
        </w:tc>
        <w:tc>
          <w:tcPr>
            <w:tcW w:w="1409" w:type="dxa"/>
            <w:shd w:val="clear" w:color="auto" w:fill="C6EFCE"/>
          </w:tcPr>
          <w:p w14:paraId="698739D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its entry into force</w:t>
            </w:r>
          </w:p>
        </w:tc>
        <w:tc>
          <w:tcPr>
            <w:tcW w:w="1059" w:type="dxa"/>
            <w:shd w:val="clear" w:color="auto" w:fill="C6EFCE"/>
          </w:tcPr>
          <w:p w14:paraId="03C36E43" w14:textId="77777777" w:rsidR="00CD3B71" w:rsidRPr="00743A85" w:rsidRDefault="00CD3B71">
            <w:pPr>
              <w:jc w:val="right"/>
              <w:rPr>
                <w:rFonts w:ascii="Times New Roman" w:hAnsi="Times New Roman" w:cs="Times New Roman"/>
                <w:noProof/>
                <w:sz w:val="18"/>
                <w:szCs w:val="18"/>
                <w:lang w:val="en-GB"/>
              </w:rPr>
            </w:pPr>
          </w:p>
        </w:tc>
        <w:tc>
          <w:tcPr>
            <w:tcW w:w="971" w:type="dxa"/>
            <w:shd w:val="clear" w:color="auto" w:fill="C6EFCE"/>
          </w:tcPr>
          <w:p w14:paraId="7B69C2CC" w14:textId="77777777"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236310BC" w14:textId="77777777"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2A85C34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68A06EF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6DCE48E8"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Organisational and Procedural Efficiency to amend the organisation of the judicial map in line with the description of the measure and to further improve the procedural efficiency of the justice system by: (i) introducing reforms in procedural laws to increase the speed of procedures in the jurisdictions that are not covered by Milestone 152 (ii) introducing alternative dispute resolution means; (iii) introducing reforms in the procedural laws that shall resolve disputes before reaching the courts; (iv) further achieving a more efficient management and a faster response to the demands of citizens and companies; and (v) overall, achieving a more agile, efficient, citizen-friendly, sustainable and transparent Administration of Justice.</w:t>
            </w:r>
          </w:p>
        </w:tc>
      </w:tr>
      <w:tr w:rsidR="00CD3B71" w:rsidRPr="00743A85" w14:paraId="651D9AE5" w14:textId="77777777" w:rsidTr="7C0545C5">
        <w:trPr>
          <w:trHeight w:val="309"/>
          <w:jc w:val="center"/>
        </w:trPr>
        <w:tc>
          <w:tcPr>
            <w:tcW w:w="1195" w:type="dxa"/>
            <w:shd w:val="clear" w:color="auto" w:fill="C6EFCE"/>
          </w:tcPr>
          <w:p w14:paraId="484C354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435</w:t>
            </w:r>
          </w:p>
        </w:tc>
        <w:tc>
          <w:tcPr>
            <w:tcW w:w="1415" w:type="dxa"/>
            <w:shd w:val="clear" w:color="auto" w:fill="C6EFCE"/>
          </w:tcPr>
          <w:p w14:paraId="2EA50AF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C11.R2</w:t>
            </w:r>
          </w:p>
        </w:tc>
        <w:tc>
          <w:tcPr>
            <w:tcW w:w="999" w:type="dxa"/>
            <w:shd w:val="clear" w:color="auto" w:fill="C6EFCE"/>
          </w:tcPr>
          <w:p w14:paraId="0CA33AB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6D1152A7"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Law on the Right to Defence</w:t>
            </w:r>
          </w:p>
        </w:tc>
        <w:tc>
          <w:tcPr>
            <w:tcW w:w="1409" w:type="dxa"/>
            <w:shd w:val="clear" w:color="auto" w:fill="C6EFCE"/>
          </w:tcPr>
          <w:p w14:paraId="4C9CC36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law indicating its entry into force</w:t>
            </w:r>
          </w:p>
        </w:tc>
        <w:tc>
          <w:tcPr>
            <w:tcW w:w="1059" w:type="dxa"/>
            <w:shd w:val="clear" w:color="auto" w:fill="C6EFCE"/>
          </w:tcPr>
          <w:p w14:paraId="3500640A" w14:textId="77777777" w:rsidR="00CD3B71" w:rsidRPr="00743A85" w:rsidRDefault="00CD3B71">
            <w:pPr>
              <w:jc w:val="right"/>
              <w:rPr>
                <w:rFonts w:ascii="Times New Roman" w:hAnsi="Times New Roman" w:cs="Times New Roman"/>
                <w:noProof/>
                <w:sz w:val="18"/>
                <w:szCs w:val="18"/>
                <w:lang w:val="en-GB"/>
              </w:rPr>
            </w:pPr>
          </w:p>
        </w:tc>
        <w:tc>
          <w:tcPr>
            <w:tcW w:w="971" w:type="dxa"/>
            <w:shd w:val="clear" w:color="auto" w:fill="C6EFCE"/>
          </w:tcPr>
          <w:p w14:paraId="6B0A9A83" w14:textId="77777777"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10D68D5A" w14:textId="77777777"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11F96F9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293BC38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74C92F04"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Law on the right to defence to develop and enhance the fundamental right to a fair trial.</w:t>
            </w:r>
          </w:p>
        </w:tc>
      </w:tr>
      <w:tr w:rsidR="00CD3B71" w:rsidRPr="00743A85" w14:paraId="7F39AE5F" w14:textId="77777777" w:rsidTr="7C0545C5">
        <w:trPr>
          <w:trHeight w:val="309"/>
          <w:jc w:val="center"/>
        </w:trPr>
        <w:tc>
          <w:tcPr>
            <w:tcW w:w="1195" w:type="dxa"/>
            <w:shd w:val="clear" w:color="auto" w:fill="C6EFCE"/>
          </w:tcPr>
          <w:p w14:paraId="3BCC398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153</w:t>
            </w:r>
          </w:p>
        </w:tc>
        <w:tc>
          <w:tcPr>
            <w:tcW w:w="1415" w:type="dxa"/>
            <w:shd w:val="clear" w:color="auto" w:fill="C6EFCE"/>
          </w:tcPr>
          <w:p w14:paraId="24C6DC7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7C036E9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2AB719CF"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937/2020 on the regulation of the Caja General de Depósitos</w:t>
            </w:r>
          </w:p>
        </w:tc>
        <w:tc>
          <w:tcPr>
            <w:tcW w:w="1409" w:type="dxa"/>
            <w:shd w:val="clear" w:color="auto" w:fill="C6EFCE"/>
          </w:tcPr>
          <w:p w14:paraId="4D65EA7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decree indicating the entry into force of the decree</w:t>
            </w:r>
          </w:p>
        </w:tc>
        <w:tc>
          <w:tcPr>
            <w:tcW w:w="1059" w:type="dxa"/>
            <w:shd w:val="clear" w:color="auto" w:fill="C6EFCE"/>
          </w:tcPr>
          <w:p w14:paraId="59E005DB"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024D98B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75E8B5D7"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7B94E1A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19A0DD3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2020</w:t>
            </w:r>
          </w:p>
        </w:tc>
        <w:tc>
          <w:tcPr>
            <w:tcW w:w="3573" w:type="dxa"/>
            <w:shd w:val="clear" w:color="auto" w:fill="C6EFCE"/>
          </w:tcPr>
          <w:p w14:paraId="4B5461D3"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937/2020 of 27 October approving the Regulation of the Caja General de Depósitos to implement the digital management of guarantees and deposits put forth to the Caja, eliminating physical documentation. The Royal Decree shall update the procedure for constitution, cancellation and enforcement of guarantees and cash instalments deposited in the Caja. It shall also promote the implementation of electronic procedures in the Caja, by defining the rules and channels to submit electronic documents, and provide the necessary legal framework for the digitalisation of the procedure.</w:t>
            </w:r>
          </w:p>
        </w:tc>
      </w:tr>
      <w:tr w:rsidR="00CD3B71" w:rsidRPr="00743A85" w14:paraId="2AFE63C2" w14:textId="77777777" w:rsidTr="7C0545C5">
        <w:trPr>
          <w:trHeight w:val="309"/>
          <w:jc w:val="center"/>
        </w:trPr>
        <w:tc>
          <w:tcPr>
            <w:tcW w:w="1195" w:type="dxa"/>
            <w:shd w:val="clear" w:color="auto" w:fill="C6EFCE"/>
          </w:tcPr>
          <w:p w14:paraId="62E360B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154</w:t>
            </w:r>
          </w:p>
        </w:tc>
        <w:tc>
          <w:tcPr>
            <w:tcW w:w="1415" w:type="dxa"/>
            <w:shd w:val="clear" w:color="auto" w:fill="C6EFCE"/>
          </w:tcPr>
          <w:p w14:paraId="4802C74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2DA353A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6DCDAA66"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approving the Regulation implementing Law 22/2015 of 20 July on audits of accounts</w:t>
            </w:r>
          </w:p>
        </w:tc>
        <w:tc>
          <w:tcPr>
            <w:tcW w:w="1409" w:type="dxa"/>
            <w:shd w:val="clear" w:color="auto" w:fill="C6EFCE"/>
          </w:tcPr>
          <w:p w14:paraId="060EFEBF"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the entry into force of the royal decree</w:t>
            </w:r>
          </w:p>
        </w:tc>
        <w:tc>
          <w:tcPr>
            <w:tcW w:w="1059" w:type="dxa"/>
            <w:shd w:val="clear" w:color="auto" w:fill="C6EFCE"/>
          </w:tcPr>
          <w:p w14:paraId="084FAA40"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734309F3"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6DE1B20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06778F0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Q1</w:t>
            </w:r>
          </w:p>
        </w:tc>
        <w:tc>
          <w:tcPr>
            <w:tcW w:w="709" w:type="dxa"/>
            <w:shd w:val="clear" w:color="auto" w:fill="C6EFCE"/>
          </w:tcPr>
          <w:p w14:paraId="33B713A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117AB1A9"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approving the Regulation implementing Law 22/2015 of 20 July 2015 on Audit of Accounts. This reform shall have the objective of providing the legal framework for the audit activity with higher legal certainty so that an adequate quality of the audit activity is achieved. Auditors, audit firms and all subjects affected by this Regulation, are therefore given a higher guarantee and security when interpreting and applying the provisions included in the Law on Auditing, at the same time resulting in better performance of audits as well as fulfilling the obligations included in the legislation.</w:t>
            </w:r>
          </w:p>
        </w:tc>
      </w:tr>
      <w:tr w:rsidR="00CD3B71" w:rsidRPr="00743A85" w14:paraId="5BC707D0" w14:textId="77777777" w:rsidTr="7C0545C5">
        <w:trPr>
          <w:trHeight w:val="309"/>
          <w:jc w:val="center"/>
        </w:trPr>
        <w:tc>
          <w:tcPr>
            <w:tcW w:w="1195" w:type="dxa"/>
            <w:shd w:val="clear" w:color="auto" w:fill="C6EFCE"/>
          </w:tcPr>
          <w:p w14:paraId="7C45C84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437</w:t>
            </w:r>
          </w:p>
        </w:tc>
        <w:tc>
          <w:tcPr>
            <w:tcW w:w="1415" w:type="dxa"/>
            <w:shd w:val="clear" w:color="auto" w:fill="C6EFCE"/>
          </w:tcPr>
          <w:p w14:paraId="1C20BAC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C11.R3</w:t>
            </w:r>
          </w:p>
        </w:tc>
        <w:tc>
          <w:tcPr>
            <w:tcW w:w="999" w:type="dxa"/>
            <w:shd w:val="clear" w:color="auto" w:fill="C6EFCE"/>
          </w:tcPr>
          <w:p w14:paraId="2EAA820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E4ABADA"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Publication of the Biennial Climate Change Risk Report for the Financial System and creation of the Sustainable Finance Council</w:t>
            </w:r>
          </w:p>
        </w:tc>
        <w:tc>
          <w:tcPr>
            <w:tcW w:w="1409" w:type="dxa"/>
            <w:shd w:val="clear" w:color="auto" w:fill="C6EFCE"/>
          </w:tcPr>
          <w:p w14:paraId="73EF308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Publication of the report and the action plan for the Council</w:t>
            </w:r>
          </w:p>
        </w:tc>
        <w:tc>
          <w:tcPr>
            <w:tcW w:w="1059" w:type="dxa"/>
            <w:shd w:val="clear" w:color="auto" w:fill="C6EFCE"/>
          </w:tcPr>
          <w:p w14:paraId="3A24D9F9" w14:textId="77777777" w:rsidR="00CD3B71" w:rsidRPr="00743A85" w:rsidRDefault="00CD3B71">
            <w:pPr>
              <w:jc w:val="right"/>
              <w:rPr>
                <w:rFonts w:ascii="Times New Roman" w:hAnsi="Times New Roman" w:cs="Times New Roman"/>
                <w:noProof/>
                <w:sz w:val="18"/>
                <w:szCs w:val="18"/>
                <w:lang w:val="en-GB"/>
              </w:rPr>
            </w:pPr>
          </w:p>
        </w:tc>
        <w:tc>
          <w:tcPr>
            <w:tcW w:w="971" w:type="dxa"/>
            <w:shd w:val="clear" w:color="auto" w:fill="C6EFCE"/>
          </w:tcPr>
          <w:p w14:paraId="32CAEAEB" w14:textId="77777777"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2DA2FB76" w14:textId="77777777"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6095994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662660E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69617B60"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The authorities shall publish a Green Book for the promotion of sustainable finance. In addition the two following measures shall be completed: i) publication on the website of the Macroprudential Authority Financial Stability Board (AMCESFI) of the first edition of the Biennial Report on Climate Change Risks for the Financial System, in line with Article 33 of Law 7/2021 of 20 May on climate change and energy transition; and ii) creation and entry in operation of a Sustainable Finance Council (including representatives from the public administration, financial supervisors and the private sector) as a forum to promote public-private collaboration in the field of sustainable finance. At its first meeting, the Council shall approve an action plan, with a timeline and target deliverables.</w:t>
            </w:r>
          </w:p>
        </w:tc>
      </w:tr>
      <w:tr w:rsidR="00CD3B71" w:rsidRPr="00743A85" w14:paraId="2A2AAB67" w14:textId="77777777" w:rsidTr="7C0545C5">
        <w:trPr>
          <w:trHeight w:val="309"/>
          <w:jc w:val="center"/>
        </w:trPr>
        <w:tc>
          <w:tcPr>
            <w:tcW w:w="1195" w:type="dxa"/>
            <w:shd w:val="clear" w:color="auto" w:fill="C6EFCE"/>
          </w:tcPr>
          <w:p w14:paraId="761483D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155</w:t>
            </w:r>
          </w:p>
        </w:tc>
        <w:tc>
          <w:tcPr>
            <w:tcW w:w="1415" w:type="dxa"/>
            <w:shd w:val="clear" w:color="auto" w:fill="C6EFCE"/>
          </w:tcPr>
          <w:p w14:paraId="0C12084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C11.R4</w:t>
            </w:r>
          </w:p>
        </w:tc>
        <w:tc>
          <w:tcPr>
            <w:tcW w:w="999" w:type="dxa"/>
            <w:shd w:val="clear" w:color="auto" w:fill="C6EFCE"/>
          </w:tcPr>
          <w:p w14:paraId="2AD532F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00FE72B"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Entry into force of the ministerial order establishing the National Evaluation Office </w:t>
            </w:r>
          </w:p>
        </w:tc>
        <w:tc>
          <w:tcPr>
            <w:tcW w:w="1409" w:type="dxa"/>
            <w:shd w:val="clear" w:color="auto" w:fill="C6EFCE"/>
          </w:tcPr>
          <w:p w14:paraId="0D244F7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Provision in the ministerial order indicating the entry into force of the order </w:t>
            </w:r>
          </w:p>
        </w:tc>
        <w:tc>
          <w:tcPr>
            <w:tcW w:w="1059" w:type="dxa"/>
            <w:shd w:val="clear" w:color="auto" w:fill="C6EFCE"/>
          </w:tcPr>
          <w:p w14:paraId="450A335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3609501"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1B411FA2"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2C673C4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0F80530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48FCED5C"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ministerial order establishing the National Evaluation Office (</w:t>
            </w:r>
            <w:r w:rsidRPr="00743A85">
              <w:rPr>
                <w:rFonts w:ascii="Times New Roman" w:hAnsi="Times New Roman"/>
                <w:i/>
                <w:noProof/>
                <w:sz w:val="18"/>
                <w:lang w:val="en-GB"/>
              </w:rPr>
              <w:t>Oficina Nacional de Evaluación</w:t>
            </w:r>
            <w:r w:rsidRPr="00743A85">
              <w:rPr>
                <w:rFonts w:ascii="Times New Roman" w:hAnsi="Times New Roman"/>
                <w:noProof/>
                <w:sz w:val="18"/>
                <w:lang w:val="en-GB"/>
              </w:rPr>
              <w:t>) within the Independent Office for Regulation and Supervision of Public Procurement (OIReScon). In accordance with Article 333 of Law 9/2017 on Public Procurement, this Office shall assess the financial sustainability of the concession contracts, as defined in Articles 14 and 15 of Law 9/2017 on Public Procurement. The ministerial order shall endow the Office with the capacity and means to exercise its functions.</w:t>
            </w:r>
          </w:p>
        </w:tc>
      </w:tr>
      <w:tr w:rsidR="00CD3B71" w:rsidRPr="00743A85" w14:paraId="28222D6A" w14:textId="77777777" w:rsidTr="7C0545C5">
        <w:trPr>
          <w:trHeight w:val="309"/>
          <w:jc w:val="center"/>
        </w:trPr>
        <w:tc>
          <w:tcPr>
            <w:tcW w:w="1195" w:type="dxa"/>
            <w:shd w:val="clear" w:color="auto" w:fill="C6EFCE"/>
          </w:tcPr>
          <w:p w14:paraId="41FE651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156</w:t>
            </w:r>
          </w:p>
        </w:tc>
        <w:tc>
          <w:tcPr>
            <w:tcW w:w="1415" w:type="dxa"/>
            <w:shd w:val="clear" w:color="auto" w:fill="C6EFCE"/>
          </w:tcPr>
          <w:p w14:paraId="5779C31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C11.R4</w:t>
            </w:r>
          </w:p>
        </w:tc>
        <w:tc>
          <w:tcPr>
            <w:tcW w:w="999" w:type="dxa"/>
            <w:shd w:val="clear" w:color="auto" w:fill="C6EFCE"/>
          </w:tcPr>
          <w:p w14:paraId="753DC34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D79AC5F"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National Procurement Strategy</w:t>
            </w:r>
          </w:p>
        </w:tc>
        <w:tc>
          <w:tcPr>
            <w:tcW w:w="1409" w:type="dxa"/>
            <w:shd w:val="clear" w:color="auto" w:fill="C6EFCE"/>
          </w:tcPr>
          <w:p w14:paraId="1FD6A53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Adoption by the Independent Office for Regulation and Supervision of Public Procurement of the National Procurement Strategy</w:t>
            </w:r>
          </w:p>
        </w:tc>
        <w:tc>
          <w:tcPr>
            <w:tcW w:w="1059" w:type="dxa"/>
            <w:shd w:val="clear" w:color="auto" w:fill="C6EFCE"/>
          </w:tcPr>
          <w:p w14:paraId="088DB7C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FD023F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2F015A75"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61F8012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025166C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07DF99F6"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In line with the requirements laid down Article 334 of Ley 9/2017, the National Procurement Strategy shall have the objectives of improving the efficiency and sustainability of public procurement. The Strategy shall include the following elements: (i) promotion of Strategic public procurement; (ii) professionalisation; (iii) facilitating SMEs' access to public procurement; (iv) improvement of available data; (v) fostering efficiency in public procurement; (vi) Full digital transformation of public procurement; (vii) enhancing legal certainty ; (viii) improvement of the supervision and control of public procurement, including corruption prevention on the basis of a map of identified risks. </w:t>
            </w:r>
          </w:p>
        </w:tc>
      </w:tr>
      <w:tr w:rsidR="00CD3B71" w:rsidRPr="00743A85" w14:paraId="1054B136" w14:textId="77777777" w:rsidTr="7C0545C5">
        <w:trPr>
          <w:trHeight w:val="309"/>
          <w:jc w:val="center"/>
        </w:trPr>
        <w:tc>
          <w:tcPr>
            <w:tcW w:w="1195" w:type="dxa"/>
            <w:shd w:val="clear" w:color="auto" w:fill="C6EFCE"/>
          </w:tcPr>
          <w:p w14:paraId="42350B1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157</w:t>
            </w:r>
          </w:p>
        </w:tc>
        <w:tc>
          <w:tcPr>
            <w:tcW w:w="1415" w:type="dxa"/>
            <w:shd w:val="clear" w:color="auto" w:fill="C6EFCE"/>
          </w:tcPr>
          <w:p w14:paraId="07F69EC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1B34E87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7C615D5"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Royal Decree Law 36/2020 on the implementation of the Recovery, Transformation and Resilience Plan</w:t>
            </w:r>
          </w:p>
        </w:tc>
        <w:tc>
          <w:tcPr>
            <w:tcW w:w="1409" w:type="dxa"/>
            <w:shd w:val="clear" w:color="auto" w:fill="C6EFCE"/>
          </w:tcPr>
          <w:p w14:paraId="654083F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royal decree indicating the entry into force of the royal decree</w:t>
            </w:r>
          </w:p>
        </w:tc>
        <w:tc>
          <w:tcPr>
            <w:tcW w:w="1059" w:type="dxa"/>
            <w:shd w:val="clear" w:color="auto" w:fill="C6EFCE"/>
          </w:tcPr>
          <w:p w14:paraId="771370A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FD65D70"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1DCB5B5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1D7C07A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Q1</w:t>
            </w:r>
          </w:p>
        </w:tc>
        <w:tc>
          <w:tcPr>
            <w:tcW w:w="709" w:type="dxa"/>
            <w:shd w:val="clear" w:color="auto" w:fill="C6EFCE"/>
          </w:tcPr>
          <w:p w14:paraId="3A3E4C7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0309217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Royal Decree Law 36/2020 of 30 December approving urgent measures for the modernisation of the public administration and for the implementation of the Spanish recovery, and resilience plan, endowing public administrations in Spain with the means, including legal instruments, to implement the recovery and resilience plan, in a timely manner and in accordance with EU law, including the RRF Regulation. The Royal Decree-Law shall introduce regulatory reforms that speed up the implementation of projects and allow greater efficiency in public spending, maintaining at all times the guarantees and controls required by the EU regulatory framework</w:t>
            </w:r>
          </w:p>
        </w:tc>
      </w:tr>
      <w:tr w:rsidR="00CD3B71" w:rsidRPr="00743A85" w14:paraId="3B6036B8" w14:textId="77777777" w:rsidTr="7C0545C5">
        <w:trPr>
          <w:trHeight w:val="309"/>
          <w:jc w:val="center"/>
        </w:trPr>
        <w:tc>
          <w:tcPr>
            <w:tcW w:w="1195" w:type="dxa"/>
            <w:shd w:val="clear" w:color="auto" w:fill="C6EFCE"/>
          </w:tcPr>
          <w:p w14:paraId="1C1F313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158</w:t>
            </w:r>
          </w:p>
        </w:tc>
        <w:tc>
          <w:tcPr>
            <w:tcW w:w="1415" w:type="dxa"/>
            <w:shd w:val="clear" w:color="auto" w:fill="C6EFCE"/>
          </w:tcPr>
          <w:p w14:paraId="73AF2E1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2287396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8B1648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Creation of new bodies within the central government to follow-up on the implementation, control and audit of the Plan.</w:t>
            </w:r>
          </w:p>
        </w:tc>
        <w:tc>
          <w:tcPr>
            <w:tcW w:w="1409" w:type="dxa"/>
            <w:shd w:val="clear" w:color="auto" w:fill="C6EFCE"/>
          </w:tcPr>
          <w:p w14:paraId="0869850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Publication in the OJ</w:t>
            </w:r>
          </w:p>
        </w:tc>
        <w:tc>
          <w:tcPr>
            <w:tcW w:w="1059" w:type="dxa"/>
            <w:shd w:val="clear" w:color="auto" w:fill="C6EFCE"/>
          </w:tcPr>
          <w:p w14:paraId="5321210D"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8FDE2D0"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7EF31F6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5008841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71C03FE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7760105A"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Creation of the Secretary General of European Funds (Secretaría General de Fondos Europeos) and new divisions in the Budget Informatics Office (Oficina de Informática Presupuestaria) and in the National Audit Office (Oficina Nacional de Auditoría) of the General Comptroller of the State Administration (Intervención General de la Administración del Estado), to foster a long-lasting performance-based planning and control administrative culture through the experience in managing and controling the Plan and in accordance with the provisions of Royal Decree 1182/2020.</w:t>
            </w:r>
          </w:p>
        </w:tc>
      </w:tr>
      <w:tr w:rsidR="00CD3B71" w:rsidRPr="00743A85" w14:paraId="417542C3" w14:textId="77777777" w:rsidTr="7C0545C5">
        <w:trPr>
          <w:trHeight w:val="309"/>
          <w:jc w:val="center"/>
        </w:trPr>
        <w:tc>
          <w:tcPr>
            <w:tcW w:w="1195" w:type="dxa"/>
            <w:shd w:val="clear" w:color="auto" w:fill="C6EFCE"/>
          </w:tcPr>
          <w:p w14:paraId="75200B9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159</w:t>
            </w:r>
          </w:p>
        </w:tc>
        <w:tc>
          <w:tcPr>
            <w:tcW w:w="1415" w:type="dxa"/>
            <w:shd w:val="clear" w:color="auto" w:fill="C6EFCE"/>
          </w:tcPr>
          <w:p w14:paraId="69692BB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C11.R5</w:t>
            </w:r>
          </w:p>
        </w:tc>
        <w:tc>
          <w:tcPr>
            <w:tcW w:w="999" w:type="dxa"/>
            <w:shd w:val="clear" w:color="auto" w:fill="C6EFCE"/>
          </w:tcPr>
          <w:p w14:paraId="02BE1A1E"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51FCAB31"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Order defining the procedures and format of the information to be shared  for monitoring the RRP and accounting execution of expenditure</w:t>
            </w:r>
          </w:p>
        </w:tc>
        <w:tc>
          <w:tcPr>
            <w:tcW w:w="1409" w:type="dxa"/>
            <w:shd w:val="clear" w:color="auto" w:fill="C6EFCE"/>
          </w:tcPr>
          <w:p w14:paraId="65405CC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Provision in the order indicating the entry into force of the Order</w:t>
            </w:r>
          </w:p>
        </w:tc>
        <w:tc>
          <w:tcPr>
            <w:tcW w:w="1059" w:type="dxa"/>
            <w:shd w:val="clear" w:color="auto" w:fill="C6EFCE"/>
          </w:tcPr>
          <w:p w14:paraId="7134374D"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7B3A6C3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0B56AC3D"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171A586F"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68BF5D9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107707DC"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Entry into force of the Order defining the procedures and format of the information to be shared  for monitoring the RRP and accounting execution of expenditure</w:t>
            </w:r>
          </w:p>
        </w:tc>
      </w:tr>
      <w:tr w:rsidR="00CD3B71" w:rsidRPr="00743A85" w14:paraId="0D1822D9" w14:textId="77777777" w:rsidTr="7C0545C5">
        <w:trPr>
          <w:trHeight w:val="309"/>
          <w:jc w:val="center"/>
        </w:trPr>
        <w:tc>
          <w:tcPr>
            <w:tcW w:w="1195" w:type="dxa"/>
            <w:shd w:val="clear" w:color="auto" w:fill="C6EFCE"/>
          </w:tcPr>
          <w:p w14:paraId="4A8F036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160</w:t>
            </w:r>
          </w:p>
        </w:tc>
        <w:tc>
          <w:tcPr>
            <w:tcW w:w="1415" w:type="dxa"/>
            <w:shd w:val="clear" w:color="auto" w:fill="C6EFCE"/>
          </w:tcPr>
          <w:p w14:paraId="6B81D0E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C11.I1</w:t>
            </w:r>
          </w:p>
        </w:tc>
        <w:tc>
          <w:tcPr>
            <w:tcW w:w="999" w:type="dxa"/>
            <w:shd w:val="clear" w:color="auto" w:fill="C6EFCE"/>
          </w:tcPr>
          <w:p w14:paraId="6E38AD0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0F5391EF"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Interconnection of national public procurement platforms</w:t>
            </w:r>
          </w:p>
        </w:tc>
        <w:tc>
          <w:tcPr>
            <w:tcW w:w="1409" w:type="dxa"/>
            <w:shd w:val="clear" w:color="auto" w:fill="C6EFCE"/>
          </w:tcPr>
          <w:p w14:paraId="40044C2E" w14:textId="6AD2C0C1" w:rsidR="00CD3B71" w:rsidRPr="00743A85" w:rsidRDefault="00CD3B71" w:rsidP="002E13B0">
            <w:pPr>
              <w:jc w:val="center"/>
              <w:rPr>
                <w:rFonts w:ascii="Times New Roman" w:hAnsi="Times New Roman"/>
                <w:noProof/>
                <w:sz w:val="18"/>
                <w:szCs w:val="18"/>
                <w:lang w:val="en-GB"/>
              </w:rPr>
            </w:pPr>
            <w:r w:rsidRPr="00743A85">
              <w:rPr>
                <w:rFonts w:ascii="Times New Roman" w:hAnsi="Times New Roman"/>
                <w:noProof/>
                <w:sz w:val="18"/>
                <w:lang w:val="en-GB"/>
              </w:rPr>
              <w:t>A set of publicly accessible and automatically generated data files from the public procurement platform shall be made available, enabling the retrieval of both open and aggregated data fields.</w:t>
            </w:r>
          </w:p>
        </w:tc>
        <w:tc>
          <w:tcPr>
            <w:tcW w:w="1059" w:type="dxa"/>
            <w:shd w:val="clear" w:color="auto" w:fill="C6EFCE"/>
          </w:tcPr>
          <w:p w14:paraId="7FEB4EC8"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013A5934"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367CCDD3"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6CF0D86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6EAA573B" w14:textId="77777777" w:rsidR="00CD3B71" w:rsidRPr="00743A85" w:rsidRDefault="00CD3B71">
            <w:pPr>
              <w:jc w:val="center"/>
              <w:rPr>
                <w:rFonts w:ascii="Times New Roman" w:hAnsi="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17E169A6"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Further interconnection (exchange of data) between all existing public procurement platforms (central and regional government): at least 142 open data fields and 52 aggregated data fields in the central government platform. </w:t>
            </w:r>
            <w:r w:rsidRPr="00743A85">
              <w:rPr>
                <w:noProof/>
                <w:lang w:val="en-GB"/>
              </w:rPr>
              <w:t xml:space="preserve">  </w:t>
            </w:r>
            <w:r w:rsidRPr="00743A85">
              <w:rPr>
                <w:noProof/>
                <w:lang w:val="en-GB"/>
              </w:rPr>
              <w:br/>
            </w:r>
            <w:r w:rsidRPr="008C1A8B">
              <w:rPr>
                <w:rFonts w:ascii="Times New Roman" w:hAnsi="Times New Roman"/>
                <w:noProof/>
                <w:sz w:val="18"/>
                <w:lang w:val="en-GB"/>
              </w:rPr>
              <w:t>Baseline:</w:t>
            </w:r>
            <w:r w:rsidRPr="00743A85">
              <w:rPr>
                <w:noProof/>
                <w:lang w:val="en-GB"/>
              </w:rPr>
              <w:t xml:space="preserve"> </w:t>
            </w:r>
            <w:r w:rsidRPr="00743A85">
              <w:rPr>
                <w:rFonts w:ascii="Times New Roman" w:hAnsi="Times New Roman"/>
                <w:noProof/>
                <w:sz w:val="18"/>
                <w:lang w:val="en-GB"/>
              </w:rPr>
              <w:t>Number of open data fields in the central government platform in January 2021: 119</w:t>
            </w:r>
            <w:r w:rsidRPr="00743A85">
              <w:rPr>
                <w:noProof/>
                <w:lang w:val="en-GB"/>
              </w:rPr>
              <w:t xml:space="preserve">  </w:t>
            </w:r>
            <w:r w:rsidRPr="00743A85">
              <w:rPr>
                <w:noProof/>
                <w:lang w:val="en-GB"/>
              </w:rPr>
              <w:br/>
            </w:r>
            <w:r w:rsidRPr="00743A85">
              <w:rPr>
                <w:rFonts w:ascii="Times New Roman" w:hAnsi="Times New Roman"/>
                <w:noProof/>
                <w:sz w:val="18"/>
                <w:lang w:val="en-GB"/>
              </w:rPr>
              <w:t>Number of aggregated data fields in the central government platform in January 2021: 42</w:t>
            </w:r>
          </w:p>
          <w:p w14:paraId="3D9EB87B" w14:textId="77777777" w:rsidR="00CD3B71" w:rsidRPr="00743A85" w:rsidRDefault="00CD3B71">
            <w:pPr>
              <w:rPr>
                <w:rFonts w:ascii="Times New Roman" w:hAnsi="Times New Roman"/>
                <w:noProof/>
                <w:sz w:val="18"/>
                <w:szCs w:val="18"/>
                <w:lang w:val="en-GB"/>
              </w:rPr>
            </w:pPr>
            <w:r w:rsidRPr="00743A85">
              <w:rPr>
                <w:rFonts w:ascii="Times New Roman" w:hAnsi="Times New Roman"/>
                <w:noProof/>
                <w:sz w:val="18"/>
                <w:lang w:val="en-GB"/>
              </w:rPr>
              <w:t>Aggregated and open data fields shall be defined exclusively as those for which a data exchange has occurred in January 2021 (baseline) and in January 2025 (target).</w:t>
            </w:r>
          </w:p>
        </w:tc>
      </w:tr>
      <w:tr w:rsidR="00CD3B71" w:rsidRPr="00743A85" w14:paraId="2E2B3489" w14:textId="77777777" w:rsidTr="7C0545C5">
        <w:trPr>
          <w:trHeight w:val="309"/>
          <w:jc w:val="center"/>
        </w:trPr>
        <w:tc>
          <w:tcPr>
            <w:tcW w:w="1195" w:type="dxa"/>
            <w:shd w:val="clear" w:color="auto" w:fill="C6EFCE"/>
          </w:tcPr>
          <w:p w14:paraId="71FDA257" w14:textId="7B5EF6E1"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162</w:t>
            </w:r>
          </w:p>
        </w:tc>
        <w:tc>
          <w:tcPr>
            <w:tcW w:w="1415" w:type="dxa"/>
            <w:shd w:val="clear" w:color="auto" w:fill="C6EFCE"/>
          </w:tcPr>
          <w:p w14:paraId="2A49D6B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C11.I1</w:t>
            </w:r>
          </w:p>
        </w:tc>
        <w:tc>
          <w:tcPr>
            <w:tcW w:w="999" w:type="dxa"/>
            <w:shd w:val="clear" w:color="auto" w:fill="C6EFCE"/>
          </w:tcPr>
          <w:p w14:paraId="6DBE4480" w14:textId="0532174B"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756DA89" w14:textId="6DB44DF8"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szCs w:val="18"/>
                <w:lang w:val="en-GB"/>
              </w:rPr>
              <w:t>Digital transformation of the Central Public Administration</w:t>
            </w:r>
          </w:p>
        </w:tc>
        <w:tc>
          <w:tcPr>
            <w:tcW w:w="1409" w:type="dxa"/>
            <w:shd w:val="clear" w:color="auto" w:fill="C6EFCE"/>
          </w:tcPr>
          <w:p w14:paraId="1A0A9350" w14:textId="39200600" w:rsidR="00CD3B71" w:rsidRPr="00743A85" w:rsidRDefault="00CD3B71">
            <w:pPr>
              <w:jc w:val="center"/>
              <w:rPr>
                <w:rFonts w:ascii="Times New Roman" w:hAnsi="Times New Roman"/>
                <w:noProof/>
                <w:sz w:val="18"/>
                <w:szCs w:val="18"/>
                <w:lang w:val="en-IE"/>
              </w:rPr>
            </w:pPr>
            <w:r w:rsidRPr="00743A85">
              <w:rPr>
                <w:rFonts w:ascii="Times New Roman" w:hAnsi="Times New Roman"/>
                <w:noProof/>
                <w:sz w:val="18"/>
                <w:szCs w:val="18"/>
                <w:lang w:val="en-IE"/>
              </w:rPr>
              <w:t>Certificates of acceptance, statements of conformity or equivalent certifying that contracts (or parts thereof) have been performed.</w:t>
            </w:r>
          </w:p>
          <w:p w14:paraId="0B66F6CD" w14:textId="77777777" w:rsidR="00CD3B71" w:rsidRPr="00743A85" w:rsidRDefault="00CD3B71">
            <w:pPr>
              <w:jc w:val="center"/>
              <w:rPr>
                <w:rFonts w:ascii="Times New Roman" w:hAnsi="Times New Roman" w:cs="Times New Roman"/>
                <w:noProof/>
                <w:sz w:val="18"/>
                <w:szCs w:val="18"/>
                <w:lang w:val="en-GB"/>
              </w:rPr>
            </w:pPr>
          </w:p>
        </w:tc>
        <w:tc>
          <w:tcPr>
            <w:tcW w:w="1059" w:type="dxa"/>
            <w:shd w:val="clear" w:color="auto" w:fill="C6EFCE"/>
          </w:tcPr>
          <w:p w14:paraId="0816BCD7" w14:textId="1C92FEDA"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6B573794" w14:textId="4E47A44C"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0BFC20CE" w14:textId="2D76CCCE"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6283320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5E227940" w14:textId="419BC278"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2025</w:t>
            </w:r>
          </w:p>
        </w:tc>
        <w:tc>
          <w:tcPr>
            <w:tcW w:w="3573" w:type="dxa"/>
            <w:shd w:val="clear" w:color="auto" w:fill="C6EFCE"/>
          </w:tcPr>
          <w:p w14:paraId="6B92761F" w14:textId="1DF8DE49" w:rsidR="00CD3B71" w:rsidRPr="00743A85" w:rsidRDefault="00CD3B71">
            <w:pPr>
              <w:rPr>
                <w:rFonts w:ascii="Times New Roman" w:hAnsi="Times New Roman"/>
                <w:noProof/>
                <w:sz w:val="18"/>
                <w:szCs w:val="18"/>
                <w:lang w:val="en-IE"/>
              </w:rPr>
            </w:pPr>
            <w:bookmarkStart w:id="3" w:name="_Hlk207810832"/>
            <w:bookmarkStart w:id="4" w:name="_Hlk207884188"/>
            <w:r w:rsidRPr="7C0545C5">
              <w:rPr>
                <w:rFonts w:ascii="Times New Roman" w:hAnsi="Times New Roman"/>
                <w:noProof/>
                <w:sz w:val="18"/>
                <w:szCs w:val="18"/>
                <w:lang w:val="en-IE"/>
              </w:rPr>
              <w:t>Confirmation by the administration that contracts (including amendments), or the corresponding parts thereof, relating to the digital transformation of the Central Public Administration, for a total amount of EUR 737 881 472, have been performed.</w:t>
            </w:r>
          </w:p>
          <w:p w14:paraId="6CCA7659" w14:textId="236B2718" w:rsidR="00CD3B71" w:rsidRPr="00743A85" w:rsidRDefault="00CD3B71">
            <w:pPr>
              <w:rPr>
                <w:rFonts w:ascii="Times New Roman" w:hAnsi="Times New Roman"/>
                <w:noProof/>
                <w:sz w:val="18"/>
                <w:szCs w:val="18"/>
                <w:lang w:val="en-IE"/>
              </w:rPr>
            </w:pPr>
            <w:r w:rsidRPr="00743A85">
              <w:rPr>
                <w:rFonts w:ascii="Times New Roman" w:hAnsi="Times New Roman"/>
                <w:noProof/>
                <w:sz w:val="18"/>
                <w:szCs w:val="18"/>
                <w:lang w:val="en-IE"/>
              </w:rPr>
              <w:t xml:space="preserve">The contracts shall cover the following areas: </w:t>
            </w:r>
            <w:bookmarkEnd w:id="3"/>
            <w:bookmarkEnd w:id="4"/>
            <w:r w:rsidR="4AF95943" w:rsidRPr="4D15E8D8">
              <w:rPr>
                <w:rFonts w:ascii="Times New Roman" w:hAnsi="Times New Roman"/>
                <w:noProof/>
                <w:sz w:val="18"/>
                <w:szCs w:val="18"/>
                <w:lang w:val="en-IE"/>
              </w:rPr>
              <w:t xml:space="preserve"> 1. Administration oriented to citizens, 2. Smart operations, 3. A government of data, 4. Digital infrastructures, and 5. Cybersecurity (including the set-up of the Cybersecurity Operations Centre).</w:t>
            </w:r>
          </w:p>
        </w:tc>
      </w:tr>
      <w:tr w:rsidR="00CD3B71" w:rsidRPr="00743A85" w14:paraId="3FD35DC8" w14:textId="77777777" w:rsidTr="7C0545C5">
        <w:trPr>
          <w:trHeight w:val="309"/>
          <w:jc w:val="center"/>
        </w:trPr>
        <w:tc>
          <w:tcPr>
            <w:tcW w:w="1195" w:type="dxa"/>
            <w:shd w:val="clear" w:color="auto" w:fill="C6EFCE"/>
          </w:tcPr>
          <w:p w14:paraId="5B99E64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163</w:t>
            </w:r>
          </w:p>
        </w:tc>
        <w:tc>
          <w:tcPr>
            <w:tcW w:w="1415" w:type="dxa"/>
            <w:shd w:val="clear" w:color="auto" w:fill="C6EFCE"/>
          </w:tcPr>
          <w:p w14:paraId="3A24A41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2AB8B05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0A520892"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Further developing health information systems</w:t>
            </w:r>
          </w:p>
        </w:tc>
        <w:tc>
          <w:tcPr>
            <w:tcW w:w="1409" w:type="dxa"/>
            <w:shd w:val="clear" w:color="auto" w:fill="C6EFCE"/>
          </w:tcPr>
          <w:p w14:paraId="081F926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Official notification of work completion</w:t>
            </w:r>
          </w:p>
        </w:tc>
        <w:tc>
          <w:tcPr>
            <w:tcW w:w="1059" w:type="dxa"/>
            <w:shd w:val="clear" w:color="auto" w:fill="C6EFCE"/>
          </w:tcPr>
          <w:p w14:paraId="3E3FFFDD"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38478C97"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2BE94563"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2F17BA3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3C4F7BE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50509E3D"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The central administration shall further develop the functionalities of the following core applications and health information systems: 1) ‘</w:t>
            </w:r>
            <w:r w:rsidRPr="00743A85">
              <w:rPr>
                <w:rFonts w:ascii="Times New Roman" w:hAnsi="Times New Roman"/>
                <w:i/>
                <w:noProof/>
                <w:sz w:val="18"/>
                <w:lang w:val="en-GB"/>
              </w:rPr>
              <w:t>Historia Clínica Digital del Sistema Nacional de Salud’ (HCDSNS)</w:t>
            </w:r>
            <w:r w:rsidRPr="00743A85">
              <w:rPr>
                <w:rFonts w:ascii="Times New Roman" w:hAnsi="Times New Roman"/>
                <w:noProof/>
                <w:sz w:val="18"/>
                <w:lang w:val="en-GB"/>
              </w:rPr>
              <w:t>; 2) ‘</w:t>
            </w:r>
            <w:r w:rsidRPr="00743A85">
              <w:rPr>
                <w:rFonts w:ascii="Times New Roman" w:hAnsi="Times New Roman"/>
                <w:i/>
                <w:noProof/>
                <w:sz w:val="18"/>
                <w:lang w:val="en-GB"/>
              </w:rPr>
              <w:t>Receta Electrónica’ (RESNS);</w:t>
            </w:r>
            <w:r w:rsidRPr="00743A85">
              <w:rPr>
                <w:rFonts w:ascii="Times New Roman" w:hAnsi="Times New Roman"/>
                <w:noProof/>
                <w:sz w:val="18"/>
                <w:lang w:val="en-GB"/>
              </w:rPr>
              <w:t xml:space="preserve"> and 3) </w:t>
            </w:r>
            <w:r w:rsidRPr="00743A85">
              <w:rPr>
                <w:rFonts w:ascii="Times New Roman" w:hAnsi="Times New Roman"/>
                <w:i/>
                <w:noProof/>
                <w:sz w:val="18"/>
                <w:lang w:val="en-GB"/>
              </w:rPr>
              <w:t>‘Registro de Profesionales Sanitarios (REPS)</w:t>
            </w:r>
            <w:r w:rsidRPr="00743A85">
              <w:rPr>
                <w:rFonts w:ascii="Times New Roman" w:hAnsi="Times New Roman"/>
                <w:noProof/>
                <w:sz w:val="18"/>
                <w:lang w:val="en-GB"/>
              </w:rPr>
              <w:t>’.</w:t>
            </w:r>
          </w:p>
        </w:tc>
      </w:tr>
      <w:tr w:rsidR="00CD3B71" w:rsidRPr="00743A85" w14:paraId="7A7EC6BF" w14:textId="77777777" w:rsidTr="7C0545C5">
        <w:trPr>
          <w:trHeight w:val="309"/>
          <w:jc w:val="center"/>
        </w:trPr>
        <w:tc>
          <w:tcPr>
            <w:tcW w:w="1195" w:type="dxa"/>
            <w:shd w:val="clear" w:color="auto" w:fill="C6EFCE"/>
          </w:tcPr>
          <w:p w14:paraId="2AC1906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164</w:t>
            </w:r>
          </w:p>
        </w:tc>
        <w:tc>
          <w:tcPr>
            <w:tcW w:w="1415" w:type="dxa"/>
            <w:shd w:val="clear" w:color="auto" w:fill="C6EFCE"/>
          </w:tcPr>
          <w:p w14:paraId="5ECDBBF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15B02EC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22FF1F13"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Judicial proceeding to be carried out electronically</w:t>
            </w:r>
          </w:p>
        </w:tc>
        <w:tc>
          <w:tcPr>
            <w:tcW w:w="1409" w:type="dxa"/>
            <w:shd w:val="clear" w:color="auto" w:fill="C6EFCE"/>
          </w:tcPr>
          <w:p w14:paraId="3057D7C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34FD7F6D"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 xml:space="preserve">Number </w:t>
            </w:r>
          </w:p>
        </w:tc>
        <w:tc>
          <w:tcPr>
            <w:tcW w:w="971" w:type="dxa"/>
            <w:shd w:val="clear" w:color="auto" w:fill="C6EFCE"/>
          </w:tcPr>
          <w:p w14:paraId="7C0E50C9"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C3E2734" w14:textId="36570D6F"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2</w:t>
            </w:r>
            <w:r w:rsidR="002E13B0">
              <w:rPr>
                <w:rFonts w:ascii="Times New Roman" w:hAnsi="Times New Roman"/>
                <w:noProof/>
                <w:sz w:val="18"/>
                <w:lang w:val="en-GB"/>
              </w:rPr>
              <w:t> </w:t>
            </w:r>
            <w:r w:rsidRPr="00743A85">
              <w:rPr>
                <w:rFonts w:ascii="Times New Roman" w:hAnsi="Times New Roman"/>
                <w:noProof/>
                <w:sz w:val="18"/>
                <w:lang w:val="en-GB"/>
              </w:rPr>
              <w:t>839</w:t>
            </w:r>
          </w:p>
        </w:tc>
        <w:tc>
          <w:tcPr>
            <w:tcW w:w="708" w:type="dxa"/>
            <w:shd w:val="clear" w:color="auto" w:fill="C6EFCE"/>
          </w:tcPr>
          <w:p w14:paraId="0772DD3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5C9D735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1F5E2A05" w14:textId="662A987C"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At least an additional 2</w:t>
            </w:r>
            <w:r w:rsidR="002E13B0">
              <w:rPr>
                <w:rFonts w:ascii="Times New Roman" w:hAnsi="Times New Roman"/>
                <w:noProof/>
                <w:sz w:val="18"/>
                <w:lang w:val="en-GB"/>
              </w:rPr>
              <w:t> </w:t>
            </w:r>
            <w:r w:rsidRPr="00743A85">
              <w:rPr>
                <w:rFonts w:ascii="Times New Roman" w:hAnsi="Times New Roman"/>
                <w:noProof/>
                <w:sz w:val="18"/>
                <w:lang w:val="en-GB"/>
              </w:rPr>
              <w:t>839 judicial bodies shall have the necessary infrastructure to enable the possibility of holding at least 30 % of the proceedings electronically. This entails carrying out telematic judicial actions in the different jurisdictional bodies with full legal certainty. In order to accomplish this objective, all participants must be able to access the courtrooms by videoconference. Moreover, it shall enable the creation of fully virtual courtrooms, which all participants may access by videoconference. An immediacy platform shall be created to establish new models for non-face-to-face relations and processing. This shall improve remote access by citizens to the services provided by the public administration.</w:t>
            </w:r>
          </w:p>
        </w:tc>
      </w:tr>
      <w:tr w:rsidR="00CD3B71" w:rsidRPr="00743A85" w14:paraId="62B6D9C8" w14:textId="77777777" w:rsidTr="7C0545C5">
        <w:trPr>
          <w:trHeight w:val="309"/>
          <w:jc w:val="center"/>
        </w:trPr>
        <w:tc>
          <w:tcPr>
            <w:tcW w:w="1195" w:type="dxa"/>
            <w:shd w:val="clear" w:color="auto" w:fill="C6EFCE"/>
          </w:tcPr>
          <w:p w14:paraId="6C9B91C8" w14:textId="635CDB5E"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166</w:t>
            </w:r>
          </w:p>
        </w:tc>
        <w:tc>
          <w:tcPr>
            <w:tcW w:w="1415" w:type="dxa"/>
            <w:shd w:val="clear" w:color="auto" w:fill="C6EFCE"/>
          </w:tcPr>
          <w:p w14:paraId="2734A45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C11.I2</w:t>
            </w:r>
          </w:p>
        </w:tc>
        <w:tc>
          <w:tcPr>
            <w:tcW w:w="999" w:type="dxa"/>
            <w:shd w:val="clear" w:color="auto" w:fill="C6EFCE"/>
          </w:tcPr>
          <w:p w14:paraId="29923D42" w14:textId="7C588940"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6A44CCAA" w14:textId="6B964FDD"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GB"/>
              </w:rPr>
              <w:t>Digitalisation of the Central Public Administration (excluding those covered by milestone 163 and target 164)</w:t>
            </w:r>
          </w:p>
        </w:tc>
        <w:tc>
          <w:tcPr>
            <w:tcW w:w="1409" w:type="dxa"/>
            <w:shd w:val="clear" w:color="auto" w:fill="C6EFCE"/>
          </w:tcPr>
          <w:p w14:paraId="6C6C7EBB" w14:textId="77777777" w:rsidR="00CD3B71" w:rsidRPr="00743A85" w:rsidRDefault="00CD3B71">
            <w:pPr>
              <w:jc w:val="center"/>
              <w:rPr>
                <w:rFonts w:ascii="Times New Roman" w:hAnsi="Times New Roman"/>
                <w:noProof/>
                <w:sz w:val="18"/>
                <w:szCs w:val="18"/>
                <w:lang w:val="en-IE"/>
              </w:rPr>
            </w:pPr>
            <w:r w:rsidRPr="00743A85">
              <w:rPr>
                <w:rFonts w:ascii="Times New Roman" w:hAnsi="Times New Roman"/>
                <w:noProof/>
                <w:sz w:val="18"/>
                <w:szCs w:val="18"/>
                <w:lang w:val="en-IE"/>
              </w:rPr>
              <w:t>Certificates of acceptance, statements of conformity or equivalent certifying that contracts (or parts thereof) have been performed.</w:t>
            </w:r>
          </w:p>
          <w:p w14:paraId="1946B82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 xml:space="preserve"> </w:t>
            </w:r>
          </w:p>
        </w:tc>
        <w:tc>
          <w:tcPr>
            <w:tcW w:w="1059" w:type="dxa"/>
            <w:shd w:val="clear" w:color="auto" w:fill="C6EFCE"/>
          </w:tcPr>
          <w:p w14:paraId="4912AEEB" w14:textId="0082B59E"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6CCD3A8B" w14:textId="317E2A44"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184BEA26" w14:textId="50285190"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33626CD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61F5BD42" w14:textId="35CDE501"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2025</w:t>
            </w:r>
          </w:p>
        </w:tc>
        <w:tc>
          <w:tcPr>
            <w:tcW w:w="3573" w:type="dxa"/>
            <w:shd w:val="clear" w:color="auto" w:fill="C6EFCE"/>
          </w:tcPr>
          <w:p w14:paraId="2B6A6851" w14:textId="7FB97947" w:rsidR="00CD3B71" w:rsidRPr="00743A85" w:rsidRDefault="00CD3B71">
            <w:pPr>
              <w:rPr>
                <w:rFonts w:ascii="Times New Roman" w:hAnsi="Times New Roman"/>
                <w:noProof/>
                <w:sz w:val="18"/>
                <w:szCs w:val="18"/>
                <w:lang w:val="en-GB"/>
              </w:rPr>
            </w:pPr>
            <w:r w:rsidRPr="7C0545C5">
              <w:rPr>
                <w:rFonts w:ascii="Times New Roman" w:hAnsi="Times New Roman"/>
                <w:noProof/>
                <w:sz w:val="18"/>
                <w:szCs w:val="18"/>
                <w:lang w:val="en-GB"/>
              </w:rPr>
              <w:t>Confirmation by the administration that contracts (including amendments), or the corresponding parts thereof,</w:t>
            </w:r>
            <w:r w:rsidRPr="7C0545C5">
              <w:rPr>
                <w:rFonts w:ascii="Times New Roman" w:eastAsia="Times New Roman" w:hAnsi="Times New Roman" w:cs="Times New Roman"/>
                <w:noProof/>
                <w:sz w:val="18"/>
                <w:szCs w:val="18"/>
                <w:lang w:val="en-GB"/>
              </w:rPr>
              <w:t xml:space="preserve"> relating to the digitalisation of the central public administration or the institutional public sector or to trainings or other actions supporting the central public administration or the institutional public sector on its digitalisation, for a total amount of EUR 1</w:t>
            </w:r>
            <w:r w:rsidR="002E13B0" w:rsidRPr="7C0545C5">
              <w:rPr>
                <w:rFonts w:ascii="Times New Roman" w:eastAsia="Times New Roman" w:hAnsi="Times New Roman" w:cs="Times New Roman"/>
                <w:noProof/>
                <w:sz w:val="18"/>
                <w:szCs w:val="18"/>
                <w:lang w:val="en-GB"/>
              </w:rPr>
              <w:t> </w:t>
            </w:r>
            <w:r w:rsidRPr="7C0545C5">
              <w:rPr>
                <w:rFonts w:ascii="Times New Roman" w:eastAsia="Times New Roman" w:hAnsi="Times New Roman" w:cs="Times New Roman"/>
                <w:noProof/>
                <w:sz w:val="18"/>
                <w:szCs w:val="18"/>
                <w:lang w:val="en-GB"/>
              </w:rPr>
              <w:t>078</w:t>
            </w:r>
            <w:r w:rsidR="002E13B0" w:rsidRPr="7C0545C5">
              <w:rPr>
                <w:rFonts w:ascii="Times New Roman" w:eastAsia="Times New Roman" w:hAnsi="Times New Roman" w:cs="Times New Roman"/>
                <w:noProof/>
                <w:sz w:val="18"/>
                <w:szCs w:val="18"/>
                <w:lang w:val="en-GB"/>
              </w:rPr>
              <w:t> </w:t>
            </w:r>
            <w:r w:rsidRPr="7C0545C5">
              <w:rPr>
                <w:rFonts w:ascii="Times New Roman" w:eastAsia="Times New Roman" w:hAnsi="Times New Roman" w:cs="Times New Roman"/>
                <w:noProof/>
                <w:sz w:val="18"/>
                <w:szCs w:val="18"/>
                <w:lang w:val="en-GB"/>
              </w:rPr>
              <w:t>000</w:t>
            </w:r>
            <w:r w:rsidR="002E13B0" w:rsidRPr="7C0545C5">
              <w:rPr>
                <w:rFonts w:ascii="Times New Roman" w:eastAsia="Times New Roman" w:hAnsi="Times New Roman" w:cs="Times New Roman"/>
                <w:noProof/>
                <w:sz w:val="18"/>
                <w:szCs w:val="18"/>
                <w:lang w:val="en-GB"/>
              </w:rPr>
              <w:t> </w:t>
            </w:r>
            <w:r w:rsidRPr="7C0545C5">
              <w:rPr>
                <w:rFonts w:ascii="Times New Roman" w:eastAsia="Times New Roman" w:hAnsi="Times New Roman" w:cs="Times New Roman"/>
                <w:noProof/>
                <w:sz w:val="18"/>
                <w:szCs w:val="18"/>
                <w:lang w:val="en-GB"/>
              </w:rPr>
              <w:t xml:space="preserve">000, have been performed.  </w:t>
            </w:r>
          </w:p>
          <w:p w14:paraId="2C30AF03" w14:textId="77777777" w:rsidR="00CD3B71" w:rsidRPr="00743A85" w:rsidRDefault="00CD3B71">
            <w:pPr>
              <w:rPr>
                <w:rFonts w:ascii="Times New Roman" w:hAnsi="Times New Roman" w:cs="Times New Roman"/>
                <w:noProof/>
                <w:sz w:val="18"/>
                <w:szCs w:val="18"/>
                <w:lang w:val="en-GB"/>
              </w:rPr>
            </w:pPr>
            <w:bookmarkStart w:id="5" w:name="_Hlk211699241"/>
            <w:bookmarkStart w:id="6" w:name="_Hlk207883869"/>
            <w:bookmarkEnd w:id="5"/>
            <w:r w:rsidRPr="00743A85">
              <w:rPr>
                <w:rFonts w:ascii="Times New Roman" w:hAnsi="Times New Roman"/>
                <w:noProof/>
                <w:sz w:val="18"/>
                <w:szCs w:val="18"/>
                <w:lang w:val="en-GB"/>
              </w:rPr>
              <w:t>These shall exclude those contracts that have been taken into account for the fulfilment of milestone 163 and target 164</w:t>
            </w:r>
            <w:bookmarkEnd w:id="6"/>
            <w:r w:rsidRPr="00743A85">
              <w:rPr>
                <w:rFonts w:ascii="Times New Roman" w:hAnsi="Times New Roman"/>
                <w:noProof/>
                <w:sz w:val="18"/>
                <w:szCs w:val="18"/>
                <w:lang w:val="en-GB"/>
              </w:rPr>
              <w:t>.</w:t>
            </w:r>
          </w:p>
        </w:tc>
      </w:tr>
      <w:tr w:rsidR="00CD3B71" w:rsidRPr="00743A85" w14:paraId="5ECB6F23" w14:textId="77777777" w:rsidTr="7C0545C5">
        <w:trPr>
          <w:trHeight w:val="309"/>
          <w:jc w:val="center"/>
        </w:trPr>
        <w:tc>
          <w:tcPr>
            <w:tcW w:w="1195" w:type="dxa"/>
            <w:shd w:val="clear" w:color="auto" w:fill="C6EFCE"/>
          </w:tcPr>
          <w:p w14:paraId="76A1201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167</w:t>
            </w:r>
          </w:p>
        </w:tc>
        <w:tc>
          <w:tcPr>
            <w:tcW w:w="1415" w:type="dxa"/>
            <w:shd w:val="clear" w:color="auto" w:fill="C6EFCE"/>
          </w:tcPr>
          <w:p w14:paraId="1E5801E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shd w:val="clear" w:color="auto" w:fill="C6EFCE"/>
          </w:tcPr>
          <w:p w14:paraId="314D803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053D7A08"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Digitalization of regional and local entities</w:t>
            </w:r>
          </w:p>
        </w:tc>
        <w:tc>
          <w:tcPr>
            <w:tcW w:w="1409" w:type="dxa"/>
            <w:shd w:val="clear" w:color="auto" w:fill="C6EFCE"/>
          </w:tcPr>
          <w:p w14:paraId="227F3E8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Ministry of Territorial Policy and Civil Service provides a signed certificate confirming that the target has been achieved</w:t>
            </w:r>
          </w:p>
        </w:tc>
        <w:tc>
          <w:tcPr>
            <w:tcW w:w="1059" w:type="dxa"/>
            <w:shd w:val="clear" w:color="auto" w:fill="C6EFCE"/>
          </w:tcPr>
          <w:p w14:paraId="068E8EAC"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260416DB"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05ED9625"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06A5C0F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1FE88E1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2023</w:t>
            </w:r>
          </w:p>
        </w:tc>
        <w:tc>
          <w:tcPr>
            <w:tcW w:w="3573" w:type="dxa"/>
            <w:shd w:val="clear" w:color="auto" w:fill="C6EFCE"/>
          </w:tcPr>
          <w:p w14:paraId="379EB67B"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Autonomous communities and local governments have completed projects within the following strategic lines of the Digital Strategy 2025, the Digitalization Plan for Public Administrations, and the rest of the modernization action planned for the Public Sector: i) administration oriented to citizens; ii) smart operations; iii) a government of data; iv) digital infrastructures, and v) Cybersecurity. In particular: a) Each Autonomous Community have completed at least one project in one of five strategic lines mentioned above; b) 60 % of the digital procedures analysed in the CAE report of regional administrations (</w:t>
            </w:r>
            <w:r w:rsidRPr="00743A85">
              <w:rPr>
                <w:rFonts w:ascii="Times New Roman" w:hAnsi="Times New Roman"/>
                <w:i/>
                <w:noProof/>
                <w:sz w:val="18"/>
                <w:lang w:val="en-GB"/>
              </w:rPr>
              <w:t>Comunidades Autónomas</w:t>
            </w:r>
            <w:r w:rsidRPr="00743A85">
              <w:rPr>
                <w:rFonts w:ascii="Times New Roman" w:hAnsi="Times New Roman"/>
                <w:noProof/>
                <w:sz w:val="18"/>
                <w:lang w:val="en-GB"/>
              </w:rPr>
              <w:t xml:space="preserve">) allow their use by mobile (Current: 48 %). </w:t>
            </w:r>
          </w:p>
        </w:tc>
      </w:tr>
      <w:tr w:rsidR="00CD3B71" w:rsidRPr="00743A85" w14:paraId="65EB4C0F" w14:textId="77777777" w:rsidTr="7C0545C5">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3D73857B" w14:textId="40DD9BA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13D48B8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5BF8F389" w14:textId="10A91C2E"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78A3AB87" w14:textId="5E2CFA7E"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szCs w:val="18"/>
                <w:lang w:val="en-GB"/>
              </w:rPr>
              <w:t>Digital transformation of the regional and local public administrations, as well as the Ministry of Digital Transformation and Public Service</w:t>
            </w:r>
            <w:r w:rsidRPr="00743A85">
              <w:rPr>
                <w:rFonts w:ascii="Times New Roman" w:hAnsi="Times New Roman"/>
                <w:noProof/>
                <w:lang w:val="en-GB"/>
              </w:rPr>
              <w:t xml:space="preserve"> </w:t>
            </w:r>
            <w:r w:rsidRPr="00743A85">
              <w:rPr>
                <w:rFonts w:ascii="Times New Roman" w:hAnsi="Times New Roman"/>
                <w:noProof/>
                <w:sz w:val="18"/>
                <w:szCs w:val="18"/>
                <w:lang w:val="en-GB"/>
              </w:rPr>
              <w:t>and the Ministry for Territorial Policy and Democratic Memory</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39F8554D" w14:textId="3AAA99A4" w:rsidR="00CD3B71" w:rsidRPr="00743A85" w:rsidRDefault="18760B1F">
            <w:pPr>
              <w:jc w:val="center"/>
              <w:rPr>
                <w:rFonts w:ascii="Times New Roman" w:hAnsi="Times New Roman"/>
                <w:noProof/>
                <w:sz w:val="18"/>
                <w:szCs w:val="18"/>
                <w:lang w:val="en-GB"/>
              </w:rPr>
            </w:pPr>
            <w:r w:rsidRPr="69C46766">
              <w:rPr>
                <w:rFonts w:ascii="Times New Roman" w:hAnsi="Times New Roman"/>
                <w:noProof/>
                <w:sz w:val="18"/>
                <w:szCs w:val="18"/>
                <w:lang w:val="en-IE"/>
              </w:rPr>
              <w:t>Verification</w:t>
            </w:r>
            <w:r w:rsidR="00CD3B71" w:rsidRPr="00743A85">
              <w:rPr>
                <w:rFonts w:ascii="Times New Roman" w:hAnsi="Times New Roman"/>
                <w:noProof/>
                <w:sz w:val="18"/>
                <w:szCs w:val="18"/>
                <w:lang w:val="en-IE"/>
              </w:rPr>
              <w:t xml:space="preserve"> reports and certificates of acceptance, statements of conformity or equivalent certifying that contracts (or parts thereof) have been performed</w:t>
            </w:r>
          </w:p>
          <w:p w14:paraId="06ED3D2C" w14:textId="77777777" w:rsidR="00CD3B71" w:rsidRPr="00743A85" w:rsidRDefault="00CD3B71">
            <w:pPr>
              <w:jc w:val="center"/>
              <w:rPr>
                <w:rFonts w:ascii="Times New Roman" w:hAnsi="Times New Roman"/>
                <w:noProof/>
                <w:sz w:val="18"/>
                <w:szCs w:val="18"/>
                <w:lang w:val="en-GB"/>
              </w:rPr>
            </w:pP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56507E6D" w14:textId="5AADEAE8"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690EF35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7D9A1EFA" w14:textId="5D19BD7E"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CA35CE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2EC12F" w14:textId="3F87643D"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38DDFC42" w14:textId="0465531D" w:rsidR="00CD3B71" w:rsidRPr="00743A85" w:rsidRDefault="00CD3B71" w:rsidP="69C46766">
            <w:pPr>
              <w:rPr>
                <w:rFonts w:ascii="Times New Roman" w:hAnsi="Times New Roman"/>
                <w:noProof/>
                <w:sz w:val="18"/>
                <w:szCs w:val="18"/>
                <w:lang w:val="en-GB"/>
              </w:rPr>
            </w:pPr>
            <w:r w:rsidRPr="7C0545C5">
              <w:rPr>
                <w:rFonts w:ascii="Times New Roman" w:hAnsi="Times New Roman"/>
                <w:noProof/>
                <w:sz w:val="18"/>
                <w:szCs w:val="18"/>
                <w:lang w:val="en-IE"/>
              </w:rPr>
              <w:t xml:space="preserve"> </w:t>
            </w:r>
            <w:r w:rsidR="3B9561B1" w:rsidRPr="69C46766">
              <w:rPr>
                <w:rFonts w:ascii="Times New Roman" w:hAnsi="Times New Roman"/>
                <w:noProof/>
                <w:sz w:val="18"/>
                <w:szCs w:val="18"/>
                <w:lang w:val="en-IE"/>
              </w:rPr>
              <w:t xml:space="preserve"> In the area of the digitalisation of regional and local public administrations, as well as the Ministry of Digital Transformation and Public Service and the Ministry for Territorial Policy and Democratic Memory, for a total cumulative amount of EUR 693</w:t>
            </w:r>
            <w:r w:rsidR="007C5451" w:rsidRPr="00C72627">
              <w:rPr>
                <w:rFonts w:ascii="Times New Roman" w:hAnsi="Times New Roman" w:cs="Times New Roman"/>
                <w:noProof/>
                <w:sz w:val="20"/>
                <w:szCs w:val="20"/>
              </w:rPr>
              <w:t> </w:t>
            </w:r>
            <w:r w:rsidR="3B9561B1" w:rsidRPr="69C46766">
              <w:rPr>
                <w:rFonts w:ascii="Times New Roman" w:hAnsi="Times New Roman"/>
                <w:noProof/>
                <w:sz w:val="18"/>
                <w:szCs w:val="18"/>
                <w:lang w:val="en-IE"/>
              </w:rPr>
              <w:t>420</w:t>
            </w:r>
            <w:r w:rsidR="007C5451" w:rsidRPr="00C72627">
              <w:rPr>
                <w:rFonts w:ascii="Times New Roman" w:hAnsi="Times New Roman" w:cs="Times New Roman"/>
                <w:noProof/>
                <w:sz w:val="20"/>
                <w:szCs w:val="20"/>
              </w:rPr>
              <w:t> </w:t>
            </w:r>
            <w:r w:rsidR="3B9561B1" w:rsidRPr="69C46766">
              <w:rPr>
                <w:rFonts w:ascii="Times New Roman" w:hAnsi="Times New Roman"/>
                <w:noProof/>
                <w:sz w:val="18"/>
                <w:szCs w:val="18"/>
                <w:lang w:val="en-IE"/>
              </w:rPr>
              <w:t xml:space="preserve">000: </w:t>
            </w:r>
          </w:p>
          <w:p w14:paraId="0DE8BCD3" w14:textId="3D5C2A06" w:rsidR="00CD3B71" w:rsidRPr="00743A85" w:rsidRDefault="3B9561B1" w:rsidP="009840DE">
            <w:pPr>
              <w:pStyle w:val="ListParagraph"/>
              <w:numPr>
                <w:ilvl w:val="0"/>
                <w:numId w:val="286"/>
              </w:numPr>
              <w:rPr>
                <w:rFonts w:ascii="Times New Roman" w:hAnsi="Times New Roman"/>
                <w:noProof/>
                <w:sz w:val="18"/>
                <w:szCs w:val="18"/>
                <w:lang w:val="en-IE"/>
              </w:rPr>
            </w:pPr>
            <w:r w:rsidRPr="69C46766">
              <w:rPr>
                <w:rFonts w:ascii="Times New Roman" w:hAnsi="Times New Roman"/>
                <w:noProof/>
                <w:sz w:val="18"/>
                <w:szCs w:val="18"/>
                <w:lang w:val="en-IE"/>
              </w:rPr>
              <w:t xml:space="preserve">Confirmation by the administration that contracts (including amendments), or the corresponding parts thereof, have been performed. The contribution towards the total cumulative amount shall be the amount performed as defined in certificates of acceptance, statements of conformity, payment certificates or equivalent documents. </w:t>
            </w:r>
          </w:p>
          <w:p w14:paraId="4D35BAD5" w14:textId="74B9CFAA" w:rsidR="00CD3B71" w:rsidRPr="00743A85" w:rsidRDefault="3B9561B1" w:rsidP="009840DE">
            <w:pPr>
              <w:pStyle w:val="ListParagraph"/>
              <w:numPr>
                <w:ilvl w:val="0"/>
                <w:numId w:val="285"/>
              </w:numPr>
              <w:rPr>
                <w:rFonts w:ascii="Times New Roman" w:hAnsi="Times New Roman"/>
                <w:noProof/>
                <w:sz w:val="18"/>
                <w:szCs w:val="18"/>
                <w:lang w:val="en-IE"/>
              </w:rPr>
            </w:pPr>
            <w:r w:rsidRPr="69C46766">
              <w:rPr>
                <w:rFonts w:ascii="Times New Roman" w:hAnsi="Times New Roman"/>
                <w:noProof/>
                <w:sz w:val="18"/>
                <w:szCs w:val="18"/>
                <w:lang w:val="en-IE"/>
              </w:rPr>
              <w:t xml:space="preserve">Verification by the administration of the documentary justification for grant payments. The contribution towards the total cumulative amount shall be the amount to be subsidised in that verification.  </w:t>
            </w:r>
          </w:p>
          <w:p w14:paraId="16B610AD" w14:textId="4871B67B" w:rsidR="00CD3B71" w:rsidRPr="00743A85" w:rsidRDefault="3B9561B1">
            <w:pPr>
              <w:rPr>
                <w:noProof/>
              </w:rPr>
            </w:pPr>
            <w:r w:rsidRPr="69C46766">
              <w:rPr>
                <w:rFonts w:ascii="Times New Roman" w:hAnsi="Times New Roman"/>
                <w:noProof/>
                <w:sz w:val="18"/>
                <w:szCs w:val="18"/>
                <w:lang w:val="en-IE"/>
              </w:rPr>
              <w:t>These contracts shall cover one or more of the following strategic lines: 1. Administration oriented to citizens, 2. Smart operations, 3. A governments of data, 4. Digital infrastructures, and 5. Cybersecurity.</w:t>
            </w:r>
          </w:p>
          <w:p w14:paraId="61AA8633" w14:textId="77777777" w:rsidR="00CD3B71" w:rsidRPr="00743A85" w:rsidRDefault="00CD3B71">
            <w:pPr>
              <w:rPr>
                <w:rFonts w:ascii="Times New Roman" w:hAnsi="Times New Roman"/>
                <w:noProof/>
                <w:sz w:val="18"/>
                <w:szCs w:val="18"/>
                <w:lang w:val="en-GB"/>
              </w:rPr>
            </w:pPr>
            <w:r w:rsidRPr="00343CBF">
              <w:rPr>
                <w:rFonts w:ascii="Times New Roman" w:hAnsi="Times New Roman"/>
                <w:noProof/>
                <w:sz w:val="18"/>
                <w:szCs w:val="18"/>
                <w:lang w:val="en-IE"/>
              </w:rPr>
              <w:t>These shall exclude those contracts that have been taken into account for the fulfilment of milestone 167 and 438.</w:t>
            </w:r>
            <w:r>
              <w:rPr>
                <w:noProof/>
              </w:rPr>
              <w:br/>
            </w:r>
          </w:p>
        </w:tc>
      </w:tr>
      <w:tr w:rsidR="00CD3B71" w:rsidRPr="00743A85" w14:paraId="5DADCD13" w14:textId="77777777" w:rsidTr="7C0545C5">
        <w:trPr>
          <w:trHeight w:val="309"/>
          <w:jc w:val="center"/>
        </w:trPr>
        <w:tc>
          <w:tcPr>
            <w:tcW w:w="1195" w:type="dxa"/>
            <w:shd w:val="clear" w:color="auto" w:fill="C6EFCE"/>
          </w:tcPr>
          <w:p w14:paraId="58597F4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438</w:t>
            </w:r>
          </w:p>
        </w:tc>
        <w:tc>
          <w:tcPr>
            <w:tcW w:w="1415" w:type="dxa"/>
            <w:shd w:val="clear" w:color="auto" w:fill="C6EFCE"/>
          </w:tcPr>
          <w:p w14:paraId="7C73F4D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C11.I3</w:t>
            </w:r>
          </w:p>
        </w:tc>
        <w:tc>
          <w:tcPr>
            <w:tcW w:w="999" w:type="dxa"/>
            <w:shd w:val="clear" w:color="auto" w:fill="C6EFCE"/>
          </w:tcPr>
          <w:p w14:paraId="07840112" w14:textId="0D7F7EBF"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6E29CEDA" w14:textId="6F2E0C92"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GB"/>
              </w:rPr>
              <w:t>Pilot projects implemented under the Personal Digital Care Plan</w:t>
            </w:r>
          </w:p>
        </w:tc>
        <w:tc>
          <w:tcPr>
            <w:tcW w:w="1409" w:type="dxa"/>
            <w:shd w:val="clear" w:color="auto" w:fill="C6EFCE"/>
          </w:tcPr>
          <w:p w14:paraId="54F16DB1" w14:textId="54A53D2A"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IE"/>
              </w:rPr>
              <w:t xml:space="preserve">Link to the publication of </w:t>
            </w:r>
            <w:r w:rsidR="00687EA0">
              <w:rPr>
                <w:rFonts w:ascii="Times New Roman" w:hAnsi="Times New Roman"/>
                <w:noProof/>
                <w:sz w:val="18"/>
                <w:szCs w:val="18"/>
                <w:lang w:val="en-IE"/>
              </w:rPr>
              <w:t>t</w:t>
            </w:r>
            <w:r w:rsidRPr="00743A85">
              <w:rPr>
                <w:rFonts w:ascii="Times New Roman" w:hAnsi="Times New Roman"/>
                <w:noProof/>
                <w:sz w:val="18"/>
                <w:szCs w:val="18"/>
                <w:lang w:val="en-IE"/>
              </w:rPr>
              <w:t xml:space="preserve">he report </w:t>
            </w:r>
            <w:r w:rsidRPr="00743A85">
              <w:rPr>
                <w:rFonts w:ascii="Times New Roman" w:hAnsi="Times New Roman"/>
                <w:noProof/>
                <w:sz w:val="18"/>
                <w:szCs w:val="18"/>
                <w:lang w:val="en-GB"/>
              </w:rPr>
              <w:t>on the Health Department website</w:t>
            </w:r>
          </w:p>
        </w:tc>
        <w:tc>
          <w:tcPr>
            <w:tcW w:w="1059" w:type="dxa"/>
            <w:shd w:val="clear" w:color="auto" w:fill="C6EFCE"/>
          </w:tcPr>
          <w:p w14:paraId="4D09F9BD" w14:textId="62286579" w:rsidR="00CD3B71" w:rsidRPr="00743A85" w:rsidRDefault="00CD3B71">
            <w:pPr>
              <w:rPr>
                <w:rFonts w:ascii="Times New Roman" w:hAnsi="Times New Roman" w:cs="Times New Roman"/>
                <w:noProof/>
                <w:sz w:val="18"/>
                <w:szCs w:val="18"/>
                <w:lang w:val="en-GB"/>
              </w:rPr>
            </w:pPr>
          </w:p>
        </w:tc>
        <w:tc>
          <w:tcPr>
            <w:tcW w:w="971" w:type="dxa"/>
            <w:shd w:val="clear" w:color="auto" w:fill="C6EFCE"/>
          </w:tcPr>
          <w:p w14:paraId="12BEAAB8" w14:textId="42C9BE68"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37A80D44" w14:textId="509A6164"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4511BAE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543CEC0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281235FC" w14:textId="1434E524" w:rsidR="00CD3B71" w:rsidRPr="00C6698C" w:rsidRDefault="00CD3B71">
            <w:pPr>
              <w:rPr>
                <w:rFonts w:ascii="Times New Roman" w:hAnsi="Times New Roman"/>
                <w:noProof/>
                <w:sz w:val="18"/>
                <w:szCs w:val="18"/>
                <w:lang w:val="en-GB"/>
              </w:rPr>
            </w:pPr>
            <w:r w:rsidRPr="00743A85">
              <w:rPr>
                <w:rFonts w:ascii="Times New Roman" w:hAnsi="Times New Roman"/>
                <w:noProof/>
                <w:sz w:val="18"/>
                <w:szCs w:val="18"/>
                <w:lang w:val="en-GB"/>
              </w:rPr>
              <w:t>A report shall be published on the Health Department website regarding 17 pilot projects under the Personal Digital Care Plan. The report shall include: a) a description of the pilot projects, b) a description of any good practices or areas of improvements identified in each pilot project</w:t>
            </w:r>
            <w:r w:rsidR="00EE4895">
              <w:rPr>
                <w:rFonts w:ascii="Times New Roman" w:hAnsi="Times New Roman"/>
                <w:noProof/>
                <w:sz w:val="18"/>
                <w:szCs w:val="18"/>
                <w:lang w:val="en-GB"/>
              </w:rPr>
              <w:t>,</w:t>
            </w:r>
            <w:r w:rsidRPr="00743A85">
              <w:rPr>
                <w:rFonts w:ascii="Times New Roman" w:hAnsi="Times New Roman"/>
                <w:noProof/>
                <w:sz w:val="18"/>
                <w:szCs w:val="18"/>
                <w:lang w:val="en-GB"/>
              </w:rPr>
              <w:t xml:space="preserve"> and c) policy recommendations</w:t>
            </w:r>
            <w:r w:rsidR="00EE4895">
              <w:rPr>
                <w:rFonts w:ascii="Times New Roman" w:hAnsi="Times New Roman"/>
                <w:noProof/>
                <w:sz w:val="18"/>
                <w:szCs w:val="18"/>
                <w:lang w:val="en-GB"/>
              </w:rPr>
              <w:t>.</w:t>
            </w:r>
          </w:p>
        </w:tc>
      </w:tr>
      <w:tr w:rsidR="00CD3B71" w:rsidRPr="00743A85" w14:paraId="3B7DBF20" w14:textId="77777777" w:rsidTr="7C0545C5">
        <w:trPr>
          <w:trHeight w:val="309"/>
          <w:jc w:val="center"/>
        </w:trPr>
        <w:tc>
          <w:tcPr>
            <w:tcW w:w="1195" w:type="dxa"/>
            <w:shd w:val="clear" w:color="auto" w:fill="C6EFCE"/>
          </w:tcPr>
          <w:p w14:paraId="6FA14B8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170</w:t>
            </w:r>
          </w:p>
        </w:tc>
        <w:tc>
          <w:tcPr>
            <w:tcW w:w="1415" w:type="dxa"/>
            <w:shd w:val="clear" w:color="auto" w:fill="C6EFCE"/>
          </w:tcPr>
          <w:p w14:paraId="19DAB2D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760C8CD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5A841C06" w14:textId="2FC9B209"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szCs w:val="18"/>
                <w:lang w:val="en-GB"/>
              </w:rPr>
              <w:t xml:space="preserve">Scrapping and purchase of vehicles </w:t>
            </w:r>
          </w:p>
          <w:p w14:paraId="1933FF34" w14:textId="77777777" w:rsidR="00CD3B71" w:rsidRPr="00743A85" w:rsidRDefault="00CD3B71">
            <w:pPr>
              <w:rPr>
                <w:rFonts w:ascii="Times New Roman" w:hAnsi="Times New Roman"/>
                <w:noProof/>
                <w:sz w:val="18"/>
                <w:szCs w:val="18"/>
                <w:lang w:val="en-GB"/>
              </w:rPr>
            </w:pPr>
          </w:p>
        </w:tc>
        <w:tc>
          <w:tcPr>
            <w:tcW w:w="1409" w:type="dxa"/>
            <w:shd w:val="clear" w:color="auto" w:fill="C6EFCE"/>
          </w:tcPr>
          <w:p w14:paraId="7AD22C61"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6BFD71CF"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7503F3AE"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33A84030" w14:textId="51D39A13"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5</w:t>
            </w:r>
            <w:r w:rsidR="008C1A8B">
              <w:rPr>
                <w:rFonts w:ascii="Times New Roman" w:hAnsi="Times New Roman"/>
                <w:noProof/>
                <w:sz w:val="18"/>
                <w:lang w:val="en-GB"/>
              </w:rPr>
              <w:t> </w:t>
            </w:r>
            <w:r w:rsidRPr="00743A85">
              <w:rPr>
                <w:rFonts w:ascii="Times New Roman" w:hAnsi="Times New Roman"/>
                <w:noProof/>
                <w:sz w:val="18"/>
                <w:lang w:val="en-GB"/>
              </w:rPr>
              <w:t>500</w:t>
            </w:r>
          </w:p>
        </w:tc>
        <w:tc>
          <w:tcPr>
            <w:tcW w:w="708" w:type="dxa"/>
            <w:shd w:val="clear" w:color="auto" w:fill="C6EFCE"/>
          </w:tcPr>
          <w:p w14:paraId="58B3538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7297E63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2024</w:t>
            </w:r>
          </w:p>
        </w:tc>
        <w:tc>
          <w:tcPr>
            <w:tcW w:w="3573" w:type="dxa"/>
            <w:shd w:val="clear" w:color="auto" w:fill="C6EFCE"/>
          </w:tcPr>
          <w:p w14:paraId="6ECCA25D" w14:textId="05EAE218" w:rsidR="00CD3B71" w:rsidRPr="00E0207B" w:rsidRDefault="00EE4895" w:rsidP="00343CBF">
            <w:pPr>
              <w:spacing w:after="200" w:line="276" w:lineRule="auto"/>
              <w:rPr>
                <w:rFonts w:ascii="Times New Roman" w:hAnsi="Times New Roman" w:cs="Times New Roman"/>
                <w:noProof/>
                <w:sz w:val="18"/>
                <w:szCs w:val="18"/>
                <w:lang w:val="en-GB"/>
              </w:rPr>
            </w:pPr>
            <w:r w:rsidRPr="7EB91414">
              <w:rPr>
                <w:rFonts w:ascii="Times New Roman" w:eastAsia="Calibri" w:hAnsi="Times New Roman" w:cs="Arial"/>
                <w:noProof/>
                <w:kern w:val="0"/>
                <w:sz w:val="18"/>
                <w:szCs w:val="18"/>
                <w:lang w:val="en-GB"/>
                <w14:ligatures w14:val="none"/>
              </w:rPr>
              <w:t xml:space="preserve">(i) </w:t>
            </w:r>
            <w:r w:rsidR="00CD3B71" w:rsidRPr="00343CBF">
              <w:rPr>
                <w:rFonts w:ascii="Times New Roman" w:hAnsi="Times New Roman" w:cs="Times New Roman"/>
                <w:noProof/>
                <w:sz w:val="18"/>
                <w:szCs w:val="18"/>
                <w:lang w:val="en-GB"/>
              </w:rPr>
              <w:t>Certificate</w:t>
            </w:r>
            <w:r w:rsidR="00753E30">
              <w:rPr>
                <w:rFonts w:ascii="Times New Roman" w:hAnsi="Times New Roman" w:cs="Times New Roman"/>
                <w:noProof/>
                <w:sz w:val="18"/>
                <w:szCs w:val="18"/>
                <w:lang w:val="en-GB"/>
              </w:rPr>
              <w:t>s</w:t>
            </w:r>
            <w:r w:rsidR="00CD3B71" w:rsidRPr="00343CBF">
              <w:rPr>
                <w:rFonts w:ascii="Times New Roman" w:hAnsi="Times New Roman" w:cs="Times New Roman"/>
                <w:noProof/>
                <w:sz w:val="18"/>
                <w:szCs w:val="18"/>
                <w:lang w:val="en-GB"/>
              </w:rPr>
              <w:t xml:space="preserve"> of scrapping of 5</w:t>
            </w:r>
            <w:r w:rsidR="008C1A8B">
              <w:rPr>
                <w:rFonts w:ascii="Times New Roman" w:hAnsi="Times New Roman" w:cs="Times New Roman"/>
                <w:noProof/>
                <w:sz w:val="18"/>
                <w:szCs w:val="18"/>
                <w:lang w:val="en-GB"/>
              </w:rPr>
              <w:t> </w:t>
            </w:r>
            <w:r w:rsidR="00CD3B71" w:rsidRPr="00343CBF">
              <w:rPr>
                <w:rFonts w:ascii="Times New Roman" w:hAnsi="Times New Roman" w:cs="Times New Roman"/>
                <w:noProof/>
                <w:sz w:val="18"/>
                <w:szCs w:val="18"/>
                <w:lang w:val="en-GB"/>
              </w:rPr>
              <w:t>500 vehicles based on fossil fuels issued.</w:t>
            </w:r>
            <w:r>
              <w:rPr>
                <w:rFonts w:ascii="Times New Roman" w:hAnsi="Times New Roman"/>
                <w:noProof/>
                <w:sz w:val="18"/>
                <w:szCs w:val="18"/>
                <w:lang w:val="en-GB"/>
              </w:rPr>
              <w:t xml:space="preserve">(ii) </w:t>
            </w:r>
            <w:r w:rsidR="00CD3B71" w:rsidRPr="00343CBF">
              <w:rPr>
                <w:rFonts w:ascii="Times New Roman" w:hAnsi="Times New Roman"/>
                <w:noProof/>
                <w:sz w:val="18"/>
                <w:szCs w:val="18"/>
                <w:lang w:val="en-GB"/>
              </w:rPr>
              <w:t>Confirmation by the administration that 5</w:t>
            </w:r>
            <w:r w:rsidR="00CD3B71" w:rsidRPr="00343CBF">
              <w:rPr>
                <w:rFonts w:ascii="Times New Roman" w:hAnsi="Times New Roman" w:hint="eastAsia"/>
                <w:noProof/>
                <w:sz w:val="20"/>
                <w:szCs w:val="20"/>
                <w:lang w:val="en-IE"/>
              </w:rPr>
              <w:t> </w:t>
            </w:r>
            <w:r w:rsidR="00CD3B71" w:rsidRPr="00343CBF">
              <w:rPr>
                <w:rFonts w:ascii="Times New Roman" w:hAnsi="Times New Roman"/>
                <w:noProof/>
                <w:sz w:val="18"/>
                <w:szCs w:val="18"/>
                <w:lang w:val="en-GB"/>
              </w:rPr>
              <w:t>500 zero or low CO2 emission vehicles (BEV, REEV, PHEV, FCEV) have been purchased.</w:t>
            </w:r>
          </w:p>
        </w:tc>
      </w:tr>
      <w:tr w:rsidR="00CD3B71" w:rsidRPr="00743A85" w14:paraId="06615C64" w14:textId="77777777" w:rsidTr="7C0545C5">
        <w:trPr>
          <w:trHeight w:val="309"/>
          <w:jc w:val="center"/>
        </w:trPr>
        <w:tc>
          <w:tcPr>
            <w:tcW w:w="1195" w:type="dxa"/>
            <w:shd w:val="clear" w:color="auto" w:fill="C6EFCE"/>
          </w:tcPr>
          <w:p w14:paraId="5CE0F3A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172</w:t>
            </w:r>
          </w:p>
        </w:tc>
        <w:tc>
          <w:tcPr>
            <w:tcW w:w="1415" w:type="dxa"/>
            <w:shd w:val="clear" w:color="auto" w:fill="C6EFCE"/>
          </w:tcPr>
          <w:p w14:paraId="3CF0D17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7D9FD295"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775EABF7" w14:textId="12C8DBC5"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szCs w:val="18"/>
                <w:lang w:val="en-GB"/>
              </w:rPr>
              <w:t>Reduction of non-renewable primary energy consumption in public buildings</w:t>
            </w:r>
          </w:p>
          <w:p w14:paraId="05F81D18" w14:textId="77777777" w:rsidR="00CD3B71" w:rsidRPr="00743A85" w:rsidRDefault="00CD3B71">
            <w:pPr>
              <w:rPr>
                <w:rFonts w:ascii="Times New Roman" w:hAnsi="Times New Roman"/>
                <w:noProof/>
                <w:sz w:val="18"/>
                <w:szCs w:val="18"/>
                <w:lang w:val="en-GB"/>
              </w:rPr>
            </w:pPr>
          </w:p>
        </w:tc>
        <w:tc>
          <w:tcPr>
            <w:tcW w:w="1409" w:type="dxa"/>
            <w:shd w:val="clear" w:color="auto" w:fill="C6EFCE"/>
          </w:tcPr>
          <w:p w14:paraId="1A80C6A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595209ED"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Number (m</w:t>
            </w:r>
            <w:r w:rsidRPr="00743A85">
              <w:rPr>
                <w:rFonts w:ascii="Times New Roman" w:hAnsi="Times New Roman"/>
                <w:noProof/>
                <w:sz w:val="18"/>
                <w:vertAlign w:val="superscript"/>
                <w:lang w:val="en-GB"/>
              </w:rPr>
              <w:t>2</w:t>
            </w:r>
            <w:r w:rsidRPr="00743A85">
              <w:rPr>
                <w:rFonts w:ascii="Times New Roman" w:hAnsi="Times New Roman"/>
                <w:noProof/>
                <w:sz w:val="18"/>
                <w:lang w:val="en-GB"/>
              </w:rPr>
              <w:t>)</w:t>
            </w:r>
          </w:p>
        </w:tc>
        <w:tc>
          <w:tcPr>
            <w:tcW w:w="971" w:type="dxa"/>
            <w:shd w:val="clear" w:color="auto" w:fill="C6EFCE"/>
          </w:tcPr>
          <w:p w14:paraId="3B539C58" w14:textId="58A428BE"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11A1AE3E"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1</w:t>
            </w:r>
            <w:r w:rsidRPr="00743A85">
              <w:rPr>
                <w:rFonts w:ascii="Times New Roman" w:hAnsi="Times New Roman"/>
                <w:noProof/>
                <w:sz w:val="20"/>
                <w:lang w:val="en-IE"/>
              </w:rPr>
              <w:t> </w:t>
            </w:r>
            <w:r w:rsidRPr="00743A85">
              <w:rPr>
                <w:rFonts w:ascii="Times New Roman" w:hAnsi="Times New Roman"/>
                <w:noProof/>
                <w:sz w:val="18"/>
                <w:lang w:val="en-GB"/>
              </w:rPr>
              <w:t>050</w:t>
            </w:r>
            <w:r w:rsidRPr="00743A85">
              <w:rPr>
                <w:rFonts w:ascii="Times New Roman" w:hAnsi="Times New Roman"/>
                <w:noProof/>
                <w:sz w:val="20"/>
                <w:lang w:val="en-IE"/>
              </w:rPr>
              <w:t> </w:t>
            </w:r>
            <w:r w:rsidRPr="00743A85">
              <w:rPr>
                <w:rFonts w:ascii="Times New Roman" w:hAnsi="Times New Roman"/>
                <w:noProof/>
                <w:sz w:val="18"/>
                <w:lang w:val="en-GB"/>
              </w:rPr>
              <w:t>000</w:t>
            </w:r>
          </w:p>
        </w:tc>
        <w:tc>
          <w:tcPr>
            <w:tcW w:w="708" w:type="dxa"/>
            <w:shd w:val="clear" w:color="auto" w:fill="C6EFCE"/>
          </w:tcPr>
          <w:p w14:paraId="02A644F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3FAF5872"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016B246F" w14:textId="75F19EF2"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IE"/>
              </w:rPr>
              <w:t>Energy performance certificates in public buildings with a cumulative habitable surface of 1</w:t>
            </w:r>
            <w:r w:rsidR="008C1A8B">
              <w:rPr>
                <w:rFonts w:ascii="Times New Roman" w:hAnsi="Times New Roman"/>
                <w:noProof/>
                <w:sz w:val="18"/>
                <w:szCs w:val="18"/>
                <w:lang w:val="en-IE"/>
              </w:rPr>
              <w:t> </w:t>
            </w:r>
            <w:r w:rsidRPr="00743A85">
              <w:rPr>
                <w:rFonts w:ascii="Times New Roman" w:hAnsi="Times New Roman"/>
                <w:noProof/>
                <w:sz w:val="18"/>
                <w:szCs w:val="18"/>
                <w:lang w:val="en-IE"/>
              </w:rPr>
              <w:t>050</w:t>
            </w:r>
            <w:r w:rsidR="008C1A8B">
              <w:rPr>
                <w:rFonts w:ascii="Times New Roman" w:hAnsi="Times New Roman"/>
                <w:noProof/>
                <w:sz w:val="18"/>
                <w:szCs w:val="18"/>
                <w:lang w:val="en-IE"/>
              </w:rPr>
              <w:t> </w:t>
            </w:r>
            <w:r w:rsidRPr="00743A85">
              <w:rPr>
                <w:rFonts w:ascii="Times New Roman" w:hAnsi="Times New Roman"/>
                <w:noProof/>
                <w:sz w:val="18"/>
                <w:szCs w:val="18"/>
                <w:lang w:val="en-IE"/>
              </w:rPr>
              <w:t>000 m</w:t>
            </w:r>
            <w:r w:rsidRPr="008C1A8B">
              <w:rPr>
                <w:rFonts w:ascii="Times New Roman" w:hAnsi="Times New Roman"/>
                <w:noProof/>
                <w:sz w:val="18"/>
                <w:szCs w:val="18"/>
                <w:vertAlign w:val="superscript"/>
                <w:lang w:val="en-IE"/>
              </w:rPr>
              <w:t>2</w:t>
            </w:r>
            <w:r w:rsidRPr="00743A85">
              <w:rPr>
                <w:rFonts w:ascii="Times New Roman" w:hAnsi="Times New Roman"/>
                <w:noProof/>
                <w:sz w:val="18"/>
                <w:szCs w:val="18"/>
                <w:lang w:val="en-IE"/>
              </w:rPr>
              <w:t>, showing on average a 30% reduction of non-renewable primary energy consumption, weighted by habitable surface as indicated in the energy performance certificate. </w:t>
            </w:r>
            <w:r w:rsidRPr="00743A85">
              <w:rPr>
                <w:rFonts w:ascii="Times New Roman" w:hAnsi="Times New Roman"/>
                <w:noProof/>
                <w:sz w:val="18"/>
                <w:szCs w:val="18"/>
                <w:lang w:val="en-GB"/>
              </w:rPr>
              <w:t xml:space="preserve"> </w:t>
            </w:r>
          </w:p>
        </w:tc>
      </w:tr>
      <w:tr w:rsidR="00CD3B71" w:rsidRPr="00743A85" w14:paraId="5E3E95B9" w14:textId="77777777" w:rsidTr="7C0545C5">
        <w:trPr>
          <w:trHeight w:val="309"/>
          <w:jc w:val="center"/>
        </w:trPr>
        <w:tc>
          <w:tcPr>
            <w:tcW w:w="1195" w:type="dxa"/>
            <w:shd w:val="clear" w:color="auto" w:fill="C6EFCE"/>
          </w:tcPr>
          <w:p w14:paraId="6022264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439</w:t>
            </w:r>
          </w:p>
        </w:tc>
        <w:tc>
          <w:tcPr>
            <w:tcW w:w="1415" w:type="dxa"/>
            <w:shd w:val="clear" w:color="auto" w:fill="C6EFCE"/>
          </w:tcPr>
          <w:p w14:paraId="1923F8E7"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C11.I4</w:t>
            </w:r>
          </w:p>
        </w:tc>
        <w:tc>
          <w:tcPr>
            <w:tcW w:w="999" w:type="dxa"/>
            <w:shd w:val="clear" w:color="auto" w:fill="C6EFCE"/>
          </w:tcPr>
          <w:p w14:paraId="14106E7E" w14:textId="0ACDC282"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1A95FEBE" w14:textId="39502556" w:rsidR="00CD3B71" w:rsidRPr="00743A85" w:rsidRDefault="00CD3B71" w:rsidP="002E13B0">
            <w:pPr>
              <w:rPr>
                <w:rFonts w:ascii="Times New Roman" w:hAnsi="Times New Roman"/>
                <w:noProof/>
                <w:sz w:val="18"/>
                <w:szCs w:val="18"/>
                <w:lang w:val="en-IE"/>
              </w:rPr>
            </w:pPr>
            <w:r w:rsidRPr="00743A85">
              <w:rPr>
                <w:rFonts w:ascii="Times New Roman" w:hAnsi="Times New Roman"/>
                <w:noProof/>
                <w:sz w:val="18"/>
                <w:szCs w:val="18"/>
                <w:lang w:val="en-GB"/>
              </w:rPr>
              <w:t xml:space="preserve">Implementation of solar photovoltaic systems, and other renewable energies, installation of charging points for electric vehicles and implementation of other measures to improve energy savings in the facilities of the central public administration </w:t>
            </w:r>
          </w:p>
        </w:tc>
        <w:tc>
          <w:tcPr>
            <w:tcW w:w="1409" w:type="dxa"/>
            <w:shd w:val="clear" w:color="auto" w:fill="C6EFCE"/>
          </w:tcPr>
          <w:p w14:paraId="075A805D" w14:textId="3BE07BA8" w:rsidR="00CD3B71" w:rsidRPr="00743A85" w:rsidRDefault="00CD3B71">
            <w:pPr>
              <w:jc w:val="center"/>
              <w:rPr>
                <w:rFonts w:ascii="Times New Roman" w:hAnsi="Times New Roman"/>
                <w:noProof/>
                <w:sz w:val="18"/>
                <w:szCs w:val="18"/>
                <w:lang w:val="en-GB"/>
              </w:rPr>
            </w:pPr>
            <w:r w:rsidRPr="00743A85">
              <w:rPr>
                <w:rFonts w:ascii="Times New Roman" w:hAnsi="Times New Roman"/>
                <w:noProof/>
                <w:sz w:val="18"/>
                <w:szCs w:val="18"/>
                <w:lang w:val="en-IE"/>
              </w:rPr>
              <w:t xml:space="preserve">Final work certificates, </w:t>
            </w:r>
            <w:r w:rsidR="00753E30">
              <w:rPr>
                <w:rFonts w:ascii="Times New Roman" w:hAnsi="Times New Roman"/>
                <w:noProof/>
                <w:sz w:val="18"/>
                <w:szCs w:val="18"/>
                <w:lang w:val="en-IE"/>
              </w:rPr>
              <w:t>or</w:t>
            </w:r>
            <w:r w:rsidRPr="00743A85">
              <w:rPr>
                <w:rFonts w:ascii="Times New Roman" w:hAnsi="Times New Roman"/>
                <w:noProof/>
                <w:sz w:val="18"/>
                <w:szCs w:val="18"/>
                <w:lang w:val="en-IE"/>
              </w:rPr>
              <w:t xml:space="preserve"> certificates of acceptance, statements of conformity or equivalent certifying that contracts (or parts thereof) have been performed</w:t>
            </w:r>
          </w:p>
          <w:p w14:paraId="35FB323F" w14:textId="77777777" w:rsidR="00CD3B71" w:rsidRPr="00743A85" w:rsidRDefault="00CD3B71">
            <w:pPr>
              <w:jc w:val="center"/>
              <w:rPr>
                <w:rFonts w:ascii="Times New Roman" w:hAnsi="Times New Roman"/>
                <w:noProof/>
                <w:sz w:val="18"/>
                <w:szCs w:val="18"/>
                <w:lang w:val="en-GB"/>
              </w:rPr>
            </w:pPr>
          </w:p>
          <w:p w14:paraId="00C37927" w14:textId="77777777" w:rsidR="00CD3B71" w:rsidRPr="00743A85" w:rsidRDefault="00CD3B71">
            <w:pPr>
              <w:jc w:val="center"/>
              <w:rPr>
                <w:rFonts w:ascii="Times New Roman" w:hAnsi="Times New Roman"/>
                <w:noProof/>
                <w:sz w:val="18"/>
                <w:szCs w:val="18"/>
                <w:lang w:val="en-GB"/>
              </w:rPr>
            </w:pPr>
          </w:p>
        </w:tc>
        <w:tc>
          <w:tcPr>
            <w:tcW w:w="1059" w:type="dxa"/>
            <w:shd w:val="clear" w:color="auto" w:fill="C6EFCE"/>
          </w:tcPr>
          <w:p w14:paraId="660B6D9C" w14:textId="0A9C32FD" w:rsidR="00CD3B71" w:rsidRPr="00743A85" w:rsidRDefault="00CD3B71">
            <w:pPr>
              <w:rPr>
                <w:rFonts w:ascii="Times New Roman" w:hAnsi="Times New Roman" w:cs="Times New Roman"/>
                <w:noProof/>
                <w:sz w:val="18"/>
                <w:szCs w:val="18"/>
                <w:lang w:val="en-GB"/>
              </w:rPr>
            </w:pPr>
          </w:p>
        </w:tc>
        <w:tc>
          <w:tcPr>
            <w:tcW w:w="971" w:type="dxa"/>
            <w:shd w:val="clear" w:color="auto" w:fill="C6EFCE"/>
          </w:tcPr>
          <w:p w14:paraId="5F78EC76" w14:textId="255CD480" w:rsidR="00CD3B71" w:rsidRPr="00743A85" w:rsidRDefault="00CD3B71">
            <w:pPr>
              <w:jc w:val="right"/>
              <w:rPr>
                <w:rFonts w:ascii="Times New Roman" w:hAnsi="Times New Roman" w:cs="Times New Roman"/>
                <w:noProof/>
                <w:sz w:val="18"/>
                <w:szCs w:val="18"/>
                <w:lang w:val="en-GB"/>
              </w:rPr>
            </w:pPr>
          </w:p>
        </w:tc>
        <w:tc>
          <w:tcPr>
            <w:tcW w:w="965" w:type="dxa"/>
            <w:shd w:val="clear" w:color="auto" w:fill="C6EFCE"/>
          </w:tcPr>
          <w:p w14:paraId="3D145AA9" w14:textId="7550FC00" w:rsidR="00CD3B71" w:rsidRPr="00743A85" w:rsidRDefault="00CD3B71">
            <w:pPr>
              <w:jc w:val="right"/>
              <w:rPr>
                <w:rFonts w:ascii="Times New Roman" w:hAnsi="Times New Roman" w:cs="Times New Roman"/>
                <w:noProof/>
                <w:sz w:val="18"/>
                <w:szCs w:val="18"/>
                <w:lang w:val="en-GB"/>
              </w:rPr>
            </w:pPr>
          </w:p>
        </w:tc>
        <w:tc>
          <w:tcPr>
            <w:tcW w:w="708" w:type="dxa"/>
            <w:shd w:val="clear" w:color="auto" w:fill="C6EFCE"/>
          </w:tcPr>
          <w:p w14:paraId="50E6DF8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Q2</w:t>
            </w:r>
          </w:p>
        </w:tc>
        <w:tc>
          <w:tcPr>
            <w:tcW w:w="709" w:type="dxa"/>
            <w:shd w:val="clear" w:color="auto" w:fill="C6EFCE"/>
          </w:tcPr>
          <w:p w14:paraId="441A51F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2026</w:t>
            </w:r>
          </w:p>
        </w:tc>
        <w:tc>
          <w:tcPr>
            <w:tcW w:w="3573" w:type="dxa"/>
            <w:shd w:val="clear" w:color="auto" w:fill="C6EFCE"/>
          </w:tcPr>
          <w:p w14:paraId="40C6C68C" w14:textId="5B146AC0" w:rsidR="00CD3B71" w:rsidRPr="00743A85" w:rsidRDefault="00CD3B71">
            <w:pPr>
              <w:rPr>
                <w:rFonts w:ascii="Times New Roman" w:hAnsi="Times New Roman"/>
                <w:noProof/>
                <w:sz w:val="18"/>
                <w:szCs w:val="18"/>
                <w:lang w:val="en-IE"/>
              </w:rPr>
            </w:pPr>
            <w:r w:rsidRPr="00743A85">
              <w:rPr>
                <w:rFonts w:ascii="Times New Roman" w:hAnsi="Times New Roman"/>
                <w:noProof/>
                <w:sz w:val="18"/>
                <w:szCs w:val="18"/>
                <w:lang w:val="en-IE"/>
              </w:rPr>
              <w:t>Confirmation by the administration or by the site manager (</w:t>
            </w:r>
            <w:r w:rsidRPr="00743A85">
              <w:rPr>
                <w:rFonts w:ascii="Times New Roman" w:hAnsi="Times New Roman"/>
                <w:i/>
                <w:iCs/>
                <w:noProof/>
                <w:sz w:val="18"/>
                <w:szCs w:val="18"/>
                <w:lang w:val="en-IE"/>
              </w:rPr>
              <w:t>director de obra</w:t>
            </w:r>
            <w:r w:rsidRPr="00743A85">
              <w:rPr>
                <w:rFonts w:ascii="Times New Roman" w:hAnsi="Times New Roman"/>
                <w:noProof/>
                <w:sz w:val="18"/>
                <w:szCs w:val="18"/>
                <w:lang w:val="en-IE"/>
              </w:rPr>
              <w:t>) that contracts (including amendments), or corresponding parts thereof, for a total amount of EUR 80</w:t>
            </w:r>
            <w:r w:rsidR="008C1A8B">
              <w:rPr>
                <w:rFonts w:ascii="Times New Roman" w:hAnsi="Times New Roman"/>
                <w:noProof/>
                <w:sz w:val="18"/>
                <w:szCs w:val="18"/>
                <w:lang w:val="en-IE"/>
              </w:rPr>
              <w:t> </w:t>
            </w:r>
            <w:r w:rsidRPr="00743A85">
              <w:rPr>
                <w:rFonts w:ascii="Times New Roman" w:hAnsi="Times New Roman"/>
                <w:noProof/>
                <w:sz w:val="18"/>
                <w:szCs w:val="18"/>
                <w:lang w:val="en-IE"/>
              </w:rPr>
              <w:t>000</w:t>
            </w:r>
            <w:r w:rsidR="008C1A8B">
              <w:rPr>
                <w:rFonts w:ascii="Times New Roman" w:hAnsi="Times New Roman"/>
                <w:noProof/>
                <w:sz w:val="18"/>
                <w:szCs w:val="18"/>
                <w:lang w:val="en-IE"/>
              </w:rPr>
              <w:t> </w:t>
            </w:r>
            <w:r w:rsidRPr="00743A85">
              <w:rPr>
                <w:rFonts w:ascii="Times New Roman" w:hAnsi="Times New Roman"/>
                <w:noProof/>
                <w:sz w:val="18"/>
                <w:szCs w:val="18"/>
                <w:lang w:val="en-IE"/>
              </w:rPr>
              <w:t xml:space="preserve">000, </w:t>
            </w:r>
            <w:r w:rsidRPr="00743A85">
              <w:rPr>
                <w:rFonts w:ascii="Times New Roman" w:hAnsi="Times New Roman"/>
                <w:noProof/>
                <w:sz w:val="18"/>
                <w:szCs w:val="18"/>
                <w:lang w:val="en-GB"/>
              </w:rPr>
              <w:t>regarding the implementation of solar photovoltaic systems, and other renewable energies, the installation of charging points for electric vehicles and the implementation of other measures to improve energy savings in the facilities of the central public administration</w:t>
            </w:r>
            <w:r w:rsidR="00753E30">
              <w:rPr>
                <w:rFonts w:ascii="Times New Roman" w:hAnsi="Times New Roman"/>
                <w:noProof/>
                <w:sz w:val="18"/>
                <w:szCs w:val="18"/>
                <w:lang w:val="en-GB"/>
              </w:rPr>
              <w:t>,</w:t>
            </w:r>
            <w:r w:rsidRPr="00743A85">
              <w:rPr>
                <w:rFonts w:ascii="Times New Roman" w:hAnsi="Times New Roman"/>
                <w:noProof/>
                <w:sz w:val="18"/>
                <w:szCs w:val="18"/>
                <w:lang w:val="en-IE"/>
              </w:rPr>
              <w:t xml:space="preserve"> have been performed.</w:t>
            </w:r>
          </w:p>
          <w:p w14:paraId="24BBB896" w14:textId="77777777" w:rsidR="00CD3B71" w:rsidRPr="00743A85" w:rsidRDefault="00CD3B71">
            <w:pPr>
              <w:rPr>
                <w:rFonts w:ascii="Times New Roman" w:hAnsi="Times New Roman"/>
                <w:noProof/>
                <w:sz w:val="18"/>
                <w:szCs w:val="18"/>
                <w:lang w:val="en-GB"/>
              </w:rPr>
            </w:pPr>
          </w:p>
          <w:p w14:paraId="6769BB2D" w14:textId="77777777" w:rsidR="00CD3B71" w:rsidRPr="00743A85" w:rsidRDefault="00CD3B71">
            <w:pPr>
              <w:rPr>
                <w:rFonts w:ascii="Times New Roman" w:hAnsi="Times New Roman"/>
                <w:noProof/>
                <w:sz w:val="18"/>
                <w:lang w:val="en-GB"/>
              </w:rPr>
            </w:pPr>
          </w:p>
        </w:tc>
      </w:tr>
      <w:tr w:rsidR="00CD3B71" w:rsidRPr="00743A85" w14:paraId="709A787B" w14:textId="77777777" w:rsidTr="7C0545C5">
        <w:trPr>
          <w:trHeight w:val="309"/>
          <w:jc w:val="center"/>
        </w:trPr>
        <w:tc>
          <w:tcPr>
            <w:tcW w:w="1195" w:type="dxa"/>
            <w:shd w:val="clear" w:color="auto" w:fill="C6EFCE"/>
          </w:tcPr>
          <w:p w14:paraId="2202B50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173</w:t>
            </w:r>
          </w:p>
        </w:tc>
        <w:tc>
          <w:tcPr>
            <w:tcW w:w="1415" w:type="dxa"/>
            <w:shd w:val="clear" w:color="auto" w:fill="C6EFCE"/>
          </w:tcPr>
          <w:p w14:paraId="5CE76059"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shd w:val="clear" w:color="auto" w:fill="C6EFCE"/>
          </w:tcPr>
          <w:p w14:paraId="336826E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M</w:t>
            </w:r>
          </w:p>
        </w:tc>
        <w:tc>
          <w:tcPr>
            <w:tcW w:w="1593" w:type="dxa"/>
            <w:shd w:val="clear" w:color="auto" w:fill="C6EFCE"/>
          </w:tcPr>
          <w:p w14:paraId="3DA83279"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Recovery and Resilience Facility Integrated Information System</w:t>
            </w:r>
          </w:p>
        </w:tc>
        <w:tc>
          <w:tcPr>
            <w:tcW w:w="1409" w:type="dxa"/>
            <w:shd w:val="clear" w:color="auto" w:fill="C6EFCE"/>
          </w:tcPr>
          <w:p w14:paraId="78A5104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Audit report</w:t>
            </w:r>
          </w:p>
        </w:tc>
        <w:tc>
          <w:tcPr>
            <w:tcW w:w="1059" w:type="dxa"/>
            <w:shd w:val="clear" w:color="auto" w:fill="C6EFCE"/>
          </w:tcPr>
          <w:p w14:paraId="6F6ED9E5"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71" w:type="dxa"/>
            <w:shd w:val="clear" w:color="auto" w:fill="C6EFCE"/>
          </w:tcPr>
          <w:p w14:paraId="0AAA1F81"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965" w:type="dxa"/>
            <w:shd w:val="clear" w:color="auto" w:fill="C6EFCE"/>
          </w:tcPr>
          <w:p w14:paraId="3B874E56"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708" w:type="dxa"/>
            <w:shd w:val="clear" w:color="auto" w:fill="C6EFCE"/>
          </w:tcPr>
          <w:p w14:paraId="50D5151B"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Q3</w:t>
            </w:r>
          </w:p>
        </w:tc>
        <w:tc>
          <w:tcPr>
            <w:tcW w:w="709" w:type="dxa"/>
            <w:shd w:val="clear" w:color="auto" w:fill="C6EFCE"/>
          </w:tcPr>
          <w:p w14:paraId="19977AD0"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2021</w:t>
            </w:r>
          </w:p>
        </w:tc>
        <w:tc>
          <w:tcPr>
            <w:tcW w:w="3573" w:type="dxa"/>
            <w:shd w:val="clear" w:color="auto" w:fill="C6EFCE"/>
          </w:tcPr>
          <w:p w14:paraId="634F3468"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Implementation of a system that shall allow (a) for the upload of the recovery and resilience plan and of the information on implementation and monitoring of the achievement of milestones and targets; (b) for the preparation of management declarations and the audit summary as well as payment claims and (c) to collect and store data on beneficiaries, contractors, subcontractors, and beneficial owners in accordance with Art 22 of the Recovery and Resilience Facility Regulation. A dedicated audit report on the system used shall be undertaken. In case that the report identifies any weaknesses, the audit report shall recommend corrective actions.</w:t>
            </w:r>
          </w:p>
        </w:tc>
      </w:tr>
      <w:tr w:rsidR="00CD3B71" w:rsidRPr="00743A85" w14:paraId="4EFEA040" w14:textId="77777777" w:rsidTr="7C0545C5">
        <w:trPr>
          <w:trHeight w:val="309"/>
          <w:jc w:val="center"/>
        </w:trPr>
        <w:tc>
          <w:tcPr>
            <w:tcW w:w="1195" w:type="dxa"/>
            <w:shd w:val="clear" w:color="auto" w:fill="C6EFCE"/>
          </w:tcPr>
          <w:p w14:paraId="710D0CC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174</w:t>
            </w:r>
          </w:p>
        </w:tc>
        <w:tc>
          <w:tcPr>
            <w:tcW w:w="1415" w:type="dxa"/>
            <w:shd w:val="clear" w:color="auto" w:fill="C6EFCE"/>
          </w:tcPr>
          <w:p w14:paraId="1CB11A13"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shd w:val="clear" w:color="auto" w:fill="C6EFCE"/>
          </w:tcPr>
          <w:p w14:paraId="5141F94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T</w:t>
            </w:r>
          </w:p>
        </w:tc>
        <w:tc>
          <w:tcPr>
            <w:tcW w:w="1593" w:type="dxa"/>
            <w:shd w:val="clear" w:color="auto" w:fill="C6EFCE"/>
          </w:tcPr>
          <w:p w14:paraId="6B0529B4"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New communication tools and activities</w:t>
            </w:r>
          </w:p>
        </w:tc>
        <w:tc>
          <w:tcPr>
            <w:tcW w:w="1409" w:type="dxa"/>
            <w:shd w:val="clear" w:color="auto" w:fill="C6EFCE"/>
          </w:tcPr>
          <w:p w14:paraId="401DC378"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shd w:val="clear" w:color="auto" w:fill="C6EFCE"/>
          </w:tcPr>
          <w:p w14:paraId="50E0ADC8"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Number</w:t>
            </w:r>
          </w:p>
        </w:tc>
        <w:tc>
          <w:tcPr>
            <w:tcW w:w="971" w:type="dxa"/>
            <w:shd w:val="clear" w:color="auto" w:fill="C6EFCE"/>
          </w:tcPr>
          <w:p w14:paraId="5677ADAB"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0</w:t>
            </w:r>
          </w:p>
        </w:tc>
        <w:tc>
          <w:tcPr>
            <w:tcW w:w="965" w:type="dxa"/>
            <w:shd w:val="clear" w:color="auto" w:fill="C6EFCE"/>
          </w:tcPr>
          <w:p w14:paraId="484E550F" w14:textId="77777777" w:rsidR="00CD3B71" w:rsidRPr="00743A85" w:rsidRDefault="00CD3B71">
            <w:pPr>
              <w:jc w:val="right"/>
              <w:rPr>
                <w:rFonts w:ascii="Times New Roman" w:hAnsi="Times New Roman" w:cs="Times New Roman"/>
                <w:noProof/>
                <w:sz w:val="18"/>
                <w:szCs w:val="18"/>
                <w:lang w:val="en-GB"/>
              </w:rPr>
            </w:pPr>
            <w:r w:rsidRPr="00743A85">
              <w:rPr>
                <w:rFonts w:ascii="Times New Roman" w:hAnsi="Times New Roman"/>
                <w:noProof/>
                <w:sz w:val="18"/>
                <w:lang w:val="en-GB"/>
              </w:rPr>
              <w:t>4</w:t>
            </w:r>
          </w:p>
        </w:tc>
        <w:tc>
          <w:tcPr>
            <w:tcW w:w="708" w:type="dxa"/>
            <w:shd w:val="clear" w:color="auto" w:fill="C6EFCE"/>
          </w:tcPr>
          <w:p w14:paraId="0021F56C"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Q4</w:t>
            </w:r>
          </w:p>
        </w:tc>
        <w:tc>
          <w:tcPr>
            <w:tcW w:w="709" w:type="dxa"/>
            <w:shd w:val="clear" w:color="auto" w:fill="C6EFCE"/>
          </w:tcPr>
          <w:p w14:paraId="31D0E2F6"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2022</w:t>
            </w:r>
          </w:p>
        </w:tc>
        <w:tc>
          <w:tcPr>
            <w:tcW w:w="3573" w:type="dxa"/>
            <w:shd w:val="clear" w:color="auto" w:fill="C6EFCE"/>
          </w:tcPr>
          <w:p w14:paraId="359FD016" w14:textId="77777777" w:rsidR="00CD3B71" w:rsidRPr="00743A85" w:rsidRDefault="00CD3B71">
            <w:pPr>
              <w:rPr>
                <w:rFonts w:ascii="Times New Roman" w:hAnsi="Times New Roman" w:cs="Times New Roman"/>
                <w:noProof/>
                <w:sz w:val="18"/>
                <w:szCs w:val="18"/>
                <w:lang w:val="en-GB"/>
              </w:rPr>
            </w:pPr>
            <w:r w:rsidRPr="00743A85">
              <w:rPr>
                <w:rFonts w:ascii="Times New Roman" w:hAnsi="Times New Roman"/>
                <w:noProof/>
                <w:sz w:val="18"/>
                <w:lang w:val="en-GB"/>
              </w:rPr>
              <w:t>At least 2 community managers hired in order to increase social media presence, enhancing the number of potential participants and beneficiaries of the Plan to become aware of the possibilities offered by the Plan; and 2 web sites are operational to contribute to maximize the absorption of resources.</w:t>
            </w:r>
          </w:p>
        </w:tc>
      </w:tr>
      <w:tr w:rsidR="00CD3B71" w:rsidRPr="00743A85" w14:paraId="5CEDEFAE" w14:textId="77777777" w:rsidTr="7C0545C5">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1956A34D"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2BC3719A"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03E9F65E" w14:textId="77777777" w:rsidR="00CD3B71" w:rsidRPr="00743A85" w:rsidRDefault="00CD3B71">
            <w:pPr>
              <w:jc w:val="center"/>
              <w:rPr>
                <w:rFonts w:ascii="Times New Roman" w:hAnsi="Times New Roman"/>
                <w:noProof/>
                <w:sz w:val="18"/>
                <w:szCs w:val="18"/>
                <w:lang w:val="en-GB"/>
              </w:rPr>
            </w:pPr>
            <w:r w:rsidRPr="00743A85">
              <w:rPr>
                <w:rFonts w:ascii="Times New Roman" w:hAnsi="Times New Roman"/>
                <w:noProof/>
                <w:sz w:val="18"/>
                <w:szCs w:val="18"/>
                <w:lang w:val="en-GB"/>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19D2A52" w14:textId="77777777"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GB"/>
              </w:rPr>
              <w:t>Trainings on the Recovery and Resilience Plan</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56D7224" w14:textId="77777777"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 xml:space="preserve"> </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12C0AD91" w14:textId="77777777" w:rsidR="00CD3B71" w:rsidRPr="00743A85" w:rsidRDefault="00CD3B71">
            <w:pPr>
              <w:rPr>
                <w:rFonts w:ascii="Times New Roman" w:hAnsi="Times New Roman" w:cs="Times New Roman"/>
                <w:noProof/>
                <w:sz w:val="18"/>
                <w:szCs w:val="18"/>
                <w:lang w:val="en-GB"/>
              </w:rPr>
            </w:pPr>
            <w:r w:rsidRPr="00743A85" w:rsidDel="00C40CC2">
              <w:rPr>
                <w:rFonts w:ascii="Times New Roman" w:hAnsi="Times New Roman"/>
                <w:noProof/>
                <w:sz w:val="18"/>
                <w:szCs w:val="18"/>
                <w:lang w:val="en-GB"/>
              </w:rPr>
              <w:t>Number</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04CF4907" w14:textId="77777777" w:rsidR="00CD3B71" w:rsidRPr="00743A85" w:rsidRDefault="00CD3B71">
            <w:pPr>
              <w:jc w:val="right"/>
              <w:rPr>
                <w:rFonts w:ascii="Times New Roman" w:hAnsi="Times New Roman" w:cs="Times New Roman"/>
                <w:noProof/>
                <w:sz w:val="18"/>
                <w:szCs w:val="18"/>
                <w:lang w:val="en-GB"/>
              </w:rPr>
            </w:pPr>
            <w:r w:rsidRPr="00743A85" w:rsidDel="00C40CC2">
              <w:rPr>
                <w:rFonts w:ascii="Times New Roman" w:hAnsi="Times New Roman"/>
                <w:noProof/>
                <w:sz w:val="18"/>
                <w:szCs w:val="18"/>
                <w:lang w:val="en-GB"/>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1F31519C" w14:textId="6C26166D" w:rsidR="00CD3B71" w:rsidRPr="00743A85" w:rsidDel="00D671C8" w:rsidRDefault="00CD3B71">
            <w:pPr>
              <w:jc w:val="right"/>
              <w:rPr>
                <w:rFonts w:ascii="Times New Roman" w:hAnsi="Times New Roman"/>
                <w:noProof/>
                <w:sz w:val="18"/>
                <w:szCs w:val="18"/>
                <w:lang w:val="en-GB"/>
              </w:rPr>
            </w:pPr>
            <w:r w:rsidRPr="00743A85">
              <w:rPr>
                <w:rFonts w:ascii="Times New Roman" w:hAnsi="Times New Roman"/>
                <w:noProof/>
                <w:sz w:val="18"/>
                <w:szCs w:val="18"/>
                <w:lang w:val="en-GB"/>
              </w:rPr>
              <w:t>3</w:t>
            </w:r>
            <w:r w:rsidR="00CE326E">
              <w:rPr>
                <w:rFonts w:ascii="Times New Roman" w:hAnsi="Times New Roman"/>
                <w:noProof/>
                <w:sz w:val="18"/>
                <w:szCs w:val="18"/>
                <w:lang w:val="en-GB"/>
              </w:rPr>
              <w:t> </w:t>
            </w:r>
            <w:r w:rsidRPr="00743A85">
              <w:rPr>
                <w:rFonts w:ascii="Times New Roman" w:hAnsi="Times New Roman"/>
                <w:noProof/>
                <w:sz w:val="18"/>
                <w:szCs w:val="18"/>
                <w:lang w:val="en-GB"/>
              </w:rPr>
              <w:t>150</w:t>
            </w:r>
          </w:p>
          <w:p w14:paraId="42148CC3" w14:textId="77777777" w:rsidR="00CD3B71" w:rsidRPr="00743A85" w:rsidRDefault="00CD3B71">
            <w:pPr>
              <w:jc w:val="right"/>
              <w:rPr>
                <w:rFonts w:ascii="Times New Roman" w:hAnsi="Times New Roman"/>
                <w:noProof/>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968EC6F" w14:textId="3AC737CB"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Q</w:t>
            </w:r>
            <w:r w:rsidR="009509D1">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9431EC3" w14:textId="26F984DE" w:rsidR="00CD3B71" w:rsidRPr="00743A85" w:rsidRDefault="00CD3B71">
            <w:pPr>
              <w:jc w:val="center"/>
              <w:rPr>
                <w:rFonts w:ascii="Times New Roman" w:hAnsi="Times New Roman" w:cs="Times New Roman"/>
                <w:noProof/>
                <w:sz w:val="18"/>
                <w:szCs w:val="18"/>
                <w:lang w:val="en-GB"/>
              </w:rPr>
            </w:pPr>
            <w:r w:rsidRPr="00743A85">
              <w:rPr>
                <w:rFonts w:ascii="Times New Roman" w:hAnsi="Times New Roman"/>
                <w:noProof/>
                <w:sz w:val="18"/>
                <w:lang w:val="en-GB"/>
              </w:rPr>
              <w:t>202</w:t>
            </w:r>
            <w:r w:rsidR="009509D1">
              <w:rPr>
                <w:rFonts w:ascii="Times New Roman" w:hAnsi="Times New Roman"/>
                <w:noProof/>
                <w:sz w:val="18"/>
                <w:lang w:val="en-GB"/>
              </w:rPr>
              <w:t>5</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1E2A6EEB" w14:textId="3D2184A3" w:rsidR="00CD3B71" w:rsidRPr="00743A85" w:rsidRDefault="00CD3B71">
            <w:pPr>
              <w:rPr>
                <w:rFonts w:ascii="Times New Roman" w:hAnsi="Times New Roman"/>
                <w:noProof/>
                <w:sz w:val="18"/>
                <w:szCs w:val="18"/>
                <w:lang w:val="en-GB"/>
              </w:rPr>
            </w:pPr>
            <w:r w:rsidRPr="65229336">
              <w:rPr>
                <w:rFonts w:ascii="Times New Roman" w:hAnsi="Times New Roman"/>
                <w:noProof/>
                <w:sz w:val="18"/>
                <w:szCs w:val="18"/>
                <w:lang w:val="en-IE"/>
              </w:rPr>
              <w:t xml:space="preserve">A training platform shall be online. Training participation certificates </w:t>
            </w:r>
            <w:r w:rsidRPr="65229336">
              <w:rPr>
                <w:rFonts w:ascii="Times New Roman" w:hAnsi="Times New Roman"/>
                <w:noProof/>
                <w:sz w:val="18"/>
                <w:szCs w:val="18"/>
                <w:lang w:val="en-GB"/>
              </w:rPr>
              <w:t xml:space="preserve">or official resolution certifying training participation issued </w:t>
            </w:r>
            <w:r w:rsidRPr="65229336">
              <w:rPr>
                <w:rFonts w:ascii="Times New Roman" w:hAnsi="Times New Roman"/>
                <w:noProof/>
                <w:sz w:val="18"/>
                <w:szCs w:val="18"/>
                <w:lang w:val="en-IE"/>
              </w:rPr>
              <w:t>regarding</w:t>
            </w:r>
            <w:r w:rsidRPr="65229336">
              <w:rPr>
                <w:rFonts w:ascii="Times New Roman" w:hAnsi="Times New Roman"/>
                <w:noProof/>
                <w:sz w:val="18"/>
                <w:szCs w:val="18"/>
                <w:lang w:val="en-GB"/>
              </w:rPr>
              <w:t xml:space="preserve"> 3</w:t>
            </w:r>
            <w:r w:rsidR="00CE326E" w:rsidRPr="65229336">
              <w:rPr>
                <w:rFonts w:ascii="Times New Roman" w:hAnsi="Times New Roman"/>
                <w:noProof/>
                <w:sz w:val="18"/>
                <w:szCs w:val="18"/>
                <w:lang w:val="en-GB"/>
              </w:rPr>
              <w:t> </w:t>
            </w:r>
            <w:r w:rsidRPr="65229336">
              <w:rPr>
                <w:rFonts w:ascii="Times New Roman" w:hAnsi="Times New Roman"/>
                <w:noProof/>
                <w:sz w:val="18"/>
                <w:szCs w:val="18"/>
                <w:lang w:val="en-GB"/>
              </w:rPr>
              <w:t xml:space="preserve">150 </w:t>
            </w:r>
            <w:r w:rsidRPr="65229336">
              <w:rPr>
                <w:rFonts w:ascii="Times New Roman" w:hAnsi="Times New Roman"/>
                <w:noProof/>
                <w:sz w:val="18"/>
                <w:szCs w:val="18"/>
                <w:lang w:val="en-IE"/>
              </w:rPr>
              <w:t>participants in trainings on the Recovery and Resilience Plan. A person who participates in several trainings is counted separately for each training participated in.</w:t>
            </w:r>
          </w:p>
        </w:tc>
      </w:tr>
      <w:tr w:rsidR="00CD3B71" w:rsidRPr="00743A85" w14:paraId="767E2773" w14:textId="77777777" w:rsidTr="7C0545C5">
        <w:trPr>
          <w:trHeight w:val="309"/>
          <w:jc w:val="center"/>
        </w:trPr>
        <w:tc>
          <w:tcPr>
            <w:tcW w:w="1195" w:type="dxa"/>
            <w:shd w:val="clear" w:color="auto" w:fill="C6EFCE"/>
          </w:tcPr>
          <w:p w14:paraId="2F10DCE6" w14:textId="5167B6B7" w:rsidR="00CD3B71" w:rsidRPr="00743A85" w:rsidRDefault="00CD3B71">
            <w:pPr>
              <w:jc w:val="center"/>
              <w:rPr>
                <w:rFonts w:ascii="Times New Roman" w:hAnsi="Times New Roman"/>
                <w:noProof/>
                <w:sz w:val="18"/>
                <w:szCs w:val="18"/>
                <w:lang w:val="en-GB"/>
              </w:rPr>
            </w:pPr>
            <w:r w:rsidRPr="7EB91414">
              <w:rPr>
                <w:rFonts w:ascii="Times New Roman" w:hAnsi="Times New Roman"/>
                <w:noProof/>
                <w:sz w:val="18"/>
                <w:szCs w:val="18"/>
                <w:lang w:val="en-GB"/>
              </w:rPr>
              <w:t>175b</w:t>
            </w:r>
          </w:p>
        </w:tc>
        <w:tc>
          <w:tcPr>
            <w:tcW w:w="1415" w:type="dxa"/>
            <w:shd w:val="clear" w:color="auto" w:fill="C6EFCE"/>
          </w:tcPr>
          <w:p w14:paraId="34F7329B" w14:textId="12D97B8D" w:rsidR="00CD3B71" w:rsidRPr="00743A85" w:rsidRDefault="00CD3B71">
            <w:pPr>
              <w:jc w:val="center"/>
              <w:rPr>
                <w:rFonts w:ascii="Times New Roman" w:hAnsi="Times New Roman"/>
                <w:noProof/>
                <w:sz w:val="18"/>
                <w:lang w:val="en-GB"/>
              </w:rPr>
            </w:pPr>
            <w:r w:rsidRPr="00743A85">
              <w:rPr>
                <w:rFonts w:ascii="Times New Roman" w:hAnsi="Times New Roman"/>
                <w:noProof/>
                <w:sz w:val="18"/>
                <w:lang w:val="en-GB"/>
              </w:rPr>
              <w:t>C11.I6</w:t>
            </w:r>
          </w:p>
        </w:tc>
        <w:tc>
          <w:tcPr>
            <w:tcW w:w="999" w:type="dxa"/>
            <w:shd w:val="clear" w:color="auto" w:fill="C6EFCE"/>
          </w:tcPr>
          <w:p w14:paraId="0A5D2FFD" w14:textId="3C65875F" w:rsidR="00CD3B71" w:rsidRPr="00743A85" w:rsidRDefault="00CD3B71">
            <w:pPr>
              <w:jc w:val="center"/>
              <w:rPr>
                <w:rFonts w:ascii="Times New Roman" w:hAnsi="Times New Roman"/>
                <w:noProof/>
                <w:sz w:val="18"/>
                <w:szCs w:val="18"/>
                <w:lang w:val="en-GB"/>
              </w:rPr>
            </w:pPr>
            <w:r w:rsidRPr="00743A85">
              <w:rPr>
                <w:rFonts w:ascii="Times New Roman" w:hAnsi="Times New Roman"/>
                <w:noProof/>
                <w:sz w:val="18"/>
                <w:szCs w:val="18"/>
                <w:lang w:val="en-GB"/>
              </w:rPr>
              <w:t>M</w:t>
            </w:r>
          </w:p>
        </w:tc>
        <w:tc>
          <w:tcPr>
            <w:tcW w:w="1593" w:type="dxa"/>
            <w:shd w:val="clear" w:color="auto" w:fill="C6EFCE"/>
          </w:tcPr>
          <w:p w14:paraId="3406C1EC" w14:textId="06DB25DC" w:rsidR="00CD3B71" w:rsidRPr="00743A85" w:rsidDel="00C40CC2" w:rsidRDefault="00CD3B71">
            <w:pPr>
              <w:rPr>
                <w:rFonts w:ascii="Times New Roman" w:hAnsi="Times New Roman"/>
                <w:noProof/>
                <w:sz w:val="18"/>
                <w:szCs w:val="18"/>
                <w:lang w:val="en-GB"/>
              </w:rPr>
            </w:pPr>
            <w:r w:rsidRPr="00743A85">
              <w:rPr>
                <w:rFonts w:ascii="Times New Roman" w:hAnsi="Times New Roman"/>
                <w:noProof/>
                <w:sz w:val="18"/>
                <w:szCs w:val="18"/>
                <w:lang w:val="en-GB"/>
              </w:rPr>
              <w:t xml:space="preserve">Cybersecurity capabilities of the Public Administration  </w:t>
            </w:r>
          </w:p>
        </w:tc>
        <w:tc>
          <w:tcPr>
            <w:tcW w:w="1409" w:type="dxa"/>
            <w:shd w:val="clear" w:color="auto" w:fill="C6EFCE"/>
          </w:tcPr>
          <w:p w14:paraId="024A3961" w14:textId="10CB6010" w:rsidR="00CD3B71" w:rsidRPr="00743A85" w:rsidRDefault="00CD3B71">
            <w:pPr>
              <w:jc w:val="center"/>
              <w:rPr>
                <w:rFonts w:ascii="Times New Roman" w:hAnsi="Times New Roman"/>
                <w:noProof/>
                <w:sz w:val="18"/>
                <w:lang w:val="en-GB"/>
              </w:rPr>
            </w:pPr>
            <w:r w:rsidRPr="00743A85">
              <w:rPr>
                <w:rFonts w:ascii="Times New Roman" w:hAnsi="Times New Roman"/>
                <w:noProof/>
                <w:sz w:val="18"/>
                <w:lang w:val="en-GB"/>
              </w:rPr>
              <w:t>Certificates of acceptance, statements of conformity or equivalent certifying that contracts (or parts thereof) have been performed</w:t>
            </w:r>
          </w:p>
        </w:tc>
        <w:tc>
          <w:tcPr>
            <w:tcW w:w="1059" w:type="dxa"/>
            <w:shd w:val="clear" w:color="auto" w:fill="C6EFCE"/>
          </w:tcPr>
          <w:p w14:paraId="7487EC04" w14:textId="65310008" w:rsidR="00CD3B71" w:rsidRPr="00743A85" w:rsidDel="00C40CC2" w:rsidRDefault="00CD3B71">
            <w:pPr>
              <w:rPr>
                <w:rFonts w:ascii="Times New Roman" w:eastAsia="Aptos" w:hAnsi="Times New Roman"/>
                <w:noProof/>
                <w:sz w:val="18"/>
                <w:szCs w:val="18"/>
                <w:lang w:val="en-GB"/>
              </w:rPr>
            </w:pPr>
          </w:p>
          <w:p w14:paraId="1D7654FC" w14:textId="77777777" w:rsidR="00CD3B71" w:rsidRPr="00743A85" w:rsidDel="00C40CC2" w:rsidRDefault="00CD3B71">
            <w:pPr>
              <w:rPr>
                <w:rFonts w:ascii="Times New Roman" w:hAnsi="Times New Roman"/>
                <w:noProof/>
                <w:sz w:val="18"/>
                <w:szCs w:val="18"/>
                <w:lang w:val="en-GB"/>
              </w:rPr>
            </w:pPr>
          </w:p>
        </w:tc>
        <w:tc>
          <w:tcPr>
            <w:tcW w:w="971" w:type="dxa"/>
            <w:shd w:val="clear" w:color="auto" w:fill="C6EFCE"/>
          </w:tcPr>
          <w:p w14:paraId="5FA717F1" w14:textId="23DB11EB" w:rsidR="00CD3B71" w:rsidRPr="00743A85" w:rsidDel="00C40CC2" w:rsidRDefault="00CD3B71">
            <w:pPr>
              <w:jc w:val="right"/>
              <w:rPr>
                <w:rFonts w:ascii="Times New Roman" w:hAnsi="Times New Roman"/>
                <w:noProof/>
                <w:sz w:val="18"/>
                <w:szCs w:val="18"/>
                <w:lang w:val="en-GB"/>
              </w:rPr>
            </w:pPr>
          </w:p>
        </w:tc>
        <w:tc>
          <w:tcPr>
            <w:tcW w:w="965" w:type="dxa"/>
            <w:shd w:val="clear" w:color="auto" w:fill="C6EFCE"/>
          </w:tcPr>
          <w:p w14:paraId="284E74EF" w14:textId="264B2423" w:rsidR="00CD3B71" w:rsidRPr="00743A85" w:rsidDel="00C40CC2" w:rsidRDefault="00CD3B71">
            <w:pPr>
              <w:jc w:val="right"/>
              <w:rPr>
                <w:rFonts w:ascii="Times New Roman" w:hAnsi="Times New Roman"/>
                <w:noProof/>
                <w:sz w:val="18"/>
                <w:szCs w:val="18"/>
                <w:lang w:val="en-GB"/>
              </w:rPr>
            </w:pPr>
            <w:r w:rsidRPr="00743A85">
              <w:rPr>
                <w:rFonts w:ascii="Times New Roman" w:hAnsi="Times New Roman"/>
                <w:noProof/>
                <w:sz w:val="18"/>
                <w:szCs w:val="18"/>
                <w:lang w:val="en-GB"/>
              </w:rPr>
              <w:t xml:space="preserve"> </w:t>
            </w:r>
          </w:p>
        </w:tc>
        <w:tc>
          <w:tcPr>
            <w:tcW w:w="708" w:type="dxa"/>
            <w:shd w:val="clear" w:color="auto" w:fill="C6EFCE"/>
          </w:tcPr>
          <w:p w14:paraId="64E8BC61" w14:textId="20480EEA" w:rsidR="00CD3B71" w:rsidRPr="00743A85" w:rsidRDefault="00CD3B71">
            <w:pPr>
              <w:jc w:val="center"/>
              <w:rPr>
                <w:rFonts w:ascii="Times New Roman" w:hAnsi="Times New Roman"/>
                <w:noProof/>
                <w:sz w:val="18"/>
                <w:szCs w:val="18"/>
                <w:lang w:val="en-GB"/>
              </w:rPr>
            </w:pPr>
            <w:r w:rsidRPr="1995C2AE">
              <w:rPr>
                <w:rFonts w:ascii="Times New Roman" w:hAnsi="Times New Roman"/>
                <w:noProof/>
                <w:sz w:val="18"/>
                <w:szCs w:val="18"/>
                <w:lang w:val="en-GB"/>
              </w:rPr>
              <w:t>Q</w:t>
            </w:r>
            <w:r w:rsidR="496E4AA1" w:rsidRPr="1995C2AE">
              <w:rPr>
                <w:rFonts w:ascii="Times New Roman" w:hAnsi="Times New Roman"/>
                <w:noProof/>
                <w:sz w:val="18"/>
                <w:szCs w:val="18"/>
                <w:lang w:val="en-GB"/>
              </w:rPr>
              <w:t>2</w:t>
            </w:r>
          </w:p>
        </w:tc>
        <w:tc>
          <w:tcPr>
            <w:tcW w:w="709" w:type="dxa"/>
            <w:shd w:val="clear" w:color="auto" w:fill="C6EFCE"/>
          </w:tcPr>
          <w:p w14:paraId="4F8FC0FC" w14:textId="77777777" w:rsidR="00CD3B71" w:rsidRPr="00743A85" w:rsidRDefault="00CD3B71">
            <w:pPr>
              <w:jc w:val="center"/>
              <w:rPr>
                <w:rFonts w:ascii="Times New Roman" w:hAnsi="Times New Roman"/>
                <w:noProof/>
                <w:sz w:val="18"/>
                <w:lang w:val="en-GB"/>
              </w:rPr>
            </w:pPr>
            <w:r w:rsidRPr="00743A85">
              <w:rPr>
                <w:rFonts w:ascii="Times New Roman" w:hAnsi="Times New Roman"/>
                <w:noProof/>
                <w:sz w:val="18"/>
                <w:lang w:val="en-GB"/>
              </w:rPr>
              <w:t>2026</w:t>
            </w:r>
          </w:p>
        </w:tc>
        <w:tc>
          <w:tcPr>
            <w:tcW w:w="3573" w:type="dxa"/>
            <w:shd w:val="clear" w:color="auto" w:fill="C6EFCE"/>
          </w:tcPr>
          <w:p w14:paraId="58EB6507" w14:textId="0770DE02" w:rsidR="00CD3B71" w:rsidRPr="00743A85" w:rsidRDefault="00CD3B71">
            <w:pPr>
              <w:rPr>
                <w:rFonts w:ascii="Times New Roman" w:hAnsi="Times New Roman"/>
                <w:noProof/>
                <w:sz w:val="18"/>
                <w:szCs w:val="18"/>
                <w:lang w:val="en-GB"/>
              </w:rPr>
            </w:pPr>
            <w:r w:rsidRPr="00743A85">
              <w:rPr>
                <w:rFonts w:ascii="Times New Roman" w:hAnsi="Times New Roman"/>
                <w:noProof/>
                <w:sz w:val="18"/>
                <w:szCs w:val="18"/>
                <w:lang w:val="en-GB"/>
              </w:rPr>
              <w:t xml:space="preserve">Confirmation by the administration that contracts (including </w:t>
            </w:r>
            <w:r w:rsidR="560F2D66" w:rsidRPr="69C46766">
              <w:rPr>
                <w:rFonts w:ascii="Times New Roman" w:hAnsi="Times New Roman"/>
                <w:noProof/>
                <w:sz w:val="18"/>
                <w:szCs w:val="18"/>
                <w:lang w:val="en-GB"/>
              </w:rPr>
              <w:t>any</w:t>
            </w:r>
            <w:r w:rsidR="433556E0" w:rsidRPr="69C46766">
              <w:rPr>
                <w:rFonts w:ascii="Times New Roman" w:hAnsi="Times New Roman"/>
                <w:noProof/>
                <w:sz w:val="18"/>
                <w:szCs w:val="18"/>
                <w:lang w:val="en-GB"/>
              </w:rPr>
              <w:t xml:space="preserve"> </w:t>
            </w:r>
            <w:r w:rsidRPr="00743A85">
              <w:rPr>
                <w:rFonts w:ascii="Times New Roman" w:hAnsi="Times New Roman"/>
                <w:noProof/>
                <w:sz w:val="18"/>
                <w:szCs w:val="18"/>
                <w:lang w:val="en-GB"/>
              </w:rPr>
              <w:t>amendments), or the corresponding parts thereof, have been performed</w:t>
            </w:r>
            <w:r w:rsidR="6068356E" w:rsidRPr="69C46766">
              <w:rPr>
                <w:rFonts w:ascii="Times New Roman" w:hAnsi="Times New Roman"/>
                <w:noProof/>
                <w:sz w:val="18"/>
                <w:szCs w:val="18"/>
                <w:lang w:val="en-GB"/>
              </w:rPr>
              <w:t>,</w:t>
            </w:r>
            <w:r w:rsidRPr="00743A85">
              <w:rPr>
                <w:rFonts w:ascii="Times New Roman" w:hAnsi="Times New Roman"/>
                <w:noProof/>
                <w:sz w:val="18"/>
                <w:szCs w:val="18"/>
                <w:lang w:val="en-GB"/>
              </w:rPr>
              <w:t xml:space="preserve"> for a total amount of EUR 850</w:t>
            </w:r>
            <w:r w:rsidR="00CE326E">
              <w:rPr>
                <w:rFonts w:ascii="Times New Roman" w:hAnsi="Times New Roman"/>
                <w:noProof/>
                <w:sz w:val="18"/>
                <w:szCs w:val="18"/>
                <w:lang w:val="en-GB"/>
              </w:rPr>
              <w:t> </w:t>
            </w:r>
            <w:r w:rsidRPr="00743A85">
              <w:rPr>
                <w:rFonts w:ascii="Times New Roman" w:hAnsi="Times New Roman"/>
                <w:noProof/>
                <w:sz w:val="18"/>
                <w:szCs w:val="18"/>
                <w:lang w:val="en-GB"/>
              </w:rPr>
              <w:t>000</w:t>
            </w:r>
            <w:r w:rsidR="00CE326E">
              <w:rPr>
                <w:rFonts w:ascii="Times New Roman" w:hAnsi="Times New Roman"/>
                <w:noProof/>
                <w:sz w:val="18"/>
                <w:szCs w:val="18"/>
                <w:lang w:val="en-GB"/>
              </w:rPr>
              <w:t> </w:t>
            </w:r>
            <w:r w:rsidRPr="00743A85">
              <w:rPr>
                <w:rFonts w:ascii="Times New Roman" w:hAnsi="Times New Roman"/>
                <w:noProof/>
                <w:sz w:val="18"/>
                <w:szCs w:val="18"/>
                <w:lang w:val="en-GB"/>
              </w:rPr>
              <w:t>000 to reinforce the cybersecurity capabilities of the Public Administration .</w:t>
            </w:r>
          </w:p>
          <w:p w14:paraId="598FA372" w14:textId="1651FAB0" w:rsidR="00CD3B71" w:rsidRPr="00743A85" w:rsidDel="00C40CC2" w:rsidRDefault="00CD3B71">
            <w:pPr>
              <w:rPr>
                <w:rFonts w:ascii="Times New Roman" w:hAnsi="Times New Roman"/>
                <w:noProof/>
                <w:sz w:val="18"/>
                <w:szCs w:val="18"/>
                <w:lang w:val="en-GB"/>
              </w:rPr>
            </w:pPr>
            <w:r w:rsidRPr="00743A85">
              <w:rPr>
                <w:rFonts w:ascii="Times New Roman" w:hAnsi="Times New Roman"/>
                <w:noProof/>
                <w:sz w:val="18"/>
                <w:szCs w:val="18"/>
                <w:lang w:val="en-GB"/>
              </w:rPr>
              <w:t>The contracts shall cover one or more of the following areas: i) building capacities to respond to cyberthreats; ii) ensuring the security and resilience of strategic assets; iii) strengthen capacities for investigating and prosecuting cybercrime; iv) boosting cybersecurity for citizens and businesses; v) boosting the cybersecurity industry; and vi) developing a cybersecurity culture.</w:t>
            </w:r>
          </w:p>
        </w:tc>
      </w:tr>
    </w:tbl>
    <w:p w14:paraId="60BC5B37" w14:textId="77777777" w:rsidR="00CD3B71" w:rsidRPr="00743A85" w:rsidRDefault="00CD3B71" w:rsidP="00CD3B71">
      <w:pPr>
        <w:spacing w:before="120" w:after="120" w:line="240" w:lineRule="auto"/>
        <w:jc w:val="both"/>
        <w:rPr>
          <w:rFonts w:ascii="Times New Roman" w:hAnsi="Times New Roman" w:cs="Times New Roman"/>
          <w:noProof/>
          <w:lang w:val="en-GB"/>
        </w:rPr>
        <w:sectPr w:rsidR="00CD3B71" w:rsidRPr="00743A85" w:rsidSect="00CD3B7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7083102B" w14:textId="77777777" w:rsidR="00B528FB" w:rsidRPr="0027336B" w:rsidRDefault="00B528FB" w:rsidP="00507C22">
      <w:pPr>
        <w:pStyle w:val="Heading1"/>
      </w:pPr>
      <w:r w:rsidRPr="0027336B">
        <w:t>L. COMPONENT 12: Industrial Policy</w:t>
      </w:r>
    </w:p>
    <w:p w14:paraId="6F1027E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Component 12 of the Spanish recovery and resilience plan is to boost the modernisation and productivity of the Spanish industry-services ecosystem through a swifter embrace of the digital and green transition.</w:t>
      </w:r>
    </w:p>
    <w:p w14:paraId="59D77A25"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contributes to addressing Country Specific Recommendation 3 2019, on the promotion of investments in innovation and in energy efficiency. It is also aligned with Country Specific Recommendation 3 2020 (by promoting public and private investment and fostering the green transition). The component shall also help address Country Specific Recommendation 2 2019 on fostering cooperation between business and education for the provision of labour market relevant skills, and Country Specific Recommendation 1 2020 on strengthening the resilience of the health system. The component also contributes to adress Country Specific Recommendation 3 2022 on increasing recycling rates to meet EU targets and promote the circular economy by enhancing coordination among all levels of government and undertaking further investment to meet separate collection of waste and recycling obligations.</w:t>
      </w:r>
      <w:r w:rsidRPr="0027336B">
        <w:rPr>
          <w:noProof/>
          <w:lang w:val="en-GB"/>
        </w:rPr>
        <w:t xml:space="preserve"> </w:t>
      </w:r>
      <w:r w:rsidRPr="0027336B">
        <w:rPr>
          <w:rFonts w:ascii="Times New Roman" w:hAnsi="Times New Roman"/>
          <w:noProof/>
          <w:lang w:val="en-GB"/>
        </w:rPr>
        <w:t>The component also contributes to address Country Specific Recommendation 3 2023 to reduce reliance on fossil fuels, accelerate the deployment of renewable energy and the penetration of electromobility.</w:t>
      </w:r>
    </w:p>
    <w:p w14:paraId="3A75C452"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One of the objectives of the measures included in the component is to facilitate participation by Spanish firms in a planned Important Project of Common European Interest (IPCEI).</w:t>
      </w:r>
    </w:p>
    <w:p w14:paraId="52F94053"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F259561" w14:textId="77777777" w:rsidR="00B528FB" w:rsidRPr="0027336B" w:rsidRDefault="00B528FB" w:rsidP="0021178D">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L.1.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6BF0927"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(C12.R2) - Waste policy and boosting the circular economy</w:t>
      </w:r>
    </w:p>
    <w:p w14:paraId="29CEF702" w14:textId="57F784CE"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w:t>
      </w:r>
      <w:r>
        <w:rPr>
          <w:rFonts w:ascii="Times New Roman" w:hAnsi="Times New Roman"/>
          <w:noProof/>
          <w:lang w:val="en-GB"/>
        </w:rPr>
        <w:t xml:space="preserve">aim </w:t>
      </w:r>
      <w:r w:rsidRPr="0027336B">
        <w:rPr>
          <w:rFonts w:ascii="Times New Roman" w:hAnsi="Times New Roman"/>
          <w:noProof/>
          <w:lang w:val="en-GB"/>
        </w:rPr>
        <w:t xml:space="preserve">of the measure </w:t>
      </w:r>
      <w:r>
        <w:rPr>
          <w:rFonts w:ascii="Times New Roman" w:hAnsi="Times New Roman"/>
          <w:noProof/>
          <w:lang w:val="en-GB"/>
        </w:rPr>
        <w:t xml:space="preserve">is </w:t>
      </w:r>
      <w:r w:rsidRPr="0027336B">
        <w:rPr>
          <w:rFonts w:ascii="Times New Roman" w:hAnsi="Times New Roman"/>
          <w:noProof/>
          <w:lang w:val="en-GB"/>
        </w:rPr>
        <w:t xml:space="preserve"> to promote production and consumption models that keep products, materials and natural resources in the economy for as long as possible. </w:t>
      </w:r>
      <w:r w:rsidRPr="004D54F3">
        <w:rPr>
          <w:rFonts w:ascii="Times New Roman" w:hAnsi="Times New Roman"/>
          <w:noProof/>
          <w:lang w:val="en-GB"/>
        </w:rPr>
        <w:t>This reform consists of legislative and non-legislative actions in the area of waste and circular economy policy</w:t>
      </w:r>
      <w:r>
        <w:rPr>
          <w:rFonts w:ascii="Times New Roman" w:hAnsi="Times New Roman"/>
          <w:noProof/>
          <w:lang w:val="en-GB"/>
        </w:rPr>
        <w:t>.</w:t>
      </w:r>
      <w:r w:rsidRPr="0027336B" w:rsidDel="004D54F3">
        <w:rPr>
          <w:rFonts w:ascii="Times New Roman" w:hAnsi="Times New Roman"/>
          <w:noProof/>
          <w:lang w:val="en-GB"/>
        </w:rPr>
        <w:t xml:space="preserve"> </w:t>
      </w:r>
    </w:p>
    <w:p w14:paraId="6D351108" w14:textId="0CD77BAC"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(C12.I1) - Sectoral data spaces to digitise sectors </w:t>
      </w:r>
      <w:r>
        <w:rPr>
          <w:rFonts w:ascii="Times New Roman" w:hAnsi="Times New Roman"/>
          <w:noProof/>
          <w:u w:val="single"/>
          <w:lang w:val="en-GB"/>
        </w:rPr>
        <w:t>and R&amp;D&amp;I actions</w:t>
      </w:r>
    </w:p>
    <w:p w14:paraId="27DB4BA8" w14:textId="41B01A93"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w:t>
      </w:r>
      <w:r w:rsidRPr="00B528FB">
        <w:rPr>
          <w:rFonts w:ascii="Times New Roman" w:hAnsi="Times New Roman"/>
          <w:noProof/>
          <w:lang w:val="en-GB"/>
        </w:rPr>
        <w:t>is</w:t>
      </w:r>
      <w:r w:rsidRPr="00343CBF">
        <w:rPr>
          <w:rFonts w:ascii="Times New Roman" w:hAnsi="Times New Roman"/>
          <w:noProof/>
          <w:lang w:val="en-GB"/>
        </w:rPr>
        <w:t xml:space="preserve"> to </w:t>
      </w:r>
      <w:r w:rsidRPr="004D54F3">
        <w:rPr>
          <w:rFonts w:ascii="Times New Roman" w:hAnsi="Times New Roman"/>
          <w:noProof/>
          <w:lang w:val="en-GB"/>
        </w:rPr>
        <w:t>foster</w:t>
      </w:r>
      <w:r w:rsidRPr="00343CBF">
        <w:rPr>
          <w:rFonts w:ascii="Times New Roman" w:hAnsi="Times New Roman"/>
          <w:noProof/>
          <w:lang w:val="en-GB"/>
        </w:rPr>
        <w:t xml:space="preserve"> the </w:t>
      </w:r>
      <w:r w:rsidRPr="004D54F3">
        <w:rPr>
          <w:rFonts w:ascii="Times New Roman" w:hAnsi="Times New Roman"/>
          <w:noProof/>
          <w:lang w:val="en-GB"/>
        </w:rPr>
        <w:t>digitisation</w:t>
      </w:r>
      <w:r w:rsidRPr="00343CBF">
        <w:rPr>
          <w:rFonts w:ascii="Times New Roman" w:hAnsi="Times New Roman"/>
          <w:noProof/>
          <w:lang w:val="en-GB"/>
        </w:rPr>
        <w:t xml:space="preserve"> of </w:t>
      </w:r>
      <w:r w:rsidRPr="004D54F3">
        <w:rPr>
          <w:rFonts w:ascii="Times New Roman" w:hAnsi="Times New Roman"/>
          <w:noProof/>
          <w:lang w:val="en-GB"/>
        </w:rPr>
        <w:t>four sectors. It consists of the development of data spaces and the financing of  R&amp;D&amp;I-related actions.</w:t>
      </w:r>
      <w:r>
        <w:rPr>
          <w:rFonts w:ascii="Times New Roman" w:hAnsi="Times New Roman"/>
          <w:noProof/>
          <w:lang w:val="en-GB"/>
        </w:rPr>
        <w:t xml:space="preserve"> </w:t>
      </w:r>
    </w:p>
    <w:p w14:paraId="14ABFE3B" w14:textId="77777777" w:rsidR="00B528FB" w:rsidRPr="0027336B" w:rsidRDefault="00B528FB" w:rsidP="0021178D">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(C12.I2) - Programme to boost competitiveness and industrial sustainability </w:t>
      </w:r>
    </w:p>
    <w:p w14:paraId="2544D435" w14:textId="045E8F53" w:rsidR="00B528FB" w:rsidRDefault="00B528FB" w:rsidP="0021178D">
      <w:pPr>
        <w:keepNext/>
        <w:spacing w:before="120" w:after="120" w:line="240" w:lineRule="auto"/>
        <w:jc w:val="both"/>
        <w:rPr>
          <w:rFonts w:ascii="Times New Roman" w:hAnsi="Times New Roman"/>
          <w:noProof/>
          <w:lang w:val="en-GB"/>
        </w:rPr>
      </w:pPr>
      <w:r w:rsidRPr="0027336B">
        <w:rPr>
          <w:rFonts w:ascii="Times New Roman" w:hAnsi="Times New Roman"/>
          <w:noProof/>
          <w:lang w:val="en-GB"/>
        </w:rPr>
        <w:t>The objective of this measure is to promote the transformation of strategic sectors that are key for the industrial transition of Spain</w:t>
      </w:r>
      <w:r>
        <w:rPr>
          <w:rFonts w:ascii="Times New Roman" w:hAnsi="Times New Roman"/>
          <w:noProof/>
          <w:lang w:val="en-GB"/>
        </w:rPr>
        <w:t xml:space="preserve">. </w:t>
      </w:r>
      <w:r w:rsidRPr="00A71E58">
        <w:rPr>
          <w:rFonts w:ascii="Times New Roman" w:hAnsi="Times New Roman"/>
          <w:noProof/>
          <w:lang w:val="en-GB"/>
        </w:rPr>
        <w:t xml:space="preserve">It consists of financing projects in the areas of energy efficiency, sustainability and digital transformation, </w:t>
      </w:r>
      <w:r w:rsidR="00116BCB">
        <w:rPr>
          <w:rFonts w:ascii="Times New Roman" w:hAnsi="Times New Roman"/>
          <w:noProof/>
          <w:lang w:val="en-GB"/>
        </w:rPr>
        <w:t>among others,</w:t>
      </w:r>
      <w:r w:rsidRPr="00A71E58">
        <w:rPr>
          <w:rFonts w:ascii="Times New Roman" w:hAnsi="Times New Roman"/>
          <w:noProof/>
          <w:lang w:val="en-GB"/>
        </w:rPr>
        <w:t xml:space="preserve"> including in three major strategic projects (so called “PERTEs”). </w:t>
      </w:r>
    </w:p>
    <w:p w14:paraId="5EA492D6" w14:textId="77777777" w:rsidR="00B528FB" w:rsidRPr="0027336B" w:rsidRDefault="00B528FB" w:rsidP="0021178D">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(C12.I3) - Plan to support the implementation of waste legislation and the promotion of the circular economy</w:t>
      </w:r>
    </w:p>
    <w:p w14:paraId="6AA1FE7F" w14:textId="51906608" w:rsidR="00B528FB" w:rsidRPr="0027336B" w:rsidRDefault="00B528FB" w:rsidP="0021178D">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measure </w:t>
      </w:r>
      <w:r>
        <w:rPr>
          <w:rFonts w:ascii="Times New Roman" w:hAnsi="Times New Roman"/>
          <w:noProof/>
          <w:lang w:val="en-GB"/>
        </w:rPr>
        <w:t>is</w:t>
      </w:r>
      <w:r w:rsidRPr="0027336B">
        <w:rPr>
          <w:rFonts w:ascii="Times New Roman" w:hAnsi="Times New Roman"/>
          <w:noProof/>
          <w:lang w:val="en-GB"/>
        </w:rPr>
        <w:t xml:space="preserve"> to foster the circular economy in Spain</w:t>
      </w:r>
      <w:r>
        <w:rPr>
          <w:rFonts w:ascii="Times New Roman" w:hAnsi="Times New Roman"/>
          <w:noProof/>
          <w:lang w:val="en-GB"/>
        </w:rPr>
        <w:t xml:space="preserve">. </w:t>
      </w:r>
      <w:r w:rsidR="009F2D6F" w:rsidRPr="00343CBF">
        <w:rPr>
          <w:rFonts w:ascii="Times New Roman" w:hAnsi="Times New Roman"/>
          <w:noProof/>
          <w:lang w:val="en-IE"/>
        </w:rPr>
        <w:t>It consists of the performance of actions related to waste and circular economy.</w:t>
      </w:r>
    </w:p>
    <w:p w14:paraId="59FA0F84" w14:textId="77777777" w:rsidR="002E13B0" w:rsidRDefault="002E13B0">
      <w:pPr>
        <w:rPr>
          <w:rFonts w:ascii="Times New Roman" w:hAnsi="Times New Roman"/>
          <w:noProof/>
          <w:u w:val="single"/>
          <w:lang w:val="en-GB"/>
        </w:rPr>
      </w:pPr>
      <w:r>
        <w:rPr>
          <w:rFonts w:ascii="Times New Roman" w:hAnsi="Times New Roman"/>
          <w:noProof/>
          <w:u w:val="single"/>
          <w:lang w:val="en-GB"/>
        </w:rPr>
        <w:br w:type="page"/>
      </w:r>
    </w:p>
    <w:p w14:paraId="6D74D5CF" w14:textId="1A020156"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(C12.I4) - </w:t>
      </w:r>
      <w:r>
        <w:rPr>
          <w:rFonts w:ascii="Times New Roman" w:hAnsi="Times New Roman"/>
          <w:noProof/>
          <w:u w:val="single"/>
          <w:lang w:val="en-GB"/>
        </w:rPr>
        <w:t>Reinforcing</w:t>
      </w:r>
      <w:r w:rsidRPr="0027336B">
        <w:rPr>
          <w:rFonts w:ascii="Times New Roman" w:hAnsi="Times New Roman"/>
          <w:noProof/>
          <w:u w:val="single"/>
          <w:lang w:val="en-GB"/>
        </w:rPr>
        <w:t xml:space="preserve"> the industry of the semiconductors value chain</w:t>
      </w:r>
    </w:p>
    <w:p w14:paraId="363B662D" w14:textId="28982079"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objective of the </w:t>
      </w:r>
      <w:r w:rsidR="004020A8">
        <w:rPr>
          <w:rFonts w:ascii="Times New Roman" w:hAnsi="Times New Roman"/>
          <w:noProof/>
          <w:lang w:val="en-GB"/>
        </w:rPr>
        <w:t>measure</w:t>
      </w:r>
      <w:r w:rsidRPr="0027336B">
        <w:rPr>
          <w:rFonts w:ascii="Times New Roman" w:hAnsi="Times New Roman"/>
          <w:noProof/>
          <w:lang w:val="en-GB"/>
        </w:rPr>
        <w:t xml:space="preserve"> is to provide support to the industry of semiconductors value chain in order to </w:t>
      </w:r>
      <w:r>
        <w:rPr>
          <w:rFonts w:ascii="Times New Roman" w:hAnsi="Times New Roman"/>
          <w:noProof/>
          <w:lang w:val="en-GB"/>
        </w:rPr>
        <w:t>reinforce</w:t>
      </w:r>
      <w:r w:rsidRPr="0027336B">
        <w:rPr>
          <w:rFonts w:ascii="Times New Roman" w:hAnsi="Times New Roman"/>
          <w:noProof/>
          <w:lang w:val="en-GB"/>
        </w:rPr>
        <w:t xml:space="preserve"> the national microelectronics ecosystem and extend the impact of the </w:t>
      </w:r>
      <w:r w:rsidRPr="00A858D5">
        <w:rPr>
          <w:rFonts w:ascii="Times New Roman" w:hAnsi="Times New Roman" w:cs="Times New Roman"/>
          <w:noProof/>
          <w:lang w:val="en-GB"/>
        </w:rPr>
        <w:t>participation of Spanish</w:t>
      </w:r>
      <w:r w:rsidRPr="00343CBF">
        <w:rPr>
          <w:rFonts w:ascii="Times New Roman" w:eastAsiaTheme="minorEastAsia" w:hAnsi="Times New Roman" w:cs="Times New Roman"/>
          <w:noProof/>
          <w:lang w:val="en-GB"/>
        </w:rPr>
        <w:t xml:space="preserve"> companies in the IPCEI on Microelectronics and Communication Technologies (IPCEI ME-TC). </w:t>
      </w:r>
      <w:r w:rsidR="38E37547" w:rsidRPr="00343CBF">
        <w:rPr>
          <w:rFonts w:ascii="Times New Roman" w:eastAsiaTheme="minorEastAsia" w:hAnsi="Times New Roman" w:cs="Times New Roman"/>
          <w:noProof/>
          <w:lang w:val="en-GB"/>
        </w:rPr>
        <w:t xml:space="preserve">It consists of funding to participate in the IPCEI ME-TC </w:t>
      </w:r>
      <w:r w:rsidR="710CFD05" w:rsidRPr="00343CBF">
        <w:rPr>
          <w:rFonts w:ascii="Times New Roman" w:eastAsiaTheme="minorEastAsia" w:hAnsi="Times New Roman" w:cs="Times New Roman"/>
          <w:noProof/>
          <w:lang w:val="en-GB"/>
        </w:rPr>
        <w:t>and</w:t>
      </w:r>
      <w:r w:rsidR="38E37547" w:rsidRPr="00343CBF">
        <w:rPr>
          <w:rFonts w:ascii="Times New Roman" w:eastAsiaTheme="minorEastAsia" w:hAnsi="Times New Roman" w:cs="Times New Roman"/>
          <w:noProof/>
          <w:lang w:val="en-GB"/>
        </w:rPr>
        <w:t xml:space="preserve"> to develop projects in </w:t>
      </w:r>
      <w:r w:rsidR="2B0BDEF3" w:rsidRPr="00343CBF">
        <w:rPr>
          <w:rFonts w:ascii="Times New Roman" w:eastAsiaTheme="minorEastAsia" w:hAnsi="Times New Roman" w:cs="Times New Roman"/>
          <w:noProof/>
          <w:lang w:val="en-GB"/>
        </w:rPr>
        <w:t>the Spanish semiconductor industry value chain at R&amp;D&amp;I stage</w:t>
      </w:r>
      <w:r w:rsidRPr="00343CBF">
        <w:rPr>
          <w:rFonts w:ascii="Times New Roman" w:eastAsiaTheme="minorEastAsia" w:hAnsi="Times New Roman" w:cs="Times New Roman"/>
          <w:noProof/>
          <w:lang w:val="en-GB"/>
        </w:rPr>
        <w:t>.</w:t>
      </w:r>
      <w:r w:rsidRPr="6C65DC9C">
        <w:rPr>
          <w:rFonts w:eastAsiaTheme="minorEastAsia"/>
          <w:noProof/>
          <w:lang w:val="en-GB"/>
        </w:rPr>
        <w:t xml:space="preserve"> </w:t>
      </w:r>
    </w:p>
    <w:p w14:paraId="111877D8"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(C12.I5) - Subsidy scheme to support the circular economy</w:t>
      </w:r>
    </w:p>
    <w:p w14:paraId="72BA5615" w14:textId="53919202" w:rsidR="00B528FB" w:rsidRPr="0027336B" w:rsidRDefault="00B528FB" w:rsidP="0021178D">
      <w:pPr>
        <w:spacing w:before="120" w:after="120" w:line="240" w:lineRule="auto"/>
        <w:jc w:val="both"/>
        <w:textAlignment w:val="baseline"/>
        <w:rPr>
          <w:rFonts w:ascii="Times New Roman" w:hAnsi="Times New Roman" w:cs="Times New Roman"/>
          <w:noProof/>
          <w:lang w:val="en-GB"/>
        </w:rPr>
      </w:pPr>
      <w:r w:rsidRPr="0027336B">
        <w:rPr>
          <w:rStyle w:val="normaltextrun"/>
          <w:rFonts w:ascii="Times New Roman" w:hAnsi="Times New Roman"/>
          <w:noProof/>
          <w:lang w:val="en-GB"/>
        </w:rPr>
        <w:t xml:space="preserve">This measure shall consist of a public investment in a subsidy scheme in order to incentivise private investment and support </w:t>
      </w:r>
      <w:r w:rsidRPr="0027336B">
        <w:rPr>
          <w:rFonts w:ascii="Times New Roman" w:hAnsi="Times New Roman"/>
          <w:noProof/>
          <w:lang w:val="en-GB"/>
        </w:rPr>
        <w:t>the promotion of the circular economy at firm level, in three key sectors for the Spanish economy: textiles and fashion, plastics and renewable energy equipment</w:t>
      </w:r>
      <w:r w:rsidRPr="0027336B">
        <w:rPr>
          <w:rStyle w:val="normaltextrun"/>
          <w:rFonts w:ascii="Times New Roman" w:hAnsi="Times New Roman"/>
          <w:noProof/>
          <w:lang w:val="en-GB"/>
        </w:rPr>
        <w:t xml:space="preserve">. The scheme shall operate by providing financial incentives via the award of grants or equity investments, including venture capital and equity funds, to the private sector. </w:t>
      </w:r>
    </w:p>
    <w:p w14:paraId="718561CE" w14:textId="75558A5D" w:rsidR="00B528FB" w:rsidRPr="009F4029" w:rsidRDefault="00B528FB" w:rsidP="0021178D">
      <w:pPr>
        <w:pStyle w:val="paragraph"/>
        <w:spacing w:before="0" w:beforeAutospacing="0" w:after="0" w:afterAutospacing="0"/>
        <w:jc w:val="both"/>
        <w:textAlignment w:val="baseline"/>
        <w:rPr>
          <w:rFonts w:ascii="Times New Roman" w:hAnsi="Times New Roman" w:cs="Times New Roman"/>
          <w:noProof/>
          <w:lang w:val="en-IE"/>
        </w:rPr>
      </w:pPr>
      <w:r w:rsidRPr="0027336B">
        <w:rPr>
          <w:rStyle w:val="normaltextrun"/>
          <w:rFonts w:ascii="Times New Roman" w:hAnsi="Times New Roman"/>
          <w:noProof/>
          <w:lang w:val="en-GB"/>
        </w:rPr>
        <w:t xml:space="preserve">The scheme shall be managed by Instituto de Diversificación y Ahorro de la Energía (IDAE) and Fundacion Biodiversidad as the implementing partners. </w:t>
      </w:r>
      <w:r w:rsidRPr="009F4029">
        <w:rPr>
          <w:rFonts w:ascii="Times New Roman" w:hAnsi="Times New Roman" w:cs="Times New Roman"/>
          <w:noProof/>
          <w:lang w:val="en-IE"/>
        </w:rPr>
        <w:t>In order to implement the investment into the scheme, the government shall adopt one or several legal instruments</w:t>
      </w:r>
      <w:r w:rsidR="009F4029">
        <w:rPr>
          <w:rFonts w:ascii="Times New Roman" w:hAnsi="Times New Roman" w:cs="Times New Roman"/>
          <w:noProof/>
          <w:lang w:val="en-IE"/>
        </w:rPr>
        <w:t xml:space="preserve"> </w:t>
      </w:r>
      <w:r w:rsidRPr="009F4029">
        <w:rPr>
          <w:rFonts w:ascii="Times New Roman" w:hAnsi="Times New Roman" w:cs="Times New Roman"/>
          <w:noProof/>
          <w:lang w:val="en-IE"/>
        </w:rPr>
        <w:t>(in the case of equity investments, this instrument would be an investment policy to be approved by IDAE), establishing the scheme that shall include the following elements:</w:t>
      </w:r>
    </w:p>
    <w:p w14:paraId="2506178B" w14:textId="77777777" w:rsidR="00B528FB" w:rsidRPr="0027336B" w:rsidRDefault="00B528FB" w:rsidP="0021178D">
      <w:pPr>
        <w:pStyle w:val="paragraph"/>
        <w:spacing w:before="0" w:beforeAutospacing="0" w:after="0" w:afterAutospacing="0"/>
        <w:jc w:val="both"/>
        <w:textAlignment w:val="baseline"/>
        <w:rPr>
          <w:rStyle w:val="normaltextrun"/>
          <w:rFonts w:ascii="Times New Roman" w:eastAsiaTheme="majorEastAsia" w:hAnsi="Times New Roman" w:cs="Times New Roman"/>
          <w:noProof/>
          <w:lang w:val="en-GB"/>
        </w:rPr>
      </w:pPr>
    </w:p>
    <w:p w14:paraId="75C20523" w14:textId="70FA7910" w:rsidR="00B528FB" w:rsidRPr="0027336B" w:rsidRDefault="00B528FB" w:rsidP="00B528FB">
      <w:pPr>
        <w:pStyle w:val="paragraph"/>
        <w:numPr>
          <w:ilvl w:val="0"/>
          <w:numId w:val="80"/>
        </w:numPr>
        <w:spacing w:before="0" w:beforeAutospacing="0" w:after="0" w:afterAutospacing="0"/>
        <w:jc w:val="both"/>
        <w:textAlignment w:val="baseline"/>
        <w:rPr>
          <w:rFonts w:ascii="Times New Roman" w:hAnsi="Times New Roman" w:cs="Times New Roman"/>
          <w:noProof/>
          <w:lang w:val="en-GB"/>
        </w:rPr>
      </w:pPr>
      <w:r w:rsidRPr="0027336B">
        <w:rPr>
          <w:rFonts w:ascii="Times New Roman" w:hAnsi="Times New Roman"/>
          <w:noProof/>
          <w:lang w:val="en-GB"/>
        </w:rPr>
        <w:t>Description of the decision-making process of the scheme. The evaluation of the applications and the selection of the beneficiaries to be included in final award decisions or investment decisions under the scheme shall be taken by an evaluation body and approved by a majority of votes from members who are independent from the Spanish Government, meaning they must be either staff employed by the implementing partners and/or other independent experts. The final investment decision of the scheme shall be limited to the approval (without modifications) or the exercise of a veto right on an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Confictos de Interés en Sociedades Participadas”.</w:t>
      </w:r>
    </w:p>
    <w:p w14:paraId="2F4C0128" w14:textId="77777777" w:rsidR="00B528FB" w:rsidRPr="0027336B" w:rsidRDefault="00B528FB" w:rsidP="00B528FB">
      <w:pPr>
        <w:pStyle w:val="paragraph"/>
        <w:numPr>
          <w:ilvl w:val="0"/>
          <w:numId w:val="80"/>
        </w:numPr>
        <w:spacing w:before="0" w:beforeAutospacing="0" w:after="0" w:afterAutospacing="0"/>
        <w:jc w:val="both"/>
        <w:textAlignment w:val="baseline"/>
        <w:rPr>
          <w:rFonts w:ascii="Times New Roman" w:hAnsi="Times New Roman" w:cs="Times New Roman"/>
          <w:noProof/>
          <w:lang w:val="en-GB"/>
        </w:rPr>
      </w:pPr>
      <w:r w:rsidRPr="0027336B">
        <w:rPr>
          <w:rFonts w:ascii="Times New Roman" w:hAnsi="Times New Roman"/>
          <w:noProof/>
          <w:lang w:val="en-GB"/>
        </w:rPr>
        <w:t xml:space="preserve">The list of activities eligible for support which shall be the following: </w:t>
      </w:r>
    </w:p>
    <w:p w14:paraId="11D535AC" w14:textId="2C2F1519" w:rsidR="00B528FB" w:rsidRPr="0027336B" w:rsidRDefault="00B528FB" w:rsidP="00B528FB">
      <w:pPr>
        <w:pStyle w:val="paragraph"/>
        <w:numPr>
          <w:ilvl w:val="1"/>
          <w:numId w:val="80"/>
        </w:numPr>
        <w:spacing w:before="0" w:beforeAutospacing="0" w:after="0" w:afterAutospacing="0"/>
        <w:jc w:val="both"/>
        <w:textAlignment w:val="baseline"/>
        <w:rPr>
          <w:rStyle w:val="normaltextrun"/>
          <w:rFonts w:ascii="Times New Roman" w:eastAsiaTheme="minorHAnsi" w:hAnsi="Times New Roman" w:cs="Times New Roman"/>
          <w:noProof/>
          <w:sz w:val="22"/>
          <w:szCs w:val="22"/>
          <w:lang w:val="en-GB"/>
        </w:rPr>
      </w:pPr>
      <w:r w:rsidRPr="0027336B">
        <w:rPr>
          <w:rStyle w:val="normaltextrun"/>
          <w:rFonts w:ascii="Times New Roman" w:hAnsi="Times New Roman"/>
          <w:noProof/>
          <w:lang w:val="en-GB"/>
        </w:rPr>
        <w:t>Textiles and fashion and plastics (at least EUR</w:t>
      </w:r>
      <w:r w:rsidRPr="0027336B">
        <w:rPr>
          <w:rFonts w:ascii="Times New Roman" w:hAnsi="Times New Roman"/>
          <w:noProof/>
          <w:sz w:val="20"/>
          <w:lang w:val="en-IE"/>
        </w:rPr>
        <w:t> </w:t>
      </w:r>
      <w:r w:rsidR="001041E9">
        <w:rPr>
          <w:rStyle w:val="normaltextrun"/>
          <w:rFonts w:ascii="Times New Roman" w:hAnsi="Times New Roman"/>
          <w:noProof/>
          <w:lang w:val="en-GB"/>
        </w:rPr>
        <w:t>195</w:t>
      </w:r>
      <w:r w:rsidR="001041E9" w:rsidRPr="0027336B">
        <w:rPr>
          <w:rFonts w:ascii="Times New Roman" w:hAnsi="Times New Roman"/>
          <w:noProof/>
          <w:sz w:val="20"/>
          <w:lang w:val="en-IE"/>
        </w:rPr>
        <w:t> </w:t>
      </w:r>
      <w:r w:rsidRPr="0027336B">
        <w:rPr>
          <w:rStyle w:val="normaltextrun"/>
          <w:rFonts w:ascii="Times New Roman" w:hAnsi="Times New Roman"/>
          <w:noProof/>
          <w:lang w:val="en-GB"/>
        </w:rPr>
        <w:t>000</w:t>
      </w:r>
      <w:r w:rsidRPr="0027336B">
        <w:rPr>
          <w:rFonts w:ascii="Times New Roman" w:hAnsi="Times New Roman"/>
          <w:noProof/>
          <w:sz w:val="20"/>
          <w:lang w:val="en-IE"/>
        </w:rPr>
        <w:t> </w:t>
      </w:r>
      <w:r w:rsidRPr="0027336B">
        <w:rPr>
          <w:rStyle w:val="normaltextrun"/>
          <w:rFonts w:ascii="Times New Roman" w:hAnsi="Times New Roman"/>
          <w:noProof/>
          <w:lang w:val="en-GB"/>
        </w:rPr>
        <w:t>000 managed by Fundación Biodiversidad): investments in infrastructure, technologies and R&amp;D&amp;I to facilitate reduce, reuse and recycling and/or revalorization of materials.</w:t>
      </w:r>
    </w:p>
    <w:p w14:paraId="3B78CEAB" w14:textId="39C086E5" w:rsidR="002E13B0" w:rsidRDefault="00B528FB" w:rsidP="00B528FB">
      <w:pPr>
        <w:pStyle w:val="paragraph"/>
        <w:numPr>
          <w:ilvl w:val="1"/>
          <w:numId w:val="80"/>
        </w:numPr>
        <w:spacing w:before="0" w:beforeAutospacing="0" w:after="0" w:afterAutospacing="0"/>
        <w:jc w:val="both"/>
        <w:textAlignment w:val="baseline"/>
        <w:rPr>
          <w:rStyle w:val="normaltextrun"/>
          <w:rFonts w:ascii="Times New Roman" w:hAnsi="Times New Roman"/>
          <w:noProof/>
          <w:lang w:val="en-GB"/>
        </w:rPr>
      </w:pPr>
      <w:r w:rsidRPr="0027336B">
        <w:rPr>
          <w:rStyle w:val="normaltextrun"/>
          <w:rFonts w:ascii="Times New Roman" w:hAnsi="Times New Roman"/>
          <w:noProof/>
          <w:lang w:val="en-GB"/>
        </w:rPr>
        <w:t>Renewable energy equipment (at least EUR</w:t>
      </w:r>
      <w:r w:rsidRPr="0027336B">
        <w:rPr>
          <w:rFonts w:ascii="Times New Roman" w:hAnsi="Times New Roman"/>
          <w:noProof/>
          <w:sz w:val="20"/>
          <w:lang w:val="en-IE"/>
        </w:rPr>
        <w:t> </w:t>
      </w:r>
      <w:r w:rsidRPr="00752AC2" w:rsidDel="003F2FED">
        <w:rPr>
          <w:rStyle w:val="normaltextrun"/>
          <w:rFonts w:ascii="Times New Roman" w:hAnsi="Times New Roman"/>
          <w:noProof/>
          <w:lang w:val="en-GB"/>
        </w:rPr>
        <w:t>100</w:t>
      </w:r>
      <w:r w:rsidRPr="00752AC2" w:rsidDel="003F2FED">
        <w:rPr>
          <w:rFonts w:ascii="Times New Roman" w:hAnsi="Times New Roman"/>
          <w:noProof/>
          <w:sz w:val="20"/>
          <w:lang w:val="en-IE"/>
        </w:rPr>
        <w:t> </w:t>
      </w:r>
      <w:r w:rsidRPr="00752AC2">
        <w:rPr>
          <w:rStyle w:val="normaltextrun"/>
          <w:rFonts w:ascii="Times New Roman" w:hAnsi="Times New Roman"/>
          <w:noProof/>
          <w:lang w:val="en-GB"/>
        </w:rPr>
        <w:t>000</w:t>
      </w:r>
      <w:r w:rsidRPr="00752AC2">
        <w:rPr>
          <w:rFonts w:ascii="Times New Roman" w:hAnsi="Times New Roman"/>
          <w:noProof/>
          <w:sz w:val="20"/>
          <w:lang w:val="en-IE"/>
        </w:rPr>
        <w:t> </w:t>
      </w:r>
      <w:r w:rsidRPr="00752AC2">
        <w:rPr>
          <w:rStyle w:val="normaltextrun"/>
          <w:rFonts w:ascii="Times New Roman" w:hAnsi="Times New Roman"/>
          <w:noProof/>
          <w:lang w:val="en-GB"/>
        </w:rPr>
        <w:t>000 managed</w:t>
      </w:r>
      <w:r w:rsidRPr="0027336B">
        <w:rPr>
          <w:rStyle w:val="normaltextrun"/>
          <w:rFonts w:ascii="Times New Roman" w:hAnsi="Times New Roman"/>
          <w:noProof/>
          <w:lang w:val="en-GB"/>
        </w:rPr>
        <w:t xml:space="preserve"> by IDAE): investments in ecodesign, infrastructure, technologies, R&amp;D&amp;I and/or development of installations and systems to facilitate reduce, reuse and recycling and/or revalorization of materials.</w:t>
      </w:r>
    </w:p>
    <w:p w14:paraId="548B6DD0" w14:textId="77777777" w:rsidR="002E13B0" w:rsidRDefault="002E13B0">
      <w:pPr>
        <w:rPr>
          <w:rStyle w:val="normaltextrun"/>
          <w:rFonts w:ascii="Times New Roman" w:eastAsia="Symbol" w:hAnsi="Times New Roman" w:cs="Symbol"/>
          <w:noProof/>
          <w:kern w:val="0"/>
          <w:lang w:val="en-GB" w:eastAsia="es-ES"/>
          <w14:ligatures w14:val="none"/>
        </w:rPr>
      </w:pPr>
      <w:r>
        <w:rPr>
          <w:rStyle w:val="normaltextrun"/>
          <w:rFonts w:ascii="Times New Roman" w:hAnsi="Times New Roman"/>
          <w:noProof/>
          <w:lang w:val="en-GB"/>
        </w:rPr>
        <w:br w:type="page"/>
      </w:r>
    </w:p>
    <w:p w14:paraId="425735C7" w14:textId="77777777" w:rsidR="00B528FB" w:rsidRPr="0027336B" w:rsidRDefault="00B528FB" w:rsidP="002E13B0">
      <w:pPr>
        <w:pStyle w:val="paragraph"/>
        <w:spacing w:before="0" w:beforeAutospacing="0" w:after="0" w:afterAutospacing="0"/>
        <w:ind w:left="1440"/>
        <w:jc w:val="both"/>
        <w:textAlignment w:val="baseline"/>
        <w:rPr>
          <w:rStyle w:val="normaltextrun"/>
          <w:rFonts w:ascii="Times New Roman" w:hAnsi="Times New Roman" w:cs="Times New Roman"/>
          <w:noProof/>
          <w:lang w:val="en-GB"/>
        </w:rPr>
      </w:pPr>
    </w:p>
    <w:p w14:paraId="249D3F07" w14:textId="52B5290F" w:rsidR="00B528FB" w:rsidRPr="00E76662" w:rsidRDefault="00B528FB" w:rsidP="00B528FB">
      <w:pPr>
        <w:pStyle w:val="paragraph"/>
        <w:numPr>
          <w:ilvl w:val="0"/>
          <w:numId w:val="80"/>
        </w:numPr>
        <w:spacing w:before="0" w:beforeAutospacing="0" w:after="0" w:afterAutospacing="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Requirement to comply with the ‘Do no significant harm’ (DNSH) principle. In particular, the legal instrument(s) shall exclude the following list of activities: (i) activities related to waste landfills, incinerators</w:t>
      </w:r>
      <w:r w:rsidRPr="009F4029">
        <w:rPr>
          <w:rFonts w:ascii="Times New Roman" w:hAnsi="Times New Roman" w:cs="Times New Roman"/>
          <w:noProof/>
          <w:vertAlign w:val="superscript"/>
        </w:rPr>
        <w:footnoteReference w:id="22"/>
      </w:r>
      <w:r w:rsidRPr="00E76662">
        <w:rPr>
          <w:rFonts w:ascii="Times New Roman" w:hAnsi="Times New Roman" w:cs="Times New Roman"/>
          <w:noProof/>
          <w:lang w:val="en-IE"/>
        </w:rPr>
        <w:t xml:space="preserve"> and mechanical biological treatment plants</w:t>
      </w:r>
      <w:r w:rsidRPr="009F4029">
        <w:rPr>
          <w:rFonts w:ascii="Times New Roman" w:hAnsi="Times New Roman" w:cs="Times New Roman"/>
          <w:noProof/>
          <w:vertAlign w:val="superscript"/>
        </w:rPr>
        <w:footnoteReference w:id="23"/>
      </w:r>
      <w:r w:rsidRPr="00E76662">
        <w:rPr>
          <w:rFonts w:ascii="Times New Roman" w:hAnsi="Times New Roman" w:cs="Times New Roman"/>
          <w:noProof/>
          <w:lang w:val="en-IE"/>
        </w:rPr>
        <w:t>. For waste processing machinery and complementary equipment, the best available technologies with the lowest environmental impact in the sector shall be used. In the case of general support to corporates (including equity and venture capital) the legal instrument(s) shall exclude companies with a substantial focus</w:t>
      </w:r>
      <w:r w:rsidRPr="009F4029">
        <w:rPr>
          <w:rFonts w:ascii="Times New Roman" w:hAnsi="Times New Roman" w:cs="Times New Roman"/>
          <w:noProof/>
          <w:vertAlign w:val="superscript"/>
        </w:rPr>
        <w:footnoteReference w:id="24"/>
      </w:r>
      <w:r w:rsidRPr="00E76662">
        <w:rPr>
          <w:rFonts w:ascii="Times New Roman" w:hAnsi="Times New Roman" w:cs="Times New Roman"/>
          <w:noProof/>
          <w:lang w:val="en-IE"/>
        </w:rPr>
        <w:t xml:space="preserve"> in the following sectors: (i) fossil fuel-based energy production and related activities</w:t>
      </w:r>
      <w:r w:rsidRPr="009F4029">
        <w:rPr>
          <w:rFonts w:ascii="Times New Roman" w:hAnsi="Times New Roman" w:cs="Times New Roman"/>
          <w:noProof/>
          <w:vertAlign w:val="superscript"/>
        </w:rPr>
        <w:footnoteReference w:id="25"/>
      </w:r>
      <w:r w:rsidRPr="00E76662">
        <w:rPr>
          <w:rFonts w:ascii="Times New Roman" w:hAnsi="Times New Roman" w:cs="Times New Roman"/>
          <w:noProof/>
          <w:lang w:val="en-IE"/>
        </w:rPr>
        <w:t>; (ii) energy-intensive and/or high CO2-emitting industries</w:t>
      </w:r>
      <w:r w:rsidRPr="009F4029">
        <w:rPr>
          <w:rFonts w:ascii="Times New Roman" w:hAnsi="Times New Roman" w:cs="Times New Roman"/>
          <w:noProof/>
          <w:vertAlign w:val="superscript"/>
        </w:rPr>
        <w:footnoteReference w:id="26"/>
      </w:r>
      <w:r w:rsidRPr="00E76662">
        <w:rPr>
          <w:rFonts w:ascii="Times New Roman" w:hAnsi="Times New Roman" w:cs="Times New Roman"/>
          <w:noProof/>
          <w:lang w:val="en-IE"/>
        </w:rPr>
        <w:t>; (iii) production, rental, or sale of polluting vehicles</w:t>
      </w:r>
      <w:r w:rsidRPr="009F4029">
        <w:rPr>
          <w:rFonts w:ascii="Times New Roman" w:hAnsi="Times New Roman" w:cs="Times New Roman"/>
          <w:noProof/>
          <w:vertAlign w:val="superscript"/>
        </w:rPr>
        <w:footnoteReference w:id="27"/>
      </w:r>
      <w:r w:rsidRPr="00E76662">
        <w:rPr>
          <w:rFonts w:ascii="Times New Roman" w:hAnsi="Times New Roman" w:cs="Times New Roman"/>
          <w:noProof/>
          <w:lang w:val="en-IE"/>
        </w:rPr>
        <w:t>; (iv) waste collection, waste treatment and disposal</w:t>
      </w:r>
      <w:r w:rsidRPr="009F4029">
        <w:rPr>
          <w:rFonts w:ascii="Times New Roman" w:hAnsi="Times New Roman" w:cs="Times New Roman"/>
          <w:noProof/>
          <w:vertAlign w:val="superscript"/>
        </w:rPr>
        <w:footnoteReference w:id="28"/>
      </w:r>
      <w:r w:rsidRPr="00E76662">
        <w:rPr>
          <w:rFonts w:ascii="Times New Roman" w:hAnsi="Times New Roman" w:cs="Times New Roman"/>
          <w:noProof/>
          <w:lang w:val="en-IE"/>
        </w:rPr>
        <w:t xml:space="preserve">, (v) processing of nuclear fuel, production of nuclear energy. </w:t>
      </w:r>
    </w:p>
    <w:p w14:paraId="3F87BF44" w14:textId="77777777" w:rsidR="00B528FB" w:rsidRPr="0027336B" w:rsidRDefault="00B528FB" w:rsidP="00B528FB">
      <w:pPr>
        <w:pStyle w:val="paragraph"/>
        <w:numPr>
          <w:ilvl w:val="0"/>
          <w:numId w:val="80"/>
        </w:numPr>
        <w:spacing w:before="0" w:beforeAutospacing="0" w:after="0" w:afterAutospacing="0"/>
        <w:jc w:val="both"/>
        <w:textAlignment w:val="baseline"/>
        <w:rPr>
          <w:rStyle w:val="normaltextrun"/>
          <w:rFonts w:ascii="Times New Roman" w:eastAsiaTheme="majorEastAsia" w:hAnsi="Times New Roman" w:cs="Times New Roman"/>
          <w:noProof/>
          <w:sz w:val="22"/>
          <w:szCs w:val="22"/>
          <w:lang w:val="en-GB"/>
        </w:rPr>
      </w:pPr>
      <w:r w:rsidRPr="0027336B">
        <w:rPr>
          <w:rFonts w:ascii="Times New Roman" w:hAnsi="Times New Roman"/>
          <w:noProof/>
          <w:lang w:val="en-GB"/>
        </w:rPr>
        <w:t>The requirement that final beneficiaries of the subsidy schemes shall not receive support from other Union instruments to cover the same cost.</w:t>
      </w:r>
    </w:p>
    <w:p w14:paraId="55C177BB" w14:textId="77777777" w:rsidR="00B528FB" w:rsidRPr="0027336B" w:rsidRDefault="00B528FB" w:rsidP="00B528FB">
      <w:pPr>
        <w:pStyle w:val="ListParagraph"/>
        <w:numPr>
          <w:ilvl w:val="0"/>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The amount covered by the scheme and the requirement to reinvest any unused proceeds from the subsidy scheme in the activities as those listed above, including beyond 2026.</w:t>
      </w:r>
    </w:p>
    <w:p w14:paraId="7A1B2D94" w14:textId="77777777" w:rsidR="00B528FB" w:rsidRPr="0027336B" w:rsidRDefault="00B528FB" w:rsidP="00B528FB">
      <w:pPr>
        <w:pStyle w:val="ListParagraph"/>
        <w:numPr>
          <w:ilvl w:val="0"/>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Reporting requirements for climate investments for the subsidy schemes</w:t>
      </w:r>
      <w:r w:rsidRPr="0027336B">
        <w:rPr>
          <w:rStyle w:val="FootnoteReference"/>
          <w:rFonts w:ascii="Times New Roman" w:eastAsiaTheme="majorEastAsia" w:hAnsi="Times New Roman" w:cs="Times New Roman"/>
          <w:noProof/>
          <w:lang w:val="en-GB" w:eastAsia="es-ES"/>
        </w:rPr>
        <w:footnoteReference w:id="29"/>
      </w:r>
      <w:r w:rsidRPr="0027336B">
        <w:rPr>
          <w:rStyle w:val="normaltextrun"/>
          <w:rFonts w:ascii="Times New Roman" w:hAnsi="Times New Roman"/>
          <w:noProof/>
          <w:lang w:val="en-GB"/>
        </w:rPr>
        <w:t>.</w:t>
      </w:r>
    </w:p>
    <w:p w14:paraId="7FB06F23" w14:textId="77777777" w:rsidR="00B528FB" w:rsidRPr="0027336B" w:rsidRDefault="00B528FB" w:rsidP="00B528FB">
      <w:pPr>
        <w:pStyle w:val="ListParagraph"/>
        <w:numPr>
          <w:ilvl w:val="0"/>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For equity investments, including venture capital, the key requirements of the investment policy as regards the possible award of funds shall include:  </w:t>
      </w:r>
    </w:p>
    <w:p w14:paraId="2EA492F8" w14:textId="77777777" w:rsidR="00B528FB" w:rsidRPr="0027336B" w:rsidRDefault="00B528FB" w:rsidP="00B528FB">
      <w:pPr>
        <w:pStyle w:val="ListParagraph"/>
        <w:numPr>
          <w:ilvl w:val="1"/>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The description of the financial product(s) lines and eligible final beneficiaries </w:t>
      </w:r>
    </w:p>
    <w:p w14:paraId="7AA6F44E" w14:textId="77777777" w:rsidR="00B528FB" w:rsidRPr="0027336B" w:rsidRDefault="00B528FB" w:rsidP="00B528FB">
      <w:pPr>
        <w:pStyle w:val="ListParagraph"/>
        <w:numPr>
          <w:ilvl w:val="1"/>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The requirement that all investments supported are economically viable.  </w:t>
      </w:r>
    </w:p>
    <w:p w14:paraId="71F747B9" w14:textId="3B88BB0F" w:rsidR="00B528FB" w:rsidRPr="0027336B" w:rsidRDefault="00B528FB" w:rsidP="00B528FB">
      <w:pPr>
        <w:pStyle w:val="ListParagraph"/>
        <w:numPr>
          <w:ilvl w:val="0"/>
          <w:numId w:val="80"/>
        </w:numPr>
        <w:spacing w:line="259" w:lineRule="auto"/>
        <w:jc w:val="both"/>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For equity investments, including venture capital, the following monitoring, audit, and control requirements, including: </w:t>
      </w:r>
    </w:p>
    <w:p w14:paraId="368779EC" w14:textId="77777777" w:rsidR="00B528FB" w:rsidRPr="0027336B" w:rsidRDefault="00B528FB" w:rsidP="00B528FB">
      <w:pPr>
        <w:numPr>
          <w:ilvl w:val="1"/>
          <w:numId w:val="80"/>
        </w:numPr>
        <w:spacing w:after="0" w:line="240" w:lineRule="auto"/>
        <w:jc w:val="both"/>
        <w:rPr>
          <w:rFonts w:ascii="Times New Roman" w:hAnsi="Times New Roman" w:cs="Times New Roman"/>
          <w:noProof/>
          <w:lang w:val="en-GB"/>
        </w:rPr>
      </w:pPr>
      <w:r w:rsidRPr="0027336B">
        <w:rPr>
          <w:rFonts w:ascii="Times New Roman" w:hAnsi="Times New Roman"/>
          <w:noProof/>
          <w:lang w:val="en-GB"/>
        </w:rPr>
        <w:t>The description of IDAE’s monitoring system to report on the investment mobilised.</w:t>
      </w:r>
    </w:p>
    <w:p w14:paraId="065D1400" w14:textId="77777777" w:rsidR="00B528FB" w:rsidRPr="0027336B" w:rsidRDefault="00B528FB" w:rsidP="00B528FB">
      <w:pPr>
        <w:pStyle w:val="paragraph"/>
        <w:numPr>
          <w:ilvl w:val="1"/>
          <w:numId w:val="80"/>
        </w:numPr>
        <w:spacing w:before="0" w:beforeAutospacing="0" w:after="0" w:afterAutospacing="0"/>
        <w:jc w:val="both"/>
        <w:textAlignment w:val="baseline"/>
        <w:rPr>
          <w:rFonts w:ascii="Times New Roman" w:eastAsiaTheme="majorEastAsia" w:hAnsi="Times New Roman" w:cs="Times New Roman"/>
          <w:noProof/>
          <w:lang w:val="en-GB"/>
        </w:rPr>
      </w:pPr>
      <w:r w:rsidRPr="0027336B">
        <w:rPr>
          <w:rFonts w:ascii="Times New Roman" w:hAnsi="Times New Roman"/>
          <w:noProof/>
          <w:lang w:val="en-GB"/>
        </w:rPr>
        <w:t>The description of IDAE’s procedures that will ensure the prevention, detection and correction of fraud, corruption, and conflicts of interests.</w:t>
      </w:r>
    </w:p>
    <w:p w14:paraId="3BD4FF7E" w14:textId="60A8A817" w:rsidR="00B528FB" w:rsidRPr="0027336B" w:rsidRDefault="00B528FB" w:rsidP="00B528FB">
      <w:pPr>
        <w:pStyle w:val="ListParagraph"/>
        <w:numPr>
          <w:ilvl w:val="1"/>
          <w:numId w:val="80"/>
        </w:numPr>
        <w:spacing w:line="259" w:lineRule="auto"/>
        <w:rPr>
          <w:rStyle w:val="normaltextrun"/>
          <w:rFonts w:ascii="Times New Roman" w:eastAsiaTheme="majorEastAsia" w:hAnsi="Times New Roman" w:cs="Times New Roman"/>
          <w:noProof/>
          <w:lang w:val="en-GB"/>
        </w:rPr>
      </w:pPr>
      <w:r w:rsidRPr="0027336B">
        <w:rPr>
          <w:rStyle w:val="normaltextrun"/>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755A6727" w14:textId="118C9C47" w:rsidR="00B528FB" w:rsidRPr="008E081A" w:rsidRDefault="00B528FB" w:rsidP="00B528FB">
      <w:pPr>
        <w:pStyle w:val="ListParagraph"/>
        <w:numPr>
          <w:ilvl w:val="1"/>
          <w:numId w:val="80"/>
        </w:numPr>
        <w:spacing w:line="259" w:lineRule="auto"/>
        <w:jc w:val="both"/>
        <w:rPr>
          <w:rFonts w:ascii="Times New Roman" w:eastAsiaTheme="majorEastAsia" w:hAnsi="Times New Roman" w:cs="Times New Roman"/>
          <w:noProof/>
          <w:lang w:val="en-GB"/>
        </w:rPr>
      </w:pPr>
      <w:r w:rsidRPr="0027336B">
        <w:rPr>
          <w:rStyle w:val="normaltextrun"/>
          <w:rFonts w:ascii="Times New Roman" w:hAnsi="Times New Roman"/>
          <w:noProof/>
          <w:lang w:val="en-GB"/>
        </w:rPr>
        <w:t xml:space="preserve">The obligation of carrying out risk-based ex-post audits in accordance with an audit plan of IDAE. These audits shall verify i) that the control systems are effective, including the detection of fraud, corruption and conflict of interests; ii) compliance with the DNSH principle, the State Aid rules, the climate target requirements; and iii) that the requirement that for </w:t>
      </w:r>
      <w:r w:rsidRPr="0027336B" w:rsidDel="00A71E58">
        <w:rPr>
          <w:rStyle w:val="normaltextrun"/>
          <w:rFonts w:ascii="Times New Roman" w:hAnsi="Times New Roman"/>
          <w:noProof/>
          <w:lang w:val="en-GB"/>
        </w:rPr>
        <w:t xml:space="preserve">IDEA </w:t>
      </w:r>
      <w:r w:rsidRPr="0027336B">
        <w:rPr>
          <w:rStyle w:val="normaltextrun"/>
          <w:rFonts w:ascii="Times New Roman" w:hAnsi="Times New Roman"/>
          <w:noProof/>
          <w:lang w:val="en-GB"/>
        </w:rPr>
        <w:t>to verify  that a responsible declaration is presented by the final beneficiary to control whether the same cost  is covered by another Union instrument is respected. The audits shall also verify the legality of the transactions and that the conditions of the applicable legal instrument(s) or investment policy establishing the scheme are being respected.</w:t>
      </w:r>
    </w:p>
    <w:p w14:paraId="28342FF7" w14:textId="77777777" w:rsidR="00B528FB" w:rsidRPr="0027336B" w:rsidRDefault="00B528FB" w:rsidP="0021178D">
      <w:pPr>
        <w:pStyle w:val="paragraph"/>
        <w:spacing w:before="120" w:after="120"/>
        <w:jc w:val="both"/>
        <w:textAlignment w:val="baseline"/>
        <w:rPr>
          <w:rFonts w:ascii="Times New Roman" w:hAnsi="Times New Roman" w:cs="Times New Roman"/>
          <w:noProof/>
          <w:u w:val="single"/>
          <w:lang w:val="en-GB"/>
        </w:rPr>
      </w:pPr>
      <w:r w:rsidRPr="0027336B">
        <w:rPr>
          <w:rFonts w:ascii="Times New Roman" w:hAnsi="Times New Roman"/>
          <w:noProof/>
          <w:u w:val="single"/>
          <w:lang w:val="en-GB"/>
        </w:rPr>
        <w:t xml:space="preserve">Investment 6 (C12.I6) – Subsidy scheme to support strategic projects in the value chain of electric cars </w:t>
      </w:r>
      <w:r>
        <w:rPr>
          <w:rFonts w:ascii="Times New Roman" w:hAnsi="Times New Roman"/>
          <w:noProof/>
          <w:u w:val="single"/>
          <w:lang w:val="en-GB"/>
        </w:rPr>
        <w:t xml:space="preserve">and other industrial sectors </w:t>
      </w:r>
      <w:r w:rsidRPr="0027336B">
        <w:rPr>
          <w:rFonts w:ascii="Times New Roman" w:hAnsi="Times New Roman"/>
          <w:noProof/>
          <w:u w:val="single"/>
          <w:lang w:val="en-GB"/>
        </w:rPr>
        <w:t>(grants)</w:t>
      </w:r>
    </w:p>
    <w:p w14:paraId="7520E6AD" w14:textId="2B7F2B5A" w:rsidR="00B528FB" w:rsidRPr="0027336B" w:rsidRDefault="00B528FB" w:rsidP="75362CFE">
      <w:pPr>
        <w:pStyle w:val="paragraph"/>
        <w:spacing w:before="120" w:after="120"/>
        <w:jc w:val="both"/>
        <w:textAlignment w:val="baseline"/>
        <w:rPr>
          <w:rFonts w:ascii="Times New Roman" w:hAnsi="Times New Roman"/>
          <w:noProof/>
          <w:lang w:val="en-GB"/>
        </w:rPr>
      </w:pPr>
      <w:r w:rsidRPr="75362CFE">
        <w:rPr>
          <w:rFonts w:ascii="Times New Roman" w:hAnsi="Times New Roman"/>
          <w:noProof/>
          <w:lang w:val="en-GB"/>
        </w:rPr>
        <w:t xml:space="preserve">This measure shall consist of a public investment in a subsidy scheme to incentivise private investment in the value chain of electric cars and other industrial sectors through grants. </w:t>
      </w:r>
      <w:r w:rsidR="4EE8131B" w:rsidRPr="75362CFE">
        <w:rPr>
          <w:rFonts w:ascii="Times New Roman" w:hAnsi="Times New Roman"/>
          <w:noProof/>
          <w:lang w:val="en-GB"/>
        </w:rPr>
        <w:t>The Scheme shall operate by providing subsidies directly to the private sector as well as to public sector entities engaged in similar activities.</w:t>
      </w:r>
    </w:p>
    <w:p w14:paraId="0A3E73C9" w14:textId="77777777" w:rsidR="00B528FB" w:rsidRPr="0027336B" w:rsidRDefault="00B528FB" w:rsidP="0021178D">
      <w:pPr>
        <w:pStyle w:val="paragraph"/>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scheme shall be managed by SEPIDES as the implementing partner. A relevant legal act shall transform SEPIDES into a public undertaking in order to implement this investment (this is a milestone under Investment 6 of Component 31 of the Recovery and Resilience Plan of Spain).</w:t>
      </w:r>
    </w:p>
    <w:p w14:paraId="18ECA017" w14:textId="77777777" w:rsidR="00B528FB" w:rsidRPr="00E76662" w:rsidRDefault="00B528FB" w:rsidP="0021178D">
      <w:pPr>
        <w:pStyle w:val="paragraph"/>
        <w:spacing w:before="120" w:after="12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 xml:space="preserve">In order to implement the investment into the scheme, the government shall adopt one or several legal instruments establishing the scheme, that shall include the following elements:  </w:t>
      </w:r>
    </w:p>
    <w:p w14:paraId="48C6636D" w14:textId="77777777" w:rsidR="00B528FB" w:rsidRPr="0027336B" w:rsidRDefault="00B528FB" w:rsidP="00B528FB">
      <w:pPr>
        <w:pStyle w:val="paragraph"/>
        <w:numPr>
          <w:ilvl w:val="0"/>
          <w:numId w:val="81"/>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Description of the decision-making process for the scheme: The evaluation of the applications and the selection of the beneficiaries to be included in final award decisions or investment decisions under the scheme shall be taken by an evaluation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evaluation committee or relevant equivalent governing body.</w:t>
      </w:r>
    </w:p>
    <w:p w14:paraId="72B8B08C" w14:textId="48AEE414" w:rsidR="00B528FB" w:rsidRDefault="3E3864C6" w:rsidP="75362CFE">
      <w:pPr>
        <w:pStyle w:val="paragraph"/>
        <w:numPr>
          <w:ilvl w:val="0"/>
          <w:numId w:val="81"/>
        </w:numPr>
        <w:spacing w:before="120" w:after="120"/>
        <w:jc w:val="both"/>
        <w:rPr>
          <w:rFonts w:ascii="Times New Roman" w:hAnsi="Times New Roman"/>
          <w:noProof/>
          <w:lang w:val="en-GB"/>
        </w:rPr>
      </w:pPr>
      <w:r w:rsidRPr="75362CFE">
        <w:rPr>
          <w:rFonts w:ascii="Times New Roman" w:hAnsi="Times New Roman"/>
          <w:noProof/>
          <w:lang w:val="en-GB"/>
        </w:rPr>
        <w:t>The description of the subsidies provided and eligible final beneficiaries.</w:t>
      </w:r>
    </w:p>
    <w:p w14:paraId="44A004ED" w14:textId="55E4AC78" w:rsidR="00B528FB" w:rsidRPr="00E76662" w:rsidRDefault="00B528FB" w:rsidP="00B528FB">
      <w:pPr>
        <w:pStyle w:val="paragraph"/>
        <w:numPr>
          <w:ilvl w:val="0"/>
          <w:numId w:val="81"/>
        </w:numPr>
        <w:spacing w:before="120" w:after="120"/>
        <w:jc w:val="both"/>
        <w:textAlignment w:val="baseline"/>
        <w:rPr>
          <w:rFonts w:ascii="Times New Roman" w:hAnsi="Times New Roman" w:cs="Times New Roman"/>
          <w:noProof/>
          <w:lang w:val="en-IE"/>
        </w:rPr>
      </w:pPr>
      <w:r w:rsidRPr="00E76662">
        <w:rPr>
          <w:rFonts w:ascii="Times New Roman" w:hAnsi="Times New Roman" w:cs="Times New Roman"/>
          <w:noProof/>
          <w:lang w:val="en-IE"/>
        </w:rPr>
        <w:t>Requirement to comply with the ‘Do no significant harm’ (DNSH) principle. In particular, the legal instrument(s) shall exclude the following list of activities: (i) activities related to fossil fuels, including downstream use</w:t>
      </w:r>
      <w:r w:rsidRPr="00E76662">
        <w:rPr>
          <w:rFonts w:ascii="Times New Roman" w:hAnsi="Times New Roman" w:cs="Times New Roman"/>
          <w:noProof/>
          <w:vertAlign w:val="superscript"/>
        </w:rPr>
        <w:footnoteReference w:id="30"/>
      </w:r>
      <w:r w:rsidRPr="00E76662">
        <w:rPr>
          <w:rFonts w:ascii="Times New Roman" w:hAnsi="Times New Roman" w:cs="Times New Roman"/>
          <w:noProof/>
          <w:lang w:val="en-IE"/>
        </w:rPr>
        <w:t>; (ii) activities under the EU Emission Trading System (ETS) achieving projected greenhouse gas emissions that are not lower than the relevant benchmarks</w:t>
      </w:r>
      <w:r w:rsidRPr="00E76662">
        <w:rPr>
          <w:rFonts w:ascii="Times New Roman" w:hAnsi="Times New Roman" w:cs="Times New Roman"/>
          <w:noProof/>
          <w:vertAlign w:val="superscript"/>
        </w:rPr>
        <w:footnoteReference w:id="31"/>
      </w:r>
      <w:r w:rsidRPr="00E76662">
        <w:rPr>
          <w:rFonts w:ascii="Times New Roman" w:hAnsi="Times New Roman" w:cs="Times New Roman"/>
          <w:noProof/>
          <w:lang w:val="en-IE"/>
        </w:rPr>
        <w:t>; and (iii) activities related to waste landfills, incinerators</w:t>
      </w:r>
      <w:r w:rsidRPr="00E76662">
        <w:rPr>
          <w:rFonts w:ascii="Times New Roman" w:hAnsi="Times New Roman" w:cs="Times New Roman"/>
          <w:noProof/>
          <w:vertAlign w:val="superscript"/>
        </w:rPr>
        <w:footnoteReference w:id="32"/>
      </w:r>
      <w:r w:rsidRPr="00E76662">
        <w:rPr>
          <w:rFonts w:ascii="Times New Roman" w:hAnsi="Times New Roman" w:cs="Times New Roman"/>
          <w:noProof/>
          <w:lang w:val="en-IE"/>
        </w:rPr>
        <w:t xml:space="preserve"> and mechanical biological treatment plants</w:t>
      </w:r>
      <w:r w:rsidRPr="00E76662">
        <w:rPr>
          <w:rFonts w:ascii="Times New Roman" w:hAnsi="Times New Roman" w:cs="Times New Roman"/>
          <w:noProof/>
          <w:vertAlign w:val="superscript"/>
        </w:rPr>
        <w:footnoteReference w:id="33"/>
      </w:r>
      <w:r w:rsidRPr="00E76662">
        <w:rPr>
          <w:rFonts w:ascii="Times New Roman" w:hAnsi="Times New Roman" w:cs="Times New Roman"/>
          <w:noProof/>
          <w:lang w:val="en-IE"/>
        </w:rPr>
        <w:t xml:space="preserve">.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   </w:t>
      </w:r>
    </w:p>
    <w:p w14:paraId="49E9C0DA" w14:textId="6F02A72E" w:rsidR="00B528FB" w:rsidRPr="0027336B" w:rsidRDefault="00B528FB" w:rsidP="00B528FB">
      <w:pPr>
        <w:pStyle w:val="paragraph"/>
        <w:numPr>
          <w:ilvl w:val="0"/>
          <w:numId w:val="81"/>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 xml:space="preserve">Requirements for climate investments carried out by SEPIDES: at least EUR </w:t>
      </w:r>
      <w:r>
        <w:rPr>
          <w:rFonts w:ascii="Times New Roman" w:hAnsi="Times New Roman"/>
          <w:noProof/>
          <w:lang w:val="en-GB"/>
        </w:rPr>
        <w:t>206</w:t>
      </w:r>
      <w:r w:rsidRPr="0027336B">
        <w:rPr>
          <w:rFonts w:ascii="Times New Roman" w:hAnsi="Times New Roman"/>
          <w:noProof/>
          <w:lang w:val="en-GB"/>
        </w:rPr>
        <w:t> 000 000 of the RRF investment into the scheme shall contribute to the climate change objectives in accordance with Annex VI to the RRF Regulation</w:t>
      </w:r>
      <w:r w:rsidRPr="0027336B">
        <w:rPr>
          <w:rStyle w:val="FootnoteReference"/>
          <w:rFonts w:ascii="Times New Roman" w:hAnsi="Times New Roman" w:cs="Times New Roman"/>
          <w:noProof/>
          <w:lang w:val="en-GB"/>
        </w:rPr>
        <w:footnoteReference w:id="34"/>
      </w:r>
      <w:r w:rsidRPr="0027336B">
        <w:rPr>
          <w:rFonts w:ascii="Times New Roman" w:hAnsi="Times New Roman"/>
          <w:noProof/>
          <w:lang w:val="en-GB"/>
        </w:rPr>
        <w:t xml:space="preserve">. </w:t>
      </w:r>
    </w:p>
    <w:p w14:paraId="27985359" w14:textId="77777777" w:rsidR="00B528FB" w:rsidRPr="0027336B" w:rsidRDefault="00B528FB" w:rsidP="00B528FB">
      <w:pPr>
        <w:pStyle w:val="paragraph"/>
        <w:numPr>
          <w:ilvl w:val="0"/>
          <w:numId w:val="81"/>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requirement that final beneficiaries of the subsidy scheme shall not receive support from other Union instruments to cover the same costs.</w:t>
      </w:r>
    </w:p>
    <w:p w14:paraId="19C2433E" w14:textId="77777777" w:rsidR="00B528FB" w:rsidRPr="0027336B" w:rsidRDefault="00B528FB" w:rsidP="00B528FB">
      <w:pPr>
        <w:pStyle w:val="paragraph"/>
        <w:numPr>
          <w:ilvl w:val="0"/>
          <w:numId w:val="81"/>
        </w:numPr>
        <w:spacing w:before="120" w:after="120"/>
        <w:jc w:val="both"/>
        <w:textAlignment w:val="baseline"/>
        <w:rPr>
          <w:rFonts w:ascii="Times New Roman" w:hAnsi="Times New Roman" w:cs="Times New Roman"/>
          <w:noProof/>
          <w:lang w:val="en-GB"/>
        </w:rPr>
      </w:pPr>
      <w:r w:rsidRPr="0027336B">
        <w:rPr>
          <w:rFonts w:ascii="Times New Roman" w:hAnsi="Times New Roman"/>
          <w:noProof/>
          <w:lang w:val="en-GB"/>
        </w:rPr>
        <w:t>The amount covered by the scheme and the requirement to reinvest any unused proceeds from the subsidy scheme in the activities as those listed above, including beyond 2026.</w:t>
      </w:r>
    </w:p>
    <w:p w14:paraId="5A707381" w14:textId="77777777" w:rsidR="00B528FB" w:rsidRPr="0027336B" w:rsidRDefault="00B528FB" w:rsidP="0021178D">
      <w:pPr>
        <w:spacing w:before="120" w:after="120" w:line="240" w:lineRule="auto"/>
        <w:jc w:val="both"/>
        <w:rPr>
          <w:rFonts w:ascii="Times New Roman" w:hAnsi="Times New Roman" w:cs="Times New Roman"/>
          <w:noProof/>
          <w:lang w:val="en-GB"/>
        </w:rPr>
      </w:pPr>
    </w:p>
    <w:p w14:paraId="270BF987" w14:textId="77777777" w:rsidR="00B528FB" w:rsidRPr="0027336B" w:rsidRDefault="00B528FB" w:rsidP="0021178D">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L.2.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11706578"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1 February 2020 unless indicated differently in the description of the action. Amounts in the table do not include VAT.</w:t>
      </w:r>
    </w:p>
    <w:p w14:paraId="1FF173A1" w14:textId="77777777" w:rsidR="00B528FB" w:rsidRPr="0027336B" w:rsidRDefault="00B528FB" w:rsidP="0021178D">
      <w:pPr>
        <w:spacing w:before="120" w:after="120" w:line="240" w:lineRule="auto"/>
        <w:ind w:left="709"/>
        <w:jc w:val="both"/>
        <w:rPr>
          <w:rFonts w:ascii="Times New Roman" w:hAnsi="Times New Roman" w:cs="Times New Roman"/>
          <w:noProof/>
          <w:lang w:val="en-GB"/>
        </w:rPr>
      </w:pPr>
    </w:p>
    <w:p w14:paraId="0CEDA276" w14:textId="77777777" w:rsidR="00B528FB" w:rsidRPr="0027336B" w:rsidRDefault="00B528FB">
      <w:pPr>
        <w:spacing w:after="0" w:line="240" w:lineRule="auto"/>
        <w:jc w:val="both"/>
        <w:rPr>
          <w:rFonts w:ascii="Times New Roman" w:hAnsi="Times New Roman" w:cs="Times New Roman"/>
          <w:noProof/>
          <w:lang w:val="en-GB"/>
        </w:rPr>
        <w:sectPr w:rsidR="00B528FB" w:rsidRPr="0027336B" w:rsidSect="00B528FB">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709"/>
        <w:gridCol w:w="851"/>
        <w:gridCol w:w="5359"/>
      </w:tblGrid>
      <w:tr w:rsidR="00B528FB" w:rsidRPr="00786722" w14:paraId="16EDE1DB" w14:textId="77777777" w:rsidTr="7FEC6496">
        <w:trPr>
          <w:trHeight w:val="309"/>
          <w:tblHeader/>
          <w:jc w:val="cent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137E3A79" w14:textId="77777777" w:rsidR="00B528FB" w:rsidRPr="0027336B" w:rsidRDefault="00B528FB">
            <w:pPr>
              <w:spacing w:after="0" w:line="240" w:lineRule="auto"/>
              <w:jc w:val="both"/>
              <w:rPr>
                <w:rFonts w:ascii="Times New Roman" w:hAnsi="Times New Roman" w:cs="Times New Roman"/>
                <w:noProof/>
                <w:sz w:val="18"/>
                <w:szCs w:val="18"/>
                <w:lang w:val="en-GB"/>
              </w:rPr>
            </w:pPr>
            <w:r w:rsidRPr="0027336B">
              <w:rPr>
                <w:rFonts w:ascii="Times New Roman" w:hAnsi="Times New Roman"/>
                <w:b/>
                <w:noProof/>
                <w:sz w:val="18"/>
                <w:lang w:val="en-GB"/>
              </w:rPr>
              <w:t>Number</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6C95F0D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Measure</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F468EB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60DD5440"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Name</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25F5F25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675DE9C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Quantitative indicator for target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18DFA8FB"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Time</w:t>
            </w:r>
          </w:p>
        </w:tc>
        <w:tc>
          <w:tcPr>
            <w:tcW w:w="5359" w:type="dxa"/>
            <w:vMerge w:val="restart"/>
            <w:tcBorders>
              <w:top w:val="single" w:sz="4" w:space="0" w:color="auto"/>
              <w:left w:val="single" w:sz="4" w:space="0" w:color="auto"/>
              <w:right w:val="single" w:sz="4" w:space="0" w:color="auto"/>
            </w:tcBorders>
            <w:shd w:val="clear" w:color="auto" w:fill="B7D4EF"/>
            <w:noWrap/>
            <w:vAlign w:val="center"/>
          </w:tcPr>
          <w:p w14:paraId="5762658C" w14:textId="77777777" w:rsidR="00B528FB" w:rsidRPr="0027336B" w:rsidRDefault="00B528FB">
            <w:pPr>
              <w:spacing w:after="0" w:line="240" w:lineRule="auto"/>
              <w:jc w:val="center"/>
              <w:rPr>
                <w:rFonts w:ascii="Times New Roman" w:hAnsi="Times New Roman" w:cs="Times New Roman"/>
                <w:noProof/>
                <w:sz w:val="18"/>
                <w:szCs w:val="18"/>
                <w:lang w:val="en-GB"/>
              </w:rPr>
            </w:pPr>
          </w:p>
          <w:p w14:paraId="74DE86D2"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p w14:paraId="17E713C3" w14:textId="77777777" w:rsidR="00B528FB" w:rsidRPr="0027336B" w:rsidRDefault="00B528FB" w:rsidP="0021178D">
            <w:pPr>
              <w:tabs>
                <w:tab w:val="left" w:pos="737"/>
              </w:tabs>
              <w:spacing w:after="0" w:line="240" w:lineRule="auto"/>
              <w:rPr>
                <w:rFonts w:ascii="Times New Roman" w:hAnsi="Times New Roman" w:cs="Times New Roman"/>
                <w:noProof/>
                <w:sz w:val="18"/>
                <w:szCs w:val="18"/>
                <w:lang w:val="en-GB"/>
              </w:rPr>
            </w:pPr>
            <w:r w:rsidRPr="0027336B">
              <w:rPr>
                <w:noProof/>
                <w:lang w:val="en-GB"/>
              </w:rPr>
              <w:tab/>
            </w:r>
          </w:p>
        </w:tc>
      </w:tr>
      <w:tr w:rsidR="00B528FB" w:rsidRPr="0027336B" w14:paraId="4C82DAC7" w14:textId="77777777" w:rsidTr="7FEC6496">
        <w:trPr>
          <w:trHeight w:val="309"/>
          <w:tblHeader/>
          <w:jc w:val="center"/>
        </w:trPr>
        <w:tc>
          <w:tcPr>
            <w:tcW w:w="852" w:type="dxa"/>
            <w:vMerge/>
            <w:noWrap/>
          </w:tcPr>
          <w:p w14:paraId="3EFE4302"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850" w:type="dxa"/>
            <w:vMerge/>
            <w:noWrap/>
          </w:tcPr>
          <w:p w14:paraId="3B5D8343"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942" w:type="dxa"/>
            <w:vMerge/>
            <w:noWrap/>
          </w:tcPr>
          <w:p w14:paraId="0D816B86"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1462" w:type="dxa"/>
            <w:vMerge/>
            <w:noWrap/>
          </w:tcPr>
          <w:p w14:paraId="3906A06A"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1559" w:type="dxa"/>
            <w:vMerge/>
            <w:noWrap/>
            <w:vAlign w:val="center"/>
          </w:tcPr>
          <w:p w14:paraId="4E44C6D8"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3F8D191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23098D2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078272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5C828F74"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8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17C64D4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359" w:type="dxa"/>
            <w:vMerge/>
            <w:noWrap/>
          </w:tcPr>
          <w:p w14:paraId="2D8E709C" w14:textId="77777777" w:rsidR="00B528FB" w:rsidRPr="0027336B" w:rsidRDefault="00B528FB" w:rsidP="0021178D">
            <w:pPr>
              <w:tabs>
                <w:tab w:val="left" w:pos="737"/>
              </w:tabs>
              <w:spacing w:after="0" w:line="240" w:lineRule="auto"/>
              <w:rPr>
                <w:rFonts w:ascii="Times New Roman" w:hAnsi="Times New Roman" w:cs="Times New Roman"/>
                <w:noProof/>
                <w:sz w:val="18"/>
                <w:szCs w:val="18"/>
                <w:lang w:val="en-GB"/>
              </w:rPr>
            </w:pPr>
          </w:p>
        </w:tc>
      </w:tr>
      <w:tr w:rsidR="00B528FB" w:rsidRPr="00786722" w14:paraId="7748E687"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413E46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2D4D5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6FC858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09B692F"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Spanish Strategy on Circular Economy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51EDB1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BC7988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3291F0"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6156E7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3ABF1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C2A21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4D1FFA3" w14:textId="77777777" w:rsidR="00B528FB" w:rsidRPr="0027336B" w:rsidRDefault="00B528FB" w:rsidP="00343CBF">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Spanish Strategy on Circular Economy (EEEC). It sets the basis to promote a new production and consumption model in which the value of products, materials and resources is maintained as long as possible, in which the generation of waste is minimised and the waste that may not be avoided is fully exploited.</w:t>
            </w:r>
          </w:p>
        </w:tc>
      </w:tr>
      <w:tr w:rsidR="00B528FB" w:rsidRPr="00786722" w14:paraId="3983C3DF"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2C0D2D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65371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7FEE43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885E5D4"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acts that are part of the Circular economy policy package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3CEB34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Decrees indicating the entry into force of the laws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C1A782"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43D67A"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88805A0"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4C95F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622834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12B3AE"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circular economy policy package includes:</w:t>
            </w:r>
            <w:r w:rsidRPr="0027336B">
              <w:rPr>
                <w:noProof/>
                <w:lang w:val="en-GB"/>
              </w:rPr>
              <w:t xml:space="preserve">  </w:t>
            </w:r>
            <w:r w:rsidRPr="0027336B">
              <w:rPr>
                <w:noProof/>
                <w:lang w:val="en-GB"/>
              </w:rPr>
              <w:br/>
            </w:r>
            <w:r w:rsidRPr="0027336B">
              <w:rPr>
                <w:rFonts w:ascii="Times New Roman" w:hAnsi="Times New Roman"/>
                <w:noProof/>
                <w:sz w:val="18"/>
                <w:lang w:val="en-GB"/>
              </w:rPr>
              <w:t>Royal Decree 731/2020 of 4 August amending Royal Decree 1619/2005 of 30 December on the management of end-of-life tyres.</w:t>
            </w:r>
            <w:r w:rsidRPr="0027336B">
              <w:rPr>
                <w:noProof/>
                <w:lang w:val="en-GB"/>
              </w:rPr>
              <w:t xml:space="preserve">  </w:t>
            </w:r>
            <w:r w:rsidRPr="0027336B">
              <w:rPr>
                <w:noProof/>
                <w:lang w:val="en-GB"/>
              </w:rPr>
              <w:br/>
            </w:r>
            <w:r w:rsidRPr="0027336B">
              <w:rPr>
                <w:rFonts w:ascii="Times New Roman" w:hAnsi="Times New Roman"/>
                <w:noProof/>
                <w:sz w:val="18"/>
                <w:lang w:val="en-GB"/>
              </w:rPr>
              <w:t>Royal Decree 646/2020 of 7 July regulating the disposal of waste by landfill.</w:t>
            </w:r>
            <w:r w:rsidRPr="0027336B">
              <w:rPr>
                <w:noProof/>
                <w:lang w:val="en-GB"/>
              </w:rPr>
              <w:t xml:space="preserve">  </w:t>
            </w:r>
            <w:r w:rsidRPr="0027336B">
              <w:rPr>
                <w:noProof/>
                <w:lang w:val="en-GB"/>
              </w:rPr>
              <w:br/>
            </w:r>
            <w:r w:rsidRPr="0027336B">
              <w:rPr>
                <w:rFonts w:ascii="Times New Roman" w:hAnsi="Times New Roman"/>
                <w:noProof/>
                <w:sz w:val="18"/>
                <w:lang w:val="en-GB"/>
              </w:rPr>
              <w:t>Royal Decree 553/2020 of 2 June regulating the shipment of waste within the territory of the State.</w:t>
            </w:r>
            <w:r w:rsidRPr="0027336B">
              <w:rPr>
                <w:noProof/>
                <w:lang w:val="en-GB"/>
              </w:rPr>
              <w:t xml:space="preserve">  </w:t>
            </w:r>
            <w:r w:rsidRPr="0027336B">
              <w:rPr>
                <w:noProof/>
                <w:lang w:val="en-GB"/>
              </w:rPr>
              <w:br/>
            </w:r>
            <w:r w:rsidRPr="0027336B">
              <w:rPr>
                <w:rFonts w:ascii="Times New Roman" w:hAnsi="Times New Roman"/>
                <w:noProof/>
                <w:sz w:val="18"/>
                <w:lang w:val="en-GB"/>
              </w:rPr>
              <w:t>Royal Decrees 27/2021, of 19 January and 265/2021, of 13 April.</w:t>
            </w:r>
            <w:r w:rsidRPr="0027336B">
              <w:rPr>
                <w:noProof/>
                <w:lang w:val="en-GB"/>
              </w:rPr>
              <w:t xml:space="preserve">  </w:t>
            </w:r>
            <w:r w:rsidRPr="0027336B">
              <w:rPr>
                <w:noProof/>
                <w:lang w:val="en-GB"/>
              </w:rPr>
              <w:br/>
            </w:r>
            <w:r w:rsidRPr="0027336B">
              <w:rPr>
                <w:rFonts w:ascii="Times New Roman" w:hAnsi="Times New Roman"/>
                <w:noProof/>
                <w:sz w:val="18"/>
                <w:lang w:val="en-GB"/>
              </w:rPr>
              <w:t>The forthcoming approval of regulatory measures on packaging and packaging waste by the Council of Ministers during the course of 2022.</w:t>
            </w:r>
          </w:p>
        </w:tc>
      </w:tr>
      <w:tr w:rsidR="00B528FB" w:rsidRPr="00786722" w14:paraId="6344F18E"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EFE1B8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573CC6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74B57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662D60C"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Law on Waste and Contaminated Soil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8BA643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Provision in the law indicating the entry into force of the law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1A2CA34"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33DFEA"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220899"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6B0ACC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E1F86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2048A92"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The Law shall include: </w:t>
            </w:r>
            <w:r w:rsidRPr="0027336B">
              <w:rPr>
                <w:noProof/>
                <w:lang w:val="en-GB"/>
              </w:rPr>
              <w:t xml:space="preserve">  </w:t>
            </w:r>
            <w:r w:rsidRPr="0027336B">
              <w:rPr>
                <w:noProof/>
                <w:lang w:val="en-GB"/>
              </w:rPr>
              <w:br/>
            </w:r>
            <w:r w:rsidRPr="0027336B">
              <w:rPr>
                <w:rFonts w:ascii="Times New Roman" w:hAnsi="Times New Roman"/>
                <w:noProof/>
                <w:sz w:val="18"/>
                <w:lang w:val="en-GB"/>
              </w:rPr>
              <w:t xml:space="preserve">(i) The implementation of the waste framework directive and the directive for plastics of single use, and also updates the Spanish regulations in the light of the experience of the last ten years; </w:t>
            </w:r>
            <w:r w:rsidRPr="0027336B">
              <w:rPr>
                <w:noProof/>
                <w:lang w:val="en-GB"/>
              </w:rPr>
              <w:t xml:space="preserve">  </w:t>
            </w:r>
            <w:r w:rsidRPr="0027336B">
              <w:rPr>
                <w:noProof/>
                <w:lang w:val="en-GB"/>
              </w:rPr>
              <w:br/>
            </w:r>
            <w:r w:rsidRPr="0027336B">
              <w:rPr>
                <w:rFonts w:ascii="Times New Roman" w:hAnsi="Times New Roman"/>
                <w:noProof/>
                <w:sz w:val="18"/>
                <w:lang w:val="en-GB"/>
              </w:rPr>
              <w:t>(ii) The introduction of EU objectives regarding waste, and obligations on separate collection deriving from EU regulations, anticipating their implementation in bio-waste in municipalities with more than 5 000 inhabitants.  Furthermore, the measure shall introduce separate collection obligations that go beyond requirements established by Union law;</w:t>
            </w:r>
            <w:r w:rsidRPr="0027336B">
              <w:rPr>
                <w:noProof/>
                <w:lang w:val="en-GB"/>
              </w:rPr>
              <w:t xml:space="preserve">  </w:t>
            </w:r>
            <w:r w:rsidRPr="0027336B">
              <w:rPr>
                <w:noProof/>
                <w:lang w:val="en-GB"/>
              </w:rPr>
              <w:br/>
            </w:r>
            <w:r w:rsidRPr="0027336B">
              <w:rPr>
                <w:rFonts w:ascii="Times New Roman" w:hAnsi="Times New Roman"/>
                <w:noProof/>
                <w:sz w:val="18"/>
                <w:lang w:val="en-GB"/>
              </w:rPr>
              <w:t>(iii) The review of the regulation of extended producer responsibility, establishing new ones that go beyond what is required by Union law;</w:t>
            </w:r>
            <w:r w:rsidRPr="0027336B">
              <w:rPr>
                <w:noProof/>
                <w:lang w:val="en-GB"/>
              </w:rPr>
              <w:t xml:space="preserve">  </w:t>
            </w:r>
            <w:r w:rsidRPr="0027336B">
              <w:rPr>
                <w:noProof/>
                <w:lang w:val="en-GB"/>
              </w:rPr>
              <w:br/>
            </w:r>
            <w:r w:rsidRPr="0027336B">
              <w:rPr>
                <w:rFonts w:ascii="Times New Roman" w:hAnsi="Times New Roman"/>
                <w:noProof/>
                <w:sz w:val="18"/>
                <w:lang w:val="en-GB"/>
              </w:rPr>
              <w:t>(iv) The introduction of state taxation on waste (including landfill, incineration and co-incineration and on single-use plastic containers).</w:t>
            </w:r>
          </w:p>
        </w:tc>
      </w:tr>
      <w:tr w:rsidR="00A427A0" w:rsidRPr="00786722" w14:paraId="1A79263B"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2ACE312" w14:textId="3FA430C0"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D8FE6C2" w14:textId="18EF1596"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4947A52" w14:textId="271BDB2F"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F254719" w14:textId="72B45CAF" w:rsidR="00A427A0" w:rsidRPr="0027336B" w:rsidRDefault="00A427A0" w:rsidP="00A427A0">
            <w:pPr>
              <w:spacing w:after="0" w:line="240" w:lineRule="auto"/>
              <w:rPr>
                <w:rFonts w:ascii="Times New Roman" w:hAnsi="Times New Roman"/>
                <w:noProof/>
                <w:sz w:val="18"/>
                <w:lang w:val="en-GB"/>
              </w:rPr>
            </w:pPr>
            <w:r w:rsidRPr="0027336B">
              <w:rPr>
                <w:rFonts w:ascii="Times New Roman" w:hAnsi="Times New Roman"/>
                <w:noProof/>
                <w:sz w:val="18"/>
                <w:lang w:val="en-GB"/>
              </w:rPr>
              <w:t>Working Group of the Waste Coordination Commission to monitor compliance with waste legislation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4256378" w14:textId="491298E9"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Approval by the Waste Coordination Committee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5E730" w14:textId="2369177F"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2C1D4" w14:textId="11B73051"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8B2ADFE" w14:textId="3BC54A59"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9C9CA28" w14:textId="1AC217A5"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D5D350D" w14:textId="2311CA38"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C9095D" w14:textId="160C9237" w:rsidR="00A427A0" w:rsidRPr="0027336B" w:rsidRDefault="00A427A0" w:rsidP="00A427A0">
            <w:pPr>
              <w:spacing w:after="0" w:line="240" w:lineRule="auto"/>
              <w:rPr>
                <w:rFonts w:ascii="Times New Roman" w:hAnsi="Times New Roman"/>
                <w:noProof/>
                <w:sz w:val="18"/>
                <w:lang w:val="en-GB"/>
              </w:rPr>
            </w:pPr>
            <w:r w:rsidRPr="007C5451">
              <w:rPr>
                <w:rFonts w:ascii="Times New Roman" w:hAnsi="Times New Roman"/>
                <w:noProof/>
                <w:color w:val="000000" w:themeColor="text1"/>
                <w:sz w:val="18"/>
                <w:szCs w:val="18"/>
                <w:lang w:val="en-GB"/>
              </w:rPr>
              <w:t>Set-up</w:t>
            </w:r>
            <w:r w:rsidRPr="007C5451">
              <w:rPr>
                <w:rFonts w:ascii="Times New Roman" w:hAnsi="Times New Roman" w:cs="Times New Roman"/>
                <w:noProof/>
                <w:color w:val="000000" w:themeColor="text1"/>
                <w:sz w:val="18"/>
                <w:szCs w:val="18"/>
                <w:lang w:val="en-IE"/>
              </w:rPr>
              <w:t xml:space="preserve"> of a working group within the </w:t>
            </w:r>
            <w:r w:rsidRPr="007C5451">
              <w:rPr>
                <w:rFonts w:ascii="Times New Roman" w:hAnsi="Times New Roman"/>
                <w:noProof/>
                <w:color w:val="000000" w:themeColor="text1"/>
                <w:sz w:val="18"/>
                <w:szCs w:val="18"/>
                <w:lang w:val="en-IE"/>
              </w:rPr>
              <w:t xml:space="preserve">Waste Coordination Committee to monitor </w:t>
            </w:r>
            <w:r w:rsidRPr="007C5451">
              <w:rPr>
                <w:rFonts w:ascii="Times New Roman" w:hAnsi="Times New Roman" w:cs="Times New Roman"/>
                <w:noProof/>
                <w:color w:val="000000" w:themeColor="text1"/>
                <w:sz w:val="18"/>
                <w:szCs w:val="18"/>
                <w:lang w:val="en-IE"/>
              </w:rPr>
              <w:t xml:space="preserve">the </w:t>
            </w:r>
            <w:r w:rsidR="008D1D72" w:rsidRPr="007C5451">
              <w:rPr>
                <w:rFonts w:ascii="Times New Roman" w:hAnsi="Times New Roman" w:cs="Times New Roman"/>
                <w:noProof/>
                <w:color w:val="000000" w:themeColor="text1"/>
                <w:sz w:val="18"/>
                <w:szCs w:val="18"/>
                <w:lang w:val="en-IE"/>
              </w:rPr>
              <w:t>compliance with</w:t>
            </w:r>
            <w:r w:rsidRPr="007C5451">
              <w:rPr>
                <w:rFonts w:ascii="Times New Roman" w:hAnsi="Times New Roman" w:cs="Times New Roman"/>
                <w:noProof/>
                <w:color w:val="000000" w:themeColor="text1"/>
                <w:sz w:val="18"/>
                <w:szCs w:val="18"/>
                <w:lang w:val="en-IE"/>
              </w:rPr>
              <w:t xml:space="preserve"> </w:t>
            </w:r>
            <w:r w:rsidRPr="007C5451">
              <w:rPr>
                <w:rFonts w:ascii="Times New Roman" w:hAnsi="Times New Roman"/>
                <w:noProof/>
                <w:color w:val="000000" w:themeColor="text1"/>
                <w:sz w:val="18"/>
                <w:szCs w:val="18"/>
                <w:lang w:val="en-IE"/>
              </w:rPr>
              <w:t xml:space="preserve">waste legislation and the </w:t>
            </w:r>
            <w:r w:rsidR="008D1D72" w:rsidRPr="007C5451">
              <w:rPr>
                <w:rFonts w:ascii="Times New Roman" w:hAnsi="Times New Roman"/>
                <w:noProof/>
                <w:color w:val="000000" w:themeColor="text1"/>
                <w:sz w:val="18"/>
                <w:szCs w:val="18"/>
                <w:lang w:val="en-IE"/>
              </w:rPr>
              <w:t xml:space="preserve">approval </w:t>
            </w:r>
            <w:r w:rsidRPr="007C5451">
              <w:rPr>
                <w:rFonts w:ascii="Times New Roman" w:hAnsi="Times New Roman"/>
                <w:noProof/>
                <w:color w:val="000000" w:themeColor="text1"/>
                <w:sz w:val="18"/>
                <w:szCs w:val="18"/>
                <w:lang w:val="en-IE"/>
              </w:rPr>
              <w:t>of</w:t>
            </w:r>
            <w:r w:rsidRPr="007C5451">
              <w:rPr>
                <w:rFonts w:ascii="Times New Roman" w:hAnsi="Times New Roman" w:cs="Times New Roman"/>
                <w:noProof/>
                <w:color w:val="000000" w:themeColor="text1"/>
                <w:sz w:val="18"/>
                <w:szCs w:val="18"/>
                <w:lang w:val="en-IE"/>
              </w:rPr>
              <w:t xml:space="preserve"> </w:t>
            </w:r>
            <w:r w:rsidRPr="007C5451">
              <w:rPr>
                <w:rFonts w:ascii="Times New Roman" w:hAnsi="Times New Roman"/>
                <w:noProof/>
                <w:color w:val="000000" w:themeColor="text1"/>
                <w:sz w:val="18"/>
                <w:szCs w:val="18"/>
                <w:lang w:val="en-IE"/>
              </w:rPr>
              <w:t xml:space="preserve">measures to facilitate </w:t>
            </w:r>
            <w:r w:rsidRPr="007C5451">
              <w:rPr>
                <w:rFonts w:ascii="Times New Roman" w:hAnsi="Times New Roman" w:cs="Times New Roman"/>
                <w:noProof/>
                <w:color w:val="000000" w:themeColor="text1"/>
                <w:sz w:val="18"/>
                <w:szCs w:val="18"/>
                <w:lang w:val="en-IE"/>
              </w:rPr>
              <w:t>compliance with the harmonised national waste management legislation. The agreed measures shall be published in the Ministry’s website.</w:t>
            </w:r>
          </w:p>
        </w:tc>
      </w:tr>
      <w:tr w:rsidR="00A427A0" w:rsidRPr="00786722" w14:paraId="4A084867"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003331D" w14:textId="7530D542"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CC8993" w14:textId="6D7242A1"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2C67C0E" w14:textId="53730BDB"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739220D4" w14:textId="7F9AA3A7" w:rsidR="00A427A0" w:rsidRPr="0027336B" w:rsidRDefault="00A427A0" w:rsidP="00A427A0">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Entry into force of the </w:t>
            </w:r>
            <w:r>
              <w:rPr>
                <w:rFonts w:ascii="Times New Roman" w:hAnsi="Times New Roman"/>
                <w:noProof/>
                <w:sz w:val="18"/>
                <w:lang w:val="en-GB"/>
              </w:rPr>
              <w:t xml:space="preserve">legal </w:t>
            </w:r>
            <w:r w:rsidRPr="0027336B">
              <w:rPr>
                <w:rFonts w:ascii="Times New Roman" w:hAnsi="Times New Roman"/>
                <w:noProof/>
                <w:sz w:val="18"/>
                <w:lang w:val="en-GB"/>
              </w:rPr>
              <w:t xml:space="preserve">acts </w:t>
            </w:r>
            <w:r>
              <w:rPr>
                <w:rFonts w:ascii="Times New Roman" w:hAnsi="Times New Roman"/>
                <w:noProof/>
                <w:sz w:val="18"/>
                <w:lang w:val="en-GB"/>
              </w:rPr>
              <w:t>in the area of</w:t>
            </w:r>
            <w:r w:rsidRPr="0027336B">
              <w:rPr>
                <w:rFonts w:ascii="Times New Roman" w:hAnsi="Times New Roman"/>
                <w:noProof/>
                <w:sz w:val="18"/>
                <w:lang w:val="en-GB"/>
              </w:rPr>
              <w:t xml:space="preserve"> circular economy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8025136" w14:textId="6A85285D"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 xml:space="preserve">Provisions in </w:t>
            </w:r>
            <w:r>
              <w:rPr>
                <w:rFonts w:ascii="Times New Roman" w:hAnsi="Times New Roman"/>
                <w:noProof/>
                <w:sz w:val="18"/>
                <w:lang w:val="en-GB"/>
              </w:rPr>
              <w:t>Legal Acts</w:t>
            </w:r>
            <w:r w:rsidRPr="0027336B">
              <w:rPr>
                <w:rFonts w:ascii="Times New Roman" w:hAnsi="Times New Roman"/>
                <w:noProof/>
                <w:sz w:val="18"/>
                <w:lang w:val="en-GB"/>
              </w:rPr>
              <w:t xml:space="preserve"> establishing the entry into force of acts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F2698C" w14:textId="116A6ACE"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C7ED09" w14:textId="3A900D58"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9DD4F8E" w14:textId="435CBEC3" w:rsidR="00A427A0" w:rsidRPr="0027336B" w:rsidRDefault="00A427A0" w:rsidP="00A427A0">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A41D9E4" w14:textId="580F17DA"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B5101D4" w14:textId="5612FE4E" w:rsidR="00A427A0" w:rsidRPr="0027336B" w:rsidRDefault="00A427A0" w:rsidP="00A427A0">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1B2D6B2" w14:textId="77777777" w:rsidR="00A427A0" w:rsidRPr="00887576" w:rsidRDefault="00A427A0" w:rsidP="00A427A0">
            <w:pPr>
              <w:spacing w:after="0"/>
              <w:rPr>
                <w:rFonts w:ascii="Times New Roman" w:eastAsia="Times New Roman" w:hAnsi="Times New Roman" w:cs="Times New Roman"/>
                <w:noProof/>
                <w:sz w:val="18"/>
                <w:szCs w:val="18"/>
                <w:lang w:val="en-GB"/>
              </w:rPr>
            </w:pPr>
            <w:r w:rsidRPr="126C4680">
              <w:rPr>
                <w:rFonts w:ascii="Times New Roman" w:hAnsi="Times New Roman"/>
                <w:noProof/>
                <w:sz w:val="18"/>
                <w:szCs w:val="18"/>
                <w:lang w:val="en-GB"/>
              </w:rPr>
              <w:t xml:space="preserve">Entry into force of legal acts in the area of circular economy. These acts are: </w:t>
            </w:r>
          </w:p>
          <w:p w14:paraId="34E334C5" w14:textId="77777777" w:rsidR="00A427A0" w:rsidRPr="00887576" w:rsidRDefault="00A427A0" w:rsidP="00A427A0">
            <w:pPr>
              <w:pStyle w:val="ListParagraph"/>
              <w:numPr>
                <w:ilvl w:val="0"/>
                <w:numId w:val="78"/>
              </w:numPr>
              <w:spacing w:after="0" w:line="259" w:lineRule="auto"/>
              <w:rPr>
                <w:rFonts w:ascii="Times New Roman" w:eastAsia="Times New Roman" w:hAnsi="Times New Roman" w:cs="Times New Roman"/>
                <w:noProof/>
                <w:sz w:val="18"/>
                <w:szCs w:val="18"/>
                <w:lang w:val="en-GB"/>
              </w:rPr>
            </w:pPr>
            <w:r>
              <w:rPr>
                <w:rFonts w:ascii="Times New Roman" w:hAnsi="Times New Roman"/>
                <w:noProof/>
                <w:sz w:val="18"/>
                <w:lang w:val="en-GB"/>
              </w:rPr>
              <w:t>Legal act</w:t>
            </w:r>
            <w:r w:rsidRPr="00887576">
              <w:rPr>
                <w:rFonts w:ascii="Times New Roman" w:hAnsi="Times New Roman"/>
                <w:noProof/>
                <w:sz w:val="18"/>
                <w:lang w:val="en-GB"/>
              </w:rPr>
              <w:t xml:space="preserve"> on financial guarantees in relation to waste </w:t>
            </w:r>
          </w:p>
          <w:p w14:paraId="0CA8F3FC" w14:textId="78A6BADB" w:rsidR="00C6698C" w:rsidRPr="00C6698C" w:rsidRDefault="092F6632" w:rsidP="00C6698C">
            <w:pPr>
              <w:pStyle w:val="ListParagraph"/>
              <w:numPr>
                <w:ilvl w:val="0"/>
                <w:numId w:val="78"/>
              </w:numPr>
              <w:spacing w:line="259" w:lineRule="auto"/>
              <w:rPr>
                <w:rFonts w:ascii="Times New Roman" w:eastAsia="Times New Roman" w:hAnsi="Times New Roman" w:cs="Times New Roman"/>
                <w:noProof/>
                <w:sz w:val="18"/>
                <w:szCs w:val="18"/>
                <w:lang w:val="en-GB"/>
              </w:rPr>
            </w:pPr>
            <w:r w:rsidRPr="2B3A64EB">
              <w:rPr>
                <w:rFonts w:ascii="Times New Roman" w:hAnsi="Times New Roman"/>
                <w:noProof/>
                <w:sz w:val="18"/>
                <w:szCs w:val="18"/>
                <w:lang w:val="en-GB"/>
              </w:rPr>
              <w:t xml:space="preserve">Legal act on end-of-life tyres. </w:t>
            </w:r>
          </w:p>
          <w:p w14:paraId="7DC0018C" w14:textId="6E2B42A7" w:rsidR="00A427A0" w:rsidRPr="00C6698C" w:rsidRDefault="00A427A0" w:rsidP="00C6698C">
            <w:pPr>
              <w:pStyle w:val="ListParagraph"/>
              <w:numPr>
                <w:ilvl w:val="0"/>
                <w:numId w:val="78"/>
              </w:numPr>
              <w:spacing w:line="259" w:lineRule="auto"/>
              <w:rPr>
                <w:rFonts w:ascii="Times New Roman" w:eastAsia="Times New Roman" w:hAnsi="Times New Roman" w:cs="Times New Roman"/>
                <w:noProof/>
                <w:sz w:val="18"/>
                <w:szCs w:val="18"/>
                <w:lang w:val="en-GB"/>
              </w:rPr>
            </w:pPr>
            <w:r w:rsidRPr="00C6698C">
              <w:rPr>
                <w:rFonts w:ascii="Times New Roman" w:hAnsi="Times New Roman"/>
                <w:noProof/>
                <w:sz w:val="18"/>
                <w:szCs w:val="18"/>
                <w:lang w:val="en-GB"/>
              </w:rPr>
              <w:t>Legal act laying down minimum requirements for treatment prior to landfilling of municipal waste</w:t>
            </w:r>
          </w:p>
        </w:tc>
      </w:tr>
      <w:tr w:rsidR="00A427A0" w:rsidRPr="00786722" w14:paraId="00E4634E" w14:textId="77777777" w:rsidTr="7FEC6496">
        <w:trPr>
          <w:trHeight w:val="1260"/>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6F3D1B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2C1405C"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ACECBF5"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A735B3C" w14:textId="1B2C2692" w:rsidR="00A427A0" w:rsidRPr="0027336B" w:rsidRDefault="00A427A0" w:rsidP="00A427A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Sectoral</w:t>
            </w:r>
            <w:r w:rsidRPr="0027336B">
              <w:rPr>
                <w:rFonts w:ascii="Times New Roman" w:hAnsi="Times New Roman"/>
                <w:noProof/>
                <w:sz w:val="18"/>
                <w:lang w:val="en-GB"/>
              </w:rPr>
              <w:t xml:space="preserve"> data spaces</w:t>
            </w:r>
            <w:r>
              <w:rPr>
                <w:rFonts w:ascii="Times New Roman" w:hAnsi="Times New Roman"/>
                <w:noProof/>
                <w:sz w:val="18"/>
                <w:lang w:val="en-GB"/>
              </w:rPr>
              <w:t xml:space="preserve"> and R&amp;D-related actions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67FCF7C" w14:textId="7AD07072"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59786C">
              <w:rPr>
                <w:rFonts w:ascii="Times New Roman" w:hAnsi="Times New Roman"/>
                <w:noProof/>
                <w:sz w:val="18"/>
                <w:szCs w:val="18"/>
              </w:rPr>
              <w:t xml:space="preserve">Final reports for grant payments; or certificates of acceptance, statements of conformity or equivalent certifying that contracts </w:t>
            </w:r>
            <w:r w:rsidRPr="0059786C">
              <w:rPr>
                <w:rFonts w:ascii="Times New Roman" w:eastAsiaTheme="minorEastAsia" w:hAnsi="Times New Roman"/>
                <w:noProof/>
                <w:sz w:val="18"/>
                <w:szCs w:val="18"/>
              </w:rPr>
              <w:t>and agreements (</w:t>
            </w:r>
            <w:r w:rsidRPr="0059786C">
              <w:rPr>
                <w:rFonts w:ascii="Times New Roman" w:eastAsiaTheme="minorEastAsia" w:hAnsi="Times New Roman"/>
                <w:i/>
                <w:noProof/>
                <w:sz w:val="18"/>
                <w:szCs w:val="18"/>
              </w:rPr>
              <w:t>convenios</w:t>
            </w:r>
            <w:r w:rsidRPr="0059786C">
              <w:rPr>
                <w:rFonts w:ascii="Times New Roman" w:eastAsiaTheme="minorEastAsia" w:hAnsi="Times New Roman"/>
                <w:noProof/>
                <w:sz w:val="18"/>
                <w:szCs w:val="18"/>
              </w:rPr>
              <w:t>)</w:t>
            </w:r>
            <w:r w:rsidRPr="0059786C">
              <w:rPr>
                <w:rFonts w:ascii="Times New Roman" w:hAnsi="Times New Roman"/>
                <w:noProof/>
                <w:sz w:val="18"/>
                <w:szCs w:val="18"/>
              </w:rPr>
              <w:t xml:space="preserve"> have been performed. </w:t>
            </w:r>
            <w:r w:rsidRPr="00343CBF">
              <w:rPr>
                <w:rFonts w:ascii="Times New Roman" w:hAnsi="Times New Roman"/>
                <w:noProof/>
                <w:sz w:val="18"/>
                <w:szCs w:val="18"/>
                <w:lang w:val="en-IE"/>
              </w:rPr>
              <w:t>Award resolution and payment document for R&amp;D&amp;I projects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04794DA" w14:textId="61268AB3"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2629A4" w14:textId="1EA3E4F9"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4184621"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4739C0"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17F6BD1"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0580E84" w14:textId="13D95E5C" w:rsidR="00A427A0" w:rsidRPr="003F22E5" w:rsidRDefault="00A427A0" w:rsidP="00A427A0">
            <w:pPr>
              <w:spacing w:after="0" w:line="240" w:lineRule="auto"/>
              <w:jc w:val="both"/>
              <w:rPr>
                <w:rFonts w:ascii="Times New Roman" w:hAnsi="Times New Roman"/>
                <w:noProof/>
                <w:sz w:val="18"/>
                <w:lang w:val="en-GB"/>
              </w:rPr>
            </w:pPr>
            <w:r w:rsidRPr="003F22E5">
              <w:rPr>
                <w:rFonts w:ascii="Times New Roman" w:hAnsi="Times New Roman"/>
                <w:noProof/>
                <w:sz w:val="18"/>
                <w:lang w:val="en-GB"/>
              </w:rPr>
              <w:t>Final reports confirming the completion of the activities awarded have been submitted by recipient entities or individuals for grants relating to the development of data spaces including enabling actions, or confirmation by the administration and by the corresponding monitoring committee that respectively contracts and agreements (</w:t>
            </w:r>
            <w:r w:rsidRPr="00F0255E">
              <w:rPr>
                <w:rFonts w:ascii="Times New Roman" w:hAnsi="Times New Roman"/>
                <w:i/>
                <w:noProof/>
                <w:sz w:val="18"/>
                <w:lang w:val="en-GB"/>
              </w:rPr>
              <w:t>convenios</w:t>
            </w:r>
            <w:r w:rsidRPr="003F22E5">
              <w:rPr>
                <w:rFonts w:ascii="Times New Roman" w:hAnsi="Times New Roman"/>
                <w:noProof/>
                <w:sz w:val="18"/>
                <w:lang w:val="en-GB"/>
              </w:rPr>
              <w:t xml:space="preserve">) have been performed, for a total cumulative amount of EUR </w:t>
            </w:r>
            <w:r w:rsidRPr="00F0255E">
              <w:rPr>
                <w:rFonts w:ascii="Times New Roman" w:hAnsi="Times New Roman"/>
                <w:noProof/>
                <w:sz w:val="18"/>
                <w:lang w:val="en-GB"/>
              </w:rPr>
              <w:t>74</w:t>
            </w:r>
            <w:r>
              <w:rPr>
                <w:rFonts w:ascii="Times New Roman" w:hAnsi="Times New Roman"/>
                <w:noProof/>
                <w:sz w:val="18"/>
                <w:lang w:val="en-GB"/>
              </w:rPr>
              <w:t> </w:t>
            </w:r>
            <w:r w:rsidRPr="003F22E5">
              <w:rPr>
                <w:rFonts w:ascii="Times New Roman" w:hAnsi="Times New Roman"/>
                <w:noProof/>
                <w:sz w:val="18"/>
                <w:lang w:val="en-GB"/>
              </w:rPr>
              <w:t>000</w:t>
            </w:r>
            <w:r>
              <w:rPr>
                <w:rFonts w:ascii="Times New Roman" w:hAnsi="Times New Roman"/>
                <w:noProof/>
                <w:sz w:val="18"/>
                <w:lang w:val="en-GB"/>
              </w:rPr>
              <w:t> </w:t>
            </w:r>
            <w:r w:rsidRPr="003F22E5">
              <w:rPr>
                <w:rFonts w:ascii="Times New Roman" w:hAnsi="Times New Roman"/>
                <w:noProof/>
                <w:sz w:val="18"/>
                <w:lang w:val="en-GB"/>
              </w:rPr>
              <w:t>000 in grants and contracts awarded (including any amendments). Disbursement of funds for R&amp;D</w:t>
            </w:r>
            <w:r w:rsidRPr="00163ED0">
              <w:rPr>
                <w:rFonts w:ascii="Times New Roman" w:hAnsi="Times New Roman"/>
                <w:noProof/>
                <w:sz w:val="18"/>
                <w:lang w:val="en-GB"/>
              </w:rPr>
              <w:t>&amp;</w:t>
            </w:r>
            <w:r>
              <w:rPr>
                <w:rFonts w:ascii="Times New Roman" w:hAnsi="Times New Roman"/>
                <w:noProof/>
                <w:sz w:val="18"/>
                <w:lang w:val="en-GB"/>
              </w:rPr>
              <w:t>I</w:t>
            </w:r>
            <w:r w:rsidRPr="00163ED0">
              <w:rPr>
                <w:rFonts w:ascii="Times New Roman" w:hAnsi="Times New Roman"/>
                <w:noProof/>
                <w:sz w:val="18"/>
                <w:lang w:val="en-GB"/>
              </w:rPr>
              <w:t>-</w:t>
            </w:r>
            <w:r w:rsidRPr="003F22E5">
              <w:rPr>
                <w:rFonts w:ascii="Times New Roman" w:hAnsi="Times New Roman"/>
                <w:noProof/>
                <w:sz w:val="18"/>
                <w:lang w:val="en-GB"/>
              </w:rPr>
              <w:t>related actions covering a total amount of EUR 1</w:t>
            </w:r>
            <w:r w:rsidRPr="00F0255E">
              <w:rPr>
                <w:rFonts w:ascii="Times New Roman" w:hAnsi="Times New Roman"/>
                <w:noProof/>
                <w:sz w:val="18"/>
                <w:lang w:val="en-GB"/>
              </w:rPr>
              <w:t>58</w:t>
            </w:r>
            <w:r>
              <w:rPr>
                <w:rFonts w:ascii="Times New Roman" w:hAnsi="Times New Roman"/>
                <w:noProof/>
                <w:sz w:val="18"/>
                <w:lang w:val="en-GB"/>
              </w:rPr>
              <w:t> </w:t>
            </w:r>
            <w:r w:rsidRPr="003F22E5">
              <w:rPr>
                <w:rFonts w:ascii="Times New Roman" w:hAnsi="Times New Roman"/>
                <w:noProof/>
                <w:sz w:val="18"/>
                <w:lang w:val="en-GB"/>
              </w:rPr>
              <w:t>000</w:t>
            </w:r>
            <w:r>
              <w:rPr>
                <w:rFonts w:ascii="Times New Roman" w:hAnsi="Times New Roman"/>
                <w:noProof/>
                <w:sz w:val="18"/>
                <w:lang w:val="en-GB"/>
              </w:rPr>
              <w:t> </w:t>
            </w:r>
            <w:r w:rsidRPr="003F22E5">
              <w:rPr>
                <w:rFonts w:ascii="Times New Roman" w:hAnsi="Times New Roman"/>
                <w:noProof/>
                <w:sz w:val="18"/>
                <w:lang w:val="en-GB"/>
              </w:rPr>
              <w:t>000.</w:t>
            </w:r>
          </w:p>
          <w:p w14:paraId="4D318C68" w14:textId="1EE821C1" w:rsidR="00A427A0" w:rsidRPr="00343CBF" w:rsidRDefault="00A427A0" w:rsidP="00A427A0">
            <w:pPr>
              <w:spacing w:after="0" w:line="240" w:lineRule="auto"/>
              <w:rPr>
                <w:rFonts w:ascii="Times New Roman" w:hAnsi="Times New Roman"/>
                <w:noProof/>
                <w:sz w:val="18"/>
                <w:lang w:val="en-GB"/>
              </w:rPr>
            </w:pPr>
          </w:p>
        </w:tc>
      </w:tr>
      <w:tr w:rsidR="00A427A0" w:rsidRPr="00786722" w14:paraId="15157EA7"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4C249F4"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C9BEC5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4C66440"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A00D042"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Plan to Boost the Value Chain of the Automotive Industry towards Sustainable and Connected Mobility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4221C2"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15E8A3"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8ABB44"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C3ED188"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0F9203B"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056386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BE6709" w14:textId="77777777" w:rsidR="00A427A0" w:rsidRDefault="00A427A0" w:rsidP="00A427A0">
            <w:pPr>
              <w:spacing w:after="0" w:line="240" w:lineRule="auto"/>
              <w:jc w:val="both"/>
              <w:rPr>
                <w:rFonts w:ascii="Times New Roman" w:hAnsi="Times New Roman"/>
                <w:noProof/>
                <w:sz w:val="18"/>
                <w:lang w:val="en-GB"/>
              </w:rPr>
            </w:pPr>
            <w:r w:rsidRPr="0027336B">
              <w:rPr>
                <w:rFonts w:ascii="Times New Roman" w:hAnsi="Times New Roman"/>
                <w:noProof/>
                <w:sz w:val="18"/>
                <w:lang w:val="en-GB"/>
              </w:rPr>
              <w:t xml:space="preserve">Approval by the Council of Ministers of the Plan to Boost the Value Chain of the Automotive Industry towards Sustainable and Connected Mobility. </w:t>
            </w:r>
          </w:p>
          <w:p w14:paraId="6183B722" w14:textId="712DB13B"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00343CBF">
              <w:rPr>
                <w:rFonts w:ascii="Times New Roman" w:eastAsia="Times New Roman" w:hAnsi="Times New Roman" w:cs="Times New Roman"/>
                <w:noProof/>
                <w:sz w:val="18"/>
                <w:szCs w:val="18"/>
                <w:lang w:val="en-IE"/>
              </w:rPr>
              <w:t>Approval by the Council of Ministers may take place as a formal agreement or as a report to the Council of Ministers. When by formal agreement, Spain shall provide such agreement. When the Council of Ministers has been informed through a report,</w:t>
            </w:r>
            <w:r w:rsidRPr="00343CBF">
              <w:rPr>
                <w:noProof/>
                <w:lang w:val="en-IE"/>
              </w:rPr>
              <w:t xml:space="preserve"> </w:t>
            </w:r>
            <w:r w:rsidRPr="00343CBF">
              <w:rPr>
                <w:rFonts w:ascii="Times New Roman" w:eastAsia="Times New Roman" w:hAnsi="Times New Roman" w:cs="Times New Roman"/>
                <w:noProof/>
                <w:sz w:val="18"/>
                <w:szCs w:val="18"/>
                <w:lang w:val="en-IE"/>
              </w:rPr>
              <w:t>Spain shall provide with documents regarding (i) the date of the meeting, (ii) point on the agenda and (iii) a certification proving that the item was reported to the Council of Ministers.</w:t>
            </w:r>
          </w:p>
        </w:tc>
      </w:tr>
      <w:tr w:rsidR="00A427A0" w:rsidRPr="00786722" w14:paraId="3A28E425"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74A8845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E9D5D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8BEA4F4"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54CAEF7E"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PERTE in the area of electric vehicles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52A039"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D97050"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B6A374"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DA94C50"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E19B9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41AB383"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F65A99E" w14:textId="72F8CA60"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Council of Ministers of a Strategic Project for the Economic Recovery and Transformation (PERTE) in the strategic area of electric vehicles, and allocation of at least EUR 400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000 of budget in aid. The PERTE approval decision shall contain detailed selection criteria to ensure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to Regulation (EU) 2021/241 of the European Parliament and of the Council of 12 February 2021 establishing the Recovery and Resilience Facility.</w:t>
            </w:r>
          </w:p>
        </w:tc>
      </w:tr>
      <w:tr w:rsidR="00A427A0" w:rsidRPr="00786722" w14:paraId="2350A590"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DC53FCC"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2D6594"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F9EAAE5"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50EDBA6"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PERTEs in strategic areas defined in the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60D3B95"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B39986"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9156DB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61EDC9F"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902A331"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53B6A10"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360CACB" w14:textId="77777777"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the Council of Ministers of at least two PERTEs and total allocation of at least EUR 800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of budget in aid, in other strategic areas, such as agri-food, health, the aeronautical and naval sectors, and industrial sectors linked to renewable energies, and in capabilities for the design and production of processors and semiconductor technologies. The PERTE approval decision shall contain detailed selection criteria to ensure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to Regulation (EU) 2021/241 of the European Parliament and of the Council of 12 February 2021 establishing the Recovery and Resilience Facility. </w:t>
            </w:r>
          </w:p>
        </w:tc>
      </w:tr>
      <w:tr w:rsidR="00A427A0" w:rsidRPr="00786722" w14:paraId="514EDFE6"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7EC5AA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5EB499"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59433C0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363C346"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Innovative projects for the transformation of industry in terms of energy efficiency, sustainability and digitalisation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5471445"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2E16B9E"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CEA49F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325549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78</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A2AEAF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85C65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172763" w14:textId="77777777"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Award of at least EUR 1</w:t>
            </w:r>
            <w:r>
              <w:rPr>
                <w:rFonts w:ascii="Times New Roman" w:hAnsi="Times New Roman"/>
                <w:noProof/>
                <w:sz w:val="18"/>
                <w:lang w:val="en-GB"/>
              </w:rPr>
              <w:t> </w:t>
            </w:r>
            <w:r w:rsidRPr="0027336B">
              <w:rPr>
                <w:rFonts w:ascii="Times New Roman" w:hAnsi="Times New Roman"/>
                <w:noProof/>
                <w:sz w:val="18"/>
                <w:lang w:val="en-GB"/>
              </w:rPr>
              <w:t>200</w:t>
            </w:r>
            <w:r>
              <w:rPr>
                <w:rFonts w:ascii="Times New Roman" w:hAnsi="Times New Roman"/>
                <w:noProof/>
                <w:sz w:val="18"/>
                <w:lang w:val="en-GB"/>
              </w:rPr>
              <w:t> </w:t>
            </w:r>
            <w:r w:rsidRPr="0027336B">
              <w:rPr>
                <w:rFonts w:ascii="Times New Roman" w:hAnsi="Times New Roman"/>
                <w:noProof/>
                <w:sz w:val="18"/>
                <w:lang w:val="en-GB"/>
              </w:rPr>
              <w:t>000</w:t>
            </w:r>
            <w:r>
              <w:rPr>
                <w:rFonts w:ascii="Times New Roman" w:hAnsi="Times New Roman"/>
                <w:noProof/>
                <w:sz w:val="18"/>
                <w:lang w:val="en-GB"/>
              </w:rPr>
              <w:t> </w:t>
            </w:r>
            <w:r w:rsidRPr="0027336B">
              <w:rPr>
                <w:rFonts w:ascii="Times New Roman" w:hAnsi="Times New Roman"/>
                <w:noProof/>
                <w:sz w:val="18"/>
                <w:lang w:val="en-GB"/>
              </w:rPr>
              <w:t xml:space="preserve">000 by the Minister of Industry to at least 78 innovative projects, including those linked to approved PERTEs (at least 3), that involve a substantial transformation of industry in terms of energy efficiency, sustainability and digital transformation. Selection of projects further to a call published in OJ and based on selection criteria for compliance with the ‘Do no significant harm’ Technical Guidance (2021/C58/01) through the use of an exclusion list and the requirement of compliance with the relevant EU and national environmental legislation. The selection criteria shall additionally reflect requirements of applicable intervention fields for climate change objectives, in accordance with Annex VI of the Regulation (EU) 2021/241 of the European Parliament and of the Council of 12 February 2021 establishing the Recovery and Resilience Facility. </w:t>
            </w:r>
          </w:p>
        </w:tc>
      </w:tr>
      <w:tr w:rsidR="00A427A0" w:rsidRPr="00786722" w14:paraId="7DE18279"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9F059B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AE8F2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7B7BF69" w14:textId="4A63B1CB"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26AA9732">
              <w:rPr>
                <w:rFonts w:ascii="Times New Roman" w:hAnsi="Times New Roman"/>
                <w:noProof/>
                <w:sz w:val="18"/>
                <w:szCs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F3707F9" w14:textId="7826097D"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PERTES and </w:t>
            </w:r>
            <w:r>
              <w:rPr>
                <w:rFonts w:ascii="Times New Roman" w:hAnsi="Times New Roman"/>
                <w:noProof/>
                <w:sz w:val="18"/>
                <w:lang w:val="en-GB"/>
              </w:rPr>
              <w:t xml:space="preserve">other projects: disbursement of funds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39935A" w14:textId="6646EBEE"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9803CB">
              <w:rPr>
                <w:rFonts w:ascii="Times New Roman" w:hAnsi="Times New Roman"/>
                <w:noProof/>
                <w:sz w:val="18"/>
                <w:szCs w:val="18"/>
                <w:lang w:val="en-GB"/>
              </w:rPr>
              <w:t>Confirmation of disbursement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4D6D0DE" w14:textId="49D5FC7A"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017A114" w14:textId="3143A731"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8B3A3C" w14:textId="3C17C998"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5CB9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A037C0" w14:textId="779DB364"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E8776B4" w14:textId="11BCE26B"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009803CB">
              <w:rPr>
                <w:rFonts w:ascii="Times New Roman" w:hAnsi="Times New Roman"/>
                <w:noProof/>
                <w:sz w:val="18"/>
                <w:szCs w:val="18"/>
                <w:lang w:val="en-GB"/>
              </w:rPr>
              <w:t>Disbursement of funds</w:t>
            </w:r>
            <w:r w:rsidRPr="092726BC">
              <w:rPr>
                <w:rFonts w:ascii="Times New Roman" w:hAnsi="Times New Roman"/>
                <w:noProof/>
                <w:sz w:val="18"/>
                <w:szCs w:val="18"/>
                <w:lang w:val="en-GB"/>
              </w:rPr>
              <w:t xml:space="preserve"> for an amount of </w:t>
            </w:r>
            <w:r w:rsidRPr="00C73FEE">
              <w:rPr>
                <w:rFonts w:ascii="Times New Roman" w:hAnsi="Times New Roman"/>
                <w:noProof/>
                <w:sz w:val="18"/>
                <w:szCs w:val="18"/>
                <w:lang w:val="en-GB"/>
              </w:rPr>
              <w:t xml:space="preserve"> EUR</w:t>
            </w:r>
            <w:r w:rsidRPr="00C73FEE">
              <w:rPr>
                <w:rFonts w:ascii="Times New Roman" w:hAnsi="Times New Roman"/>
                <w:noProof/>
                <w:sz w:val="20"/>
                <w:szCs w:val="20"/>
                <w:lang w:val="en-IE"/>
              </w:rPr>
              <w:t> </w:t>
            </w:r>
            <w:r w:rsidRPr="00C73FEE">
              <w:rPr>
                <w:rFonts w:ascii="Times New Roman" w:hAnsi="Times New Roman"/>
                <w:noProof/>
                <w:sz w:val="18"/>
                <w:szCs w:val="18"/>
                <w:lang w:val="en-GB"/>
              </w:rPr>
              <w:t>2</w:t>
            </w:r>
            <w:r w:rsidRPr="00C73FEE">
              <w:rPr>
                <w:rFonts w:ascii="Times New Roman" w:hAnsi="Times New Roman"/>
                <w:noProof/>
                <w:sz w:val="20"/>
                <w:szCs w:val="20"/>
                <w:lang w:val="en-IE"/>
              </w:rPr>
              <w:t> </w:t>
            </w:r>
            <w:r>
              <w:rPr>
                <w:rFonts w:ascii="Times New Roman" w:hAnsi="Times New Roman"/>
                <w:noProof/>
                <w:sz w:val="18"/>
                <w:szCs w:val="18"/>
                <w:lang w:val="en-GB"/>
              </w:rPr>
              <w:t>242 693 082</w:t>
            </w:r>
            <w:r w:rsidRPr="00C73FEE">
              <w:rPr>
                <w:rFonts w:ascii="Times New Roman" w:hAnsi="Times New Roman"/>
                <w:noProof/>
                <w:sz w:val="18"/>
                <w:szCs w:val="18"/>
                <w:lang w:val="en-GB"/>
              </w:rPr>
              <w:t xml:space="preserve"> in the areas of energy efficiency, sustainability and digital transformation, </w:t>
            </w:r>
            <w:r>
              <w:rPr>
                <w:rFonts w:ascii="Times New Roman" w:hAnsi="Times New Roman"/>
                <w:noProof/>
                <w:sz w:val="18"/>
                <w:szCs w:val="18"/>
                <w:lang w:val="en-GB"/>
              </w:rPr>
              <w:t xml:space="preserve">among others, </w:t>
            </w:r>
            <w:r w:rsidRPr="00C73FEE">
              <w:rPr>
                <w:rFonts w:ascii="Times New Roman" w:hAnsi="Times New Roman"/>
                <w:noProof/>
                <w:sz w:val="18"/>
                <w:szCs w:val="18"/>
                <w:lang w:val="en-GB"/>
              </w:rPr>
              <w:t xml:space="preserve">including for three approved PERTEs. </w:t>
            </w:r>
          </w:p>
        </w:tc>
      </w:tr>
      <w:tr w:rsidR="00A427A0" w:rsidRPr="00786722" w14:paraId="286A5F70"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F5746C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442793"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BAF0AF7" w14:textId="78E4E7B6"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5449A65" w14:textId="3283353B"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1092376E">
              <w:rPr>
                <w:rFonts w:ascii="Times New Roman" w:hAnsi="Times New Roman"/>
                <w:noProof/>
                <w:sz w:val="18"/>
                <w:szCs w:val="18"/>
                <w:lang w:val="en-GB"/>
              </w:rPr>
              <w:t xml:space="preserve">PERTEs and </w:t>
            </w:r>
            <w:r w:rsidRPr="03DAE859">
              <w:rPr>
                <w:rFonts w:ascii="Times New Roman" w:hAnsi="Times New Roman"/>
                <w:noProof/>
                <w:sz w:val="18"/>
                <w:szCs w:val="18"/>
                <w:lang w:val="en-GB"/>
              </w:rPr>
              <w:t>other projects</w:t>
            </w:r>
            <w:r w:rsidRPr="1092376E">
              <w:rPr>
                <w:rFonts w:ascii="Times New Roman" w:hAnsi="Times New Roman"/>
                <w:noProof/>
                <w:sz w:val="18"/>
                <w:szCs w:val="18"/>
                <w:lang w:val="en-GB"/>
              </w:rPr>
              <w:t xml:space="preserve">: </w:t>
            </w:r>
            <w:r w:rsidRPr="00343CBF">
              <w:rPr>
                <w:rFonts w:ascii="Times New Roman" w:hAnsi="Times New Roman"/>
                <w:noProof/>
                <w:sz w:val="18"/>
                <w:szCs w:val="18"/>
                <w:lang w:val="en-IE"/>
              </w:rPr>
              <w:t xml:space="preserve">Final reports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E3E77D" w14:textId="6E9DDBB8"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IE"/>
              </w:rPr>
              <w:t xml:space="preserve">Final reports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934753B" w14:textId="39030B88"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825BEE" w14:textId="44DE2F02"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00DB145" w14:textId="1ABE27F6"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8568EF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B8617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7FFF19" w14:textId="533B986A" w:rsidR="00A427A0" w:rsidRPr="0027336B" w:rsidRDefault="00A427A0" w:rsidP="00A427A0">
            <w:pPr>
              <w:spacing w:after="0" w:line="240" w:lineRule="auto"/>
              <w:jc w:val="both"/>
              <w:rPr>
                <w:rFonts w:ascii="Times New Roman" w:eastAsia="Times New Roman" w:hAnsi="Times New Roman" w:cs="Times New Roman"/>
                <w:noProof/>
                <w:sz w:val="18"/>
                <w:szCs w:val="18"/>
                <w:lang w:val="en-GB"/>
              </w:rPr>
            </w:pPr>
            <w:r w:rsidRPr="7C79D64C">
              <w:rPr>
                <w:rFonts w:ascii="Times New Roman" w:hAnsi="Times New Roman"/>
                <w:noProof/>
                <w:sz w:val="18"/>
                <w:szCs w:val="18"/>
                <w:lang w:val="en-GB"/>
              </w:rPr>
              <w:t xml:space="preserve">210 final reports confirming the completion of the activities awarded shall be submitted by recipient entities or individuals for grants relating to areas of energy efficiency, sustainability and digital transformation, </w:t>
            </w:r>
            <w:r>
              <w:rPr>
                <w:rFonts w:ascii="Times New Roman" w:hAnsi="Times New Roman"/>
                <w:noProof/>
                <w:sz w:val="18"/>
                <w:szCs w:val="18"/>
                <w:lang w:val="en-GB"/>
              </w:rPr>
              <w:t xml:space="preserve">among others, </w:t>
            </w:r>
            <w:r w:rsidRPr="7C79D64C">
              <w:rPr>
                <w:rFonts w:ascii="Times New Roman" w:hAnsi="Times New Roman"/>
                <w:noProof/>
                <w:sz w:val="18"/>
                <w:szCs w:val="18"/>
                <w:lang w:val="en-GB"/>
              </w:rPr>
              <w:t>including those linked to three approved PERTEs</w:t>
            </w:r>
            <w:r w:rsidRPr="16C667F3">
              <w:rPr>
                <w:rFonts w:ascii="Times New Roman" w:hAnsi="Times New Roman"/>
                <w:noProof/>
                <w:sz w:val="18"/>
                <w:szCs w:val="18"/>
                <w:lang w:val="en-GB"/>
              </w:rPr>
              <w:t>.</w:t>
            </w:r>
          </w:p>
        </w:tc>
      </w:tr>
      <w:tr w:rsidR="00A427A0" w:rsidRPr="00786722" w14:paraId="4E45A6E3"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3DC212F" w14:textId="68CD0781"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F1C53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C27B13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9C6438D" w14:textId="7BC4F15C" w:rsidR="00A427A0" w:rsidRPr="0027336B" w:rsidRDefault="00A427A0" w:rsidP="00A427A0">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Actions on Circular economy and waste management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61A5763" w14:textId="4F75132F"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B97184E" w14:textId="77777777" w:rsidR="00A427A0" w:rsidRPr="0027336B" w:rsidRDefault="00A427A0" w:rsidP="00A427A0">
            <w:pPr>
              <w:spacing w:after="0" w:line="240" w:lineRule="auto"/>
              <w:jc w:val="right"/>
              <w:rPr>
                <w:rFonts w:ascii="Times New Roman" w:eastAsia="Times New Roman" w:hAnsi="Times New Roman" w:cs="Times New Roman"/>
                <w:noProof/>
                <w:sz w:val="18"/>
                <w:szCs w:val="18"/>
                <w:lang w:val="en-GB"/>
              </w:rPr>
            </w:pPr>
            <w:r w:rsidRPr="0027336B" w:rsidDel="00DA45DD">
              <w:rPr>
                <w:rFonts w:ascii="Times New Roman" w:hAnsi="Times New Roman"/>
                <w:noProof/>
                <w:sz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8C29AD" w14:textId="596DC83E"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227944F" w14:textId="2568C131"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1 450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7178F5" w14:textId="36B124F5"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33A3C2D" w14:textId="44E3AD3C"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2356C7" w14:textId="76D34A9A" w:rsidR="00A427A0" w:rsidRPr="00343CBF" w:rsidRDefault="00A427A0" w:rsidP="00A427A0">
            <w:pPr>
              <w:spacing w:after="0" w:line="240" w:lineRule="auto"/>
              <w:rPr>
                <w:rFonts w:ascii="Times New Roman" w:hAnsi="Times New Roman" w:cs="Times New Roman"/>
                <w:noProof/>
                <w:sz w:val="18"/>
                <w:szCs w:val="18"/>
                <w:lang w:val="en-IE"/>
              </w:rPr>
            </w:pPr>
            <w:r>
              <w:rPr>
                <w:rFonts w:ascii="Times New Roman" w:hAnsi="Times New Roman" w:cs="Times New Roman"/>
                <w:noProof/>
                <w:sz w:val="18"/>
                <w:szCs w:val="18"/>
                <w:lang w:val="en-GB"/>
              </w:rPr>
              <w:t xml:space="preserve">1 450 actions performed in </w:t>
            </w:r>
            <w:r w:rsidRPr="00343CBF">
              <w:rPr>
                <w:rFonts w:ascii="Times New Roman" w:hAnsi="Times New Roman" w:cs="Times New Roman"/>
                <w:noProof/>
                <w:sz w:val="18"/>
                <w:szCs w:val="18"/>
                <w:lang w:val="en-IE"/>
              </w:rPr>
              <w:t>the following areas:</w:t>
            </w:r>
          </w:p>
          <w:p w14:paraId="62C4CE42" w14:textId="77777777" w:rsidR="00A427A0" w:rsidRPr="000B48B1"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cs="Times New Roman"/>
                <w:noProof/>
                <w:sz w:val="18"/>
                <w:szCs w:val="18"/>
                <w:lang w:val="en-GB"/>
              </w:rPr>
              <w:t>I</w:t>
            </w:r>
            <w:r w:rsidRPr="001C3C3E">
              <w:rPr>
                <w:rFonts w:ascii="Times New Roman" w:hAnsi="Times New Roman" w:cs="Times New Roman"/>
                <w:noProof/>
                <w:sz w:val="18"/>
                <w:szCs w:val="18"/>
                <w:lang w:val="en-GB"/>
              </w:rPr>
              <w:t>mplementation of waste legislation</w:t>
            </w:r>
          </w:p>
          <w:p w14:paraId="33299C22" w14:textId="77777777" w:rsidR="00A427A0" w:rsidRPr="000B48B1"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cs="Times New Roman"/>
                <w:noProof/>
                <w:sz w:val="18"/>
                <w:szCs w:val="18"/>
                <w:lang w:val="en-GB"/>
              </w:rPr>
              <w:t>D</w:t>
            </w:r>
            <w:r w:rsidRPr="001C3C3E">
              <w:rPr>
                <w:rFonts w:ascii="Times New Roman" w:hAnsi="Times New Roman" w:cs="Times New Roman"/>
                <w:noProof/>
                <w:sz w:val="18"/>
                <w:szCs w:val="18"/>
                <w:lang w:val="en-GB"/>
              </w:rPr>
              <w:t>igital solutions for environmental management</w:t>
            </w:r>
          </w:p>
          <w:p w14:paraId="5E579C3E" w14:textId="77777777" w:rsidR="00A427A0" w:rsidRPr="001C3C3E" w:rsidRDefault="00A427A0" w:rsidP="00A427A0">
            <w:pPr>
              <w:pStyle w:val="ListParagraph"/>
              <w:numPr>
                <w:ilvl w:val="0"/>
                <w:numId w:val="83"/>
              </w:numPr>
              <w:spacing w:after="0" w:line="240" w:lineRule="auto"/>
              <w:ind w:hanging="507"/>
              <w:rPr>
                <w:rFonts w:ascii="Times New Roman" w:hAnsi="Times New Roman" w:cs="Times New Roman"/>
                <w:noProof/>
                <w:sz w:val="18"/>
                <w:szCs w:val="18"/>
                <w:lang w:val="en-GB"/>
              </w:rPr>
            </w:pPr>
            <w:r>
              <w:rPr>
                <w:rFonts w:ascii="Times New Roman" w:hAnsi="Times New Roman" w:cs="Times New Roman"/>
                <w:noProof/>
                <w:sz w:val="18"/>
                <w:szCs w:val="18"/>
                <w:lang w:val="en-GB"/>
              </w:rPr>
              <w:t>Ci</w:t>
            </w:r>
            <w:r w:rsidRPr="001C3C3E">
              <w:rPr>
                <w:rFonts w:ascii="Times New Roman" w:hAnsi="Times New Roman" w:cs="Times New Roman"/>
                <w:noProof/>
                <w:sz w:val="18"/>
                <w:szCs w:val="18"/>
                <w:lang w:val="en-GB"/>
              </w:rPr>
              <w:t>rcular economy in businesses</w:t>
            </w:r>
            <w:r w:rsidRPr="001C3C3E" w:rsidDel="003A53F5">
              <w:rPr>
                <w:rFonts w:ascii="Times New Roman" w:hAnsi="Times New Roman" w:cs="Times New Roman"/>
                <w:noProof/>
                <w:sz w:val="18"/>
                <w:szCs w:val="18"/>
                <w:lang w:val="en-GB"/>
              </w:rPr>
              <w:t xml:space="preserve"> </w:t>
            </w:r>
          </w:p>
          <w:p w14:paraId="6211D2D5" w14:textId="77777777" w:rsidR="00A427A0"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cs="Times New Roman"/>
                <w:noProof/>
                <w:sz w:val="18"/>
                <w:szCs w:val="18"/>
                <w:lang w:val="en-GB"/>
              </w:rPr>
              <w:t>N</w:t>
            </w:r>
            <w:r w:rsidRPr="000B48B1">
              <w:rPr>
                <w:rFonts w:ascii="Times New Roman" w:hAnsi="Times New Roman" w:cs="Times New Roman"/>
                <w:noProof/>
                <w:sz w:val="18"/>
                <w:szCs w:val="18"/>
                <w:lang w:val="en-GB"/>
              </w:rPr>
              <w:t>ew treatment capacity for separately collected waste</w:t>
            </w:r>
          </w:p>
          <w:p w14:paraId="60D22D30" w14:textId="77777777" w:rsidR="00A427A0" w:rsidRPr="000B48B1"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cs="Times New Roman"/>
                <w:noProof/>
                <w:sz w:val="18"/>
                <w:szCs w:val="18"/>
                <w:lang w:val="en-GB"/>
              </w:rPr>
              <w:t>Resource efficiency in existing treatment plants</w:t>
            </w:r>
          </w:p>
          <w:p w14:paraId="7A1C7548" w14:textId="77777777" w:rsidR="00A427A0" w:rsidRPr="0059786C"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noProof/>
                <w:sz w:val="18"/>
                <w:szCs w:val="18"/>
                <w:lang w:val="en-GB"/>
              </w:rPr>
              <w:t>S</w:t>
            </w:r>
            <w:r w:rsidRPr="1092376E">
              <w:rPr>
                <w:rFonts w:ascii="Times New Roman" w:hAnsi="Times New Roman"/>
                <w:noProof/>
                <w:sz w:val="18"/>
                <w:szCs w:val="18"/>
                <w:lang w:val="en-GB"/>
              </w:rPr>
              <w:t>ystems for separate collection of waste</w:t>
            </w:r>
          </w:p>
          <w:p w14:paraId="30CC4C1C" w14:textId="77777777" w:rsidR="00A427A0" w:rsidRPr="001C3C3E" w:rsidRDefault="00A427A0" w:rsidP="00A427A0">
            <w:pPr>
              <w:pStyle w:val="ListParagraph"/>
              <w:numPr>
                <w:ilvl w:val="0"/>
                <w:numId w:val="83"/>
              </w:numPr>
              <w:spacing w:line="259" w:lineRule="auto"/>
              <w:ind w:hanging="507"/>
              <w:rPr>
                <w:rFonts w:ascii="Times New Roman" w:hAnsi="Times New Roman" w:cs="Times New Roman"/>
                <w:noProof/>
                <w:sz w:val="18"/>
                <w:szCs w:val="18"/>
                <w:lang w:val="en-GB"/>
              </w:rPr>
            </w:pPr>
            <w:r>
              <w:rPr>
                <w:rFonts w:ascii="Times New Roman" w:hAnsi="Times New Roman"/>
                <w:noProof/>
                <w:sz w:val="18"/>
                <w:szCs w:val="18"/>
                <w:lang w:val="en-GB"/>
              </w:rPr>
              <w:t>C</w:t>
            </w:r>
            <w:r w:rsidRPr="1092376E">
              <w:rPr>
                <w:rFonts w:ascii="Times New Roman" w:hAnsi="Times New Roman"/>
                <w:noProof/>
                <w:sz w:val="18"/>
                <w:szCs w:val="18"/>
                <w:lang w:val="en-GB"/>
              </w:rPr>
              <w:t>ollection points to improve recycling</w:t>
            </w:r>
          </w:p>
          <w:p w14:paraId="289098E1" w14:textId="4F00C055"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E70E84">
              <w:rPr>
                <w:rFonts w:ascii="Times New Roman" w:hAnsi="Times New Roman"/>
                <w:noProof/>
                <w:sz w:val="18"/>
                <w:szCs w:val="18"/>
                <w:lang w:val="en-GB"/>
              </w:rPr>
              <w:t>The eligibility criteria contained in terms of reference for calls for projects shall exclude the following list of activities: (i) activities related to waste landfills, incinerators</w:t>
            </w:r>
            <w:r w:rsidRPr="00F40A05">
              <w:rPr>
                <w:rStyle w:val="FootnoteReference"/>
                <w:rFonts w:ascii="Times New Roman" w:hAnsi="Times New Roman" w:cs="Times New Roman"/>
                <w:noProof/>
                <w:sz w:val="18"/>
                <w:szCs w:val="18"/>
                <w:lang w:val="en-GB"/>
              </w:rPr>
              <w:footnoteReference w:id="35"/>
            </w:r>
            <w:r w:rsidRPr="00F40A05">
              <w:rPr>
                <w:rFonts w:ascii="Times New Roman" w:hAnsi="Times New Roman"/>
                <w:noProof/>
                <w:sz w:val="18"/>
                <w:szCs w:val="18"/>
                <w:lang w:val="en-GB"/>
              </w:rPr>
              <w:t xml:space="preserve"> and mechanical biological treatment plants</w:t>
            </w:r>
            <w:r>
              <w:rPr>
                <w:rStyle w:val="FootnoteReference"/>
                <w:rFonts w:ascii="Times New Roman" w:hAnsi="Times New Roman"/>
                <w:noProof/>
                <w:sz w:val="18"/>
                <w:szCs w:val="18"/>
                <w:lang w:val="en-GB"/>
              </w:rPr>
              <w:footnoteReference w:id="36"/>
            </w:r>
            <w:r w:rsidRPr="00F40A05">
              <w:rPr>
                <w:rFonts w:ascii="Times New Roman" w:hAnsi="Times New Roman"/>
                <w:noProof/>
                <w:sz w:val="18"/>
                <w:szCs w:val="18"/>
                <w:lang w:val="en-GB"/>
              </w:rPr>
              <w:t xml:space="preserve">; and (ii) activities where the long-term disposal of waste may cause harm to the environment. For waste collection vehicles, waste processing machinery and complementary equipment, the best available technology with the lowest environmental impact in the sector shall be used. </w:t>
            </w:r>
          </w:p>
        </w:tc>
      </w:tr>
      <w:tr w:rsidR="00A427A0" w:rsidRPr="00786722" w14:paraId="6F5C3EFB"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5EC3F9"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9910D3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CB49DB7"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68137229"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Distribution of grants for the implementation of waste implementation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0F7253"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A1B56A"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EUR million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B9867D"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69413A"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F8236A"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4736F14"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7B79165F" w14:textId="1615030B"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of the Agreement of the Sectoral Conference on the Environment approving the allocation criteria and territorial distribution of grants, or approval of direct grants in line with the General Law on Subsidies 38/2003, relating to the Plan to support the implementation of waste legislation 2024 for the financing of projects aimed at implementing the national waste regulation framework and achieving EU objectives.  The projects shall consist of actions to implement and improve systems for separate collection of waste, investments in collection points to improve recycling, and the construction of new separately collected waste treatment plant.</w:t>
            </w:r>
          </w:p>
        </w:tc>
      </w:tr>
      <w:tr w:rsidR="00A427A0" w:rsidRPr="00786722" w14:paraId="5B58E76F"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7767D4F"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7B2345C"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A8FA682" w14:textId="4C29A6E1"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3CDF1A64">
              <w:rPr>
                <w:rFonts w:ascii="Times New Roman" w:hAnsi="Times New Roman"/>
                <w:noProof/>
                <w:sz w:val="18"/>
                <w:szCs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3F39115" w14:textId="1646D0CE" w:rsidR="00A427A0" w:rsidRPr="0027336B" w:rsidRDefault="7556427A" w:rsidP="00A427A0">
            <w:pPr>
              <w:spacing w:after="0" w:line="240" w:lineRule="auto"/>
              <w:rPr>
                <w:rFonts w:ascii="Times New Roman" w:eastAsia="Times New Roman" w:hAnsi="Times New Roman" w:cs="Times New Roman"/>
                <w:noProof/>
                <w:sz w:val="18"/>
                <w:szCs w:val="18"/>
                <w:lang w:val="en-GB"/>
              </w:rPr>
            </w:pPr>
            <w:r w:rsidRPr="75362CFE">
              <w:rPr>
                <w:rFonts w:ascii="Times New Roman" w:hAnsi="Times New Roman"/>
                <w:noProof/>
                <w:sz w:val="18"/>
                <w:szCs w:val="18"/>
                <w:lang w:val="en-GB"/>
              </w:rPr>
              <w:t xml:space="preserve"> Reinforcing the value chain for semiconductors: disbursement of funds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211B3E2" w14:textId="30F84064" w:rsidR="00A427A0" w:rsidRPr="0027336B" w:rsidRDefault="7556427A" w:rsidP="00A427A0">
            <w:pPr>
              <w:spacing w:after="0" w:line="240" w:lineRule="auto"/>
              <w:jc w:val="center"/>
              <w:rPr>
                <w:rFonts w:ascii="Times New Roman" w:eastAsia="Times New Roman" w:hAnsi="Times New Roman" w:cs="Times New Roman"/>
                <w:noProof/>
                <w:sz w:val="18"/>
                <w:szCs w:val="18"/>
                <w:lang w:val="en-GB"/>
              </w:rPr>
            </w:pPr>
            <w:r w:rsidRPr="3DF0EE8B">
              <w:rPr>
                <w:rFonts w:ascii="Times New Roman" w:hAnsi="Times New Roman"/>
                <w:noProof/>
                <w:sz w:val="18"/>
                <w:szCs w:val="18"/>
                <w:lang w:val="en-GB"/>
              </w:rPr>
              <w:t xml:space="preserve">Confirmaiton of disbursement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C2EDC77" w14:textId="0E82C3C2" w:rsidR="00A427A0" w:rsidRPr="0027336B" w:rsidDel="000F1408"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CC825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CB13DE3" w14:textId="40E6DD49"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6A0181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C8F01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B06680" w14:textId="4ED56659"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126C4680">
              <w:rPr>
                <w:rFonts w:ascii="Times New Roman" w:hAnsi="Times New Roman"/>
                <w:noProof/>
                <w:sz w:val="18"/>
                <w:szCs w:val="18"/>
                <w:lang w:val="en-GB"/>
              </w:rPr>
              <w:t>Disbursement of EUR 153</w:t>
            </w:r>
            <w:r w:rsidRPr="126C4680">
              <w:rPr>
                <w:rFonts w:ascii="Times New Roman" w:hAnsi="Times New Roman"/>
                <w:noProof/>
                <w:sz w:val="20"/>
                <w:szCs w:val="20"/>
                <w:lang w:val="en-IE"/>
              </w:rPr>
              <w:t> </w:t>
            </w:r>
            <w:r w:rsidRPr="126C4680">
              <w:rPr>
                <w:rFonts w:ascii="Times New Roman" w:hAnsi="Times New Roman"/>
                <w:noProof/>
                <w:sz w:val="18"/>
                <w:szCs w:val="18"/>
                <w:lang w:val="en-GB"/>
              </w:rPr>
              <w:t>000</w:t>
            </w:r>
            <w:r w:rsidRPr="126C4680">
              <w:rPr>
                <w:rFonts w:ascii="Times New Roman" w:hAnsi="Times New Roman"/>
                <w:noProof/>
                <w:sz w:val="20"/>
                <w:szCs w:val="20"/>
                <w:lang w:val="en-IE"/>
              </w:rPr>
              <w:t> </w:t>
            </w:r>
            <w:r w:rsidRPr="126C4680">
              <w:rPr>
                <w:rFonts w:ascii="Times New Roman" w:hAnsi="Times New Roman"/>
                <w:noProof/>
                <w:sz w:val="18"/>
                <w:szCs w:val="18"/>
                <w:lang w:val="en-GB"/>
              </w:rPr>
              <w:t>000 to final beneficiaries receiving financial support: (1) to participate in the IPCEI-Microelectronics and Connectivity and (2) to develop projects in the Spanish semiconductor industry value chain at R&amp;D&amp;I stage.</w:t>
            </w:r>
          </w:p>
        </w:tc>
      </w:tr>
      <w:tr w:rsidR="00A427A0" w:rsidRPr="00786722" w14:paraId="09DD1CE4"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8D1FC7C"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ACFE84D"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50FC83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9808B60"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Subsidy scheme to support the circular economy: Establishment of the subsidy scheme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6F877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Enter into force of the relevant legal instrument (s)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8ADA74C" w14:textId="77777777" w:rsidR="00A427A0" w:rsidRPr="0027336B" w:rsidDel="000F1408"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F7BCC5"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1180D9"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88CFE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9CF7A3" w14:textId="6BC44822"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r w:rsidRPr="0027336B">
              <w:rPr>
                <w:rFonts w:ascii="Times New Roman" w:hAnsi="Times New Roman"/>
                <w:noProof/>
                <w:sz w:val="18"/>
                <w:lang w:val="en-GB"/>
              </w:rPr>
              <w:t>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8D4E189" w14:textId="77777777"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scheme in line with the requirements specified in the description of the measure.</w:t>
            </w:r>
          </w:p>
        </w:tc>
      </w:tr>
      <w:tr w:rsidR="00A427A0" w:rsidRPr="00786722" w14:paraId="40C84118"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2A9FB53"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E1B3DDF"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217FFD"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T</w:t>
            </w:r>
            <w:r w:rsidRPr="0027336B">
              <w:rPr>
                <w:rStyle w:val="eop"/>
                <w:rFonts w:ascii="Times New Roman" w:hAnsi="Times New Roman"/>
                <w:noProof/>
                <w:sz w:val="18"/>
                <w:lang w:val="en-GB"/>
              </w:rPr>
              <w:t xml:space="preserve">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E37CD93" w14:textId="4DDC0009" w:rsidR="00A427A0" w:rsidRPr="0027336B" w:rsidRDefault="00A427A0" w:rsidP="00A427A0">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Subsidy scheme to support the circular economy: </w:t>
            </w:r>
            <w:r w:rsidRPr="0027336B">
              <w:rPr>
                <w:rStyle w:val="normaltextrun"/>
                <w:rFonts w:ascii="Times New Roman" w:hAnsi="Times New Roman"/>
                <w:noProof/>
                <w:sz w:val="18"/>
                <w:lang w:val="en-GB"/>
              </w:rPr>
              <w:t>Legal agreements signed with final beneficiaries</w:t>
            </w:r>
            <w:r w:rsidRPr="0027336B">
              <w:rPr>
                <w:rStyle w:val="eop"/>
                <w:rFonts w:ascii="Times New Roman" w:hAnsi="Times New Roman"/>
                <w:noProof/>
                <w:sz w:val="18"/>
                <w:lang w:val="en-GB"/>
              </w:rPr>
              <w:t> or final award resolutions published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D650E0" w14:textId="62BB1090"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 xml:space="preserve">Entry into force of </w:t>
            </w:r>
            <w:r w:rsidRPr="32B9438B">
              <w:rPr>
                <w:rStyle w:val="normaltextrun"/>
                <w:rFonts w:ascii="Times New Roman" w:hAnsi="Times New Roman"/>
                <w:noProof/>
                <w:sz w:val="18"/>
                <w:szCs w:val="18"/>
                <w:lang w:val="en-GB"/>
              </w:rPr>
              <w:t>legal</w:t>
            </w:r>
            <w:r w:rsidRPr="0027336B">
              <w:rPr>
                <w:rStyle w:val="normaltextrun"/>
                <w:rFonts w:ascii="Times New Roman" w:hAnsi="Times New Roman"/>
                <w:noProof/>
                <w:sz w:val="18"/>
                <w:lang w:val="en-GB"/>
              </w:rPr>
              <w:t xml:space="preserve"> financing agreements or final award resolutions published</w:t>
            </w:r>
            <w:r>
              <w:rPr>
                <w:rStyle w:val="normaltextrun"/>
                <w:rFonts w:ascii="Times New Roman" w:hAnsi="Times New Roman"/>
                <w:noProof/>
                <w:sz w:val="18"/>
                <w:lang w:val="en-GB"/>
              </w:rPr>
              <w:t xml:space="preserve"> and Certificate of disbursement to IDAE and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1E97E5D" w14:textId="77777777" w:rsidR="00A427A0" w:rsidRPr="0027336B" w:rsidDel="000F1408"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eop"/>
                <w:rFonts w:ascii="Times New Roman" w:hAnsi="Times New Roman"/>
                <w:noProof/>
                <w:sz w:val="18"/>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A1793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eop"/>
                <w:rFonts w:ascii="Times New Roman" w:hAnsi="Times New Roman"/>
                <w:noProof/>
                <w:sz w:val="18"/>
                <w:lang w:val="en-GB"/>
              </w:rPr>
              <w:t>0%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B4457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100%</w:t>
            </w:r>
            <w:r w:rsidRPr="0027336B">
              <w:rPr>
                <w:rStyle w:val="eop"/>
                <w:rFonts w:ascii="Times New Roman" w:hAnsi="Times New Roman"/>
                <w:noProof/>
                <w:sz w:val="18"/>
                <w:lang w:val="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D9C430" w14:textId="64103E74"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Q</w:t>
            </w:r>
            <w:r>
              <w:rPr>
                <w:rStyle w:val="normaltextrun"/>
                <w:rFonts w:ascii="Times New Roman" w:hAnsi="Times New Roman"/>
                <w:noProof/>
                <w:sz w:val="18"/>
                <w:lang w:val="en-GB"/>
              </w:rPr>
              <w:t>4</w:t>
            </w:r>
            <w:r w:rsidRPr="0027336B">
              <w:rPr>
                <w:rStyle w:val="eop"/>
                <w:rFonts w:ascii="Times New Roman" w:hAnsi="Times New Roman"/>
                <w:noProof/>
                <w:sz w:val="18"/>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1485D40"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Style w:val="normaltextrun"/>
                <w:rFonts w:ascii="Times New Roman" w:hAnsi="Times New Roman"/>
                <w:noProof/>
                <w:sz w:val="18"/>
                <w:lang w:val="en-GB"/>
              </w:rPr>
              <w:t>2025</w:t>
            </w:r>
            <w:r w:rsidRPr="0027336B">
              <w:rPr>
                <w:rStyle w:val="eop"/>
                <w:rFonts w:ascii="Times New Roman" w:hAnsi="Times New Roman"/>
                <w:noProof/>
                <w:sz w:val="18"/>
                <w:lang w:val="en-GB"/>
              </w:rPr>
              <w:t xml:space="preserve">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02E24BD" w14:textId="35C52F93" w:rsidR="00A427A0" w:rsidRDefault="00A427A0" w:rsidP="00A427A0">
            <w:pPr>
              <w:spacing w:after="0" w:line="240" w:lineRule="auto"/>
              <w:rPr>
                <w:rStyle w:val="normaltextrun"/>
                <w:rFonts w:ascii="Times New Roman" w:hAnsi="Times New Roman"/>
                <w:noProof/>
                <w:sz w:val="18"/>
                <w:lang w:val="en-GB"/>
              </w:rPr>
            </w:pPr>
            <w:r w:rsidRPr="0027336B">
              <w:rPr>
                <w:rStyle w:val="normaltextrun"/>
                <w:rFonts w:ascii="Times New Roman" w:hAnsi="Times New Roman"/>
                <w:noProof/>
                <w:sz w:val="18"/>
                <w:lang w:val="en-GB"/>
              </w:rPr>
              <w:t xml:space="preserve">IDAE and Fundación Biodiversidad shall have published final award resolutions or entered into legal financing agreements with </w:t>
            </w:r>
            <w:r w:rsidRPr="32B9438B">
              <w:rPr>
                <w:rStyle w:val="normaltextrun"/>
                <w:rFonts w:ascii="Times New Roman" w:hAnsi="Times New Roman"/>
                <w:noProof/>
                <w:sz w:val="18"/>
                <w:szCs w:val="18"/>
                <w:lang w:val="en-GB"/>
              </w:rPr>
              <w:t>final</w:t>
            </w:r>
            <w:r w:rsidRPr="0027336B">
              <w:rPr>
                <w:rStyle w:val="normaltextrun"/>
                <w:rFonts w:ascii="Times New Roman" w:hAnsi="Times New Roman"/>
                <w:noProof/>
                <w:sz w:val="18"/>
                <w:lang w:val="en-GB"/>
              </w:rPr>
              <w:t xml:space="preserve"> beneficiaries for an amount necessary to use 100% of RRF investment into the scheme.</w:t>
            </w:r>
          </w:p>
          <w:p w14:paraId="25441AE3" w14:textId="0050C457" w:rsidR="00A427A0" w:rsidRPr="00D853A1" w:rsidRDefault="00A427A0" w:rsidP="00A427A0">
            <w:pPr>
              <w:spacing w:after="0" w:line="240" w:lineRule="auto"/>
              <w:rPr>
                <w:rFonts w:ascii="Times New Roman" w:hAnsi="Times New Roman" w:cs="Times New Roman"/>
                <w:noProof/>
              </w:rPr>
            </w:pPr>
            <w:r w:rsidRPr="00D853A1">
              <w:rPr>
                <w:rFonts w:ascii="Times New Roman" w:hAnsi="Times New Roman" w:cs="Times New Roman"/>
                <w:noProof/>
                <w:sz w:val="20"/>
                <w:szCs w:val="20"/>
              </w:rPr>
              <w:t>Spain shall transfer EUR </w:t>
            </w:r>
            <w:r w:rsidRPr="00D853A1" w:rsidDel="005D11AB">
              <w:rPr>
                <w:rFonts w:ascii="Times New Roman" w:hAnsi="Times New Roman" w:cs="Times New Roman"/>
                <w:noProof/>
                <w:sz w:val="20"/>
                <w:szCs w:val="20"/>
              </w:rPr>
              <w:t>100</w:t>
            </w:r>
            <w:r w:rsidRPr="00D853A1">
              <w:rPr>
                <w:rFonts w:ascii="Times New Roman" w:hAnsi="Times New Roman" w:cs="Times New Roman"/>
                <w:noProof/>
                <w:sz w:val="20"/>
                <w:szCs w:val="20"/>
              </w:rPr>
              <w:t> 000 000 to IDAE and EUR </w:t>
            </w:r>
            <w:r w:rsidR="00752AC2" w:rsidRPr="00D853A1">
              <w:rPr>
                <w:rFonts w:ascii="Times New Roman" w:hAnsi="Times New Roman" w:cs="Times New Roman"/>
                <w:noProof/>
                <w:sz w:val="20"/>
                <w:szCs w:val="20"/>
              </w:rPr>
              <w:t>19</w:t>
            </w:r>
            <w:r w:rsidR="7B4CE6A6" w:rsidRPr="00D853A1">
              <w:rPr>
                <w:rFonts w:ascii="Times New Roman" w:hAnsi="Times New Roman" w:cs="Times New Roman"/>
                <w:noProof/>
                <w:sz w:val="20"/>
                <w:szCs w:val="20"/>
              </w:rPr>
              <w:t>5</w:t>
            </w:r>
            <w:r w:rsidRPr="00D853A1">
              <w:rPr>
                <w:rFonts w:ascii="Times New Roman" w:hAnsi="Times New Roman" w:cs="Times New Roman"/>
                <w:noProof/>
                <w:sz w:val="20"/>
                <w:szCs w:val="20"/>
              </w:rPr>
              <w:t> 000 000 to Fundación Biodiversidad for the scheme</w:t>
            </w:r>
          </w:p>
        </w:tc>
      </w:tr>
      <w:tr w:rsidR="00A427A0" w:rsidRPr="00786722" w14:paraId="41DD7829"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67169DE"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7F73328"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1724047"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718A6DB" w14:textId="718B9C5A" w:rsidR="00A427A0" w:rsidRPr="0027336B" w:rsidRDefault="0F788B71" w:rsidP="75362CFE">
            <w:pPr>
              <w:spacing w:after="0" w:line="240" w:lineRule="auto"/>
              <w:rPr>
                <w:rStyle w:val="normaltextrun"/>
                <w:rFonts w:ascii="Times New Roman" w:hAnsi="Times New Roman" w:cs="Times New Roman"/>
                <w:noProof/>
                <w:sz w:val="18"/>
                <w:szCs w:val="18"/>
                <w:lang w:val="en-GB"/>
              </w:rPr>
            </w:pPr>
            <w:r w:rsidRPr="75362CFE">
              <w:rPr>
                <w:rFonts w:ascii="Times New Roman" w:hAnsi="Times New Roman"/>
                <w:noProof/>
                <w:sz w:val="18"/>
                <w:szCs w:val="18"/>
                <w:lang w:val="en-GB"/>
              </w:rPr>
              <w:t>Subsidy scheme for the electric vehicle sector</w:t>
            </w:r>
            <w:r w:rsidR="53B4FD53" w:rsidRPr="75362CFE">
              <w:rPr>
                <w:rFonts w:ascii="Times New Roman" w:hAnsi="Times New Roman"/>
                <w:noProof/>
                <w:sz w:val="18"/>
                <w:szCs w:val="18"/>
                <w:lang w:val="en-GB"/>
              </w:rPr>
              <w:t xml:space="preserve"> </w:t>
            </w:r>
            <w:r w:rsidR="53B4FD53" w:rsidRPr="000D2F7B">
              <w:rPr>
                <w:rFonts w:ascii="Times New Roman" w:hAnsi="Times New Roman"/>
                <w:noProof/>
                <w:sz w:val="18"/>
                <w:szCs w:val="18"/>
                <w:lang w:val="en-GB"/>
              </w:rPr>
              <w:t xml:space="preserve">and other industrial sectors </w:t>
            </w:r>
            <w:r w:rsidRPr="75362CFE">
              <w:rPr>
                <w:rFonts w:ascii="Times New Roman" w:hAnsi="Times New Roman"/>
                <w:noProof/>
                <w:sz w:val="18"/>
                <w:szCs w:val="18"/>
                <w:lang w:val="en-GB"/>
              </w:rPr>
              <w:t xml:space="preserve"> (grants); Establishment of the subsidy scheme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7C5E8D7"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Entry into force of the relevant legal instrument (s)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E8257CE"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F7E46"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54C0C09"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1768F7C" w14:textId="5E38DCF4"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C6B5633" w14:textId="46815D4C"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D6A750" w14:textId="77777777" w:rsidR="00A427A0" w:rsidRPr="0027336B" w:rsidRDefault="00A427A0" w:rsidP="00A427A0">
            <w:pPr>
              <w:spacing w:after="0" w:line="240" w:lineRule="auto"/>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subsidy scheme in line with the requirements specified in the description of the measure.</w:t>
            </w:r>
          </w:p>
        </w:tc>
      </w:tr>
      <w:tr w:rsidR="00A427A0" w:rsidRPr="00786722" w14:paraId="76C5B22B" w14:textId="77777777" w:rsidTr="7FEC6496">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8579D6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43E5076" w14:textId="77777777" w:rsidR="00A427A0" w:rsidRPr="0027336B" w:rsidRDefault="00A427A0" w:rsidP="00A427A0">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5A182C0"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021EF53" w14:textId="77777777" w:rsidR="00A427A0" w:rsidRPr="0027336B" w:rsidRDefault="00A427A0" w:rsidP="00A427A0">
            <w:pPr>
              <w:spacing w:after="0" w:line="240" w:lineRule="auto"/>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Subsidy scheme for the electric vehicle sector</w:t>
            </w:r>
            <w:r>
              <w:rPr>
                <w:rFonts w:ascii="Times New Roman" w:hAnsi="Times New Roman"/>
                <w:noProof/>
                <w:sz w:val="18"/>
                <w:lang w:val="en-GB"/>
              </w:rPr>
              <w:t xml:space="preserve"> and other industrial sectors</w:t>
            </w:r>
            <w:r w:rsidRPr="0027336B">
              <w:rPr>
                <w:rFonts w:ascii="Times New Roman" w:hAnsi="Times New Roman"/>
                <w:noProof/>
                <w:sz w:val="18"/>
                <w:lang w:val="en-GB"/>
              </w:rPr>
              <w:t xml:space="preserve"> (grants): </w:t>
            </w:r>
            <w:r w:rsidRPr="0027336B">
              <w:rPr>
                <w:rStyle w:val="normaltextrun"/>
                <w:rFonts w:ascii="Times New Roman" w:hAnsi="Times New Roman"/>
                <w:noProof/>
                <w:sz w:val="18"/>
                <w:lang w:val="en-GB"/>
              </w:rPr>
              <w:t>Legal agreements signed with final beneficiaries</w:t>
            </w:r>
            <w:r w:rsidRPr="0027336B">
              <w:rPr>
                <w:rStyle w:val="eop"/>
                <w:rFonts w:ascii="Times New Roman" w:hAnsi="Times New Roman"/>
                <w:noProof/>
                <w:sz w:val="18"/>
                <w:lang w:val="en-GB"/>
              </w:rPr>
              <w:t> or final award resolutions published</w:t>
            </w:r>
            <w:r>
              <w:rPr>
                <w:rStyle w:val="eop"/>
                <w:rFonts w:ascii="Times New Roman" w:hAnsi="Times New Roman"/>
                <w:noProof/>
                <w:sz w:val="18"/>
                <w:lang w:val="en-GB"/>
              </w:rPr>
              <w:t>. Ministry has completed the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0E6E206"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Certificate of disbursement to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479D3BA"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0BC5CBC"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53E9428" w14:textId="77777777" w:rsidR="00A427A0" w:rsidRPr="0027336B" w:rsidRDefault="00A427A0" w:rsidP="00A427A0">
            <w:pPr>
              <w:spacing w:after="0" w:line="240" w:lineRule="auto"/>
              <w:jc w:val="center"/>
              <w:rPr>
                <w:rStyle w:val="eop"/>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CC67FBF"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61FAB95" w14:textId="77777777" w:rsidR="00A427A0" w:rsidRPr="0027336B" w:rsidRDefault="00A427A0" w:rsidP="00A427A0">
            <w:pPr>
              <w:spacing w:after="0" w:line="240" w:lineRule="auto"/>
              <w:jc w:val="center"/>
              <w:rPr>
                <w:rStyle w:val="normaltextrun"/>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806743B" w14:textId="3588DB0E" w:rsidR="00A427A0" w:rsidRDefault="00A427A0" w:rsidP="00A427A0">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SEPIDES shall have published final award resolutions or entered into legal financing agreements with final beneficiaries for an amount necessary to use 100% of RRF investment into the scheme. SEPIDES shall have ensured that at least 40% of this financing shall contribute to climate objectives using the methodology in Annex VI of the RRF Regulation.  </w:t>
            </w:r>
          </w:p>
          <w:p w14:paraId="6AA5D412" w14:textId="47052491" w:rsidR="00A427A0" w:rsidRPr="0027336B" w:rsidRDefault="00A427A0" w:rsidP="00A427A0">
            <w:pPr>
              <w:spacing w:after="0" w:line="240" w:lineRule="auto"/>
              <w:rPr>
                <w:rStyle w:val="normaltextrun"/>
                <w:rFonts w:ascii="Times New Roman" w:hAnsi="Times New Roman" w:cs="Times New Roman"/>
                <w:noProof/>
                <w:sz w:val="18"/>
                <w:szCs w:val="18"/>
                <w:lang w:val="en-GB"/>
              </w:rPr>
            </w:pPr>
            <w:r w:rsidRPr="32B9438B">
              <w:rPr>
                <w:rFonts w:ascii="Times New Roman" w:hAnsi="Times New Roman"/>
                <w:noProof/>
                <w:sz w:val="18"/>
                <w:szCs w:val="18"/>
                <w:lang w:val="en-GB"/>
              </w:rPr>
              <w:t>Spain</w:t>
            </w:r>
            <w:r w:rsidRPr="0027336B">
              <w:rPr>
                <w:rFonts w:ascii="Times New Roman" w:hAnsi="Times New Roman"/>
                <w:noProof/>
                <w:sz w:val="18"/>
                <w:lang w:val="en-GB"/>
              </w:rPr>
              <w:t xml:space="preserve"> shall transfer EUR</w:t>
            </w:r>
            <w:r w:rsidRPr="0027336B">
              <w:rPr>
                <w:rFonts w:ascii="Times New Roman" w:hAnsi="Times New Roman"/>
                <w:noProof/>
                <w:sz w:val="20"/>
                <w:lang w:val="en-IE"/>
              </w:rPr>
              <w:t> </w:t>
            </w:r>
            <w:r>
              <w:rPr>
                <w:rFonts w:ascii="Times New Roman" w:hAnsi="Times New Roman"/>
                <w:noProof/>
                <w:sz w:val="18"/>
                <w:lang w:val="en-GB"/>
              </w:rPr>
              <w:t>51</w:t>
            </w:r>
            <w:r w:rsidR="00D921E1">
              <w:rPr>
                <w:rFonts w:ascii="Times New Roman" w:hAnsi="Times New Roman"/>
                <w:noProof/>
                <w:sz w:val="18"/>
                <w:lang w:val="en-GB"/>
              </w:rPr>
              <w:t>3</w:t>
            </w:r>
            <w:r w:rsidRPr="0027336B">
              <w:rPr>
                <w:rFonts w:ascii="Times New Roman" w:hAnsi="Times New Roman"/>
                <w:noProof/>
                <w:sz w:val="20"/>
                <w:lang w:val="en-IE"/>
              </w:rPr>
              <w:t> </w:t>
            </w:r>
            <w:r w:rsidR="00D921E1">
              <w:rPr>
                <w:rFonts w:ascii="Times New Roman" w:hAnsi="Times New Roman"/>
                <w:noProof/>
                <w:sz w:val="18"/>
                <w:lang w:val="en-GB"/>
              </w:rPr>
              <w:t>97</w:t>
            </w:r>
            <w:r w:rsidR="00D921E1" w:rsidRPr="0027336B">
              <w:rPr>
                <w:rFonts w:ascii="Times New Roman" w:hAnsi="Times New Roman"/>
                <w:noProof/>
                <w:sz w:val="18"/>
                <w:lang w:val="en-GB"/>
              </w:rPr>
              <w:t>0</w:t>
            </w:r>
            <w:r w:rsidR="00D921E1" w:rsidRPr="0027336B">
              <w:rPr>
                <w:rFonts w:ascii="Times New Roman" w:hAnsi="Times New Roman"/>
                <w:noProof/>
                <w:sz w:val="20"/>
                <w:lang w:val="en-IE"/>
              </w:rPr>
              <w:t> </w:t>
            </w:r>
            <w:r w:rsidRPr="0027336B">
              <w:rPr>
                <w:rFonts w:ascii="Times New Roman" w:hAnsi="Times New Roman"/>
                <w:noProof/>
                <w:sz w:val="18"/>
                <w:lang w:val="en-GB"/>
              </w:rPr>
              <w:t>000 to SEPIDES for the scheme.</w:t>
            </w:r>
          </w:p>
        </w:tc>
      </w:tr>
    </w:tbl>
    <w:p w14:paraId="04F80A33" w14:textId="77777777" w:rsidR="00B528FB" w:rsidRPr="0027336B" w:rsidRDefault="00B528FB" w:rsidP="0021178D">
      <w:pPr>
        <w:tabs>
          <w:tab w:val="left" w:pos="2310"/>
        </w:tabs>
        <w:rPr>
          <w:rFonts w:ascii="Times New Roman" w:hAnsi="Times New Roman" w:cs="Times New Roman"/>
          <w:noProof/>
          <w:lang w:val="en-GB"/>
        </w:rPr>
        <w:sectPr w:rsidR="00B528FB" w:rsidRPr="0027336B" w:rsidSect="00B528FB">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r>
        <w:rPr>
          <w:noProof/>
          <w:lang w:val="en-GB"/>
        </w:rPr>
        <w:tab/>
      </w:r>
    </w:p>
    <w:p w14:paraId="3AAC09D0" w14:textId="77777777" w:rsidR="00B528FB" w:rsidRPr="0027336B" w:rsidRDefault="00B528FB" w:rsidP="0021178D">
      <w:pPr>
        <w:tabs>
          <w:tab w:val="left" w:pos="1155"/>
        </w:tabs>
        <w:rPr>
          <w:rFonts w:ascii="Times New Roman" w:hAnsi="Times New Roman" w:cs="Times New Roman"/>
          <w:b/>
          <w:noProof/>
          <w:u w:val="single"/>
          <w:lang w:val="en-GB"/>
        </w:rPr>
      </w:pPr>
      <w:r w:rsidRPr="0027336B">
        <w:rPr>
          <w:rFonts w:ascii="Times New Roman" w:hAnsi="Times New Roman"/>
          <w:b/>
          <w:noProof/>
          <w:u w:val="single"/>
          <w:lang w:val="en-GB"/>
        </w:rPr>
        <w:t xml:space="preserve">I.3. </w:t>
      </w:r>
      <w:r w:rsidRPr="0027336B">
        <w:rPr>
          <w:noProof/>
          <w:lang w:val="en-GB"/>
        </w:rPr>
        <w:tab/>
      </w:r>
      <w:r w:rsidRPr="0027336B">
        <w:rPr>
          <w:rFonts w:ascii="Times New Roman" w:hAnsi="Times New Roman"/>
          <w:b/>
          <w:noProof/>
          <w:u w:val="single"/>
          <w:lang w:val="en-GB"/>
        </w:rPr>
        <w:t xml:space="preserve">Description of the reforms and investments for the loan support  </w:t>
      </w:r>
    </w:p>
    <w:p w14:paraId="75014EBF" w14:textId="6BE51296" w:rsidR="00B528FB" w:rsidRPr="0027336B" w:rsidRDefault="00B528FB" w:rsidP="0021178D">
      <w:pPr>
        <w:spacing w:before="120" w:after="120" w:line="240" w:lineRule="auto"/>
        <w:jc w:val="both"/>
        <w:rPr>
          <w:rStyle w:val="normaltextrun"/>
          <w:rFonts w:ascii="Times New Roman" w:hAnsi="Times New Roman" w:cs="Times New Roman"/>
          <w:noProof/>
          <w:u w:val="single"/>
          <w:lang w:val="en-GB"/>
        </w:rPr>
      </w:pPr>
      <w:r w:rsidRPr="0027336B">
        <w:rPr>
          <w:rStyle w:val="normaltextrun"/>
          <w:rFonts w:ascii="Times New Roman" w:hAnsi="Times New Roman"/>
          <w:noProof/>
          <w:u w:val="single"/>
          <w:lang w:val="en-GB"/>
        </w:rPr>
        <w:t xml:space="preserve">Investment 7 (C12.I7) - Support scheme to strategic projects in the value chain of electric cars (loans)  </w:t>
      </w:r>
    </w:p>
    <w:p w14:paraId="67102A4B" w14:textId="2B58A85E" w:rsidR="00B528FB" w:rsidRDefault="00B528FB" w:rsidP="75362CFE">
      <w:pPr>
        <w:spacing w:before="120" w:after="120" w:line="240" w:lineRule="auto"/>
        <w:jc w:val="both"/>
        <w:rPr>
          <w:rStyle w:val="normaltextrun"/>
          <w:rFonts w:ascii="Times New Roman" w:hAnsi="Times New Roman"/>
          <w:noProof/>
          <w:lang w:val="en-GB"/>
        </w:rPr>
      </w:pPr>
      <w:r w:rsidRPr="75362CFE">
        <w:rPr>
          <w:rStyle w:val="normaltextrun"/>
          <w:rFonts w:ascii="Times New Roman" w:hAnsi="Times New Roman"/>
          <w:noProof/>
          <w:lang w:val="en-GB"/>
        </w:rPr>
        <w:t xml:space="preserve">This measure shall consist of a public investment in a support scheme to incentivise private investment in the value chain of electric cars, through loans. </w:t>
      </w:r>
      <w:r w:rsidR="2F856F3D" w:rsidRPr="75362CFE">
        <w:rPr>
          <w:rStyle w:val="normaltextrun"/>
          <w:rFonts w:ascii="Times New Roman" w:hAnsi="Times New Roman"/>
          <w:noProof/>
          <w:lang w:val="en-GB"/>
        </w:rPr>
        <w:t>The Scheme shall operate by providing loans directly to the private sector.</w:t>
      </w:r>
    </w:p>
    <w:p w14:paraId="29930068" w14:textId="55C06C5A" w:rsidR="00B528FB" w:rsidRPr="0027336B" w:rsidRDefault="00B528FB" w:rsidP="0021178D">
      <w:p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The scheme shall be managed by SEPIDES as the implementing partner. </w:t>
      </w:r>
    </w:p>
    <w:p w14:paraId="07835360" w14:textId="77777777" w:rsidR="00B528FB" w:rsidRPr="0027336B" w:rsidRDefault="00B528FB" w:rsidP="0021178D">
      <w:p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In order to implement the investment into the scheme, the government shall adopt one or several legal instruments establishing the loan scheme, that shall include the following elements:  </w:t>
      </w:r>
    </w:p>
    <w:p w14:paraId="54224930" w14:textId="77777777" w:rsidR="00B528FB" w:rsidRPr="0027336B" w:rsidRDefault="00B528FB" w:rsidP="00B528FB">
      <w:pPr>
        <w:pStyle w:val="ListParagraph"/>
        <w:numPr>
          <w:ilvl w:val="0"/>
          <w:numId w:val="82"/>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Description of the decision-making process for the scheme: </w:t>
      </w:r>
      <w:r w:rsidRPr="0027336B">
        <w:rPr>
          <w:rFonts w:ascii="Times New Roman" w:hAnsi="Times New Roman"/>
          <w:noProof/>
          <w:lang w:val="en-GB"/>
        </w:rPr>
        <w:t>The evaluation of the applications and the selection of the beneficiaries to be included in final award decisions or investment decisions under the scheme</w:t>
      </w:r>
      <w:r w:rsidRPr="0027336B">
        <w:rPr>
          <w:rStyle w:val="normaltextrun"/>
          <w:rFonts w:ascii="Times New Roman" w:hAnsi="Times New Roman"/>
          <w:noProof/>
          <w:lang w:val="en-GB"/>
        </w:rPr>
        <w:t xml:space="preserve"> shall be taken by an investment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investment committee or relevant equivalent governing body.</w:t>
      </w:r>
    </w:p>
    <w:p w14:paraId="6CB607D1" w14:textId="3B1DE38C" w:rsidR="00B528FB" w:rsidRDefault="0ED18F3C" w:rsidP="75362CFE">
      <w:pPr>
        <w:pStyle w:val="ListParagraph"/>
        <w:numPr>
          <w:ilvl w:val="0"/>
          <w:numId w:val="82"/>
        </w:numPr>
        <w:spacing w:before="120" w:after="120" w:line="240" w:lineRule="auto"/>
        <w:jc w:val="both"/>
        <w:rPr>
          <w:rStyle w:val="normaltextrun"/>
          <w:rFonts w:ascii="Times New Roman" w:hAnsi="Times New Roman"/>
          <w:noProof/>
          <w:lang w:val="en-GB"/>
        </w:rPr>
      </w:pPr>
      <w:r w:rsidRPr="75362CFE">
        <w:rPr>
          <w:rStyle w:val="normaltextrun"/>
          <w:rFonts w:ascii="Times New Roman" w:hAnsi="Times New Roman"/>
          <w:noProof/>
          <w:lang w:val="en-GB"/>
        </w:rPr>
        <w:t>The description of the loans provided and eligible final beneficiaries.</w:t>
      </w:r>
    </w:p>
    <w:p w14:paraId="439D8543" w14:textId="26267DAA" w:rsidR="00B528FB" w:rsidRPr="0027336B" w:rsidRDefault="00B528FB" w:rsidP="00B528FB">
      <w:pPr>
        <w:pStyle w:val="ListParagraph"/>
        <w:numPr>
          <w:ilvl w:val="0"/>
          <w:numId w:val="82"/>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 xml:space="preserve">Requirement to comply with the ‘Do no significant harm’ (DNSH) principle: </w:t>
      </w:r>
      <w:r w:rsidRPr="0027336B">
        <w:rPr>
          <w:rFonts w:ascii="Times New Roman" w:hAnsi="Times New Roman"/>
          <w:noProof/>
          <w:lang w:val="en-GB"/>
        </w:rPr>
        <w:t>(i) activities and assets related to fossil fuels, including downstream use</w:t>
      </w:r>
      <w:r w:rsidRPr="0027336B">
        <w:rPr>
          <w:rStyle w:val="FootnoteReference"/>
          <w:rFonts w:ascii="Times New Roman" w:hAnsi="Times New Roman" w:cs="Times New Roman"/>
          <w:noProof/>
          <w:lang w:val="en-GB"/>
        </w:rPr>
        <w:footnoteReference w:id="37"/>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38"/>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39"/>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40"/>
      </w:r>
      <w:r w:rsidRPr="0027336B">
        <w:rPr>
          <w:rFonts w:ascii="Times New Roman" w:hAnsi="Times New Roman"/>
          <w:noProof/>
          <w:lang w:val="en-GB"/>
        </w:rPr>
        <w:t>.</w:t>
      </w:r>
      <w:r w:rsidRPr="0027336B">
        <w:rPr>
          <w:rStyle w:val="normaltextrun"/>
          <w:rFonts w:ascii="Times New Roman" w:hAnsi="Times New Roman"/>
          <w:noProof/>
          <w:lang w:val="en-GB"/>
        </w:rPr>
        <w:t xml:space="preserve">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 </w:t>
      </w:r>
    </w:p>
    <w:p w14:paraId="0D0E3E66" w14:textId="048DA1DC" w:rsidR="00B528FB" w:rsidRPr="0027336B" w:rsidRDefault="00B528FB" w:rsidP="00B528FB">
      <w:pPr>
        <w:pStyle w:val="ListParagraph"/>
        <w:numPr>
          <w:ilvl w:val="0"/>
          <w:numId w:val="82"/>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Requirements for climate investments carried out by SEPIDES: at least EUR</w:t>
      </w:r>
      <w:r w:rsidRPr="0027336B">
        <w:rPr>
          <w:rFonts w:ascii="Times New Roman" w:hAnsi="Times New Roman"/>
          <w:noProof/>
          <w:sz w:val="20"/>
          <w:lang w:val="en-IE"/>
        </w:rPr>
        <w:t> </w:t>
      </w:r>
      <w:r w:rsidRPr="0027336B">
        <w:rPr>
          <w:rStyle w:val="normaltextrun"/>
          <w:rFonts w:ascii="Times New Roman" w:hAnsi="Times New Roman"/>
          <w:noProof/>
          <w:lang w:val="en-GB"/>
        </w:rPr>
        <w:t>48</w:t>
      </w:r>
      <w:r w:rsidRPr="0027336B">
        <w:rPr>
          <w:rFonts w:ascii="Times New Roman" w:hAnsi="Times New Roman"/>
          <w:noProof/>
          <w:sz w:val="20"/>
          <w:lang w:val="en-IE"/>
        </w:rPr>
        <w:t> </w:t>
      </w:r>
      <w:r w:rsidRPr="0027336B">
        <w:rPr>
          <w:rStyle w:val="normaltextrun"/>
          <w:rFonts w:ascii="Times New Roman" w:hAnsi="Times New Roman"/>
          <w:noProof/>
          <w:lang w:val="en-GB"/>
        </w:rPr>
        <w:t>000</w:t>
      </w:r>
      <w:r w:rsidRPr="0027336B">
        <w:rPr>
          <w:rFonts w:ascii="Times New Roman" w:hAnsi="Times New Roman"/>
          <w:noProof/>
          <w:sz w:val="20"/>
          <w:lang w:val="en-IE"/>
        </w:rPr>
        <w:t> </w:t>
      </w:r>
      <w:r w:rsidRPr="0027336B">
        <w:rPr>
          <w:rStyle w:val="normaltextrun"/>
          <w:rFonts w:ascii="Times New Roman" w:hAnsi="Times New Roman"/>
          <w:noProof/>
          <w:lang w:val="en-GB"/>
        </w:rPr>
        <w:t xml:space="preserve">000 of the RRF investment into the scheme shall contribute to the climate change objectives in accordance with Annex VI to the RRF </w:t>
      </w:r>
      <w:r w:rsidRPr="0027336B">
        <w:rPr>
          <w:rFonts w:ascii="Times New Roman" w:hAnsi="Times New Roman"/>
          <w:noProof/>
          <w:lang w:val="en-GB"/>
        </w:rPr>
        <w:t>Regulation</w:t>
      </w:r>
      <w:r w:rsidRPr="0027336B">
        <w:rPr>
          <w:rStyle w:val="FootnoteReference"/>
          <w:rFonts w:ascii="Times New Roman" w:hAnsi="Times New Roman" w:cs="Times New Roman"/>
          <w:noProof/>
          <w:lang w:val="en-GB"/>
        </w:rPr>
        <w:footnoteReference w:id="41"/>
      </w:r>
      <w:r w:rsidRPr="0027336B">
        <w:rPr>
          <w:rFonts w:ascii="Times New Roman" w:hAnsi="Times New Roman"/>
          <w:noProof/>
          <w:lang w:val="en-GB"/>
        </w:rPr>
        <w:t>.</w:t>
      </w:r>
    </w:p>
    <w:p w14:paraId="767C8779" w14:textId="77777777" w:rsidR="00B528FB" w:rsidRPr="0027336B" w:rsidRDefault="00B528FB" w:rsidP="00B528FB">
      <w:pPr>
        <w:pStyle w:val="ListParagraph"/>
        <w:numPr>
          <w:ilvl w:val="0"/>
          <w:numId w:val="82"/>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The requirement that final beneficiaries of the loan scheme shall not receive support from other Union instruments to cover the same costs.</w:t>
      </w:r>
    </w:p>
    <w:p w14:paraId="2266248B" w14:textId="77777777" w:rsidR="00B528FB" w:rsidRPr="0027336B" w:rsidRDefault="00B528FB" w:rsidP="00B528FB">
      <w:pPr>
        <w:pStyle w:val="ListParagraph"/>
        <w:numPr>
          <w:ilvl w:val="0"/>
          <w:numId w:val="82"/>
        </w:numPr>
        <w:spacing w:before="120" w:after="120" w:line="240" w:lineRule="auto"/>
        <w:jc w:val="both"/>
        <w:rPr>
          <w:rStyle w:val="normaltextrun"/>
          <w:rFonts w:ascii="Times New Roman" w:eastAsia="Times New Roman" w:hAnsi="Times New Roman" w:cs="Times New Roman"/>
          <w:noProof/>
          <w:lang w:val="en-GB"/>
        </w:rPr>
      </w:pPr>
      <w:r w:rsidRPr="0027336B">
        <w:rPr>
          <w:rStyle w:val="normaltextrun"/>
          <w:rFonts w:ascii="Times New Roman" w:hAnsi="Times New Roman"/>
          <w:noProof/>
          <w:lang w:val="en-GB"/>
        </w:rPr>
        <w:t>The amount covered by the scheme and the requirement to reinvest any unused proceeds from the loan scheme in the activities as those listed above, including beyond 2026.</w:t>
      </w:r>
    </w:p>
    <w:p w14:paraId="3C5AB5A4" w14:textId="77777777" w:rsidR="00B528FB" w:rsidRPr="0027336B" w:rsidRDefault="00B528FB" w:rsidP="0021178D">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L.4. </w:t>
      </w:r>
      <w:r w:rsidRPr="0027336B">
        <w:rPr>
          <w:noProof/>
          <w:lang w:val="en-GB"/>
        </w:rPr>
        <w:tab/>
      </w:r>
      <w:r w:rsidRPr="0027336B">
        <w:rPr>
          <w:rFonts w:ascii="Times New Roman" w:hAnsi="Times New Roman"/>
          <w:b/>
          <w:noProof/>
          <w:u w:val="single"/>
          <w:lang w:val="en-GB"/>
        </w:rPr>
        <w:t>Milestones, targets, indicators, and timetable for monitoring and implementation for the loan support</w:t>
      </w:r>
    </w:p>
    <w:p w14:paraId="7EF71E14" w14:textId="77777777" w:rsidR="00B528FB" w:rsidRPr="0027336B" w:rsidRDefault="00B528FB" w:rsidP="0021178D">
      <w:pPr>
        <w:rPr>
          <w:rFonts w:ascii="Times New Roman" w:hAnsi="Times New Roman"/>
          <w:i/>
          <w:noProof/>
          <w:lang w:val="en-GB"/>
        </w:rPr>
        <w:sectPr w:rsidR="00B528FB" w:rsidRPr="0027336B" w:rsidSect="00B528FB">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558"/>
        <w:gridCol w:w="764"/>
        <w:gridCol w:w="709"/>
        <w:gridCol w:w="6930"/>
      </w:tblGrid>
      <w:tr w:rsidR="00B528FB" w:rsidRPr="00185A00" w14:paraId="7755B11E" w14:textId="77777777" w:rsidTr="0021178D">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949ECBC" w14:textId="77777777" w:rsidR="00B528FB" w:rsidRPr="0027336B" w:rsidRDefault="00B528FB">
            <w:pPr>
              <w:spacing w:after="0" w:line="240" w:lineRule="auto"/>
              <w:jc w:val="both"/>
              <w:rPr>
                <w:rFonts w:ascii="Times New Roman" w:hAnsi="Times New Roman" w:cs="Times New Roman"/>
                <w:noProof/>
                <w:sz w:val="18"/>
                <w:szCs w:val="18"/>
                <w:lang w:val="en-GB"/>
              </w:rPr>
            </w:pPr>
            <w:r w:rsidRPr="0027336B">
              <w:rPr>
                <w:rFonts w:ascii="Times New Roman" w:hAnsi="Times New Roman"/>
                <w:b/>
                <w:noProof/>
                <w:sz w:val="18"/>
                <w:lang w:val="en-GB"/>
              </w:rPr>
              <w:t>Number</w:t>
            </w:r>
          </w:p>
        </w:tc>
        <w:tc>
          <w:tcPr>
            <w:tcW w:w="828"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540BD1B8"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Measure</w:t>
            </w:r>
          </w:p>
        </w:tc>
        <w:tc>
          <w:tcPr>
            <w:tcW w:w="827"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4796F7C"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241"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1B6DA9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Name</w:t>
            </w:r>
          </w:p>
        </w:tc>
        <w:tc>
          <w:tcPr>
            <w:tcW w:w="1103"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7EED887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p>
        </w:tc>
        <w:tc>
          <w:tcPr>
            <w:tcW w:w="2215" w:type="dxa"/>
            <w:gridSpan w:val="3"/>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998DF0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Quantitative indicator for target</w:t>
            </w:r>
          </w:p>
        </w:tc>
        <w:tc>
          <w:tcPr>
            <w:tcW w:w="1473" w:type="dxa"/>
            <w:gridSpan w:val="2"/>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8B0C005"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Time</w:t>
            </w:r>
          </w:p>
        </w:tc>
        <w:tc>
          <w:tcPr>
            <w:tcW w:w="6930"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FC36DB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5D820E78" w14:textId="77777777" w:rsidTr="0021178D">
        <w:trPr>
          <w:trHeight w:val="309"/>
          <w:tblHeader/>
          <w:jc w:val="center"/>
        </w:trPr>
        <w:tc>
          <w:tcPr>
            <w:tcW w:w="834" w:type="dxa"/>
            <w:vMerge/>
            <w:noWrap/>
          </w:tcPr>
          <w:p w14:paraId="2D78B45A"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828" w:type="dxa"/>
            <w:vMerge/>
            <w:noWrap/>
          </w:tcPr>
          <w:p w14:paraId="0AAB9C44"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827" w:type="dxa"/>
            <w:vMerge/>
            <w:noWrap/>
          </w:tcPr>
          <w:p w14:paraId="74969FB0"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1241" w:type="dxa"/>
            <w:vMerge/>
            <w:noWrap/>
          </w:tcPr>
          <w:p w14:paraId="51790B9D"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1103" w:type="dxa"/>
            <w:vMerge/>
            <w:noWrap/>
            <w:vAlign w:val="center"/>
          </w:tcPr>
          <w:p w14:paraId="2BBF566F" w14:textId="77777777" w:rsidR="00B528FB" w:rsidRPr="0027336B" w:rsidRDefault="00B528FB">
            <w:pPr>
              <w:spacing w:after="0" w:line="240" w:lineRule="auto"/>
              <w:jc w:val="center"/>
              <w:rPr>
                <w:rFonts w:ascii="Times New Roman" w:hAnsi="Times New Roman" w:cs="Times New Roman"/>
                <w:noProof/>
                <w:sz w:val="18"/>
                <w:szCs w:val="18"/>
                <w:lang w:val="en-GB"/>
              </w:rPr>
            </w:pPr>
          </w:p>
        </w:tc>
        <w:tc>
          <w:tcPr>
            <w:tcW w:w="691"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6663B65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A57158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58"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9E1A16E"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764"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FFAB413"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709"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FDB492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930" w:type="dxa"/>
            <w:vMerge/>
            <w:noWrap/>
          </w:tcPr>
          <w:p w14:paraId="2A92D1A9" w14:textId="77777777" w:rsidR="00B528FB" w:rsidRPr="0027336B" w:rsidRDefault="00B528FB">
            <w:pPr>
              <w:spacing w:after="0" w:line="240" w:lineRule="auto"/>
              <w:jc w:val="center"/>
              <w:rPr>
                <w:rFonts w:ascii="Times New Roman" w:hAnsi="Times New Roman" w:cs="Times New Roman"/>
                <w:noProof/>
                <w:sz w:val="18"/>
                <w:szCs w:val="18"/>
                <w:lang w:val="en-GB"/>
              </w:rPr>
            </w:pPr>
          </w:p>
        </w:tc>
      </w:tr>
      <w:tr w:rsidR="00B528FB" w:rsidRPr="00185A00" w14:paraId="0936BEE4" w14:textId="77777777" w:rsidTr="0021178D">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0D0D76EA"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8979898"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AC5D1CA"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20E12AB" w14:textId="0322EE5F" w:rsidR="00B528FB" w:rsidRPr="0027336B" w:rsidRDefault="00B528FB" w:rsidP="0021178D">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Support scheme to strategic projects in the value chain of electric cars (loans): Establishment of the scheme</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10EEED43"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relevant legal instrument (s)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910CD3A" w14:textId="77777777" w:rsidR="00B528FB" w:rsidRPr="0027336B" w:rsidRDefault="00B528FB" w:rsidP="0021178D">
            <w:pPr>
              <w:spacing w:line="240" w:lineRule="auto"/>
              <w:jc w:val="right"/>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49DF227" w14:textId="77777777" w:rsidR="00B528FB" w:rsidRPr="0027336B" w:rsidRDefault="00B528FB" w:rsidP="0021178D">
            <w:pPr>
              <w:spacing w:line="240" w:lineRule="auto"/>
              <w:jc w:val="right"/>
              <w:rPr>
                <w:rFonts w:ascii="Times New Roman" w:hAnsi="Times New Roman" w:cs="Times New Roman"/>
                <w:noProof/>
                <w:sz w:val="18"/>
                <w:szCs w:val="18"/>
                <w:lang w:val="en-GB"/>
              </w:rPr>
            </w:pP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4A5F91F7" w14:textId="77777777" w:rsidR="00B528FB" w:rsidRPr="0027336B" w:rsidRDefault="00B528FB" w:rsidP="0021178D">
            <w:pPr>
              <w:spacing w:line="240" w:lineRule="auto"/>
              <w:jc w:val="right"/>
              <w:rPr>
                <w:rFonts w:ascii="Times New Roman" w:hAnsi="Times New Roman" w:cs="Times New Roman"/>
                <w:noProof/>
                <w:sz w:val="18"/>
                <w:szCs w:val="18"/>
                <w:lang w:val="en-GB"/>
              </w:rPr>
            </w:pP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4F6F9BBA" w14:textId="6E1F58CC"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0829A4">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7B61719" w14:textId="439E8359"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0829A4">
              <w:rPr>
                <w:rFonts w:ascii="Times New Roman" w:hAnsi="Times New Roman"/>
                <w:noProof/>
                <w:sz w:val="18"/>
                <w:lang w:val="en-GB"/>
              </w:rPr>
              <w:t>5</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6FA0DC77" w14:textId="77777777" w:rsidR="00B528FB" w:rsidRPr="0027336B" w:rsidRDefault="00B528FB" w:rsidP="0021178D">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legal instrument(s) establishing the loan scheme in line with the requirements specified in the description of the measure</w:t>
            </w:r>
          </w:p>
        </w:tc>
      </w:tr>
      <w:tr w:rsidR="00B528FB" w:rsidRPr="00185A00" w14:paraId="4C986519" w14:textId="77777777" w:rsidTr="0021178D">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445D579"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61B2F9D"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6BFE7DC3"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1D2B98FA" w14:textId="3321B3D7" w:rsidR="00B528FB" w:rsidRPr="0027336B" w:rsidRDefault="00B528FB" w:rsidP="0021178D">
            <w:pPr>
              <w:spacing w:line="240" w:lineRule="auto"/>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Support scheme to strategic projects in the value chain of electric cars (loans): Legal agreements signed with final beneficiaries</w:t>
            </w:r>
            <w:r w:rsidRPr="0027336B">
              <w:rPr>
                <w:rStyle w:val="eop"/>
                <w:rFonts w:ascii="Times New Roman" w:hAnsi="Times New Roman"/>
                <w:noProof/>
                <w:sz w:val="18"/>
                <w:lang w:val="en-GB"/>
              </w:rPr>
              <w:t> or final award resolutions published</w:t>
            </w:r>
            <w:r>
              <w:rPr>
                <w:rStyle w:val="eop"/>
                <w:rFonts w:ascii="Times New Roman" w:hAnsi="Times New Roman"/>
                <w:noProof/>
                <w:sz w:val="18"/>
                <w:lang w:val="en-GB"/>
              </w:rPr>
              <w:t xml:space="preserve"> and completion of investment. </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2C988178"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certificate of disbursement to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1AB997B" w14:textId="77777777" w:rsidR="00B528FB" w:rsidRPr="0027336B" w:rsidRDefault="00B528FB" w:rsidP="0021178D">
            <w:pPr>
              <w:spacing w:line="240" w:lineRule="auto"/>
              <w:jc w:val="right"/>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F2BE90F" w14:textId="77777777" w:rsidR="00B528FB" w:rsidRPr="0027336B" w:rsidRDefault="00B528FB" w:rsidP="0021178D">
            <w:pPr>
              <w:spacing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3298DB83" w14:textId="77777777" w:rsidR="00B528FB" w:rsidRPr="0027336B" w:rsidRDefault="00B528FB" w:rsidP="0021178D">
            <w:pPr>
              <w:spacing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100%</w:t>
            </w: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2D29FC1E"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EB9E856"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7D12F21F" w14:textId="04AF4F39" w:rsidR="00B528FB" w:rsidRDefault="00B528FB" w:rsidP="0021178D">
            <w:pPr>
              <w:spacing w:line="240" w:lineRule="auto"/>
              <w:rPr>
                <w:rFonts w:ascii="Times New Roman" w:hAnsi="Times New Roman"/>
                <w:noProof/>
                <w:sz w:val="18"/>
                <w:lang w:val="en-GB"/>
              </w:rPr>
            </w:pPr>
            <w:r w:rsidRPr="0027336B">
              <w:rPr>
                <w:rFonts w:ascii="Times New Roman" w:hAnsi="Times New Roman"/>
                <w:noProof/>
                <w:sz w:val="18"/>
                <w:lang w:val="en-GB"/>
              </w:rPr>
              <w:t xml:space="preserve">SEPIDES shall have published final award resolutions or entered into legal financing agreements with final beneficiaries for an amount necessary to use </w:t>
            </w:r>
            <w:r>
              <w:rPr>
                <w:rFonts w:ascii="Times New Roman" w:hAnsi="Times New Roman"/>
                <w:noProof/>
                <w:sz w:val="18"/>
                <w:lang w:val="en-GB"/>
              </w:rPr>
              <w:t>100</w:t>
            </w:r>
            <w:r w:rsidRPr="0027336B">
              <w:rPr>
                <w:rFonts w:ascii="Times New Roman" w:hAnsi="Times New Roman"/>
                <w:noProof/>
                <w:sz w:val="18"/>
                <w:lang w:val="en-GB"/>
              </w:rPr>
              <w:t xml:space="preserve">% of RRF investment into the scheme. SEPIDES shall have ensured that at least 40% of this financing shall contribute to climate objectives using the methodology in Annex VI of the RRF Regulation. </w:t>
            </w:r>
          </w:p>
          <w:p w14:paraId="5ADF8905" w14:textId="4A4DAB2D" w:rsidR="00B528FB" w:rsidRPr="0027336B" w:rsidRDefault="00B528FB" w:rsidP="0021178D">
            <w:pPr>
              <w:spacing w:line="240" w:lineRule="auto"/>
              <w:rPr>
                <w:rFonts w:ascii="Times New Roman" w:hAnsi="Times New Roman" w:cs="Times New Roman"/>
                <w:noProof/>
                <w:sz w:val="18"/>
                <w:szCs w:val="18"/>
                <w:lang w:val="en-GB"/>
              </w:rPr>
            </w:pPr>
            <w:r>
              <w:rPr>
                <w:rFonts w:ascii="Times New Roman" w:hAnsi="Times New Roman"/>
                <w:noProof/>
                <w:sz w:val="18"/>
                <w:lang w:val="en-GB"/>
              </w:rPr>
              <w:t>S</w:t>
            </w:r>
            <w:r w:rsidRPr="0027336B">
              <w:rPr>
                <w:rFonts w:ascii="Times New Roman" w:hAnsi="Times New Roman"/>
                <w:noProof/>
                <w:sz w:val="18"/>
                <w:lang w:val="en-GB"/>
              </w:rPr>
              <w:t>pain shall transfer EUR</w:t>
            </w:r>
            <w:r w:rsidRPr="001C48B4">
              <w:rPr>
                <w:rFonts w:ascii="Times New Roman" w:hAnsi="Times New Roman"/>
                <w:noProof/>
                <w:sz w:val="18"/>
                <w:lang w:val="en-GB"/>
              </w:rPr>
              <w:t> </w:t>
            </w:r>
            <w:r w:rsidR="00C15F34" w:rsidRPr="001C48B4">
              <w:rPr>
                <w:rFonts w:ascii="Times New Roman" w:hAnsi="Times New Roman"/>
                <w:noProof/>
                <w:sz w:val="18"/>
                <w:lang w:val="en-GB"/>
              </w:rPr>
              <w:t>1</w:t>
            </w:r>
            <w:r w:rsidR="00C15F34">
              <w:rPr>
                <w:rFonts w:ascii="Times New Roman" w:hAnsi="Times New Roman"/>
                <w:noProof/>
                <w:sz w:val="18"/>
                <w:lang w:val="en-GB"/>
              </w:rPr>
              <w:t>19 </w:t>
            </w:r>
            <w:r w:rsidR="0065608C">
              <w:rPr>
                <w:rFonts w:ascii="Times New Roman" w:hAnsi="Times New Roman"/>
                <w:noProof/>
                <w:sz w:val="18"/>
                <w:lang w:val="en-GB"/>
              </w:rPr>
              <w:t>76</w:t>
            </w:r>
            <w:r w:rsidR="0065608C" w:rsidRPr="0027336B">
              <w:rPr>
                <w:rFonts w:ascii="Times New Roman" w:hAnsi="Times New Roman"/>
                <w:noProof/>
                <w:sz w:val="18"/>
                <w:lang w:val="en-GB"/>
              </w:rPr>
              <w:t>0</w:t>
            </w:r>
            <w:r w:rsidR="0065608C" w:rsidRPr="001C48B4">
              <w:rPr>
                <w:rFonts w:ascii="Times New Roman" w:hAnsi="Times New Roman"/>
                <w:noProof/>
                <w:sz w:val="18"/>
                <w:lang w:val="en-GB"/>
              </w:rPr>
              <w:t> </w:t>
            </w:r>
            <w:r w:rsidRPr="0027336B">
              <w:rPr>
                <w:rFonts w:ascii="Times New Roman" w:hAnsi="Times New Roman"/>
                <w:noProof/>
                <w:sz w:val="18"/>
                <w:lang w:val="en-GB"/>
              </w:rPr>
              <w:t>000 to SEPIDES for the scheme.</w:t>
            </w:r>
          </w:p>
        </w:tc>
      </w:tr>
    </w:tbl>
    <w:p w14:paraId="61693559" w14:textId="77777777" w:rsidR="00757FE8" w:rsidRDefault="00757FE8">
      <w:pPr>
        <w:rPr>
          <w:noProof/>
          <w:lang w:val="en-IE"/>
        </w:rPr>
        <w:sectPr w:rsidR="00757FE8" w:rsidSect="00757FE8">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7C79707D" w14:textId="71F877D2" w:rsidR="00B528FB" w:rsidRPr="00564C29" w:rsidRDefault="00B528FB" w:rsidP="00757FE8">
      <w:pPr>
        <w:keepNext/>
        <w:spacing w:before="360" w:after="360" w:line="240" w:lineRule="auto"/>
        <w:jc w:val="center"/>
        <w:outlineLvl w:val="0"/>
        <w:rPr>
          <w:rFonts w:ascii="Times New Roman" w:eastAsia="Calibri" w:hAnsi="Times New Roman" w:cs="Times New Roman"/>
          <w:b/>
          <w:smallCaps/>
          <w:noProof/>
          <w:kern w:val="0"/>
          <w:sz w:val="28"/>
          <w:lang w:val="en-GB"/>
          <w14:ligatures w14:val="none"/>
        </w:rPr>
      </w:pPr>
      <w:r w:rsidRPr="00564C29">
        <w:rPr>
          <w:rFonts w:ascii="Times New Roman" w:eastAsia="Calibri" w:hAnsi="Times New Roman" w:cs="Symbol"/>
          <w:b/>
          <w:smallCaps/>
          <w:noProof/>
          <w:kern w:val="0"/>
          <w:sz w:val="28"/>
          <w:lang w:val="en-GB"/>
          <w14:ligatures w14:val="none"/>
        </w:rPr>
        <w:t>M. COMPONENT 13: Support to SMEs</w:t>
      </w:r>
    </w:p>
    <w:p w14:paraId="59DD53EF" w14:textId="77777777" w:rsidR="00B528FB" w:rsidRPr="00564C29"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 xml:space="preserve">Small and medium-sized enterprises (SMEs) play a key role in the economy of the EU and of Spain in particular where SMEs make a higher contribution to the national GDP and where the average size of firms is smaller compared to the EU average. </w:t>
      </w:r>
    </w:p>
    <w:p w14:paraId="1AE9E0A7" w14:textId="77777777" w:rsidR="00B528FB" w:rsidRPr="00564C29"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 xml:space="preserve">This component </w:t>
      </w:r>
      <w:r w:rsidRPr="00564C29">
        <w:rPr>
          <w:rFonts w:ascii="Times New Roman" w:eastAsia="Calibri" w:hAnsi="Times New Roman" w:cs="Symbol"/>
          <w:iCs/>
          <w:noProof/>
          <w:kern w:val="0"/>
          <w:lang w:val="en-GB"/>
          <w14:ligatures w14:val="none"/>
        </w:rPr>
        <w:t>of the Spanish Recovery and Resilience Plan</w:t>
      </w:r>
      <w:r w:rsidRPr="00564C29">
        <w:rPr>
          <w:rFonts w:ascii="Times New Roman" w:eastAsia="Calibri" w:hAnsi="Times New Roman" w:cs="Symbol"/>
          <w:i/>
          <w:iCs/>
          <w:noProof/>
          <w:kern w:val="0"/>
          <w:lang w:val="en-GB"/>
          <w14:ligatures w14:val="none"/>
        </w:rPr>
        <w:t xml:space="preserve"> </w:t>
      </w:r>
      <w:r w:rsidRPr="00564C29">
        <w:rPr>
          <w:rFonts w:ascii="Times New Roman" w:eastAsia="Calibri" w:hAnsi="Times New Roman" w:cs="Symbol"/>
          <w:noProof/>
          <w:kern w:val="0"/>
          <w:lang w:val="en-GB"/>
          <w14:ligatures w14:val="none"/>
        </w:rPr>
        <w:t>address the challenges faced by Small and medium-sized enterprises (SMEs) (including the self-employed) with the aim to boost the competitiveness of the Spanish economy and promote growth and employment. These challenges are: the difficult access to finance for entrepreneurship, business growth and innovation; the lack of digital skills and the lack of adoption of digital technologies that hinder the productivity and competitiveness of SMEs; the small size of firms, which hampers the exploitation of economies of scale and internationalisation; and the high vulnerability to external shocks and low economies of scale hampering investment and innovation.</w:t>
      </w:r>
    </w:p>
    <w:p w14:paraId="195C1E91" w14:textId="77777777" w:rsidR="00B528FB" w:rsidRPr="00564C29"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The objectives of this component are to introduce reforms and investments aimed at facilitating business creation, growth and restructuring of firms, improving the business climate (in particular by strengthening the functioning of the Spanish internal market), as well as further boosting the important processes of productivity gains through digitalisation, innovation and internationalisation. This component is significantly focused on digitalisation with a horizontal approach to provide a basic digitisation package to a significant percentage of SMEs and a vertical approach to boost the digitisation of processes and technological innovation in certain SMEs.</w:t>
      </w:r>
    </w:p>
    <w:p w14:paraId="7E0D677B" w14:textId="77777777" w:rsidR="00B528FB" w:rsidRPr="00564C29"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 xml:space="preserve">This component partly addresses the Country Specific Recommendations on progress in the implementation of the Law on Market Unity (Country Specific Recommendation 4 2019) and on ensuring the effective implementation of measures aimed at providing liquidity to SMEs and the self-employed, in particular by avoiding late payments (Country Specific Recommendation 3 2020). It also addresses the Country Specific Recommendations on focusing investments on the digital transition (Country Specific Recommendation 3 2020) and on improving access to digital learning (Country Specific Recommendation 2 2020). It also fosters investment in the green transition (Country Specific Recommendation 1 2023 and 1 2022). </w:t>
      </w:r>
    </w:p>
    <w:p w14:paraId="6347CC79" w14:textId="38F2873E" w:rsidR="00B528FB" w:rsidRPr="00564C29"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564C29">
        <w:rPr>
          <w:rFonts w:ascii="Times New Roman" w:eastAsia="Calibri" w:hAnsi="Times New Roman" w:cs="Symbol"/>
          <w:noProof/>
          <w:kern w:val="0"/>
          <w:lang w:val="en-GB"/>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47C2249" w14:textId="77777777" w:rsidR="00B528FB" w:rsidRPr="00564C29" w:rsidRDefault="00B528FB" w:rsidP="0021178D">
      <w:pPr>
        <w:spacing w:after="200" w:line="276" w:lineRule="auto"/>
        <w:ind w:left="720"/>
        <w:rPr>
          <w:rFonts w:ascii="Times New Roman" w:eastAsia="Calibri" w:hAnsi="Times New Roman" w:cs="Times New Roman"/>
          <w:noProof/>
          <w:kern w:val="0"/>
          <w:lang w:val="en-GB"/>
          <w14:ligatures w14:val="none"/>
        </w:rPr>
      </w:pPr>
      <w:r w:rsidRPr="00564C29">
        <w:rPr>
          <w:rFonts w:ascii="Times New Roman" w:eastAsia="Calibri" w:hAnsi="Times New Roman" w:cs="Arial"/>
          <w:b/>
          <w:noProof/>
          <w:kern w:val="0"/>
          <w:u w:val="single"/>
          <w:lang w:val="en-GB"/>
          <w14:ligatures w14:val="none"/>
        </w:rPr>
        <w:t xml:space="preserve">M.1. </w:t>
      </w:r>
      <w:r w:rsidRPr="00564C29">
        <w:rPr>
          <w:rFonts w:ascii="Calibri" w:eastAsia="Calibri" w:hAnsi="Calibri" w:cs="Arial"/>
          <w:noProof/>
          <w:kern w:val="0"/>
          <w:lang w:val="en-GB"/>
          <w14:ligatures w14:val="none"/>
        </w:rPr>
        <w:tab/>
      </w:r>
      <w:r w:rsidRPr="00564C29">
        <w:rPr>
          <w:rFonts w:ascii="Times New Roman" w:eastAsia="Calibri" w:hAnsi="Times New Roman" w:cs="Arial"/>
          <w:b/>
          <w:noProof/>
          <w:kern w:val="0"/>
          <w:u w:val="single"/>
          <w:lang w:val="en-GB"/>
          <w14:ligatures w14:val="none"/>
        </w:rPr>
        <w:t>Description of the reforms and investments for non-repayable financial support</w:t>
      </w:r>
    </w:p>
    <w:p w14:paraId="393C2CAD" w14:textId="77777777" w:rsidR="00B528FB" w:rsidRPr="00FA7B8A" w:rsidRDefault="00B528FB" w:rsidP="0021178D">
      <w:pPr>
        <w:spacing w:before="120" w:after="120" w:line="240" w:lineRule="auto"/>
        <w:jc w:val="both"/>
        <w:rPr>
          <w:rFonts w:ascii="Times New Roman" w:eastAsia="Calibri" w:hAnsi="Times New Roman" w:cs="Symbol"/>
          <w:noProof/>
          <w:kern w:val="0"/>
          <w:u w:val="single"/>
          <w:lang w:val="en-GB"/>
          <w14:ligatures w14:val="none"/>
        </w:rPr>
      </w:pPr>
      <w:r w:rsidRPr="00FA7B8A">
        <w:rPr>
          <w:rFonts w:ascii="Times New Roman" w:eastAsia="Calibri" w:hAnsi="Times New Roman" w:cs="Symbol"/>
          <w:noProof/>
          <w:kern w:val="0"/>
          <w:u w:val="single"/>
          <w:lang w:val="en-GB"/>
          <w14:ligatures w14:val="none"/>
        </w:rPr>
        <w:t>Reform 1 (C13.R1) - Improving business regulation and climate</w:t>
      </w:r>
    </w:p>
    <w:p w14:paraId="548AC0BD" w14:textId="77777777" w:rsidR="00B528FB" w:rsidRPr="00FA7B8A" w:rsidRDefault="00B528FB" w:rsidP="0021178D">
      <w:pPr>
        <w:spacing w:before="120" w:after="120" w:line="240" w:lineRule="auto"/>
        <w:jc w:val="both"/>
        <w:rPr>
          <w:rFonts w:ascii="Times New Roman" w:eastAsia="Calibri" w:hAnsi="Times New Roman" w:cs="Symbol"/>
          <w:noProof/>
          <w:kern w:val="0"/>
          <w:lang w:val="en-GB"/>
          <w14:ligatures w14:val="none"/>
        </w:rPr>
      </w:pPr>
      <w:r w:rsidRPr="00FA7B8A">
        <w:rPr>
          <w:rFonts w:ascii="Times New Roman" w:eastAsia="Calibri" w:hAnsi="Times New Roman" w:cs="Symbol"/>
          <w:noProof/>
          <w:kern w:val="0"/>
          <w:lang w:val="en-GB"/>
          <w14:ligatures w14:val="none"/>
        </w:rPr>
        <w:t>The objectives of the reform are to improve the framework in which economic activity takes place by ensuring a better regulation and business climate that facilitates the creation and growth of businesses, and their restructuring if necessary, through the adoption of a number of measures.</w:t>
      </w:r>
    </w:p>
    <w:p w14:paraId="6A10EEF8" w14:textId="77777777" w:rsidR="00B528FB" w:rsidRPr="00FA7B8A" w:rsidDel="00243C6E" w:rsidRDefault="00B528FB" w:rsidP="0021178D">
      <w:pPr>
        <w:spacing w:before="120" w:after="120" w:line="240" w:lineRule="auto"/>
        <w:jc w:val="both"/>
        <w:rPr>
          <w:rFonts w:ascii="Times New Roman" w:eastAsia="Calibri" w:hAnsi="Times New Roman" w:cs="Symbol"/>
          <w:noProof/>
          <w:kern w:val="0"/>
          <w:lang w:val="en-GB"/>
          <w14:ligatures w14:val="none"/>
        </w:rPr>
      </w:pPr>
      <w:r w:rsidRPr="00FA7B8A" w:rsidDel="00243C6E">
        <w:rPr>
          <w:rFonts w:ascii="Times New Roman" w:eastAsia="Calibri" w:hAnsi="Times New Roman" w:cs="Symbol"/>
          <w:noProof/>
          <w:kern w:val="0"/>
          <w:lang w:val="en-GB"/>
          <w14:ligatures w14:val="none"/>
        </w:rPr>
        <w:t>The reform shall consist of:</w:t>
      </w:r>
    </w:p>
    <w:p w14:paraId="26AC97E8" w14:textId="77777777" w:rsidR="00B528FB" w:rsidRPr="00FA7B8A" w:rsidDel="00243C6E" w:rsidRDefault="00B528FB" w:rsidP="00B528FB">
      <w:pPr>
        <w:numPr>
          <w:ilvl w:val="0"/>
          <w:numId w:val="85"/>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lang w:val="en-GB"/>
        </w:rPr>
        <w:t>Adoption of the Law on Busi</w:t>
      </w:r>
      <w:r w:rsidRPr="00FA7B8A" w:rsidDel="00243C6E">
        <w:rPr>
          <w:rFonts w:ascii="Times New Roman" w:eastAsia="Calibri" w:hAnsi="Times New Roman" w:cs="Symbol"/>
          <w:noProof/>
          <w:kern w:val="0"/>
          <w:lang w:val="en-GB"/>
          <w14:ligatures w14:val="none"/>
        </w:rPr>
        <w:t>ness Creation and Growth. The aim of this legislation is to:</w:t>
      </w:r>
    </w:p>
    <w:p w14:paraId="464C63C4" w14:textId="77777777" w:rsidR="00B528FB" w:rsidRPr="00FA7B8A" w:rsidDel="00243C6E" w:rsidRDefault="00B528FB" w:rsidP="00B528FB">
      <w:pPr>
        <w:numPr>
          <w:ilvl w:val="1"/>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 xml:space="preserve">Simplify the procedures for setting up a business. This shall be achieved through the reduction of minimum capital requirement to set up a firm, and the strengthening of the crowdfunding platforms and other public funding instruments; </w:t>
      </w:r>
    </w:p>
    <w:p w14:paraId="7B9C30CA" w14:textId="77777777" w:rsidR="00B528FB" w:rsidRPr="00FA7B8A" w:rsidDel="00243C6E" w:rsidRDefault="00B528FB" w:rsidP="00B528FB">
      <w:pPr>
        <w:numPr>
          <w:ilvl w:val="1"/>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Legal measures to foster an early payment culture. This law shall improve the effectiveness of the implementation of Directive (EU) 2011/7 on combating late payment in commercial transactions. The law is expected to reduce the average payment periods in commercial transactions. This would help address liquidity challenges faced by creditor SMEs that are not paid in due time, with positive spill-over effects on their activities and growth. Examples of measures to be implemented to foster an early payment culture include guidelines on publicity and transparency of payment periods, best business practices and mechanisms for better enforcement such as an out-of-court dispute resolution system;</w:t>
      </w:r>
    </w:p>
    <w:p w14:paraId="3208A660" w14:textId="77777777" w:rsidR="00B528FB" w:rsidRPr="00FA7B8A" w:rsidDel="00243C6E" w:rsidRDefault="00B528FB" w:rsidP="00B528FB">
      <w:pPr>
        <w:numPr>
          <w:ilvl w:val="1"/>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Amend certain provisions of the Law on Market Unity to provide further clarity in areas where ambiguities have led to implementation problems. The aim of the Law on Market Unity is to remove unnecessary, disproportionate or discriminatory barriers to access to and pursuit of economic activities and to freedom of establishment throughout the territory. The objective of this reform shall also be to enhance the efficiency and transparency of the mechanisms provided for in the Law on Market Unity to protect operators whose activity is affected by barriers imposed by the public administration. In addition, the reform shall strengthen cooperation in order to promote better regulation throughout the country;</w:t>
      </w:r>
    </w:p>
    <w:p w14:paraId="10E3876C" w14:textId="77777777" w:rsidR="00B528FB" w:rsidRPr="00FA7B8A" w:rsidDel="00243C6E" w:rsidRDefault="00B528FB" w:rsidP="00B528FB">
      <w:pPr>
        <w:numPr>
          <w:ilvl w:val="0"/>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243C6E">
        <w:rPr>
          <w:rFonts w:ascii="Times New Roman" w:eastAsia="Calibri" w:hAnsi="Times New Roman" w:cs="Symbol"/>
          <w:noProof/>
          <w:kern w:val="0"/>
          <w:lang w:val="en-GB"/>
          <w14:ligatures w14:val="none"/>
        </w:rPr>
        <w:t>A new Sectoral Conference for Regulatory Improvement and Business Climate shall be set up. Its objective shall be to facilitate the correct application of the principles of good regulation by all public administrations and to ensure an optimal coordination of the various administrations, including in measures that shall accompany the recovery. The sectoral conference shall also follow up work within other sectoral conferences, which shall allow for enhanced coordination, monitoring and promotion of better regulation, with both a horizontal and sectoral focus;</w:t>
      </w:r>
    </w:p>
    <w:p w14:paraId="03CEE5D9" w14:textId="16BE3AE1" w:rsidR="00B528FB" w:rsidRPr="00FA7B8A" w:rsidDel="003813E1" w:rsidRDefault="00B528FB" w:rsidP="00B528FB">
      <w:pPr>
        <w:numPr>
          <w:ilvl w:val="0"/>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3813E1">
        <w:rPr>
          <w:rFonts w:ascii="Times New Roman" w:eastAsia="Calibri" w:hAnsi="Times New Roman" w:cs="Symbol"/>
          <w:noProof/>
          <w:kern w:val="0"/>
          <w:lang w:val="en-GB"/>
          <w14:ligatures w14:val="none"/>
        </w:rPr>
        <w:t>Reform of the insolvency law for the transposition of Directive (EU) 2019/1023 on preventive restructuring frameworks, discharge of debt and disqualifications, and on measures to increase the efficiency of insolvency procedures, and amending Directive (EU) 2017/1132 (the Restructuring and Insolvency Directive). The reform shallinclude the establishment of a more efficient second chance procedure for natural persons, allowing for debt relief without prior liquidation of the insolvent party's assets. In addition, the restructuring plans required by the Insolvency Directive (EU) 2019/1023 shall be introduced as a new pre-insolvency instrument that improves the effectiveness of the currently applicable pre-insolvency instruments in order to prevent insolvency and subsequent bankruptcy. A special procedure for micro SMEs, fully processed by electronic means, shall also be introduced, so as to reduce the duration and costs of the process.</w:t>
      </w:r>
    </w:p>
    <w:p w14:paraId="33545E5F" w14:textId="77777777" w:rsidR="00B528FB" w:rsidRPr="00FA7B8A" w:rsidDel="003813E1" w:rsidRDefault="00B528FB" w:rsidP="00B528FB">
      <w:pPr>
        <w:numPr>
          <w:ilvl w:val="0"/>
          <w:numId w:val="85"/>
        </w:numPr>
        <w:spacing w:before="120" w:after="120" w:line="240" w:lineRule="auto"/>
        <w:jc w:val="both"/>
        <w:rPr>
          <w:rFonts w:ascii="Times New Roman" w:eastAsia="Calibri" w:hAnsi="Times New Roman" w:cs="Times New Roman"/>
          <w:noProof/>
          <w:kern w:val="0"/>
          <w:lang w:val="en-GB"/>
          <w14:ligatures w14:val="none"/>
        </w:rPr>
      </w:pPr>
      <w:r w:rsidRPr="00FA7B8A" w:rsidDel="003813E1">
        <w:rPr>
          <w:rFonts w:ascii="Times New Roman" w:eastAsia="Calibri" w:hAnsi="Times New Roman" w:cs="Symbol"/>
          <w:noProof/>
          <w:kern w:val="0"/>
          <w:lang w:val="en-GB"/>
          <w14:ligatures w14:val="none"/>
        </w:rPr>
        <w:t xml:space="preserve">This reform shall also consist in the adoption of a Law amending three legislative texts, in particular Law 34/2006, related to the professional practice of lawyers and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A new system shall provide a single access to the professions of lawyers and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as the same qualification shall give access to the exercise of both professions. Multidisciplinary professional societies shall be allowed to offer jointly services of legal defence and representation in court. The tariff system applicable to the services of </w:t>
      </w:r>
      <w:r w:rsidRPr="00FA7B8A" w:rsidDel="003813E1">
        <w:rPr>
          <w:rFonts w:ascii="Times New Roman" w:eastAsia="Calibri" w:hAnsi="Times New Roman" w:cs="Symbol"/>
          <w:i/>
          <w:iCs/>
          <w:noProof/>
          <w:kern w:val="0"/>
          <w:lang w:val="en-GB"/>
          <w14:ligatures w14:val="none"/>
        </w:rPr>
        <w:t>procuradores</w:t>
      </w:r>
      <w:r w:rsidRPr="00FA7B8A" w:rsidDel="003813E1">
        <w:rPr>
          <w:rFonts w:ascii="Times New Roman" w:eastAsia="Calibri" w:hAnsi="Times New Roman" w:cs="Symbol"/>
          <w:noProof/>
          <w:kern w:val="0"/>
          <w:lang w:val="en-GB"/>
          <w14:ligatures w14:val="none"/>
        </w:rPr>
        <w:t xml:space="preserve"> shall also be amended: maximum fees shall be established, but not minimum ones to ensure that service recipients can have access to services offered at competitive prices. With this reform, Spain shall ensure that legislation in this field is aligned with Articles 15, 16 and 25 of Directive 2006/123/C of the European Parliament and of the Council on services in the internal market, and with Articles 49 and 56 of the Treaty on the Functioning of the European Union. As regards this reform, the Council of Ministers approved the draft legislative proposals referred to above in September 2020.</w:t>
      </w:r>
    </w:p>
    <w:p w14:paraId="46B52041" w14:textId="1F3B5949" w:rsidR="00BA58D1" w:rsidRDefault="00BA58D1" w:rsidP="00B528FB">
      <w:pPr>
        <w:keepNext/>
        <w:spacing w:before="120" w:after="120" w:line="240" w:lineRule="auto"/>
        <w:jc w:val="both"/>
        <w:rPr>
          <w:rFonts w:ascii="Times New Roman" w:eastAsia="Calibri" w:hAnsi="Times New Roman" w:cs="Symbol"/>
          <w:noProof/>
          <w:u w:val="single"/>
          <w:lang w:val="en-GB"/>
        </w:rPr>
      </w:pPr>
    </w:p>
    <w:p w14:paraId="70423D51" w14:textId="77777777" w:rsidR="00B528FB" w:rsidRPr="00FA7B8A" w:rsidRDefault="00B528FB" w:rsidP="0021178D">
      <w:pPr>
        <w:keepNext/>
        <w:spacing w:before="120" w:after="120" w:line="240" w:lineRule="auto"/>
        <w:jc w:val="both"/>
        <w:rPr>
          <w:rFonts w:ascii="Times New Roman" w:eastAsia="Calibri" w:hAnsi="Times New Roman" w:cs="Times New Roman"/>
          <w:noProof/>
          <w:lang w:val="en-GB"/>
        </w:rPr>
      </w:pPr>
      <w:r w:rsidRPr="00FA7B8A">
        <w:rPr>
          <w:rFonts w:ascii="Times New Roman" w:eastAsia="Calibri" w:hAnsi="Times New Roman" w:cs="Symbol"/>
          <w:noProof/>
          <w:kern w:val="0"/>
          <w:u w:val="single"/>
          <w:lang w:val="en-GB"/>
          <w14:ligatures w14:val="none"/>
        </w:rPr>
        <w:t>Reform 2 (C13.R2) - Strategy Spain Entrepreneurial Nation</w:t>
      </w:r>
    </w:p>
    <w:p w14:paraId="38374ECD" w14:textId="77777777" w:rsidR="00B528FB" w:rsidRPr="00FA7B8A" w:rsidRDefault="00B528FB" w:rsidP="0021178D">
      <w:pPr>
        <w:keepNext/>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objective of the measure is to promote the Spanish Entrepreneurship Strategy. The reform shall consist of adopting a start-up law, to create a favourable framework for the creation and growth of highly innovative start-ups, the set-up of a NEXT-TECH public-private fund to scale up start-ups in disruptive technologies, and the review of the migration regime for workers to attract talent and address skills shortages.</w:t>
      </w:r>
    </w:p>
    <w:p w14:paraId="3CD6EA69" w14:textId="77777777" w:rsidR="00B528FB" w:rsidRPr="00FA7B8A" w:rsidDel="002C64F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adoption of a Law on Start Ups, by the end of 2022, shall: provide a legal definition of start-ups; identify tax incentives to foster their creation and to attract talents; set out measures to facilitate the attraction of foreign investors and entrepreneurs; and adopt mechanisms to facilitate the implementation of the law and its relationship with the measures related to the digital entrepreneur ecosystem.</w:t>
      </w:r>
    </w:p>
    <w:p w14:paraId="1BEB931E" w14:textId="77777777" w:rsidR="00B528FB" w:rsidRPr="00FA7B8A" w:rsidDel="002C64F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reform shall also consist of the amendment of the regulation of Organic Law 4/2000 of 11 January on the rights and freedoms of foreigners in Spain and their social integration and of Law 14/2013 of 27 September on support for entrepreneurs and their internationalisation.</w:t>
      </w:r>
    </w:p>
    <w:p w14:paraId="377798A0" w14:textId="77777777" w:rsidR="00B528FB" w:rsidRPr="00FA7B8A" w:rsidDel="002C64F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amendment of the regulation of Organic Law 4/2000 of 11 January on the rights and freedoms of foreigners in Spain and their social integration shall simplify administrative procedures related to migration including by reducing the number of authorisations and extending their validity, speeding up procedures, facilitating access to the labour market for third-country nationals, and improving the system of hiring at source. In particular, the amendments shall introduce more flexible access for students to the labour market, a multiannual circular migration scheme for seasonal workers, new rules for the assessment of the national employment situation and the establishment of a new administrative unit (UTEX) to improve the processing of foreign nationals’ files.</w:t>
      </w:r>
    </w:p>
    <w:p w14:paraId="02270AD8" w14:textId="77777777" w:rsidR="00B528FB" w:rsidRPr="00FA7B8A" w:rsidDel="002C64F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amendment of Law 14/2013 of 27 September on support for entrepreneurs and their internationalisation shall facilitate the recruitment of foreign nationals with very specific skills and competences through a simpler and more flexible procedure than the standard one defined by the regulation of Organic Law 4/2000. The amendment of Law 14/2013 shall introduce a new migration scheme for digital nomads, new innovation criteria for residence and work permits for entrepreneurs, the extension of the scope of the national migration scheme for highly qualified professionals to SMEs and holders of higher VET certificates, and longer validity periods and a simplification of procedures for residence and work permits with respect to those in Law 14/2013 before the amendment.</w:t>
      </w:r>
    </w:p>
    <w:p w14:paraId="2ED7B658" w14:textId="77777777" w:rsidR="00B528FB" w:rsidRPr="00564C29" w:rsidDel="002C64F0"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2C64F0">
        <w:rPr>
          <w:rFonts w:ascii="Times New Roman" w:eastAsia="Calibri" w:hAnsi="Times New Roman" w:cs="Symbol"/>
          <w:noProof/>
          <w:kern w:val="0"/>
          <w:lang w:val="en-GB"/>
          <w14:ligatures w14:val="none"/>
        </w:rPr>
        <w:t>The implementation of the measure shall be completed by 31 December 2023.</w:t>
      </w:r>
    </w:p>
    <w:p w14:paraId="247B1874" w14:textId="4AD13452" w:rsidR="00B528FB" w:rsidRPr="00343CBF" w:rsidRDefault="00B528FB" w:rsidP="0021178D">
      <w:pPr>
        <w:spacing w:before="120" w:after="120" w:line="276" w:lineRule="auto"/>
        <w:jc w:val="both"/>
        <w:rPr>
          <w:rFonts w:ascii="Times New Roman" w:eastAsia="Times New Roman" w:hAnsi="Times New Roman" w:cs="Times New Roman"/>
          <w:noProof/>
          <w:u w:val="single"/>
          <w:lang w:val="en-GB"/>
        </w:rPr>
      </w:pPr>
      <w:r w:rsidRPr="00343CBF">
        <w:rPr>
          <w:rFonts w:ascii="Times New Roman" w:eastAsia="Times New Roman" w:hAnsi="Times New Roman" w:cs="Times New Roman"/>
          <w:noProof/>
          <w:u w:val="single"/>
          <w:lang w:val="en-GB"/>
        </w:rPr>
        <w:t xml:space="preserve">Reform 3 (C13.R3) – </w:t>
      </w:r>
      <w:r w:rsidR="24ADA865" w:rsidRPr="00343CBF">
        <w:rPr>
          <w:rFonts w:ascii="Times New Roman" w:eastAsia="Times New Roman" w:hAnsi="Times New Roman" w:cs="Times New Roman"/>
          <w:noProof/>
          <w:u w:val="single"/>
          <w:lang w:val="en-GB"/>
        </w:rPr>
        <w:t>R</w:t>
      </w:r>
      <w:r w:rsidR="49FB374B" w:rsidRPr="00343CBF">
        <w:rPr>
          <w:rFonts w:ascii="Times New Roman" w:eastAsia="Times New Roman" w:hAnsi="Times New Roman" w:cs="Times New Roman"/>
          <w:noProof/>
          <w:u w:val="single"/>
          <w:lang w:val="en-GB"/>
        </w:rPr>
        <w:t>evision</w:t>
      </w:r>
      <w:r w:rsidRPr="00343CBF">
        <w:rPr>
          <w:rFonts w:ascii="Times New Roman" w:eastAsia="Times New Roman" w:hAnsi="Times New Roman" w:cs="Times New Roman"/>
          <w:noProof/>
          <w:u w:val="single"/>
          <w:lang w:val="en-GB"/>
        </w:rPr>
        <w:t xml:space="preserve"> of Securities Markets and Investment Services Law</w:t>
      </w:r>
    </w:p>
    <w:p w14:paraId="61184433" w14:textId="51F1EA62" w:rsidR="7ECA9125" w:rsidRPr="00343CBF" w:rsidRDefault="7ECA9125" w:rsidP="663DC120">
      <w:pPr>
        <w:spacing w:before="120" w:after="200"/>
        <w:jc w:val="both"/>
        <w:rPr>
          <w:rFonts w:ascii="Times New Roman" w:eastAsia="Times New Roman" w:hAnsi="Times New Roman" w:cs="Times New Roman"/>
          <w:noProof/>
          <w:lang w:val="en-GB"/>
        </w:rPr>
      </w:pPr>
      <w:r w:rsidRPr="663DC120">
        <w:rPr>
          <w:rFonts w:ascii="Times New Roman" w:eastAsia="Times New Roman" w:hAnsi="Times New Roman" w:cs="Times New Roman"/>
          <w:noProof/>
          <w:lang w:val="en-GB"/>
        </w:rPr>
        <w:t>The objective of this measure is to improve legislation on securities markets and investment services. The measure consists in the entry into force of legislation to simplify the process for admission to trading of fixed-income securities, allow the registration of certain Multilateral Trading Facilities as SME Growth Markets</w:t>
      </w:r>
      <w:r w:rsidRPr="663DC120">
        <w:rPr>
          <w:rFonts w:ascii="Times New Roman" w:eastAsia="Times New Roman" w:hAnsi="Times New Roman" w:cs="Times New Roman"/>
          <w:i/>
          <w:iCs/>
          <w:noProof/>
          <w:lang w:val="en-GB"/>
        </w:rPr>
        <w:t xml:space="preserve"> </w:t>
      </w:r>
      <w:r w:rsidRPr="663DC120">
        <w:rPr>
          <w:rFonts w:ascii="Times New Roman" w:eastAsia="Times New Roman" w:hAnsi="Times New Roman" w:cs="Times New Roman"/>
          <w:noProof/>
          <w:lang w:val="en-GB"/>
        </w:rPr>
        <w:t xml:space="preserve">and abolishing the information system for monitoring the clearing, settlement and registration of </w:t>
      </w:r>
      <w:r w:rsidR="00C243FD">
        <w:rPr>
          <w:rFonts w:ascii="Times New Roman" w:eastAsia="Times New Roman" w:hAnsi="Times New Roman" w:cs="Times New Roman"/>
          <w:noProof/>
          <w:lang w:val="en-GB"/>
        </w:rPr>
        <w:t xml:space="preserve">transferable </w:t>
      </w:r>
      <w:r w:rsidRPr="663DC120">
        <w:rPr>
          <w:rFonts w:ascii="Times New Roman" w:eastAsia="Times New Roman" w:hAnsi="Times New Roman" w:cs="Times New Roman"/>
          <w:noProof/>
          <w:lang w:val="en-GB"/>
        </w:rPr>
        <w:t>securities.</w:t>
      </w:r>
    </w:p>
    <w:p w14:paraId="3274D072" w14:textId="5442C368" w:rsidR="00B528FB" w:rsidRPr="008C6E17" w:rsidRDefault="00B528FB" w:rsidP="0021178D">
      <w:pPr>
        <w:spacing w:before="120" w:after="120" w:line="276" w:lineRule="auto"/>
        <w:jc w:val="both"/>
        <w:rPr>
          <w:rFonts w:ascii="Times New Roman" w:eastAsia="Times New Roman" w:hAnsi="Times New Roman" w:cs="Times New Roman"/>
          <w:noProof/>
          <w:lang w:val="en-GB"/>
        </w:rPr>
      </w:pPr>
    </w:p>
    <w:p w14:paraId="466D8339" w14:textId="77777777" w:rsidR="00B528FB" w:rsidRDefault="00B528FB" w:rsidP="0021178D">
      <w:pPr>
        <w:spacing w:before="120" w:after="120" w:line="276" w:lineRule="auto"/>
        <w:jc w:val="both"/>
        <w:rPr>
          <w:rFonts w:ascii="Times New Roman" w:eastAsia="Calibri" w:hAnsi="Times New Roman" w:cs="Arial"/>
          <w:noProof/>
          <w:kern w:val="0"/>
          <w:u w:val="single"/>
          <w:lang w:val="en-GB"/>
          <w14:ligatures w14:val="none"/>
        </w:rPr>
      </w:pPr>
      <w:r w:rsidRPr="00564C29">
        <w:rPr>
          <w:rFonts w:ascii="Times New Roman" w:eastAsia="Calibri" w:hAnsi="Times New Roman" w:cs="Arial"/>
          <w:noProof/>
          <w:kern w:val="0"/>
          <w:u w:val="single"/>
          <w:lang w:val="en-GB"/>
          <w14:ligatures w14:val="none"/>
        </w:rPr>
        <w:t xml:space="preserve">Investment 1 (C13.I1) - Entrepreneurship </w:t>
      </w:r>
    </w:p>
    <w:p w14:paraId="72500B6E" w14:textId="20ACC653" w:rsidR="00B528FB" w:rsidRDefault="00B528FB" w:rsidP="0021178D">
      <w:pPr>
        <w:spacing w:before="120" w:after="120" w:line="276" w:lineRule="auto"/>
        <w:jc w:val="both"/>
        <w:rPr>
          <w:rFonts w:ascii="Times New Roman" w:eastAsia="Times New Roman" w:hAnsi="Times New Roman" w:cs="Times New Roman"/>
          <w:noProof/>
          <w:lang w:val="en-GB"/>
        </w:rPr>
      </w:pPr>
      <w:r w:rsidRPr="046FC46D">
        <w:rPr>
          <w:rFonts w:ascii="Times New Roman" w:eastAsia="Times New Roman" w:hAnsi="Times New Roman" w:cs="Times New Roman"/>
          <w:noProof/>
          <w:lang w:val="en-GB"/>
        </w:rPr>
        <w:t xml:space="preserve">The objective of this measure is to promote entrepreneurship and digital innovation as well as to </w:t>
      </w:r>
      <w:r w:rsidRPr="046FC46D">
        <w:rPr>
          <w:rFonts w:ascii="Times New Roman" w:eastAsia="Calibri" w:hAnsi="Times New Roman" w:cs="Times New Roman"/>
          <w:noProof/>
        </w:rPr>
        <w:t>support skills development and better access to finance</w:t>
      </w:r>
      <w:r w:rsidRPr="046FC46D">
        <w:rPr>
          <w:rFonts w:ascii="Times New Roman" w:eastAsia="Times New Roman" w:hAnsi="Times New Roman" w:cs="Times New Roman"/>
          <w:noProof/>
          <w:lang w:val="en-GB"/>
        </w:rPr>
        <w:t xml:space="preserve">. This measure consists in </w:t>
      </w:r>
      <w:r w:rsidRPr="3BE7BB28">
        <w:rPr>
          <w:rFonts w:ascii="Times New Roman" w:eastAsia="Times New Roman" w:hAnsi="Times New Roman" w:cs="Times New Roman"/>
          <w:noProof/>
          <w:lang w:val="en-GB"/>
        </w:rPr>
        <w:t>actions</w:t>
      </w:r>
      <w:r w:rsidRPr="046FC46D">
        <w:rPr>
          <w:rFonts w:ascii="Times New Roman" w:eastAsia="Times New Roman" w:hAnsi="Times New Roman" w:cs="Times New Roman"/>
          <w:noProof/>
          <w:lang w:val="en-GB"/>
        </w:rPr>
        <w:t xml:space="preserve"> supported by the Entrepreneurial Skills Programme</w:t>
      </w:r>
      <w:r w:rsidR="45BF54EF" w:rsidRPr="046FC46D">
        <w:rPr>
          <w:rFonts w:ascii="Times New Roman" w:eastAsia="Times New Roman" w:hAnsi="Times New Roman" w:cs="Times New Roman"/>
          <w:noProof/>
          <w:lang w:val="en-GB"/>
        </w:rPr>
        <w:t xml:space="preserve"> </w:t>
      </w:r>
      <w:r w:rsidR="45BF54EF" w:rsidRPr="009840DE">
        <w:rPr>
          <w:rFonts w:ascii="Times New Roman" w:eastAsia="Times New Roman" w:hAnsi="Times New Roman" w:cs="Times New Roman"/>
          <w:noProof/>
        </w:rPr>
        <w:t>(“Emprende y Acelera”),</w:t>
      </w:r>
      <w:r w:rsidRPr="009840DE">
        <w:rPr>
          <w:rFonts w:ascii="Times New Roman" w:eastAsia="Times New Roman" w:hAnsi="Times New Roman" w:cs="Times New Roman"/>
          <w:noProof/>
        </w:rPr>
        <w:t xml:space="preserve"> the </w:t>
      </w:r>
      <w:r w:rsidR="45BF54EF" w:rsidRPr="009840DE">
        <w:rPr>
          <w:rFonts w:ascii="Times New Roman" w:eastAsia="Times New Roman" w:hAnsi="Times New Roman" w:cs="Times New Roman"/>
          <w:noProof/>
        </w:rPr>
        <w:t>“Startup</w:t>
      </w:r>
      <w:r w:rsidRPr="009840DE">
        <w:rPr>
          <w:rFonts w:ascii="Times New Roman" w:eastAsia="Times New Roman" w:hAnsi="Times New Roman" w:cs="Times New Roman"/>
          <w:noProof/>
        </w:rPr>
        <w:t xml:space="preserve"> Acceleration</w:t>
      </w:r>
      <w:r w:rsidR="0A055BCF" w:rsidRPr="3DF0EE8B">
        <w:rPr>
          <w:rFonts w:ascii="Times New Roman" w:eastAsia="Times New Roman" w:hAnsi="Times New Roman" w:cs="Times New Roman"/>
          <w:noProof/>
        </w:rPr>
        <w:t>”</w:t>
      </w:r>
      <w:r w:rsidRPr="009840DE">
        <w:rPr>
          <w:rFonts w:ascii="Times New Roman" w:eastAsia="Times New Roman" w:hAnsi="Times New Roman" w:cs="Times New Roman"/>
          <w:noProof/>
        </w:rPr>
        <w:t xml:space="preserve"> Programme</w:t>
      </w:r>
      <w:r w:rsidR="45BF54EF" w:rsidRPr="009840DE">
        <w:rPr>
          <w:rFonts w:ascii="Times New Roman" w:eastAsia="Times New Roman" w:hAnsi="Times New Roman" w:cs="Times New Roman"/>
          <w:noProof/>
        </w:rPr>
        <w:t xml:space="preserve"> (“Acelera Startup”)</w:t>
      </w:r>
      <w:r w:rsidR="45BF54EF" w:rsidRPr="663DC120">
        <w:rPr>
          <w:rFonts w:ascii="Times New Roman" w:eastAsia="Times New Roman" w:hAnsi="Times New Roman" w:cs="Times New Roman"/>
          <w:noProof/>
          <w:lang w:val="en-GB"/>
        </w:rPr>
        <w:t>,</w:t>
      </w:r>
      <w:r>
        <w:rPr>
          <w:rFonts w:ascii="Times New Roman" w:eastAsia="Times New Roman" w:hAnsi="Times New Roman" w:cs="Times New Roman"/>
          <w:noProof/>
          <w:lang w:val="en-GB"/>
        </w:rPr>
        <w:t xml:space="preserve"> </w:t>
      </w:r>
      <w:r w:rsidRPr="046FC46D">
        <w:rPr>
          <w:rFonts w:ascii="Times New Roman" w:eastAsia="Times New Roman" w:hAnsi="Times New Roman" w:cs="Times New Roman"/>
          <w:noProof/>
          <w:lang w:val="en-GB"/>
        </w:rPr>
        <w:t>the “BREAK” Programme,  the “Activa Crecimiento” Programme, the “Activa Industria” Programme,</w:t>
      </w:r>
      <w:r>
        <w:rPr>
          <w:rFonts w:ascii="Times New Roman" w:eastAsia="Times New Roman" w:hAnsi="Times New Roman" w:cs="Times New Roman"/>
          <w:noProof/>
          <w:lang w:val="en-GB"/>
        </w:rPr>
        <w:t xml:space="preserve"> </w:t>
      </w:r>
      <w:r w:rsidRPr="046FC46D">
        <w:rPr>
          <w:rFonts w:ascii="Times New Roman" w:eastAsia="Times New Roman" w:hAnsi="Times New Roman" w:cs="Times New Roman"/>
          <w:noProof/>
          <w:lang w:val="en-GB"/>
        </w:rPr>
        <w:t xml:space="preserve">the “Activa Cybersecurity” </w:t>
      </w:r>
      <w:r w:rsidRPr="3BE7BB28">
        <w:rPr>
          <w:rFonts w:ascii="Times New Roman" w:eastAsia="Times New Roman" w:hAnsi="Times New Roman" w:cs="Times New Roman"/>
          <w:noProof/>
          <w:lang w:val="en-GB"/>
        </w:rPr>
        <w:t>Program</w:t>
      </w:r>
      <w:r w:rsidR="398E6FA5" w:rsidRPr="3BE7BB28">
        <w:rPr>
          <w:rFonts w:ascii="Times New Roman" w:eastAsia="Times New Roman" w:hAnsi="Times New Roman" w:cs="Times New Roman"/>
          <w:noProof/>
          <w:lang w:val="en-GB"/>
        </w:rPr>
        <w:t>me</w:t>
      </w:r>
      <w:r w:rsidRPr="046FC46D">
        <w:rPr>
          <w:rFonts w:ascii="Times New Roman" w:eastAsia="Times New Roman" w:hAnsi="Times New Roman" w:cs="Times New Roman"/>
          <w:noProof/>
          <w:lang w:val="en-GB"/>
        </w:rPr>
        <w:t xml:space="preserve">, </w:t>
      </w:r>
      <w:r>
        <w:rPr>
          <w:rFonts w:ascii="Times New Roman" w:eastAsia="Times New Roman" w:hAnsi="Times New Roman" w:cs="Times New Roman"/>
          <w:noProof/>
          <w:kern w:val="0"/>
          <w:lang w:val="en-GB"/>
          <w14:ligatures w14:val="none"/>
        </w:rPr>
        <w:t xml:space="preserve">and </w:t>
      </w:r>
      <w:r w:rsidRPr="046FC46D">
        <w:rPr>
          <w:rFonts w:ascii="Times New Roman" w:eastAsia="Times New Roman" w:hAnsi="Times New Roman" w:cs="Times New Roman"/>
          <w:noProof/>
          <w:lang w:val="en-GB"/>
        </w:rPr>
        <w:t xml:space="preserve">the </w:t>
      </w:r>
      <w:r w:rsidR="2E80DF24" w:rsidRPr="046FC46D">
        <w:rPr>
          <w:rFonts w:ascii="Times New Roman" w:eastAsia="Times New Roman" w:hAnsi="Times New Roman" w:cs="Times New Roman"/>
          <w:noProof/>
          <w:lang w:val="en-GB"/>
        </w:rPr>
        <w:t>“</w:t>
      </w:r>
      <w:r w:rsidRPr="046FC46D">
        <w:rPr>
          <w:rFonts w:ascii="Times New Roman" w:eastAsia="Times New Roman" w:hAnsi="Times New Roman" w:cs="Times New Roman"/>
          <w:noProof/>
          <w:lang w:val="en-GB"/>
        </w:rPr>
        <w:t>Activa Startups” Program</w:t>
      </w:r>
      <w:r w:rsidR="2F823E6D" w:rsidRPr="046FC46D">
        <w:rPr>
          <w:rFonts w:ascii="Times New Roman" w:eastAsia="Times New Roman" w:hAnsi="Times New Roman" w:cs="Times New Roman"/>
          <w:noProof/>
          <w:lang w:val="en-GB"/>
        </w:rPr>
        <w:t>me</w:t>
      </w:r>
      <w:r w:rsidR="59981F09" w:rsidRPr="046FC46D">
        <w:rPr>
          <w:rFonts w:ascii="Times New Roman" w:eastAsia="Times New Roman" w:hAnsi="Times New Roman" w:cs="Times New Roman"/>
          <w:noProof/>
          <w:lang w:val="en-GB"/>
        </w:rPr>
        <w:t>. It also consist</w:t>
      </w:r>
      <w:r w:rsidR="1BF8CE05" w:rsidRPr="046FC46D">
        <w:rPr>
          <w:rFonts w:ascii="Times New Roman" w:eastAsia="Times New Roman" w:hAnsi="Times New Roman" w:cs="Times New Roman"/>
          <w:noProof/>
          <w:lang w:val="en-GB"/>
        </w:rPr>
        <w:t>s</w:t>
      </w:r>
      <w:r w:rsidRPr="046FC46D">
        <w:rPr>
          <w:rFonts w:ascii="Times New Roman" w:eastAsia="Times New Roman" w:hAnsi="Times New Roman" w:cs="Times New Roman"/>
          <w:noProof/>
          <w:lang w:val="en-GB"/>
        </w:rPr>
        <w:t xml:space="preserve"> in the realisation of events, in the provision of participative loans and  in an  online </w:t>
      </w:r>
      <w:r w:rsidR="6565B40B" w:rsidRPr="13AAA28D">
        <w:rPr>
          <w:rFonts w:ascii="Times New Roman" w:eastAsia="Times New Roman" w:hAnsi="Times New Roman" w:cs="Times New Roman"/>
          <w:noProof/>
          <w:lang w:val="en-GB"/>
        </w:rPr>
        <w:t xml:space="preserve">and accessible </w:t>
      </w:r>
      <w:r w:rsidRPr="046FC46D">
        <w:rPr>
          <w:rFonts w:ascii="Times New Roman" w:eastAsia="Times New Roman" w:hAnsi="Times New Roman" w:cs="Times New Roman"/>
          <w:noProof/>
          <w:lang w:val="en-GB"/>
        </w:rPr>
        <w:t>National Entrepreneurship Office (‘ONE’)  platform</w:t>
      </w:r>
      <w:r>
        <w:rPr>
          <w:rFonts w:ascii="Times New Roman" w:eastAsia="Times New Roman" w:hAnsi="Times New Roman" w:cs="Times New Roman"/>
          <w:noProof/>
          <w:lang w:val="en-GB"/>
        </w:rPr>
        <w:t>.</w:t>
      </w:r>
    </w:p>
    <w:p w14:paraId="325FEEEA" w14:textId="77777777" w:rsidR="00B528FB" w:rsidRPr="008F5BC6" w:rsidRDefault="00B528FB" w:rsidP="00343CBF">
      <w:pPr>
        <w:spacing w:after="0" w:line="240" w:lineRule="auto"/>
        <w:jc w:val="both"/>
        <w:textAlignment w:val="baseline"/>
        <w:rPr>
          <w:rFonts w:ascii="Times New Roman" w:eastAsia="Calibri" w:hAnsi="Times New Roman" w:cs="Times New Roman"/>
          <w:noProof/>
          <w:kern w:val="0"/>
          <w:u w:val="single"/>
          <w:lang w:val="en-IE"/>
          <w14:ligatures w14:val="none"/>
        </w:rPr>
      </w:pPr>
    </w:p>
    <w:p w14:paraId="255D621F" w14:textId="77777777" w:rsidR="00B528FB" w:rsidDel="004F581D" w:rsidRDefault="00B528FB" w:rsidP="0021178D">
      <w:pPr>
        <w:spacing w:before="120" w:after="120" w:line="240" w:lineRule="auto"/>
        <w:jc w:val="both"/>
        <w:rPr>
          <w:rFonts w:ascii="Times New Roman" w:eastAsia="Calibri" w:hAnsi="Times New Roman" w:cs="Times New Roman"/>
          <w:noProof/>
        </w:rPr>
      </w:pPr>
      <w:r w:rsidRPr="046FC46D" w:rsidDel="004F581D">
        <w:rPr>
          <w:rFonts w:ascii="Times New Roman" w:eastAsia="Calibri" w:hAnsi="Times New Roman" w:cs="Symbol"/>
          <w:noProof/>
          <w:kern w:val="0"/>
          <w:u w:val="single"/>
          <w:lang w:val="en-GB"/>
          <w14:ligatures w14:val="none"/>
        </w:rPr>
        <w:t xml:space="preserve">Investment 2 (C13.I2) - Growth </w:t>
      </w:r>
    </w:p>
    <w:p w14:paraId="6E39D464" w14:textId="77777777" w:rsidR="00B528FB" w:rsidRDefault="00B528FB" w:rsidP="0021178D">
      <w:pPr>
        <w:spacing w:before="120" w:after="120" w:line="240" w:lineRule="auto"/>
        <w:jc w:val="both"/>
        <w:rPr>
          <w:rFonts w:ascii="Times New Roman" w:eastAsia="Times New Roman" w:hAnsi="Times New Roman" w:cs="Times New Roman"/>
          <w:noProof/>
          <w:lang w:val="en-GB"/>
        </w:rPr>
      </w:pPr>
      <w:r w:rsidRPr="1080170A">
        <w:rPr>
          <w:rFonts w:ascii="Times New Roman" w:eastAsia="Times New Roman" w:hAnsi="Times New Roman" w:cs="Times New Roman"/>
          <w:noProof/>
          <w:lang w:val="en-GB"/>
        </w:rPr>
        <w:t>The objective of the measure is to promote SMEs growth.</w:t>
      </w:r>
    </w:p>
    <w:p w14:paraId="03D5FC36" w14:textId="77777777" w:rsidR="00B528FB" w:rsidRPr="003B5D7E" w:rsidDel="00F20934" w:rsidRDefault="00B528FB" w:rsidP="0021178D">
      <w:pPr>
        <w:spacing w:before="120" w:after="120" w:line="240" w:lineRule="auto"/>
        <w:jc w:val="both"/>
        <w:rPr>
          <w:rFonts w:ascii="Times New Roman" w:eastAsia="Calibri" w:hAnsi="Times New Roman" w:cs="Symbol"/>
          <w:noProof/>
          <w:kern w:val="0"/>
          <w:lang w:val="en-GB"/>
          <w14:ligatures w14:val="none"/>
        </w:rPr>
      </w:pPr>
      <w:r w:rsidRPr="046FC46D" w:rsidDel="00102819">
        <w:rPr>
          <w:rFonts w:ascii="Times New Roman" w:eastAsia="Calibri" w:hAnsi="Times New Roman" w:cs="Symbol"/>
          <w:noProof/>
          <w:kern w:val="0"/>
          <w:lang w:val="en-GB"/>
          <w14:ligatures w14:val="none"/>
        </w:rPr>
        <w:t>The investment shall consist of actions on:</w:t>
      </w:r>
    </w:p>
    <w:p w14:paraId="43394B2E" w14:textId="672DABA1" w:rsidR="00B528FB" w:rsidRPr="00FA7B8A" w:rsidDel="000B15CE" w:rsidRDefault="057C18E7"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Symbol"/>
          <w:noProof/>
          <w:kern w:val="0"/>
          <w:lang w:val="en-GB"/>
          <w14:ligatures w14:val="none"/>
        </w:rPr>
        <w:t>1</w:t>
      </w:r>
      <w:r w:rsidR="00B528FB" w:rsidRPr="00FA7B8A" w:rsidDel="000B15CE">
        <w:rPr>
          <w:rFonts w:ascii="Times New Roman" w:eastAsia="Calibri" w:hAnsi="Times New Roman" w:cs="Symbol"/>
          <w:noProof/>
          <w:kern w:val="0"/>
          <w:lang w:val="en-GB"/>
          <w14:ligatures w14:val="none"/>
        </w:rPr>
        <w:t>) Financial support awarded to industrial projects (1</w:t>
      </w:r>
      <w:r w:rsidR="007C5451" w:rsidRPr="00C72627">
        <w:rPr>
          <w:rFonts w:ascii="Times New Roman" w:hAnsi="Times New Roman" w:cs="Times New Roman"/>
          <w:noProof/>
          <w:sz w:val="20"/>
          <w:szCs w:val="20"/>
        </w:rPr>
        <w:t> </w:t>
      </w:r>
      <w:r w:rsidR="00B528FB" w:rsidRPr="00FA7B8A" w:rsidDel="000B15CE">
        <w:rPr>
          <w:rFonts w:ascii="Times New Roman" w:eastAsia="Calibri" w:hAnsi="Times New Roman" w:cs="Symbol"/>
          <w:noProof/>
          <w:kern w:val="0"/>
          <w:lang w:val="en-GB"/>
          <w14:ligatures w14:val="none"/>
        </w:rPr>
        <w:t>500) developed by SMEs, for actions under this investment in new industrial facilities or expansion of existing ones, or any improvement in the production system aiming to increase competitiveness, taking into account the potential to contribute to climate change mitigation.</w:t>
      </w:r>
    </w:p>
    <w:p w14:paraId="0805F9F5" w14:textId="4F5A4EA6" w:rsidR="00B528FB" w:rsidRPr="00FA7B8A" w:rsidDel="000B15CE" w:rsidRDefault="14FE048E"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Times New Roman"/>
          <w:noProof/>
          <w:kern w:val="0"/>
          <w:lang w:val="en-GB"/>
          <w14:ligatures w14:val="none"/>
        </w:rPr>
        <w:t>2</w:t>
      </w:r>
      <w:r w:rsidR="00B528FB" w:rsidRPr="00FA7B8A" w:rsidDel="000B15CE">
        <w:rPr>
          <w:rFonts w:ascii="Times New Roman" w:eastAsia="Calibri" w:hAnsi="Times New Roman" w:cs="Times New Roman"/>
          <w:noProof/>
          <w:kern w:val="0"/>
          <w:lang w:val="en-GB"/>
          <w14:ligatures w14:val="none"/>
        </w:rPr>
        <w:t xml:space="preserve">) Improvement of access to finance for SMEs, by providing support in the form of financial, commercial and technical guarantees through a strengthening of </w:t>
      </w:r>
      <w:r w:rsidR="00B528FB" w:rsidRPr="00FA7B8A" w:rsidDel="000B15CE">
        <w:rPr>
          <w:rFonts w:ascii="Times New Roman" w:eastAsia="Calibri" w:hAnsi="Times New Roman" w:cs="Times New Roman"/>
          <w:i/>
          <w:iCs/>
          <w:noProof/>
          <w:kern w:val="0"/>
          <w:lang w:val="en-GB"/>
          <w14:ligatures w14:val="none"/>
        </w:rPr>
        <w:t>Compañia Española de Reafianzamiento SME S.A.</w:t>
      </w:r>
      <w:r w:rsidR="00B528FB" w:rsidRPr="00FA7B8A" w:rsidDel="000B15CE">
        <w:rPr>
          <w:rFonts w:ascii="Times New Roman" w:eastAsia="Calibri" w:hAnsi="Times New Roman" w:cs="Times New Roman"/>
          <w:noProof/>
          <w:kern w:val="0"/>
          <w:lang w:val="en-GB"/>
          <w14:ligatures w14:val="none"/>
        </w:rPr>
        <w:t xml:space="preserve"> (CERSA),  As part of this line of action, CERSA shall provide long term support through its counter-guarantee coverage to the Regional Mutual Guarantee Societies, backing the risk borne by them. CERSA shall promote SMEs’ competitiveness and resilience through three dedicated lines allowing access to long-term financing and working capital operations for actions under this investment in the area of: digitalization; sustainability; growth and recovery, (reinforcing resilience, mainly for SMEs affected by the COVID-19 pandemic, that are ready to undertake significant transformation and growth plans). </w:t>
      </w:r>
    </w:p>
    <w:p w14:paraId="6852E21A" w14:textId="7A1C3ABC" w:rsidR="00B528FB" w:rsidRPr="00FA7B8A" w:rsidDel="000B15CE"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sidDel="000B15CE">
        <w:rPr>
          <w:rFonts w:ascii="Times New Roman" w:eastAsia="Calibri" w:hAnsi="Times New Roman" w:cs="Symbol"/>
          <w:noProof/>
          <w:kern w:val="0"/>
          <w:lang w:val="en-GB"/>
          <w14:ligatures w14:val="none"/>
        </w:rPr>
        <w:t xml:space="preserve">In addition, in order to implement the financial guarantee instrument, an agreement must be drawn up between the Ministry responsible for investment and the implementing partner or the entrusted entity. The agreement shall detail the applicable state aid legal framework and obligations as well as the monitoring and reporting obligations of the guarantors and SMEs, including the need for SMEs to expressly authorise the Commission, OLAF, the European Court of Auditors and EPPO to carry out visits in the context of the controls or audits. Further, CERSA shall commit to reinvest any reflows (i.e. interests on the loan, return on equity, or principal repaid, minus associated costs) linked to the financial instrument for the same policy objectives, including beyond 2026. In order to ensure that the measure complies with the ‘Do no significant harm’ Technical Guidance (2021/C58/01), the legal agreement between Spanish authorities and the entrusted entity or the financial intermediary in charge of the financial instrument and the subsequent investment policy of the financial instrument shall </w:t>
      </w:r>
    </w:p>
    <w:p w14:paraId="311DA48C" w14:textId="77777777" w:rsidR="00FA7B8A" w:rsidRDefault="00B528FB" w:rsidP="00FA7B8A">
      <w:pPr>
        <w:numPr>
          <w:ilvl w:val="0"/>
          <w:numId w:val="89"/>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require the application of the Commission’s technical guidance on sustainability proofing for the InvestEU Fund;</w:t>
      </w:r>
    </w:p>
    <w:p w14:paraId="25494DA0" w14:textId="180EA829" w:rsidR="00B528FB" w:rsidRPr="00FA7B8A" w:rsidRDefault="00B528FB" w:rsidP="00FA7B8A">
      <w:pPr>
        <w:numPr>
          <w:ilvl w:val="0"/>
          <w:numId w:val="89"/>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exclude the following list of activities and assets from eligibility: (i) activities and assets related to fossil fuels, including downstream use; (ii) activities and assets under the EU Emission Trading System (ETS) achieving projected greenhouse gas emissions that are not lower than the relevant benchmarks; (iii) activities and assets related to waste landfills, incinerators and mechanical biological treatment plants; and (iv) activities and assets where the long-term disposal of waste may cause harm to the environment; and</w:t>
      </w:r>
    </w:p>
    <w:p w14:paraId="0833A81A" w14:textId="77777777" w:rsidR="00B528FB" w:rsidRPr="00FA7B8A" w:rsidRDefault="00B528FB" w:rsidP="00B528FB">
      <w:pPr>
        <w:numPr>
          <w:ilvl w:val="0"/>
          <w:numId w:val="89"/>
        </w:num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require the verification of legal compliance with the relevant EU and national environmental legislation of the projects by the entrusted entity/financial intermediary for all transactions, including those exempted from sustainability proofing.</w:t>
      </w:r>
    </w:p>
    <w:p w14:paraId="40C4B108" w14:textId="57E8640E" w:rsidR="00B528FB" w:rsidRPr="0076078E"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00FA7B8A">
        <w:rPr>
          <w:rFonts w:ascii="Times New Roman" w:eastAsia="Calibri" w:hAnsi="Times New Roman" w:cs="Symbol"/>
          <w:noProof/>
          <w:kern w:val="0"/>
          <w:lang w:val="en-GB"/>
          <w14:ligatures w14:val="none"/>
        </w:rPr>
        <w:t>For tenders, 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w:t>
      </w:r>
    </w:p>
    <w:p w14:paraId="243C10AA" w14:textId="77777777" w:rsidR="00B528FB" w:rsidRDefault="00B528FB" w:rsidP="3BE7BB28">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46FC46D">
        <w:rPr>
          <w:rFonts w:ascii="Times New Roman" w:eastAsia="Calibri" w:hAnsi="Times New Roman" w:cs="Symbol"/>
          <w:noProof/>
          <w:kern w:val="0"/>
          <w:u w:val="single"/>
          <w:lang w:val="en-GB"/>
          <w14:ligatures w14:val="none"/>
        </w:rPr>
        <w:t xml:space="preserve">Investment 3 (C13.I3) Digitalisation and Innovation </w:t>
      </w:r>
      <w:r>
        <w:rPr>
          <w:rFonts w:ascii="Times New Roman" w:eastAsia="Times New Roman" w:hAnsi="Times New Roman" w:cs="Times New Roman"/>
          <w:noProof/>
          <w:color w:val="000000"/>
          <w:kern w:val="0"/>
          <w:u w:val="single"/>
          <w:lang w:val="en-GB" w:eastAsia="en-IE"/>
          <w14:ligatures w14:val="none"/>
        </w:rPr>
        <w:t xml:space="preserve">and </w:t>
      </w:r>
      <w:r w:rsidRPr="046FC46D">
        <w:rPr>
          <w:rFonts w:ascii="Times New Roman" w:eastAsia="Times New Roman" w:hAnsi="Times New Roman" w:cs="Times New Roman"/>
          <w:noProof/>
          <w:color w:val="000000" w:themeColor="text1"/>
          <w:u w:val="single"/>
          <w:lang w:val="en-GB" w:eastAsia="en-IE"/>
        </w:rPr>
        <w:t>s</w:t>
      </w:r>
      <w:r w:rsidRPr="00B528FB">
        <w:rPr>
          <w:rFonts w:ascii="Times New Roman" w:eastAsia="Times New Roman" w:hAnsi="Times New Roman" w:cs="Times New Roman"/>
          <w:noProof/>
          <w:color w:val="000000" w:themeColor="text1"/>
          <w:u w:val="single"/>
          <w:lang w:val="en-GB" w:eastAsia="en-IE"/>
        </w:rPr>
        <w:t>ubsidy scheme for the digitalisation of companie</w:t>
      </w:r>
      <w:r w:rsidRPr="046FC46D">
        <w:rPr>
          <w:rFonts w:ascii="Times New Roman" w:eastAsia="Times New Roman" w:hAnsi="Times New Roman" w:cs="Times New Roman"/>
          <w:noProof/>
          <w:color w:val="000000" w:themeColor="text1"/>
          <w:u w:val="single"/>
          <w:lang w:val="en-GB" w:eastAsia="en-IE"/>
        </w:rPr>
        <w:t>s</w:t>
      </w:r>
    </w:p>
    <w:p w14:paraId="53DC705F" w14:textId="41D131DC" w:rsidR="00B528FB" w:rsidRPr="00CE1641" w:rsidRDefault="00B528FB" w:rsidP="007C5451">
      <w:pPr>
        <w:spacing w:before="120" w:after="120" w:line="240" w:lineRule="auto"/>
        <w:jc w:val="both"/>
        <w:textAlignment w:val="baseline"/>
        <w:rPr>
          <w:rFonts w:ascii="Times New Roman" w:eastAsia="Times New Roman" w:hAnsi="Times New Roman" w:cs="Times New Roman"/>
          <w:noProof/>
          <w:kern w:val="0"/>
          <w:lang w:val="en-IE" w:eastAsia="en-IE"/>
          <w14:ligatures w14:val="none"/>
        </w:rPr>
      </w:pPr>
      <w:r w:rsidRPr="046FC46D">
        <w:rPr>
          <w:rFonts w:ascii="Times New Roman" w:eastAsia="Calibri" w:hAnsi="Times New Roman" w:cs="Times New Roman"/>
          <w:noProof/>
        </w:rPr>
        <w:t xml:space="preserve">The objective of this measure is to promote </w:t>
      </w:r>
      <w:bookmarkStart w:id="7" w:name="_Int_NjmXrA8l"/>
      <w:r w:rsidRPr="046FC46D">
        <w:rPr>
          <w:rFonts w:ascii="Times New Roman" w:eastAsia="Calibri" w:hAnsi="Times New Roman" w:cs="Times New Roman"/>
          <w:noProof/>
        </w:rPr>
        <w:t>the digital</w:t>
      </w:r>
      <w:bookmarkEnd w:id="7"/>
      <w:r w:rsidRPr="046FC46D">
        <w:rPr>
          <w:rFonts w:ascii="Times New Roman" w:eastAsia="Calibri" w:hAnsi="Times New Roman" w:cs="Times New Roman"/>
          <w:noProof/>
        </w:rPr>
        <w:t xml:space="preserve"> transformation and competitiveness of SMEs. This measure consists of the implementation of actions under </w:t>
      </w:r>
      <w:r w:rsidRPr="00343CBF">
        <w:rPr>
          <w:rFonts w:ascii="Times New Roman" w:eastAsia="Calibri" w:hAnsi="Times New Roman" w:cs="Times New Roman"/>
          <w:noProof/>
        </w:rPr>
        <w:t xml:space="preserve">the </w:t>
      </w:r>
      <w:r w:rsidR="304F6B37" w:rsidRPr="36F45784">
        <w:rPr>
          <w:rFonts w:ascii="Times New Roman" w:eastAsia="Calibri" w:hAnsi="Times New Roman" w:cs="Times New Roman"/>
          <w:noProof/>
        </w:rPr>
        <w:t>“</w:t>
      </w:r>
      <w:r w:rsidRPr="00343CBF">
        <w:rPr>
          <w:rFonts w:ascii="Times New Roman" w:eastAsia="Calibri" w:hAnsi="Times New Roman" w:cs="Times New Roman"/>
          <w:noProof/>
        </w:rPr>
        <w:t>Innovative Business Cluster</w:t>
      </w:r>
      <w:r w:rsidRPr="046FC46D">
        <w:rPr>
          <w:rFonts w:ascii="Times New Roman" w:eastAsia="Calibri" w:hAnsi="Times New Roman" w:cs="Times New Roman"/>
          <w:noProof/>
        </w:rPr>
        <w:t>s</w:t>
      </w:r>
      <w:r w:rsidRPr="00343CBF">
        <w:rPr>
          <w:rFonts w:ascii="Times New Roman" w:eastAsia="Calibri" w:hAnsi="Times New Roman" w:cs="Times New Roman"/>
          <w:noProof/>
        </w:rPr>
        <w:t xml:space="preserve"> Support</w:t>
      </w:r>
      <w:r w:rsidR="7678F3D2" w:rsidRPr="36F45784">
        <w:rPr>
          <w:rFonts w:ascii="Times New Roman" w:eastAsia="Calibri" w:hAnsi="Times New Roman" w:cs="Times New Roman"/>
          <w:noProof/>
        </w:rPr>
        <w:t>”</w:t>
      </w:r>
      <w:r w:rsidRPr="00343CBF">
        <w:rPr>
          <w:rFonts w:ascii="Times New Roman" w:eastAsia="Calibri" w:hAnsi="Times New Roman" w:cs="Times New Roman"/>
          <w:noProof/>
        </w:rPr>
        <w:t xml:space="preserve"> Programme </w:t>
      </w:r>
      <w:r w:rsidRPr="00CE1641">
        <w:rPr>
          <w:rFonts w:ascii="Times New Roman" w:eastAsia="Calibri" w:hAnsi="Times New Roman" w:cs="Times New Roman"/>
          <w:noProof/>
        </w:rPr>
        <w:t xml:space="preserve">and </w:t>
      </w:r>
      <w:r w:rsidRPr="00343CBF">
        <w:rPr>
          <w:rFonts w:ascii="Times New Roman" w:eastAsia="Calibri" w:hAnsi="Times New Roman" w:cs="Times New Roman"/>
          <w:noProof/>
        </w:rPr>
        <w:t xml:space="preserve">the </w:t>
      </w:r>
      <w:r w:rsidR="3F0870CB" w:rsidRPr="36F45784">
        <w:rPr>
          <w:rFonts w:ascii="Times New Roman" w:eastAsia="Calibri" w:hAnsi="Times New Roman" w:cs="Times New Roman"/>
          <w:noProof/>
        </w:rPr>
        <w:t>“</w:t>
      </w:r>
      <w:r w:rsidRPr="00343CBF">
        <w:rPr>
          <w:rFonts w:ascii="Times New Roman" w:eastAsia="Calibri" w:hAnsi="Times New Roman" w:cs="Times New Roman"/>
          <w:noProof/>
        </w:rPr>
        <w:t>Digital Innovation Hubs Support</w:t>
      </w:r>
      <w:r w:rsidR="65FF935D" w:rsidRPr="36F45784">
        <w:rPr>
          <w:rFonts w:ascii="Times New Roman" w:eastAsia="Calibri" w:hAnsi="Times New Roman" w:cs="Times New Roman"/>
          <w:noProof/>
        </w:rPr>
        <w:t>”</w:t>
      </w:r>
      <w:r w:rsidRPr="36F45784">
        <w:rPr>
          <w:rFonts w:ascii="Times New Roman" w:eastAsia="Calibri" w:hAnsi="Times New Roman" w:cs="Times New Roman"/>
          <w:noProof/>
        </w:rPr>
        <w:t xml:space="preserve"> Programme</w:t>
      </w:r>
      <w:r w:rsidR="29608BD8" w:rsidRPr="36F45784">
        <w:rPr>
          <w:rFonts w:ascii="Times New Roman" w:eastAsia="Calibri" w:hAnsi="Times New Roman" w:cs="Times New Roman"/>
          <w:noProof/>
        </w:rPr>
        <w:t xml:space="preserve">. </w:t>
      </w:r>
      <w:r w:rsidRPr="36F45784">
        <w:rPr>
          <w:rFonts w:ascii="Times New Roman" w:eastAsia="Times New Roman" w:hAnsi="Times New Roman" w:cs="Times New Roman"/>
          <w:noProof/>
          <w:lang w:val="en-IE" w:eastAsia="en-IE"/>
        </w:rPr>
        <w:t>This</w:t>
      </w:r>
      <w:r w:rsidRPr="00343CBF">
        <w:rPr>
          <w:rFonts w:ascii="Times New Roman" w:eastAsia="Times New Roman" w:hAnsi="Times New Roman" w:cs="Times New Roman"/>
          <w:noProof/>
          <w:lang w:val="en-IE" w:eastAsia="en-IE"/>
        </w:rPr>
        <w:t xml:space="preserve"> measure shall </w:t>
      </w:r>
      <w:r w:rsidRPr="00CE1641">
        <w:rPr>
          <w:rFonts w:ascii="Times New Roman" w:eastAsia="Times New Roman" w:hAnsi="Times New Roman" w:cs="Times New Roman"/>
          <w:noProof/>
          <w:lang w:val="en-IE" w:eastAsia="en-IE"/>
        </w:rPr>
        <w:t xml:space="preserve">also </w:t>
      </w:r>
      <w:r w:rsidRPr="00343CBF">
        <w:rPr>
          <w:rFonts w:ascii="Times New Roman" w:eastAsia="Times New Roman" w:hAnsi="Times New Roman" w:cs="Times New Roman"/>
          <w:noProof/>
          <w:lang w:val="en-IE" w:eastAsia="en-IE"/>
        </w:rPr>
        <w:t>consist of a public investment in a subsidy scheme in order to incentivise private investment and support the digitalisation of companies</w:t>
      </w:r>
      <w:r w:rsidRPr="00CE1641">
        <w:rPr>
          <w:rFonts w:ascii="Times New Roman" w:eastAsia="Times New Roman" w:hAnsi="Times New Roman" w:cs="Times New Roman"/>
          <w:noProof/>
          <w:lang w:val="en-IE" w:eastAsia="en-IE"/>
        </w:rPr>
        <w:t xml:space="preserve"> under the “Digital Toolkit” Programme and the “Kit Consulting” Programme</w:t>
      </w:r>
      <w:r>
        <w:rPr>
          <w:rFonts w:ascii="Times New Roman" w:eastAsia="Times New Roman" w:hAnsi="Times New Roman" w:cs="Times New Roman"/>
          <w:noProof/>
          <w:lang w:val="en-IE" w:eastAsia="en-IE"/>
        </w:rPr>
        <w:t xml:space="preserve">. </w:t>
      </w:r>
      <w:r w:rsidRPr="00343CBF">
        <w:rPr>
          <w:rFonts w:ascii="Times New Roman" w:eastAsia="Times New Roman" w:hAnsi="Times New Roman" w:cs="Times New Roman"/>
          <w:noProof/>
          <w:lang w:val="en-IE" w:eastAsia="en-IE"/>
        </w:rPr>
        <w:t>The scheme shall operate by providing financial incentives via the award of subsidies.  </w:t>
      </w:r>
    </w:p>
    <w:p w14:paraId="1FEE54EC" w14:textId="0AE40053" w:rsidR="1868D6DF" w:rsidRPr="001C48B4" w:rsidRDefault="1868D6DF" w:rsidP="007C5451">
      <w:pPr>
        <w:spacing w:before="120" w:after="120" w:line="240" w:lineRule="auto"/>
        <w:jc w:val="both"/>
        <w:rPr>
          <w:rFonts w:ascii="Times New Roman" w:eastAsia="Calibri" w:hAnsi="Times New Roman" w:cs="Times New Roman"/>
          <w:noProof/>
        </w:rPr>
      </w:pPr>
      <w:r w:rsidRPr="001C48B4">
        <w:rPr>
          <w:rFonts w:ascii="Times New Roman" w:eastAsia="Calibri" w:hAnsi="Times New Roman" w:cs="Times New Roman"/>
          <w:noProof/>
        </w:rPr>
        <w:t xml:space="preserve">The list of categories of Digitalisation Solutions under the “Digital Toolkit” Programme shall include at least the following: i) website and internet presence, ii) electronic commerce, iii) social media management, iv) customer management, v) business intelligence and analytics, vi) process management, vii) electronic invoice, viii) virtual office services and tools, ix) secure communications, x) cybersecurity.  </w:t>
      </w:r>
    </w:p>
    <w:p w14:paraId="0F0B74EE" w14:textId="4587CDFD" w:rsidR="1868D6DF" w:rsidRPr="001C48B4" w:rsidRDefault="1868D6DF" w:rsidP="007C5451">
      <w:pPr>
        <w:spacing w:before="120" w:after="120" w:line="240" w:lineRule="auto"/>
        <w:jc w:val="both"/>
        <w:textAlignment w:val="baseline"/>
        <w:rPr>
          <w:rFonts w:ascii="Times New Roman" w:eastAsia="Calibri" w:hAnsi="Times New Roman" w:cs="Times New Roman"/>
          <w:noProof/>
        </w:rPr>
      </w:pPr>
      <w:r w:rsidRPr="001C48B4">
        <w:rPr>
          <w:rFonts w:ascii="Times New Roman" w:eastAsia="Calibri" w:hAnsi="Times New Roman" w:cs="Times New Roman"/>
          <w:noProof/>
        </w:rPr>
        <w:t>The list of advisory services under the “Kit Consulting” Programme shall include at least the following: i) Artificial Intelligence advisory service, ii) data analysis advisory service (basic), iii) data analysis advisory service (advanced), iv) digital sales advisory service, v) advisory service on business processes or production process, vi) advisory service on strategy and business performance, vii) cybersecurity advisory service (basic), viii) cybersecurity advisory service (advanced), ix) cybersecurity advisory service (preparation for certification), x) “360” advisory service in digital transformation.</w:t>
      </w:r>
    </w:p>
    <w:p w14:paraId="5269C21F" w14:textId="2123D734" w:rsidR="00B528FB" w:rsidRPr="00CE1641" w:rsidRDefault="00B528FB" w:rsidP="0021178D">
      <w:pPr>
        <w:spacing w:after="0" w:line="240" w:lineRule="auto"/>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The scheme shall be managed by Red.es as the implementing partner.  </w:t>
      </w:r>
    </w:p>
    <w:p w14:paraId="3E490FF4" w14:textId="77777777" w:rsidR="00B528FB" w:rsidRPr="00343CBF" w:rsidRDefault="00B528FB" w:rsidP="0021178D">
      <w:pPr>
        <w:spacing w:after="0" w:line="240" w:lineRule="auto"/>
        <w:textAlignment w:val="baseline"/>
        <w:rPr>
          <w:rFonts w:ascii="Times New Roman" w:eastAsia="Times New Roman" w:hAnsi="Times New Roman" w:cs="Times New Roman"/>
          <w:noProof/>
          <w:kern w:val="0"/>
          <w:lang w:val="en-IE" w:eastAsia="en-IE"/>
          <w14:ligatures w14:val="none"/>
        </w:rPr>
      </w:pPr>
    </w:p>
    <w:p w14:paraId="13F5E4AD" w14:textId="4A4DAB13" w:rsidR="00B528FB" w:rsidRPr="00CE1641" w:rsidRDefault="00B528FB" w:rsidP="3BE7BB28">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 xml:space="preserve">In </w:t>
      </w:r>
      <w:r w:rsidRPr="66761165">
        <w:rPr>
          <w:rFonts w:ascii="Times New Roman" w:eastAsia="Times New Roman" w:hAnsi="Times New Roman" w:cs="Times New Roman"/>
          <w:noProof/>
          <w:lang w:val="en-IE" w:eastAsia="en-IE"/>
        </w:rPr>
        <w:t>o</w:t>
      </w:r>
      <w:r w:rsidRPr="00343CBF">
        <w:rPr>
          <w:rFonts w:ascii="Times New Roman" w:eastAsia="Times New Roman" w:hAnsi="Times New Roman" w:cs="Times New Roman"/>
          <w:noProof/>
          <w:lang w:val="en-IE" w:eastAsia="en-IE"/>
        </w:rPr>
        <w:t xml:space="preserve">rder to implement the investment into the scheme, Spain shall adopt one or several legal instruments establishing the scheme, that shall include the following </w:t>
      </w:r>
      <w:r w:rsidR="3875C788" w:rsidRPr="66761165">
        <w:rPr>
          <w:rFonts w:ascii="Times New Roman" w:eastAsia="Times New Roman" w:hAnsi="Times New Roman" w:cs="Times New Roman"/>
          <w:noProof/>
          <w:lang w:val="en-IE" w:eastAsia="en-IE"/>
        </w:rPr>
        <w:t>content</w:t>
      </w:r>
      <w:r w:rsidRPr="66761165">
        <w:rPr>
          <w:rFonts w:ascii="Times New Roman" w:eastAsia="Times New Roman" w:hAnsi="Times New Roman" w:cs="Times New Roman"/>
          <w:noProof/>
          <w:lang w:val="en-IE" w:eastAsia="en-IE"/>
        </w:rPr>
        <w:t>:</w:t>
      </w:r>
    </w:p>
    <w:p w14:paraId="5B527CF0" w14:textId="77777777" w:rsidR="00B528FB" w:rsidRPr="00CE1641" w:rsidRDefault="00B528FB" w:rsidP="3BE7BB28">
      <w:pPr>
        <w:spacing w:after="0" w:line="240" w:lineRule="auto"/>
        <w:jc w:val="both"/>
        <w:textAlignment w:val="baseline"/>
        <w:rPr>
          <w:rFonts w:ascii="Times New Roman" w:eastAsia="Times New Roman" w:hAnsi="Times New Roman" w:cs="Times New Roman"/>
          <w:noProof/>
          <w:kern w:val="0"/>
          <w:lang w:eastAsia="en-IE"/>
          <w14:ligatures w14:val="none"/>
        </w:rPr>
      </w:pPr>
      <w:r w:rsidRPr="00343CBF">
        <w:rPr>
          <w:rFonts w:ascii="Times New Roman" w:eastAsia="Times New Roman" w:hAnsi="Times New Roman" w:cs="Times New Roman"/>
          <w:noProof/>
          <w:lang w:eastAsia="en-IE"/>
        </w:rPr>
        <w:t> </w:t>
      </w:r>
    </w:p>
    <w:p w14:paraId="068FF6F5" w14:textId="07EAB30B" w:rsidR="00B528FB" w:rsidRPr="00CE1641" w:rsidRDefault="00B528FB" w:rsidP="3BE7BB28">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C20220">
        <w:rPr>
          <w:rFonts w:ascii="Times New Roman" w:eastAsia="Times New Roman" w:hAnsi="Times New Roman" w:cs="Times New Roman"/>
          <w:noProof/>
          <w:color w:val="000000" w:themeColor="text1"/>
          <w:lang w:val="en-IE" w:eastAsia="en-IE"/>
        </w:rPr>
        <w:t xml:space="preserve">1. Description of the decision-making process of the scheme. The final award decision of the scheme shall be taken by </w:t>
      </w:r>
      <w:r w:rsidRPr="00CE1641">
        <w:rPr>
          <w:rFonts w:ascii="Times New Roman" w:eastAsia="Times New Roman" w:hAnsi="Times New Roman" w:cs="Times New Roman"/>
          <w:noProof/>
          <w:lang w:val="en-IE" w:eastAsia="en-IE"/>
        </w:rPr>
        <w:t xml:space="preserve">the Director General of Red.es. </w:t>
      </w:r>
    </w:p>
    <w:p w14:paraId="5C01BA77" w14:textId="77777777" w:rsidR="00B528FB" w:rsidRPr="00343CBF" w:rsidRDefault="00B528FB" w:rsidP="0021178D">
      <w:pPr>
        <w:spacing w:after="0" w:line="240" w:lineRule="auto"/>
        <w:textAlignment w:val="baseline"/>
        <w:rPr>
          <w:rFonts w:ascii="Times New Roman" w:eastAsia="Times New Roman" w:hAnsi="Times New Roman" w:cs="Times New Roman"/>
          <w:noProof/>
          <w:kern w:val="0"/>
          <w:lang w:val="en-IE" w:eastAsia="en-IE"/>
          <w14:ligatures w14:val="none"/>
        </w:rPr>
      </w:pPr>
    </w:p>
    <w:p w14:paraId="495B608A" w14:textId="77777777" w:rsidR="00B528FB" w:rsidRPr="00343CBF" w:rsidRDefault="00B528FB" w:rsidP="0021178D">
      <w:pPr>
        <w:spacing w:after="0" w:line="240" w:lineRule="auto"/>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kern w:val="0"/>
          <w:lang w:val="en-IE" w:eastAsia="en-IE"/>
          <w14:ligatures w14:val="none"/>
        </w:rPr>
        <w:t>2. Key requirements of the associated subsidy policy, which shall include:   </w:t>
      </w:r>
    </w:p>
    <w:p w14:paraId="51936AE5" w14:textId="77777777" w:rsidR="00B528FB" w:rsidRDefault="00B528FB" w:rsidP="3BE7BB28">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lang w:val="en-IE" w:eastAsia="en-IE"/>
        </w:rPr>
        <w:t>a) The description of the subsidies provided and eligible final beneficiaries</w:t>
      </w:r>
    </w:p>
    <w:p w14:paraId="72D5261C" w14:textId="44DDA283" w:rsidR="00B528FB" w:rsidRPr="00CE1641" w:rsidRDefault="00B528FB" w:rsidP="3BE7BB28">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u w:val="single"/>
          <w:lang w:val="en-IE" w:eastAsia="en-IE"/>
        </w:rPr>
        <w:t>b</w:t>
      </w:r>
      <w:r w:rsidRPr="00343CBF">
        <w:rPr>
          <w:rFonts w:ascii="Times New Roman" w:eastAsia="Times New Roman" w:hAnsi="Times New Roman" w:cs="Times New Roman"/>
          <w:noProof/>
          <w:lang w:val="en-IE" w:eastAsia="en-IE"/>
        </w:rPr>
        <w:t xml:space="preserve">) </w:t>
      </w:r>
      <w:r w:rsidRPr="00343CBF">
        <w:rPr>
          <w:rFonts w:ascii="Times New Roman" w:hAnsi="Times New Roman" w:cs="Times New Roman"/>
          <w:noProof/>
          <w:lang w:val="en-IE"/>
        </w:rPr>
        <w:t>The requirement to comply with the ‘Do no significant harm’ (DNSH) principle as set out in the DNSH Technical Guidance</w:t>
      </w:r>
      <w:r w:rsidRPr="00CE1641">
        <w:rPr>
          <w:rFonts w:ascii="Times New Roman" w:hAnsi="Times New Roman" w:cs="Times New Roman"/>
          <w:noProof/>
          <w:lang w:val="en-IE"/>
        </w:rPr>
        <w:t xml:space="preserve"> (2021/C58/01). In particular, the subsidy policy shall exclude the following list of activities and assets from eligibility: (i) activities and assets related to fossil fuels, including downstream use</w:t>
      </w:r>
      <w:r w:rsidRPr="00CE1641">
        <w:rPr>
          <w:rFonts w:ascii="Times New Roman" w:hAnsi="Times New Roman" w:cs="Times New Roman"/>
          <w:noProof/>
          <w:vertAlign w:val="superscript"/>
          <w:lang w:val="en-IE"/>
        </w:rPr>
        <w:footnoteReference w:id="42"/>
      </w:r>
      <w:r w:rsidRPr="00CE1641">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CE1641">
        <w:rPr>
          <w:rFonts w:ascii="Times New Roman" w:hAnsi="Times New Roman" w:cs="Times New Roman"/>
          <w:noProof/>
          <w:vertAlign w:val="superscript"/>
          <w:lang w:val="en-IE"/>
        </w:rPr>
        <w:footnoteReference w:id="43"/>
      </w:r>
      <w:r w:rsidRPr="00CE1641">
        <w:rPr>
          <w:rFonts w:ascii="Times New Roman" w:hAnsi="Times New Roman" w:cs="Times New Roman"/>
          <w:noProof/>
          <w:lang w:val="en-IE"/>
        </w:rPr>
        <w:t>, (iii) activities and assets related to waste landfills, incinerators</w:t>
      </w:r>
      <w:r w:rsidRPr="00CE1641">
        <w:rPr>
          <w:rStyle w:val="FootnoteReference"/>
          <w:rFonts w:ascii="Times New Roman" w:hAnsi="Times New Roman" w:cs="Times New Roman"/>
          <w:noProof/>
          <w:lang w:val="en-IE"/>
        </w:rPr>
        <w:footnoteReference w:id="44"/>
      </w:r>
      <w:r w:rsidRPr="00CE1641">
        <w:rPr>
          <w:rFonts w:ascii="Times New Roman" w:hAnsi="Times New Roman" w:cs="Times New Roman"/>
          <w:noProof/>
          <w:lang w:val="en-IE"/>
        </w:rPr>
        <w:t xml:space="preserve"> and mechanical biological treatment plants</w:t>
      </w:r>
      <w:r w:rsidRPr="00CE1641">
        <w:rPr>
          <w:rStyle w:val="FootnoteReference"/>
          <w:rFonts w:ascii="Times New Roman" w:hAnsi="Times New Roman" w:cs="Times New Roman"/>
          <w:noProof/>
          <w:lang w:val="en-IE"/>
        </w:rPr>
        <w:footnoteReference w:id="45"/>
      </w:r>
      <w:r w:rsidRPr="00CE1641">
        <w:rPr>
          <w:rFonts w:ascii="Times New Roman" w:hAnsi="Times New Roman" w:cs="Times New Roman"/>
          <w:noProof/>
          <w:lang w:val="en-IE"/>
        </w:rPr>
        <w:t>.</w:t>
      </w:r>
    </w:p>
    <w:p w14:paraId="7624035E" w14:textId="77777777" w:rsidR="00B528FB" w:rsidRPr="00CE1641" w:rsidRDefault="00B528FB" w:rsidP="3BE7BB28">
      <w:pPr>
        <w:spacing w:after="0" w:line="240" w:lineRule="auto"/>
        <w:ind w:left="1440"/>
        <w:jc w:val="both"/>
        <w:textAlignment w:val="baseline"/>
        <w:rPr>
          <w:rFonts w:ascii="Times New Roman" w:eastAsia="Times New Roman" w:hAnsi="Times New Roman" w:cs="Times New Roman"/>
          <w:noProof/>
          <w:kern w:val="0"/>
          <w:lang w:val="en-IE" w:eastAsia="en-IE"/>
          <w14:ligatures w14:val="none"/>
        </w:rPr>
      </w:pPr>
      <w:r w:rsidRPr="00343CBF">
        <w:rPr>
          <w:rFonts w:ascii="Times New Roman" w:eastAsia="Times New Roman" w:hAnsi="Times New Roman" w:cs="Times New Roman"/>
          <w:noProof/>
          <w:u w:val="single"/>
          <w:lang w:val="en-IE" w:eastAsia="en-IE"/>
        </w:rPr>
        <w:t>c</w:t>
      </w:r>
      <w:r w:rsidRPr="00343CBF">
        <w:rPr>
          <w:rFonts w:ascii="Times New Roman" w:eastAsia="Times New Roman" w:hAnsi="Times New Roman" w:cs="Times New Roman"/>
          <w:noProof/>
          <w:lang w:val="en-IE" w:eastAsia="en-IE"/>
        </w:rPr>
        <w:t>)The requirement that final beneficiaries of the subsidy schemes shall not receive support from other Union instruments to cover the same cost.   </w:t>
      </w:r>
    </w:p>
    <w:p w14:paraId="5EA22F72" w14:textId="77777777" w:rsidR="00B528FB" w:rsidRPr="00343CBF" w:rsidRDefault="00B528FB" w:rsidP="0021178D">
      <w:pPr>
        <w:spacing w:after="0" w:line="240" w:lineRule="auto"/>
        <w:textAlignment w:val="baseline"/>
        <w:rPr>
          <w:rFonts w:ascii="Times New Roman" w:eastAsia="Times New Roman" w:hAnsi="Times New Roman" w:cs="Times New Roman"/>
          <w:noProof/>
          <w:kern w:val="0"/>
          <w:lang w:val="en-IE" w:eastAsia="en-IE"/>
          <w14:ligatures w14:val="none"/>
        </w:rPr>
      </w:pPr>
      <w:r w:rsidRPr="00B528FB">
        <w:rPr>
          <w:rFonts w:ascii="Times New Roman" w:eastAsia="Times New Roman" w:hAnsi="Times New Roman" w:cs="Times New Roman"/>
          <w:noProof/>
          <w:color w:val="000000"/>
          <w:kern w:val="0"/>
          <w:lang w:val="en-IE" w:eastAsia="en-IE"/>
          <w14:ligatures w14:val="none"/>
        </w:rPr>
        <w:t>  </w:t>
      </w:r>
    </w:p>
    <w:p w14:paraId="0F0323D3" w14:textId="355AE95D" w:rsidR="00B528FB" w:rsidRDefault="00B528FB" w:rsidP="0021178D">
      <w:pPr>
        <w:spacing w:after="0" w:line="240" w:lineRule="auto"/>
        <w:ind w:left="465" w:hanging="465"/>
        <w:jc w:val="both"/>
        <w:textAlignment w:val="baseline"/>
        <w:rPr>
          <w:rFonts w:ascii="Times New Roman" w:eastAsia="Times New Roman" w:hAnsi="Times New Roman" w:cs="Times New Roman"/>
          <w:noProof/>
          <w:color w:val="000000"/>
          <w:kern w:val="0"/>
          <w:lang w:val="en-IE" w:eastAsia="en-IE"/>
          <w14:ligatures w14:val="none"/>
        </w:rPr>
      </w:pPr>
      <w:r w:rsidRPr="00B528FB">
        <w:rPr>
          <w:rFonts w:ascii="Times New Roman" w:eastAsia="Times New Roman" w:hAnsi="Times New Roman" w:cs="Times New Roman"/>
          <w:noProof/>
          <w:color w:val="000000" w:themeColor="text1"/>
          <w:lang w:val="en-IE" w:eastAsia="en-IE"/>
        </w:rPr>
        <w:t xml:space="preserve">3. The amount covered by the </w:t>
      </w:r>
      <w:r w:rsidR="609F7A0C" w:rsidRPr="66761165">
        <w:rPr>
          <w:rFonts w:ascii="Times New Roman" w:eastAsia="Times New Roman" w:hAnsi="Times New Roman" w:cs="Times New Roman"/>
          <w:noProof/>
          <w:color w:val="000000" w:themeColor="text1"/>
          <w:lang w:val="en-IE" w:eastAsia="en-IE"/>
        </w:rPr>
        <w:t>legal instruments</w:t>
      </w:r>
      <w:r w:rsidRPr="00B528FB">
        <w:rPr>
          <w:rFonts w:ascii="Times New Roman" w:eastAsia="Times New Roman" w:hAnsi="Times New Roman" w:cs="Times New Roman"/>
          <w:noProof/>
          <w:color w:val="000000" w:themeColor="text1"/>
          <w:lang w:val="en-IE" w:eastAsia="en-IE"/>
        </w:rPr>
        <w:t xml:space="preserve">, </w:t>
      </w:r>
      <w:r w:rsidRPr="046FC46D">
        <w:rPr>
          <w:rFonts w:ascii="Times New Roman" w:eastAsia="Times New Roman" w:hAnsi="Times New Roman" w:cs="Times New Roman"/>
          <w:noProof/>
          <w:color w:val="000000" w:themeColor="text1"/>
          <w:lang w:val="en-IE" w:eastAsia="en-IE"/>
        </w:rPr>
        <w:t>and the requirement to use any unused proceeds of the scheme, including beyond 2026, for the same policy purposes.  </w:t>
      </w:r>
    </w:p>
    <w:p w14:paraId="06820F5A" w14:textId="77777777" w:rsidR="00B528FB" w:rsidRPr="008F5BC6" w:rsidRDefault="00B528FB" w:rsidP="0021178D">
      <w:pPr>
        <w:spacing w:after="0" w:line="240" w:lineRule="auto"/>
        <w:ind w:left="465" w:hanging="465"/>
        <w:jc w:val="both"/>
        <w:textAlignment w:val="baseline"/>
        <w:rPr>
          <w:rFonts w:ascii="Times New Roman" w:eastAsia="Times New Roman" w:hAnsi="Times New Roman" w:cs="Times New Roman"/>
          <w:strike/>
          <w:noProof/>
          <w:color w:val="881798"/>
          <w:lang w:val="en-IE" w:eastAsia="en-IE"/>
        </w:rPr>
      </w:pPr>
    </w:p>
    <w:p w14:paraId="2FE6EE09" w14:textId="77777777" w:rsidR="00B528FB" w:rsidRPr="00564C29" w:rsidRDefault="00B528FB" w:rsidP="0021178D">
      <w:pPr>
        <w:spacing w:before="120" w:after="120" w:line="240" w:lineRule="auto"/>
        <w:jc w:val="both"/>
        <w:rPr>
          <w:rFonts w:ascii="Times New Roman" w:eastAsia="Calibri" w:hAnsi="Times New Roman" w:cs="Times New Roman"/>
          <w:noProof/>
          <w:kern w:val="0"/>
          <w:u w:val="single"/>
          <w:lang w:val="en-GB"/>
          <w14:ligatures w14:val="none"/>
        </w:rPr>
      </w:pPr>
      <w:r w:rsidRPr="046FC46D">
        <w:rPr>
          <w:rFonts w:ascii="Times New Roman" w:eastAsia="Calibri" w:hAnsi="Times New Roman" w:cs="Symbol"/>
          <w:noProof/>
          <w:kern w:val="0"/>
          <w:u w:val="single"/>
          <w:lang w:val="en-GB"/>
          <w14:ligatures w14:val="none"/>
        </w:rPr>
        <w:t xml:space="preserve">Investment 4 (C13.I4) Support for Trade </w:t>
      </w:r>
    </w:p>
    <w:p w14:paraId="49468EF5" w14:textId="1F4123FD" w:rsidR="00B528FB" w:rsidRDefault="00B528FB" w:rsidP="0021178D">
      <w:pPr>
        <w:spacing w:before="120" w:after="120" w:line="240" w:lineRule="auto"/>
        <w:jc w:val="both"/>
        <w:rPr>
          <w:rFonts w:ascii="Times New Roman" w:eastAsia="Calibri" w:hAnsi="Times New Roman" w:cs="Symbol"/>
          <w:noProof/>
        </w:rPr>
      </w:pPr>
      <w:r w:rsidRPr="00B528FB">
        <w:rPr>
          <w:rFonts w:ascii="Times New Roman" w:eastAsia="Calibri" w:hAnsi="Times New Roman" w:cs="Symbol"/>
          <w:noProof/>
        </w:rPr>
        <w:t xml:space="preserve">The objective of this measure is to </w:t>
      </w:r>
      <w:r w:rsidRPr="046FC46D">
        <w:rPr>
          <w:rFonts w:ascii="Times New Roman" w:eastAsia="Calibri" w:hAnsi="Times New Roman" w:cs="Symbol"/>
          <w:noProof/>
        </w:rPr>
        <w:t xml:space="preserve">help small businesses to adapt to the digitalisation of the trade sector and to the changed consumer </w:t>
      </w:r>
      <w:r w:rsidRPr="66761165">
        <w:rPr>
          <w:rFonts w:ascii="Times New Roman" w:eastAsia="Calibri" w:hAnsi="Times New Roman" w:cs="Symbol"/>
          <w:noProof/>
        </w:rPr>
        <w:t>behaviou</w:t>
      </w:r>
      <w:r w:rsidR="41439314" w:rsidRPr="66761165">
        <w:rPr>
          <w:rFonts w:ascii="Times New Roman" w:eastAsia="Calibri" w:hAnsi="Times New Roman" w:cs="Symbol"/>
          <w:noProof/>
        </w:rPr>
        <w:t>r</w:t>
      </w:r>
      <w:r w:rsidRPr="66761165">
        <w:rPr>
          <w:rFonts w:ascii="Times New Roman" w:eastAsia="Calibri" w:hAnsi="Times New Roman" w:cs="Symbol"/>
          <w:noProof/>
        </w:rPr>
        <w:t>.</w:t>
      </w:r>
      <w:r w:rsidRPr="046FC46D">
        <w:rPr>
          <w:rFonts w:ascii="Times New Roman" w:eastAsia="Calibri" w:hAnsi="Times New Roman" w:cs="Symbol"/>
          <w:noProof/>
        </w:rPr>
        <w:t xml:space="preserve"> This measure consists in grant support to at least 200 SMEs or business associations through the Technological Fund for digitalisation projects, </w:t>
      </w:r>
      <w:r>
        <w:rPr>
          <w:rFonts w:ascii="Times New Roman" w:eastAsia="Calibri" w:hAnsi="Times New Roman" w:cs="Symbol"/>
          <w:noProof/>
        </w:rPr>
        <w:t xml:space="preserve">in </w:t>
      </w:r>
      <w:r w:rsidRPr="046FC46D">
        <w:rPr>
          <w:rFonts w:ascii="Times New Roman" w:eastAsia="Calibri" w:hAnsi="Times New Roman" w:cs="Symbol"/>
          <w:noProof/>
        </w:rPr>
        <w:t xml:space="preserve">the creation of a digital platform to foster the digitalisation of the sector and </w:t>
      </w:r>
      <w:r>
        <w:rPr>
          <w:rFonts w:ascii="Times New Roman" w:eastAsia="Calibri" w:hAnsi="Times New Roman" w:cs="Symbol"/>
          <w:noProof/>
        </w:rPr>
        <w:t xml:space="preserve">in </w:t>
      </w:r>
      <w:r w:rsidRPr="046FC46D">
        <w:rPr>
          <w:rFonts w:ascii="Times New Roman" w:eastAsia="Calibri" w:hAnsi="Times New Roman" w:cs="Symbol"/>
          <w:noProof/>
        </w:rPr>
        <w:t xml:space="preserve">grant </w:t>
      </w:r>
      <w:r w:rsidRPr="00B528FB">
        <w:rPr>
          <w:rFonts w:ascii="Times New Roman" w:eastAsia="Calibri" w:hAnsi="Times New Roman" w:cs="Symbol"/>
          <w:noProof/>
        </w:rPr>
        <w:t xml:space="preserve">support </w:t>
      </w:r>
      <w:r w:rsidRPr="046FC46D">
        <w:rPr>
          <w:rFonts w:ascii="Times New Roman" w:eastAsia="Calibri" w:hAnsi="Times New Roman" w:cs="Symbol"/>
          <w:noProof/>
        </w:rPr>
        <w:t xml:space="preserve">for actions related to </w:t>
      </w:r>
      <w:r w:rsidRPr="00343CBF">
        <w:rPr>
          <w:rFonts w:ascii="Times New Roman" w:eastAsia="Calibri" w:hAnsi="Times New Roman" w:cs="Symbol"/>
          <w:noProof/>
          <w:lang w:val="en-IE"/>
        </w:rPr>
        <w:t xml:space="preserve">markets, urban commercial areas, itinerant trade and short supply chains, </w:t>
      </w:r>
      <w:r w:rsidR="77B40C7C" w:rsidRPr="36F45784">
        <w:rPr>
          <w:rFonts w:ascii="Times New Roman" w:eastAsia="Calibri" w:hAnsi="Times New Roman" w:cs="Symbol"/>
          <w:noProof/>
          <w:lang w:val="en-IE"/>
        </w:rPr>
        <w:t xml:space="preserve">or </w:t>
      </w:r>
      <w:r w:rsidRPr="00343CBF">
        <w:rPr>
          <w:rFonts w:ascii="Times New Roman" w:eastAsia="Calibri" w:hAnsi="Times New Roman" w:cs="Symbol"/>
          <w:noProof/>
          <w:lang w:val="en-IE"/>
        </w:rPr>
        <w:t xml:space="preserve">to commercial activity in rural areas. </w:t>
      </w:r>
    </w:p>
    <w:p w14:paraId="2A3AC0E9" w14:textId="77777777" w:rsidR="00B528FB" w:rsidRPr="00564C29" w:rsidRDefault="00B528FB" w:rsidP="0021178D">
      <w:pPr>
        <w:spacing w:before="120" w:after="120" w:line="240" w:lineRule="auto"/>
        <w:jc w:val="both"/>
        <w:rPr>
          <w:rFonts w:ascii="Times New Roman" w:eastAsia="Calibri" w:hAnsi="Times New Roman" w:cs="Times New Roman"/>
          <w:noProof/>
          <w:kern w:val="0"/>
          <w:u w:val="single"/>
          <w:lang w:val="en-GB"/>
          <w14:ligatures w14:val="none"/>
        </w:rPr>
      </w:pPr>
      <w:r w:rsidRPr="046FC46D">
        <w:rPr>
          <w:rFonts w:ascii="Times New Roman" w:eastAsia="Calibri" w:hAnsi="Times New Roman" w:cs="Symbol"/>
          <w:noProof/>
          <w:kern w:val="0"/>
          <w:u w:val="single"/>
          <w:lang w:val="en-GB"/>
          <w14:ligatures w14:val="none"/>
        </w:rPr>
        <w:t xml:space="preserve">Investment 5 (C13.I5) Internationalisation </w:t>
      </w:r>
    </w:p>
    <w:p w14:paraId="2B076FBB" w14:textId="77777777" w:rsidR="00B528FB" w:rsidRDefault="00B528FB" w:rsidP="0021178D">
      <w:pPr>
        <w:spacing w:before="120" w:after="120" w:line="240" w:lineRule="auto"/>
        <w:jc w:val="both"/>
        <w:rPr>
          <w:rFonts w:ascii="Times New Roman" w:eastAsia="Calibri" w:hAnsi="Times New Roman" w:cs="Symbol"/>
          <w:noProof/>
        </w:rPr>
      </w:pPr>
      <w:r w:rsidRPr="00343CBF">
        <w:rPr>
          <w:rFonts w:ascii="Times New Roman" w:eastAsia="Calibri" w:hAnsi="Times New Roman" w:cs="Symbol"/>
          <w:noProof/>
        </w:rPr>
        <w:t xml:space="preserve">The objective of this measure is </w:t>
      </w:r>
      <w:r w:rsidRPr="046FC46D">
        <w:rPr>
          <w:rFonts w:ascii="Times New Roman" w:eastAsia="Calibri" w:hAnsi="Times New Roman" w:cs="Symbol"/>
          <w:noProof/>
        </w:rPr>
        <w:t>to strengthen the capacities and instruments to help Spanish companies expand in the global markets</w:t>
      </w:r>
      <w:r w:rsidRPr="00343CBF">
        <w:rPr>
          <w:rFonts w:ascii="Times New Roman" w:eastAsia="Calibri" w:hAnsi="Times New Roman" w:cs="Symbol"/>
          <w:noProof/>
        </w:rPr>
        <w:t xml:space="preserve"> This measure consists in </w:t>
      </w:r>
      <w:r w:rsidRPr="046FC46D">
        <w:rPr>
          <w:rFonts w:ascii="Times New Roman" w:eastAsia="Calibri" w:hAnsi="Times New Roman" w:cs="Symbol"/>
          <w:noProof/>
        </w:rPr>
        <w:t>implementing actions supporting the internationalisation of companies.</w:t>
      </w:r>
    </w:p>
    <w:p w14:paraId="6732C49A" w14:textId="210E5F7A" w:rsidR="00B528FB" w:rsidRPr="00343CBF" w:rsidRDefault="00B528FB" w:rsidP="0021178D">
      <w:pPr>
        <w:spacing w:before="120" w:after="120" w:line="240" w:lineRule="auto"/>
        <w:jc w:val="both"/>
        <w:rPr>
          <w:rFonts w:ascii="Times New Roman" w:eastAsia="Calibri" w:hAnsi="Times New Roman" w:cs="Times New Roman"/>
          <w:noProof/>
          <w:u w:val="single"/>
          <w:lang w:val="en-GB"/>
        </w:rPr>
      </w:pPr>
      <w:r w:rsidRPr="3DF0EE8B">
        <w:rPr>
          <w:rFonts w:ascii="Times New Roman" w:eastAsia="Calibri" w:hAnsi="Times New Roman" w:cs="Times New Roman"/>
          <w:noProof/>
          <w:u w:val="single"/>
          <w:lang w:val="en-GB"/>
        </w:rPr>
        <w:t xml:space="preserve">Investment </w:t>
      </w:r>
      <w:r w:rsidR="29B05482" w:rsidRPr="3DF0EE8B">
        <w:rPr>
          <w:rFonts w:ascii="Times New Roman" w:eastAsia="Calibri" w:hAnsi="Times New Roman" w:cs="Times New Roman"/>
          <w:noProof/>
          <w:u w:val="single"/>
          <w:lang w:val="en-GB"/>
        </w:rPr>
        <w:t>11</w:t>
      </w:r>
      <w:r w:rsidRPr="3DF0EE8B">
        <w:rPr>
          <w:rFonts w:ascii="Times New Roman" w:eastAsia="Calibri" w:hAnsi="Times New Roman" w:cs="Times New Roman"/>
          <w:noProof/>
          <w:u w:val="single"/>
          <w:lang w:val="en-GB"/>
        </w:rPr>
        <w:t xml:space="preserve"> (C13.I</w:t>
      </w:r>
      <w:r w:rsidR="004960FE" w:rsidRPr="3DF0EE8B">
        <w:rPr>
          <w:rFonts w:ascii="Times New Roman" w:eastAsia="Calibri" w:hAnsi="Times New Roman" w:cs="Times New Roman"/>
          <w:noProof/>
          <w:u w:val="single"/>
          <w:lang w:val="en-GB"/>
        </w:rPr>
        <w:t>1</w:t>
      </w:r>
      <w:r w:rsidR="000B1D01" w:rsidRPr="3DF0EE8B">
        <w:rPr>
          <w:rFonts w:ascii="Times New Roman" w:eastAsia="Calibri" w:hAnsi="Times New Roman" w:cs="Times New Roman"/>
          <w:noProof/>
          <w:u w:val="single"/>
          <w:lang w:val="en-GB"/>
        </w:rPr>
        <w:t>1</w:t>
      </w:r>
      <w:r w:rsidRPr="3DF0EE8B">
        <w:rPr>
          <w:rFonts w:ascii="Times New Roman" w:eastAsia="Calibri" w:hAnsi="Times New Roman" w:cs="Times New Roman"/>
          <w:noProof/>
          <w:u w:val="single"/>
          <w:lang w:val="en-GB"/>
        </w:rPr>
        <w:t>) Guarantee instrument SGR-CERSA</w:t>
      </w:r>
    </w:p>
    <w:p w14:paraId="0E655A9C" w14:textId="1B0BDE96" w:rsidR="00B528F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46FC46D">
        <w:rPr>
          <w:rFonts w:ascii="Times New Roman" w:eastAsia="Times New Roman" w:hAnsi="Times New Roman" w:cs="Times New Roman"/>
          <w:noProof/>
          <w:color w:val="000000" w:themeColor="text1"/>
          <w:lang w:val="en-GB"/>
        </w:rPr>
        <w:t xml:space="preserve">The objective of this measure is to improve access to finance for </w:t>
      </w:r>
      <w:r w:rsidR="1C0D34E5" w:rsidRPr="37026EAE">
        <w:rPr>
          <w:rFonts w:ascii="Times New Roman" w:eastAsia="Times New Roman" w:hAnsi="Times New Roman" w:cs="Times New Roman"/>
          <w:noProof/>
          <w:color w:val="000000" w:themeColor="text1"/>
          <w:lang w:val="en-GB"/>
        </w:rPr>
        <w:t>companies</w:t>
      </w:r>
      <w:r w:rsidRPr="37026EAE">
        <w:rPr>
          <w:rFonts w:ascii="Times New Roman" w:eastAsia="Times New Roman" w:hAnsi="Times New Roman" w:cs="Times New Roman"/>
          <w:noProof/>
          <w:color w:val="000000" w:themeColor="text1"/>
          <w:lang w:val="en-GB"/>
        </w:rPr>
        <w:t xml:space="preserve">. </w:t>
      </w:r>
      <w:r w:rsidRPr="046FC46D">
        <w:rPr>
          <w:rFonts w:ascii="Times New Roman" w:eastAsia="Times New Roman" w:hAnsi="Times New Roman" w:cs="Times New Roman"/>
          <w:noProof/>
          <w:color w:val="000000" w:themeColor="text1"/>
          <w:lang w:val="en-GB"/>
        </w:rPr>
        <w:t xml:space="preserve"> This measure shall consist in providing support in the form of </w:t>
      </w:r>
      <w:r w:rsidR="4B055ED4" w:rsidRPr="663DC120">
        <w:rPr>
          <w:rFonts w:ascii="Times New Roman" w:eastAsia="Times New Roman" w:hAnsi="Times New Roman" w:cs="Times New Roman"/>
          <w:noProof/>
          <w:color w:val="000000" w:themeColor="text1"/>
          <w:lang w:val="en-GB"/>
        </w:rPr>
        <w:t>counter-guarantees</w:t>
      </w:r>
      <w:r w:rsidR="24ADA865" w:rsidRPr="663DC120">
        <w:rPr>
          <w:rFonts w:ascii="Times New Roman" w:eastAsia="Times New Roman" w:hAnsi="Times New Roman" w:cs="Times New Roman"/>
          <w:noProof/>
          <w:color w:val="000000" w:themeColor="text1"/>
          <w:lang w:val="en-GB"/>
        </w:rPr>
        <w:t xml:space="preserve"> </w:t>
      </w:r>
      <w:r w:rsidR="1F6F5F68" w:rsidRPr="007729DA">
        <w:rPr>
          <w:rFonts w:ascii="Times New Roman" w:eastAsia="Times New Roman" w:hAnsi="Times New Roman" w:cs="Times New Roman"/>
          <w:noProof/>
          <w:color w:val="000000" w:themeColor="text1"/>
          <w:lang w:val="en-GB"/>
        </w:rPr>
        <w:t>granted by CERSA allowing companies to obtain guarantees for long term investments and working capital.</w:t>
      </w:r>
    </w:p>
    <w:p w14:paraId="6151DB80" w14:textId="77777777" w:rsidR="00B528FB" w:rsidRPr="00343CBF" w:rsidRDefault="00B528FB" w:rsidP="0021178D">
      <w:pPr>
        <w:rPr>
          <w:rFonts w:ascii="Times New Roman" w:hAnsi="Times New Roman" w:cs="Times New Roman"/>
          <w:noProof/>
          <w:u w:val="single"/>
          <w:lang w:val="en-IE"/>
        </w:rPr>
      </w:pPr>
      <w:r w:rsidRPr="00343CBF">
        <w:rPr>
          <w:rFonts w:ascii="Times New Roman" w:hAnsi="Times New Roman" w:cs="Times New Roman"/>
          <w:noProof/>
          <w:u w:val="single"/>
          <w:lang w:val="en-IE"/>
        </w:rPr>
        <w:t>Investment 14 (C13.I14): Equity injection into ICO</w:t>
      </w:r>
    </w:p>
    <w:p w14:paraId="1C5EAC9F" w14:textId="04CB8775" w:rsidR="00B528FB" w:rsidRPr="00343CBF" w:rsidRDefault="00B528FB" w:rsidP="0021178D">
      <w:pPr>
        <w:spacing w:line="240" w:lineRule="auto"/>
        <w:jc w:val="both"/>
        <w:rPr>
          <w:rFonts w:ascii="Times New Roman" w:hAnsi="Times New Roman" w:cs="Times New Roman"/>
          <w:noProof/>
          <w:lang w:val="en-IE"/>
        </w:rPr>
      </w:pPr>
      <w:r w:rsidRPr="00343CBF">
        <w:rPr>
          <w:rFonts w:ascii="Times New Roman" w:hAnsi="Times New Roman" w:cs="Times New Roman"/>
          <w:noProof/>
          <w:lang w:val="en-IE"/>
        </w:rPr>
        <w:t>This measure aims at supporting the growth potential of the Spanish economy by structurally adjusting the level of public support available to address market failures and inefficiencies within the economy.</w:t>
      </w:r>
      <w:r w:rsidRPr="00343CBF" w:rsidDel="007F3B12">
        <w:rPr>
          <w:rFonts w:ascii="Times New Roman" w:hAnsi="Times New Roman" w:cs="Times New Roman"/>
          <w:noProof/>
          <w:lang w:val="en-IE"/>
        </w:rPr>
        <w:t xml:space="preserve"> </w:t>
      </w:r>
      <w:r w:rsidRPr="00343CBF">
        <w:rPr>
          <w:rFonts w:ascii="Times New Roman" w:hAnsi="Times New Roman" w:cs="Times New Roman"/>
          <w:noProof/>
          <w:lang w:val="en-IE"/>
        </w:rPr>
        <w:t xml:space="preserve">The measure shall consist of an equity injection of EUR </w:t>
      </w:r>
      <w:r w:rsidR="0F7850B6" w:rsidRPr="1AFDDCE2">
        <w:rPr>
          <w:rFonts w:ascii="Times New Roman" w:hAnsi="Times New Roman" w:cs="Times New Roman"/>
          <w:noProof/>
          <w:lang w:val="en-IE"/>
        </w:rPr>
        <w:t>4 028 583 192</w:t>
      </w:r>
      <w:r w:rsidR="0414A1BE" w:rsidRPr="1AFDDCE2">
        <w:rPr>
          <w:rFonts w:ascii="Times New Roman" w:hAnsi="Times New Roman" w:cs="Times New Roman"/>
          <w:noProof/>
          <w:lang w:val="en-IE"/>
        </w:rPr>
        <w:t xml:space="preserve"> </w:t>
      </w:r>
      <w:r w:rsidRPr="00343CBF">
        <w:rPr>
          <w:rFonts w:ascii="Times New Roman" w:hAnsi="Times New Roman" w:cs="Times New Roman"/>
          <w:noProof/>
          <w:lang w:val="en-IE"/>
        </w:rPr>
        <w:t xml:space="preserve">into Instituto de Crédito Official (ICO). </w:t>
      </w:r>
    </w:p>
    <w:p w14:paraId="7711118C" w14:textId="77777777" w:rsidR="00B528FB" w:rsidRPr="005951EE" w:rsidRDefault="00B528FB" w:rsidP="0021178D">
      <w:pPr>
        <w:pStyle w:val="LegalNumPar2"/>
        <w:tabs>
          <w:tab w:val="num" w:pos="360"/>
        </w:tabs>
        <w:ind w:left="0" w:firstLine="0"/>
        <w:jc w:val="both"/>
        <w:rPr>
          <w:rFonts w:ascii="Times New Roman" w:hAnsi="Times New Roman" w:cs="Times New Roman"/>
          <w:noProof/>
          <w:sz w:val="24"/>
          <w:szCs w:val="24"/>
          <w:lang w:val="en-IE"/>
        </w:rPr>
      </w:pPr>
      <w:r w:rsidRPr="00CE1641">
        <w:rPr>
          <w:rFonts w:ascii="Times New Roman" w:hAnsi="Times New Roman" w:cs="Times New Roman"/>
          <w:noProof/>
          <w:sz w:val="24"/>
          <w:szCs w:val="24"/>
          <w:lang w:val="en-IE"/>
        </w:rPr>
        <w:t xml:space="preserve">ICO </w:t>
      </w:r>
      <w:r w:rsidRPr="42FB9D00">
        <w:rPr>
          <w:rFonts w:ascii="Times New Roman" w:eastAsia="Times New Roman" w:hAnsi="Times New Roman" w:cs="Times New Roman"/>
          <w:noProof/>
          <w:sz w:val="24"/>
          <w:szCs w:val="24"/>
          <w:lang w:val="en-IE"/>
        </w:rPr>
        <w:t xml:space="preserve">shall adopt a new investment policy </w:t>
      </w:r>
      <w:r>
        <w:rPr>
          <w:rFonts w:ascii="Times New Roman" w:eastAsia="Times New Roman" w:hAnsi="Times New Roman" w:cs="Times New Roman"/>
          <w:noProof/>
          <w:sz w:val="24"/>
          <w:szCs w:val="24"/>
          <w:lang w:val="en-IE"/>
        </w:rPr>
        <w:t>for</w:t>
      </w:r>
      <w:r w:rsidRPr="42FB9D00">
        <w:rPr>
          <w:rFonts w:ascii="Times New Roman" w:eastAsia="Times New Roman" w:hAnsi="Times New Roman" w:cs="Times New Roman"/>
          <w:noProof/>
          <w:sz w:val="24"/>
          <w:szCs w:val="24"/>
          <w:lang w:val="en-IE"/>
        </w:rPr>
        <w:t xml:space="preserve"> the use of the additional equity. The investment policy shall include</w:t>
      </w:r>
      <w:r>
        <w:rPr>
          <w:rFonts w:ascii="Times New Roman" w:eastAsia="Times New Roman" w:hAnsi="Times New Roman" w:cs="Times New Roman"/>
          <w:noProof/>
          <w:sz w:val="24"/>
          <w:szCs w:val="24"/>
          <w:lang w:val="en-IE"/>
        </w:rPr>
        <w:t xml:space="preserve"> t</w:t>
      </w:r>
      <w:r w:rsidRPr="00CE1641">
        <w:rPr>
          <w:rFonts w:ascii="Times New Roman" w:hAnsi="Times New Roman" w:cs="Times New Roman"/>
          <w:noProof/>
          <w:sz w:val="24"/>
          <w:szCs w:val="24"/>
          <w:lang w:val="en-IE"/>
        </w:rPr>
        <w:t>he description of the financial product(s) with the expected type of eligible final beneficiaries that the additional equity is expected to initially support, including the expected timeline for the implementation and expected amount of each financial product. ICO shall use for the additional equity the same audit and control system that was positively assessed by the Commission in accordance with Article 157 of Regulation (EU, Euratom) 2024/2509.</w:t>
      </w:r>
    </w:p>
    <w:p w14:paraId="43A021F6" w14:textId="670AC5F6" w:rsidR="00B528FB" w:rsidRDefault="00B528FB" w:rsidP="00343CBF">
      <w:pPr>
        <w:pStyle w:val="LegalNumPar2"/>
        <w:tabs>
          <w:tab w:val="num" w:pos="360"/>
        </w:tabs>
        <w:ind w:left="0" w:firstLine="0"/>
        <w:jc w:val="both"/>
        <w:rPr>
          <w:rFonts w:ascii="Times New Roman" w:hAnsi="Times New Roman" w:cs="Times New Roman"/>
          <w:noProof/>
          <w:sz w:val="24"/>
          <w:szCs w:val="24"/>
          <w:lang w:val="en-IE"/>
        </w:rPr>
      </w:pPr>
      <w:r w:rsidRPr="00CE1641">
        <w:rPr>
          <w:rFonts w:ascii="Times New Roman" w:hAnsi="Times New Roman" w:cs="Times New Roman"/>
          <w:noProof/>
          <w:sz w:val="24"/>
          <w:szCs w:val="24"/>
          <w:lang w:val="en-IE"/>
        </w:rPr>
        <w:t>The Investment Policy shall require that financial product(s) that the additional equity supports comply with the</w:t>
      </w:r>
      <w:r w:rsidRPr="00CE1641">
        <w:rPr>
          <w:noProof/>
          <w:lang w:val="en-IE"/>
        </w:rPr>
        <w:t xml:space="preserve"> </w:t>
      </w:r>
      <w:r w:rsidRPr="00CE1641">
        <w:rPr>
          <w:rFonts w:ascii="Times New Roman" w:hAnsi="Times New Roman" w:cs="Times New Roman"/>
          <w:noProof/>
          <w:sz w:val="24"/>
          <w:szCs w:val="24"/>
          <w:lang w:val="en-IE"/>
        </w:rPr>
        <w:t>‘Do no significant harm’ (DNSH) principle as set out in the DNSH Technical Guidance</w:t>
      </w:r>
      <w:r w:rsidRPr="00E21C0C">
        <w:rPr>
          <w:rFonts w:ascii="Times New Roman" w:hAnsi="Times New Roman" w:cs="Times New Roman"/>
          <w:noProof/>
          <w:sz w:val="24"/>
          <w:szCs w:val="24"/>
          <w:lang w:val="en-IE"/>
        </w:rPr>
        <w:t xml:space="preserve"> (2021/C58/01). In particular, the investment policy shall exclude the following list of activities and assets from eligibility: (i) activities and assets related to fossil fuels, including downstream use</w:t>
      </w:r>
      <w:r w:rsidRPr="00737A78">
        <w:rPr>
          <w:rFonts w:ascii="Times New Roman" w:hAnsi="Times New Roman" w:cs="Times New Roman"/>
          <w:noProof/>
          <w:sz w:val="24"/>
          <w:szCs w:val="24"/>
          <w:vertAlign w:val="superscript"/>
          <w:lang w:val="en-IE"/>
        </w:rPr>
        <w:footnoteReference w:id="46"/>
      </w:r>
      <w:r w:rsidRPr="00E21C0C">
        <w:rPr>
          <w:rFonts w:ascii="Times New Roman" w:hAnsi="Times New Roman" w:cs="Times New Roman"/>
          <w:noProof/>
          <w:sz w:val="24"/>
          <w:szCs w:val="24"/>
          <w:lang w:val="en-IE"/>
        </w:rPr>
        <w:t>, (ii) activities and assets under the EU Emission Trading System (ETS) achieving projected greenhouse gas emissions that are not lower than the relevant benchmarks</w:t>
      </w:r>
      <w:r w:rsidRPr="00737A78">
        <w:rPr>
          <w:rFonts w:ascii="Times New Roman" w:hAnsi="Times New Roman" w:cs="Times New Roman"/>
          <w:noProof/>
          <w:sz w:val="24"/>
          <w:szCs w:val="24"/>
          <w:vertAlign w:val="superscript"/>
          <w:lang w:val="en-IE"/>
        </w:rPr>
        <w:footnoteReference w:id="47"/>
      </w:r>
      <w:r w:rsidRPr="00E21C0C">
        <w:rPr>
          <w:rFonts w:ascii="Times New Roman" w:hAnsi="Times New Roman" w:cs="Times New Roman"/>
          <w:noProof/>
          <w:sz w:val="24"/>
          <w:szCs w:val="24"/>
          <w:lang w:val="en-IE"/>
        </w:rPr>
        <w:t>, (iii) activities and assets related to waste landfills, incinerators</w:t>
      </w:r>
      <w:r>
        <w:rPr>
          <w:rStyle w:val="FootnoteReference"/>
          <w:rFonts w:ascii="Times New Roman" w:hAnsi="Times New Roman" w:cs="Times New Roman"/>
          <w:noProof/>
          <w:sz w:val="24"/>
          <w:szCs w:val="24"/>
        </w:rPr>
        <w:footnoteReference w:id="48"/>
      </w:r>
      <w:r w:rsidRPr="00E21C0C">
        <w:rPr>
          <w:rFonts w:ascii="Times New Roman" w:hAnsi="Times New Roman" w:cs="Times New Roman"/>
          <w:noProof/>
          <w:sz w:val="24"/>
          <w:szCs w:val="24"/>
          <w:lang w:val="en-IE"/>
        </w:rPr>
        <w:t xml:space="preserve"> and mechanical biological treatment plants</w:t>
      </w:r>
      <w:r>
        <w:rPr>
          <w:rStyle w:val="FootnoteReference"/>
          <w:rFonts w:ascii="Times New Roman" w:hAnsi="Times New Roman" w:cs="Times New Roman"/>
          <w:noProof/>
          <w:sz w:val="24"/>
          <w:szCs w:val="24"/>
        </w:rPr>
        <w:footnoteReference w:id="49"/>
      </w:r>
      <w:r w:rsidRPr="00E21C0C">
        <w:rPr>
          <w:rFonts w:ascii="Times New Roman" w:hAnsi="Times New Roman" w:cs="Times New Roman"/>
          <w:noProof/>
          <w:sz w:val="24"/>
          <w:szCs w:val="24"/>
          <w:lang w:val="en-IE"/>
        </w:rPr>
        <w:t>. Furthermore, in the case of general support to corporates, the investment policy shall exclude companies with a substantial focus</w:t>
      </w:r>
      <w:r w:rsidRPr="00737A78">
        <w:rPr>
          <w:rFonts w:ascii="Times New Roman" w:hAnsi="Times New Roman" w:cs="Times New Roman"/>
          <w:noProof/>
          <w:sz w:val="24"/>
          <w:szCs w:val="24"/>
          <w:vertAlign w:val="superscript"/>
          <w:lang w:val="en-IE"/>
        </w:rPr>
        <w:footnoteReference w:id="50"/>
      </w:r>
      <w:r w:rsidRPr="00E21C0C">
        <w:rPr>
          <w:rFonts w:ascii="Times New Roman" w:hAnsi="Times New Roman" w:cs="Times New Roman"/>
          <w:noProof/>
          <w:sz w:val="24"/>
          <w:szCs w:val="24"/>
          <w:lang w:val="en-IE"/>
        </w:rPr>
        <w:t xml:space="preserve"> in the following sectors: (i) fossil fuel-based energy production and related activities</w:t>
      </w:r>
      <w:r w:rsidRPr="00737A78">
        <w:rPr>
          <w:rFonts w:ascii="Times New Roman" w:hAnsi="Times New Roman" w:cs="Times New Roman"/>
          <w:noProof/>
          <w:sz w:val="24"/>
          <w:szCs w:val="24"/>
          <w:vertAlign w:val="superscript"/>
          <w:lang w:val="en-IE"/>
        </w:rPr>
        <w:footnoteReference w:id="51"/>
      </w:r>
      <w:r w:rsidRPr="00E21C0C">
        <w:rPr>
          <w:rFonts w:ascii="Times New Roman" w:hAnsi="Times New Roman" w:cs="Times New Roman"/>
          <w:noProof/>
          <w:sz w:val="24"/>
          <w:szCs w:val="24"/>
          <w:lang w:val="en-IE"/>
        </w:rPr>
        <w:t>; (ii) energy-intensive and/or high CO2-emitting industries</w:t>
      </w:r>
      <w:r w:rsidRPr="00737A78">
        <w:rPr>
          <w:rFonts w:ascii="Times New Roman" w:hAnsi="Times New Roman" w:cs="Times New Roman"/>
          <w:noProof/>
          <w:sz w:val="24"/>
          <w:szCs w:val="24"/>
          <w:vertAlign w:val="superscript"/>
          <w:lang w:val="en-IE"/>
        </w:rPr>
        <w:footnoteReference w:id="52"/>
      </w:r>
      <w:r w:rsidRPr="00E21C0C">
        <w:rPr>
          <w:rFonts w:ascii="Times New Roman" w:hAnsi="Times New Roman" w:cs="Times New Roman"/>
          <w:noProof/>
          <w:sz w:val="24"/>
          <w:szCs w:val="24"/>
          <w:lang w:val="en-IE"/>
        </w:rPr>
        <w:t>; (iii) production, rental, or sale of polluting vehicles</w:t>
      </w:r>
      <w:r w:rsidRPr="00737A78">
        <w:rPr>
          <w:rFonts w:ascii="Times New Roman" w:hAnsi="Times New Roman" w:cs="Times New Roman"/>
          <w:noProof/>
          <w:sz w:val="24"/>
          <w:szCs w:val="24"/>
          <w:vertAlign w:val="superscript"/>
          <w:lang w:val="en-IE"/>
        </w:rPr>
        <w:footnoteReference w:id="53"/>
      </w:r>
      <w:r w:rsidRPr="00E21C0C">
        <w:rPr>
          <w:rFonts w:ascii="Times New Roman" w:hAnsi="Times New Roman" w:cs="Times New Roman"/>
          <w:noProof/>
          <w:sz w:val="24"/>
          <w:szCs w:val="24"/>
          <w:lang w:val="en-IE"/>
        </w:rPr>
        <w:t>; (iv) waste collection, waste treatment and disposal</w:t>
      </w:r>
      <w:r w:rsidRPr="00737A78">
        <w:rPr>
          <w:rFonts w:ascii="Times New Roman" w:hAnsi="Times New Roman" w:cs="Times New Roman"/>
          <w:noProof/>
          <w:sz w:val="24"/>
          <w:szCs w:val="24"/>
          <w:vertAlign w:val="superscript"/>
          <w:lang w:val="en-IE"/>
        </w:rPr>
        <w:footnoteReference w:id="54"/>
      </w:r>
      <w:r w:rsidRPr="00E21C0C">
        <w:rPr>
          <w:rFonts w:ascii="Times New Roman" w:hAnsi="Times New Roman" w:cs="Times New Roman"/>
          <w:noProof/>
          <w:sz w:val="24"/>
          <w:szCs w:val="24"/>
          <w:lang w:val="en-IE"/>
        </w:rPr>
        <w:t>, (v) processing of nuclear fuel, production of nuclear energy. Moreover, the investment policy shall require compliance</w:t>
      </w:r>
      <w:r w:rsidRPr="00E21C0C">
        <w:rPr>
          <w:rFonts w:ascii="Times New Roman" w:hAnsi="Times New Roman" w:cs="Times New Roman"/>
          <w:b/>
          <w:bCs/>
          <w:noProof/>
          <w:sz w:val="24"/>
          <w:szCs w:val="24"/>
          <w:lang w:val="en-IE"/>
        </w:rPr>
        <w:t xml:space="preserve"> </w:t>
      </w:r>
      <w:r w:rsidRPr="00E21C0C">
        <w:rPr>
          <w:rFonts w:ascii="Times New Roman" w:hAnsi="Times New Roman" w:cs="Times New Roman"/>
          <w:noProof/>
          <w:sz w:val="24"/>
          <w:szCs w:val="24"/>
          <w:lang w:val="en-IE"/>
        </w:rPr>
        <w:t>with the relevant EU and national environmental legislation of the final beneficiaries.</w:t>
      </w:r>
    </w:p>
    <w:p w14:paraId="4BEC97DE" w14:textId="77777777" w:rsidR="00B528FB" w:rsidRPr="002F69DD" w:rsidRDefault="00B528FB" w:rsidP="0021178D">
      <w:pPr>
        <w:spacing w:before="120" w:after="120" w:line="240" w:lineRule="auto"/>
        <w:jc w:val="both"/>
        <w:rPr>
          <w:rFonts w:ascii="Times New Roman" w:eastAsia="Times New Roman" w:hAnsi="Times New Roman" w:cs="Times New Roman"/>
          <w:noProof/>
          <w:lang w:val="en-IE"/>
        </w:rPr>
      </w:pPr>
    </w:p>
    <w:p w14:paraId="4E8AFBE2" w14:textId="77777777" w:rsidR="00B528FB" w:rsidRPr="00564C29" w:rsidRDefault="00B528FB" w:rsidP="0021178D">
      <w:pPr>
        <w:keepNext/>
        <w:spacing w:before="120" w:after="120" w:line="240" w:lineRule="auto"/>
        <w:ind w:left="850"/>
        <w:jc w:val="both"/>
        <w:outlineLvl w:val="1"/>
        <w:rPr>
          <w:rFonts w:ascii="Times New Roman" w:eastAsia="MS Gothic" w:hAnsi="Times New Roman" w:cs="Times New Roman"/>
          <w:b/>
          <w:bCs/>
          <w:noProof/>
          <w:kern w:val="0"/>
          <w:szCs w:val="26"/>
          <w:u w:val="single"/>
          <w:lang w:val="en-GB"/>
          <w14:ligatures w14:val="none"/>
        </w:rPr>
      </w:pPr>
      <w:r w:rsidRPr="00564C29">
        <w:rPr>
          <w:rFonts w:ascii="Times New Roman" w:eastAsia="MS Gothic" w:hAnsi="Times New Roman" w:cs="Symbol"/>
          <w:b/>
          <w:bCs/>
          <w:noProof/>
          <w:kern w:val="0"/>
          <w:szCs w:val="26"/>
          <w:u w:val="single"/>
          <w:lang w:val="en-GB"/>
          <w14:ligatures w14:val="none"/>
        </w:rPr>
        <w:t xml:space="preserve">M.2. </w:t>
      </w:r>
      <w:r w:rsidRPr="00564C29">
        <w:rPr>
          <w:rFonts w:ascii="Symbol" w:eastAsia="MS Gothic" w:hAnsi="Symbol" w:cs="Symbol"/>
          <w:b/>
          <w:bCs/>
          <w:noProof/>
          <w:kern w:val="0"/>
          <w:szCs w:val="26"/>
          <w:lang w:val="en-GB"/>
          <w14:ligatures w14:val="none"/>
        </w:rPr>
        <w:tab/>
      </w:r>
      <w:r w:rsidRPr="00564C29">
        <w:rPr>
          <w:rFonts w:ascii="Times New Roman" w:eastAsia="MS Gothic" w:hAnsi="Times New Roman" w:cs="Symbol"/>
          <w:b/>
          <w:bCs/>
          <w:noProof/>
          <w:kern w:val="0"/>
          <w:szCs w:val="26"/>
          <w:u w:val="single"/>
          <w:lang w:val="en-GB"/>
          <w14:ligatures w14:val="none"/>
        </w:rPr>
        <w:t>Milestones, targets, indicators, and timetable for monitoring and implementation for non-repayable financial support</w:t>
      </w:r>
    </w:p>
    <w:p w14:paraId="44EDFDF2" w14:textId="77777777" w:rsidR="00B528FB" w:rsidRPr="00564C29" w:rsidRDefault="00B528FB" w:rsidP="0021178D">
      <w:pPr>
        <w:spacing w:before="120" w:after="120" w:line="240" w:lineRule="auto"/>
        <w:jc w:val="both"/>
        <w:rPr>
          <w:rFonts w:ascii="Times New Roman" w:eastAsia="Calibri" w:hAnsi="Times New Roman" w:cs="Times New Roman"/>
          <w:b/>
          <w:noProof/>
          <w:kern w:val="0"/>
          <w:u w:val="single"/>
          <w:lang w:val="en-GB"/>
          <w14:ligatures w14:val="none"/>
        </w:rPr>
      </w:pPr>
      <w:r w:rsidRPr="00564C29">
        <w:rPr>
          <w:rFonts w:ascii="Times New Roman" w:eastAsia="Calibri" w:hAnsi="Times New Roman" w:cs="Arial"/>
          <w:i/>
          <w:noProof/>
          <w:kern w:val="0"/>
          <w:lang w:val="en-GB"/>
          <w14:ligatures w14:val="none"/>
        </w:rPr>
        <w:t>See table below.</w:t>
      </w:r>
      <w:r w:rsidRPr="00564C29">
        <w:rPr>
          <w:rFonts w:ascii="Times New Roman" w:eastAsia="Calibri" w:hAnsi="Times New Roman" w:cs="Arial"/>
          <w:noProof/>
          <w:kern w:val="0"/>
          <w:lang w:val="en-GB"/>
          <w14:ligatures w14:val="none"/>
        </w:rPr>
        <w:t xml:space="preserve"> </w:t>
      </w:r>
      <w:r w:rsidRPr="00564C29">
        <w:rPr>
          <w:rFonts w:ascii="Times New Roman" w:eastAsia="Calibri" w:hAnsi="Times New Roman" w:cs="Arial"/>
          <w:i/>
          <w:noProof/>
          <w:kern w:val="0"/>
          <w:lang w:val="en-GB"/>
          <w14:ligatures w14:val="none"/>
        </w:rPr>
        <w:t>The date of the baseline for all indicators is 1 February 2020 unless indicated differently in the description of the action. Amounts in the table do not include VAT.</w:t>
      </w:r>
    </w:p>
    <w:p w14:paraId="7933F584" w14:textId="77777777" w:rsidR="00B528FB" w:rsidRPr="00564C29" w:rsidRDefault="00B528FB" w:rsidP="0021178D">
      <w:pPr>
        <w:spacing w:before="120" w:after="120" w:line="240" w:lineRule="auto"/>
        <w:ind w:left="709"/>
        <w:jc w:val="both"/>
        <w:rPr>
          <w:rFonts w:ascii="Times New Roman" w:eastAsia="Calibri" w:hAnsi="Times New Roman" w:cs="Times New Roman"/>
          <w:noProof/>
          <w:kern w:val="0"/>
          <w:lang w:val="en-GB"/>
          <w14:ligatures w14:val="none"/>
        </w:rPr>
      </w:pPr>
    </w:p>
    <w:p w14:paraId="595EC987" w14:textId="77777777" w:rsidR="00B528FB" w:rsidRPr="00564C29" w:rsidRDefault="00B528FB" w:rsidP="0021178D">
      <w:pPr>
        <w:spacing w:before="120" w:after="120" w:line="240" w:lineRule="auto"/>
        <w:ind w:left="709"/>
        <w:jc w:val="both"/>
        <w:rPr>
          <w:rFonts w:ascii="Times New Roman" w:eastAsia="Calibri" w:hAnsi="Times New Roman" w:cs="Times New Roman"/>
          <w:noProof/>
          <w:kern w:val="0"/>
          <w:lang w:val="en-GB"/>
          <w14:ligatures w14:val="none"/>
        </w:rPr>
        <w:sectPr w:rsidR="00B528FB" w:rsidRPr="00564C29" w:rsidSect="00B528FB">
          <w:headerReference w:type="default" r:id="rId180"/>
          <w:footerReference w:type="default" r:id="rId181"/>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567"/>
        <w:gridCol w:w="709"/>
        <w:gridCol w:w="5108"/>
      </w:tblGrid>
      <w:tr w:rsidR="00B528FB" w:rsidRPr="00D61771" w14:paraId="00F8CAAE" w14:textId="77777777" w:rsidTr="3DF0EE8B">
        <w:trPr>
          <w:trHeight w:val="309"/>
          <w:tblHeader/>
          <w:jc w:val="center"/>
        </w:trPr>
        <w:tc>
          <w:tcPr>
            <w:tcW w:w="696" w:type="dxa"/>
            <w:vMerge w:val="restart"/>
            <w:shd w:val="clear" w:color="auto" w:fill="C6D9F1"/>
            <w:noWrap/>
            <w:vAlign w:val="center"/>
          </w:tcPr>
          <w:p w14:paraId="2466348F"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Number</w:t>
            </w:r>
          </w:p>
        </w:tc>
        <w:tc>
          <w:tcPr>
            <w:tcW w:w="836" w:type="dxa"/>
            <w:vMerge w:val="restart"/>
            <w:shd w:val="clear" w:color="auto" w:fill="C6D9F1"/>
            <w:noWrap/>
            <w:vAlign w:val="center"/>
          </w:tcPr>
          <w:p w14:paraId="7FFB16BB"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Measure</w:t>
            </w:r>
          </w:p>
        </w:tc>
        <w:tc>
          <w:tcPr>
            <w:tcW w:w="835" w:type="dxa"/>
            <w:vMerge w:val="restart"/>
            <w:shd w:val="clear" w:color="auto" w:fill="C6D9F1"/>
            <w:noWrap/>
            <w:vAlign w:val="center"/>
          </w:tcPr>
          <w:p w14:paraId="5EA3FA65"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Milestone</w:t>
            </w:r>
            <w:r w:rsidRPr="00564C29">
              <w:rPr>
                <w:rFonts w:ascii="Calibri" w:eastAsia="Calibri" w:hAnsi="Calibri" w:cs="Arial"/>
                <w:noProof/>
                <w:kern w:val="0"/>
                <w:lang w:val="en-GB"/>
                <w14:ligatures w14:val="none"/>
              </w:rPr>
              <w:t xml:space="preserve">  </w:t>
            </w:r>
            <w:r w:rsidRPr="00564C29">
              <w:rPr>
                <w:rFonts w:ascii="Calibri" w:eastAsia="Calibri" w:hAnsi="Calibri" w:cs="Arial"/>
                <w:noProof/>
                <w:kern w:val="0"/>
                <w:lang w:val="en-GB"/>
                <w14:ligatures w14:val="none"/>
              </w:rPr>
              <w:br/>
            </w:r>
            <w:r w:rsidRPr="00564C29">
              <w:rPr>
                <w:rFonts w:ascii="Times New Roman" w:eastAsia="Calibri" w:hAnsi="Times New Roman" w:cs="Arial"/>
                <w:b/>
                <w:noProof/>
                <w:kern w:val="0"/>
                <w:sz w:val="18"/>
                <w:lang w:val="en-GB"/>
                <w14:ligatures w14:val="none"/>
              </w:rPr>
              <w:t xml:space="preserve"> / Target</w:t>
            </w:r>
          </w:p>
        </w:tc>
        <w:tc>
          <w:tcPr>
            <w:tcW w:w="1739" w:type="dxa"/>
            <w:vMerge w:val="restart"/>
            <w:shd w:val="clear" w:color="auto" w:fill="C6D9F1"/>
            <w:noWrap/>
            <w:vAlign w:val="center"/>
          </w:tcPr>
          <w:p w14:paraId="53C9D546"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Name</w:t>
            </w:r>
          </w:p>
        </w:tc>
        <w:tc>
          <w:tcPr>
            <w:tcW w:w="1701" w:type="dxa"/>
            <w:vMerge w:val="restart"/>
            <w:shd w:val="clear" w:color="auto" w:fill="C6D9F1"/>
            <w:noWrap/>
            <w:vAlign w:val="center"/>
          </w:tcPr>
          <w:p w14:paraId="0107BD71"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Qualitative indicator for milestones</w:t>
            </w:r>
          </w:p>
        </w:tc>
        <w:tc>
          <w:tcPr>
            <w:tcW w:w="3260" w:type="dxa"/>
            <w:gridSpan w:val="3"/>
            <w:shd w:val="clear" w:color="auto" w:fill="C6D9F1"/>
            <w:noWrap/>
            <w:vAlign w:val="center"/>
          </w:tcPr>
          <w:p w14:paraId="20FB57D1"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Quantitative indicator for target</w:t>
            </w:r>
          </w:p>
        </w:tc>
        <w:tc>
          <w:tcPr>
            <w:tcW w:w="1276" w:type="dxa"/>
            <w:gridSpan w:val="2"/>
            <w:shd w:val="clear" w:color="auto" w:fill="C6D9F1"/>
            <w:noWrap/>
            <w:vAlign w:val="center"/>
          </w:tcPr>
          <w:p w14:paraId="6564B681"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Time</w:t>
            </w:r>
          </w:p>
        </w:tc>
        <w:tc>
          <w:tcPr>
            <w:tcW w:w="5108" w:type="dxa"/>
            <w:vMerge w:val="restart"/>
            <w:shd w:val="clear" w:color="auto" w:fill="C6D9F1"/>
            <w:noWrap/>
            <w:vAlign w:val="center"/>
          </w:tcPr>
          <w:p w14:paraId="63BA6670"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Description of each milestone and target</w:t>
            </w:r>
          </w:p>
        </w:tc>
      </w:tr>
      <w:tr w:rsidR="00B528FB" w:rsidRPr="00564C29" w14:paraId="441E1BEA" w14:textId="77777777" w:rsidTr="3DF0EE8B">
        <w:trPr>
          <w:trHeight w:val="309"/>
          <w:tblHeader/>
          <w:jc w:val="center"/>
        </w:trPr>
        <w:tc>
          <w:tcPr>
            <w:tcW w:w="696" w:type="dxa"/>
            <w:vMerge/>
            <w:noWrap/>
          </w:tcPr>
          <w:p w14:paraId="63842F94"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36" w:type="dxa"/>
            <w:vMerge/>
            <w:noWrap/>
          </w:tcPr>
          <w:p w14:paraId="61222DB6"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35" w:type="dxa"/>
            <w:vMerge/>
            <w:noWrap/>
          </w:tcPr>
          <w:p w14:paraId="77408877"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1739" w:type="dxa"/>
            <w:vMerge/>
            <w:noWrap/>
          </w:tcPr>
          <w:p w14:paraId="01C025E9" w14:textId="77777777" w:rsidR="00B528FB" w:rsidRPr="00564C29"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c>
          <w:tcPr>
            <w:tcW w:w="1701" w:type="dxa"/>
            <w:vMerge/>
            <w:noWrap/>
          </w:tcPr>
          <w:p w14:paraId="437B05AE"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992" w:type="dxa"/>
            <w:shd w:val="clear" w:color="auto" w:fill="C6D9F1"/>
            <w:noWrap/>
          </w:tcPr>
          <w:p w14:paraId="6195BA3B"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Unit</w:t>
            </w:r>
          </w:p>
        </w:tc>
        <w:tc>
          <w:tcPr>
            <w:tcW w:w="1134" w:type="dxa"/>
            <w:shd w:val="clear" w:color="auto" w:fill="C6D9F1"/>
            <w:noWrap/>
          </w:tcPr>
          <w:p w14:paraId="481647FE"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Baseline</w:t>
            </w:r>
          </w:p>
        </w:tc>
        <w:tc>
          <w:tcPr>
            <w:tcW w:w="1134" w:type="dxa"/>
            <w:shd w:val="clear" w:color="auto" w:fill="C6D9F1"/>
            <w:noWrap/>
          </w:tcPr>
          <w:p w14:paraId="19D4BDF5"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Goal</w:t>
            </w:r>
          </w:p>
        </w:tc>
        <w:tc>
          <w:tcPr>
            <w:tcW w:w="567" w:type="dxa"/>
            <w:shd w:val="clear" w:color="auto" w:fill="C6D9F1"/>
            <w:noWrap/>
          </w:tcPr>
          <w:p w14:paraId="11881BF3"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Q</w:t>
            </w:r>
          </w:p>
        </w:tc>
        <w:tc>
          <w:tcPr>
            <w:tcW w:w="709" w:type="dxa"/>
            <w:shd w:val="clear" w:color="auto" w:fill="C6D9F1"/>
            <w:noWrap/>
          </w:tcPr>
          <w:p w14:paraId="2DA4F8BE" w14:textId="77777777" w:rsidR="00B528FB" w:rsidRPr="00564C29"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564C29">
              <w:rPr>
                <w:rFonts w:ascii="Times New Roman" w:eastAsia="Calibri" w:hAnsi="Times New Roman" w:cs="Arial"/>
                <w:b/>
                <w:noProof/>
                <w:kern w:val="0"/>
                <w:sz w:val="18"/>
                <w:lang w:val="en-GB"/>
                <w14:ligatures w14:val="none"/>
              </w:rPr>
              <w:t>Year</w:t>
            </w:r>
          </w:p>
        </w:tc>
        <w:tc>
          <w:tcPr>
            <w:tcW w:w="5108" w:type="dxa"/>
            <w:vMerge/>
            <w:noWrap/>
          </w:tcPr>
          <w:p w14:paraId="2CE76518" w14:textId="77777777" w:rsidR="00B528FB" w:rsidRPr="00564C29"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r>
      <w:tr w:rsidR="00B528FB" w:rsidRPr="00D61771" w14:paraId="62408581" w14:textId="77777777" w:rsidTr="3DF0EE8B">
        <w:trPr>
          <w:trHeight w:val="309"/>
          <w:jc w:val="center"/>
        </w:trPr>
        <w:tc>
          <w:tcPr>
            <w:tcW w:w="696" w:type="dxa"/>
            <w:shd w:val="clear" w:color="auto" w:fill="C6EFCE"/>
            <w:noWrap/>
          </w:tcPr>
          <w:p w14:paraId="5221C3D0"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189</w:t>
            </w:r>
          </w:p>
        </w:tc>
        <w:tc>
          <w:tcPr>
            <w:tcW w:w="836" w:type="dxa"/>
            <w:shd w:val="clear" w:color="auto" w:fill="C6EFCE"/>
            <w:noWrap/>
          </w:tcPr>
          <w:p w14:paraId="7461DA4D"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6900B0B5"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5A880FF4"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Entry into force of the Law amending Law 34/2006 on access to the professions of lawyers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w:t>
            </w:r>
          </w:p>
        </w:tc>
        <w:tc>
          <w:tcPr>
            <w:tcW w:w="1701" w:type="dxa"/>
            <w:shd w:val="clear" w:color="auto" w:fill="C6EFCE"/>
            <w:noWrap/>
          </w:tcPr>
          <w:p w14:paraId="30D8FBAD"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Provision in the law indicating the entry into force of the law </w:t>
            </w:r>
          </w:p>
        </w:tc>
        <w:tc>
          <w:tcPr>
            <w:tcW w:w="992" w:type="dxa"/>
            <w:shd w:val="clear" w:color="auto" w:fill="C6EFCE"/>
            <w:noWrap/>
          </w:tcPr>
          <w:p w14:paraId="0F3BF53E"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0A3BF364"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38F4E8B8"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2690A6D3"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Q4</w:t>
            </w:r>
          </w:p>
        </w:tc>
        <w:tc>
          <w:tcPr>
            <w:tcW w:w="709" w:type="dxa"/>
            <w:shd w:val="clear" w:color="auto" w:fill="C6EFCE"/>
            <w:noWrap/>
          </w:tcPr>
          <w:p w14:paraId="165CA72D"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2021</w:t>
            </w:r>
          </w:p>
        </w:tc>
        <w:tc>
          <w:tcPr>
            <w:tcW w:w="5108" w:type="dxa"/>
            <w:shd w:val="clear" w:color="auto" w:fill="C6EFCE"/>
            <w:noWrap/>
          </w:tcPr>
          <w:p w14:paraId="7B861780" w14:textId="77777777" w:rsidR="00B528FB" w:rsidRPr="009E1939" w:rsidRDefault="00B528FB" w:rsidP="007C5451">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Entry into force of the Law amending Law 34/2006 on access to the professions of lawyers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shall:</w:t>
            </w:r>
            <w:r w:rsidRPr="009E1939">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Reform of the current system of minimum fees into a system of maximum fees and new obligation to submit a cost estimate to the customer in advice.</w:t>
            </w:r>
            <w:r w:rsidRPr="009E1939">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 Allow multidisciplinary activities of the professions of lawyer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 xml:space="preserve"> within the same legal entity</w:t>
            </w:r>
            <w:r w:rsidRPr="009E1939">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 Single access to the professions of lawyer and </w:t>
            </w:r>
            <w:r w:rsidRPr="009E1939">
              <w:rPr>
                <w:rFonts w:ascii="Times New Roman" w:eastAsia="Calibri" w:hAnsi="Times New Roman" w:cs="Arial"/>
                <w:i/>
                <w:noProof/>
                <w:kern w:val="0"/>
                <w:sz w:val="18"/>
                <w:lang w:val="en-GB"/>
                <w14:ligatures w14:val="none"/>
              </w:rPr>
              <w:t>procuradores</w:t>
            </w:r>
            <w:r w:rsidRPr="009E1939">
              <w:rPr>
                <w:rFonts w:ascii="Times New Roman" w:eastAsia="Calibri" w:hAnsi="Times New Roman" w:cs="Arial"/>
                <w:noProof/>
                <w:kern w:val="0"/>
                <w:sz w:val="18"/>
                <w:lang w:val="en-GB"/>
                <w14:ligatures w14:val="none"/>
              </w:rPr>
              <w:t>.</w:t>
            </w:r>
          </w:p>
        </w:tc>
      </w:tr>
      <w:tr w:rsidR="00B528FB" w:rsidRPr="00D61771" w14:paraId="7AFF8470" w14:textId="77777777" w:rsidTr="3DF0EE8B">
        <w:trPr>
          <w:trHeight w:val="309"/>
          <w:jc w:val="center"/>
        </w:trPr>
        <w:tc>
          <w:tcPr>
            <w:tcW w:w="696" w:type="dxa"/>
            <w:shd w:val="clear" w:color="auto" w:fill="C6EFCE"/>
            <w:noWrap/>
          </w:tcPr>
          <w:p w14:paraId="604E9761"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190</w:t>
            </w:r>
          </w:p>
        </w:tc>
        <w:tc>
          <w:tcPr>
            <w:tcW w:w="836" w:type="dxa"/>
            <w:shd w:val="clear" w:color="auto" w:fill="C6EFCE"/>
            <w:noWrap/>
          </w:tcPr>
          <w:p w14:paraId="42124532"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51F56AA7"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4F095A30"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Entry into force of the Law to reform of the Insolvency Law</w:t>
            </w:r>
          </w:p>
        </w:tc>
        <w:tc>
          <w:tcPr>
            <w:tcW w:w="1701" w:type="dxa"/>
            <w:shd w:val="clear" w:color="auto" w:fill="C6EFCE"/>
            <w:noWrap/>
          </w:tcPr>
          <w:p w14:paraId="34D5D541"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Provision in the law indicating the entry into force of the law </w:t>
            </w:r>
          </w:p>
        </w:tc>
        <w:tc>
          <w:tcPr>
            <w:tcW w:w="992" w:type="dxa"/>
            <w:shd w:val="clear" w:color="auto" w:fill="C6EFCE"/>
            <w:noWrap/>
          </w:tcPr>
          <w:p w14:paraId="0A62F516"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1160F1A3"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F22A6DF"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7F689CBD"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Q2</w:t>
            </w:r>
          </w:p>
        </w:tc>
        <w:tc>
          <w:tcPr>
            <w:tcW w:w="709" w:type="dxa"/>
            <w:shd w:val="clear" w:color="auto" w:fill="C6EFCE"/>
            <w:noWrap/>
          </w:tcPr>
          <w:p w14:paraId="6B51F5CB"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2022</w:t>
            </w:r>
          </w:p>
        </w:tc>
        <w:tc>
          <w:tcPr>
            <w:tcW w:w="5108" w:type="dxa"/>
            <w:shd w:val="clear" w:color="auto" w:fill="C6EFCE"/>
            <w:noWrap/>
          </w:tcPr>
          <w:p w14:paraId="424F65C1" w14:textId="40D45B6A" w:rsidR="00B528FB" w:rsidRPr="009E1939" w:rsidRDefault="00B528FB" w:rsidP="0021178D">
            <w:pPr>
              <w:spacing w:after="0" w:line="240" w:lineRule="auto"/>
              <w:rPr>
                <w:rFonts w:ascii="Times New Roman" w:eastAsia="Calibri" w:hAnsi="Times New Roman" w:cs="Arial"/>
                <w:noProof/>
                <w:kern w:val="0"/>
                <w:sz w:val="18"/>
                <w:lang w:val="en-GB"/>
                <w14:ligatures w14:val="none"/>
              </w:rPr>
            </w:pPr>
            <w:r w:rsidRPr="009E1939">
              <w:rPr>
                <w:rFonts w:ascii="Times New Roman" w:eastAsia="Calibri" w:hAnsi="Times New Roman" w:cs="Arial"/>
                <w:noProof/>
                <w:kern w:val="0"/>
                <w:sz w:val="18"/>
                <w:lang w:val="en-GB"/>
                <w14:ligatures w14:val="none"/>
              </w:rPr>
              <w:t xml:space="preserve">Entry into force of the Reform of the ‘Insolvency Law’. </w:t>
            </w:r>
            <w:r w:rsidRPr="009E1939">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xml:space="preserve">The Reform of the Insolvency Law beyond the requirements of </w:t>
            </w:r>
            <w:r w:rsidRPr="2E51CF6E">
              <w:rPr>
                <w:rFonts w:ascii="Times New Roman" w:eastAsia="Calibri" w:hAnsi="Times New Roman" w:cs="Arial"/>
                <w:noProof/>
                <w:kern w:val="0"/>
                <w:sz w:val="18"/>
                <w:szCs w:val="18"/>
                <w:lang w:val="en-GB"/>
                <w14:ligatures w14:val="none"/>
              </w:rPr>
              <w:t>t</w:t>
            </w:r>
            <w:r w:rsidRPr="2E51CF6E" w:rsidDel="000F3729">
              <w:rPr>
                <w:rFonts w:ascii="Times New Roman" w:eastAsia="Calibri" w:hAnsi="Times New Roman" w:cs="Arial"/>
                <w:noProof/>
                <w:kern w:val="0"/>
                <w:sz w:val="18"/>
                <w:szCs w:val="18"/>
                <w:lang w:val="en-GB"/>
                <w14:ligatures w14:val="none"/>
              </w:rPr>
              <w:t>h</w:t>
            </w:r>
            <w:r w:rsidRPr="2E51CF6E">
              <w:rPr>
                <w:rFonts w:ascii="Times New Roman" w:eastAsia="Calibri" w:hAnsi="Times New Roman" w:cs="Arial"/>
                <w:noProof/>
                <w:kern w:val="0"/>
                <w:sz w:val="18"/>
                <w:szCs w:val="18"/>
                <w:lang w:val="en-GB"/>
                <w14:ligatures w14:val="none"/>
              </w:rPr>
              <w:t>e</w:t>
            </w:r>
            <w:r w:rsidRPr="009E1939">
              <w:rPr>
                <w:rFonts w:ascii="Times New Roman" w:eastAsia="Calibri" w:hAnsi="Times New Roman" w:cs="Arial"/>
                <w:noProof/>
                <w:kern w:val="0"/>
                <w:sz w:val="18"/>
                <w:lang w:val="en-GB"/>
                <w14:ligatures w14:val="none"/>
              </w:rPr>
              <w:t xml:space="preserve"> Directive shall:</w:t>
            </w:r>
            <w:r w:rsidRPr="009E1939">
              <w:rPr>
                <w:rFonts w:ascii="Calibri" w:eastAsia="Calibri" w:hAnsi="Calibri" w:cs="Arial"/>
                <w:noProof/>
                <w:kern w:val="0"/>
                <w:lang w:val="en-GB"/>
                <w14:ligatures w14:val="none"/>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establish a more efficient second chance procedure for natural persons shall be established, allowing for debt relief without prior liquidation of the insolvent party's assets</w:t>
            </w:r>
            <w:r w:rsidRPr="2E51CF6E">
              <w:rPr>
                <w:rFonts w:ascii="Times New Roman" w:eastAsia="Calibri" w:hAnsi="Times New Roman" w:cs="Arial"/>
                <w:noProof/>
                <w:sz w:val="18"/>
                <w:szCs w:val="18"/>
                <w:lang w:val="en-GB"/>
              </w:rPr>
              <w:t xml:space="preserve"> </w:t>
            </w:r>
            <w:r w:rsidRPr="009E1939">
              <w:rPr>
                <w:rFonts w:ascii="Calibri" w:eastAsia="Calibri" w:hAnsi="Calibri" w:cs="Arial"/>
                <w:noProof/>
                <w:kern w:val="0"/>
                <w:lang w:val="en-GB"/>
                <w14:ligatures w14:val="none"/>
              </w:rPr>
              <w:br/>
            </w:r>
            <w:r w:rsidRPr="009E1939">
              <w:rPr>
                <w:rFonts w:ascii="Times New Roman" w:eastAsia="Calibri" w:hAnsi="Times New Roman" w:cs="Arial"/>
                <w:noProof/>
                <w:kern w:val="0"/>
                <w:sz w:val="18"/>
                <w:lang w:val="en-GB"/>
                <w14:ligatures w14:val="none"/>
              </w:rPr>
              <w:t>— establish a special procedure for micro SMEs, which reduces the duration and cost and will be fully processed by electronic means.</w:t>
            </w:r>
          </w:p>
        </w:tc>
      </w:tr>
      <w:tr w:rsidR="00B528FB" w:rsidRPr="00D61771" w14:paraId="7C08113D" w14:textId="77777777" w:rsidTr="3DF0EE8B">
        <w:trPr>
          <w:trHeight w:val="309"/>
          <w:jc w:val="center"/>
        </w:trPr>
        <w:tc>
          <w:tcPr>
            <w:tcW w:w="696" w:type="dxa"/>
            <w:shd w:val="clear" w:color="auto" w:fill="C6EFCE"/>
            <w:noWrap/>
          </w:tcPr>
          <w:p w14:paraId="3788A909"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191</w:t>
            </w:r>
          </w:p>
        </w:tc>
        <w:tc>
          <w:tcPr>
            <w:tcW w:w="836" w:type="dxa"/>
            <w:shd w:val="clear" w:color="auto" w:fill="C6EFCE"/>
            <w:noWrap/>
          </w:tcPr>
          <w:p w14:paraId="10C98AED"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C13.R1</w:t>
            </w:r>
          </w:p>
        </w:tc>
        <w:tc>
          <w:tcPr>
            <w:tcW w:w="835" w:type="dxa"/>
            <w:shd w:val="clear" w:color="auto" w:fill="C6EFCE"/>
            <w:noWrap/>
          </w:tcPr>
          <w:p w14:paraId="1EE3529B"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M</w:t>
            </w:r>
          </w:p>
        </w:tc>
        <w:tc>
          <w:tcPr>
            <w:tcW w:w="1739" w:type="dxa"/>
            <w:shd w:val="clear" w:color="auto" w:fill="C6EFCE"/>
            <w:noWrap/>
          </w:tcPr>
          <w:p w14:paraId="11E4DA1B"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Entry into force of the Law on Business Creation and Growth</w:t>
            </w:r>
          </w:p>
        </w:tc>
        <w:tc>
          <w:tcPr>
            <w:tcW w:w="1701" w:type="dxa"/>
            <w:shd w:val="clear" w:color="auto" w:fill="C6EFCE"/>
            <w:noWrap/>
          </w:tcPr>
          <w:p w14:paraId="138FF077"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Provision in the law indicating the entry into force of the law </w:t>
            </w:r>
          </w:p>
        </w:tc>
        <w:tc>
          <w:tcPr>
            <w:tcW w:w="992" w:type="dxa"/>
            <w:shd w:val="clear" w:color="auto" w:fill="C6EFCE"/>
            <w:noWrap/>
          </w:tcPr>
          <w:p w14:paraId="1408B09E"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2C6C5765"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536187CB"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5FA3693C"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Q4</w:t>
            </w:r>
          </w:p>
        </w:tc>
        <w:tc>
          <w:tcPr>
            <w:tcW w:w="709" w:type="dxa"/>
            <w:shd w:val="clear" w:color="auto" w:fill="C6EFCE"/>
            <w:noWrap/>
          </w:tcPr>
          <w:p w14:paraId="1B09119E"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2022</w:t>
            </w:r>
          </w:p>
        </w:tc>
        <w:tc>
          <w:tcPr>
            <w:tcW w:w="5108" w:type="dxa"/>
            <w:shd w:val="clear" w:color="auto" w:fill="C6EFCE"/>
            <w:noWrap/>
          </w:tcPr>
          <w:p w14:paraId="45F5A6AD"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Entry into force of the new ‘Law on Business Creation and Growth’ to simplify procedures for setting up a business and to promote a diversified sources of finance for business growth. The Law on Business Creation and Growth shall also include measures to foster an early payment culture, notably to provide liquidity to SMEs and the self-employed by avoiding late payments. Measures to be implemented to foster an early payment culture include guidelines on publicity and transparency of payment periods, best business practices and mechanisms for better enforcement such as an out-of-court dispute resolution system. The Law on Business Creation and Growth shall also include amendments to the ‘Law on Market Unity’ to facilitate its implementation and to strengthen the mechanisms available to market operators affected by market barriers. A new Sectoral Conference for Regulatory Improvement and Business Climate shall be set up to facilitate the correct application of the principles of good regulation by all public administrations and to ensure an optimal coordination of the various administrations. </w:t>
            </w:r>
          </w:p>
        </w:tc>
      </w:tr>
      <w:tr w:rsidR="00B528FB" w:rsidRPr="00D61771" w14:paraId="0F478BAD" w14:textId="77777777" w:rsidTr="3DF0EE8B">
        <w:trPr>
          <w:trHeight w:val="309"/>
          <w:jc w:val="center"/>
        </w:trPr>
        <w:tc>
          <w:tcPr>
            <w:tcW w:w="696" w:type="dxa"/>
            <w:shd w:val="clear" w:color="auto" w:fill="C6EFCE"/>
            <w:noWrap/>
          </w:tcPr>
          <w:p w14:paraId="51F1ECDD"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450</w:t>
            </w:r>
          </w:p>
        </w:tc>
        <w:tc>
          <w:tcPr>
            <w:tcW w:w="836" w:type="dxa"/>
            <w:shd w:val="clear" w:color="auto" w:fill="C6EFCE"/>
            <w:noWrap/>
          </w:tcPr>
          <w:p w14:paraId="4918CBA7"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574998B0"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3D737BAB" w14:textId="77777777" w:rsidR="00B528FB" w:rsidRPr="009E1939"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Royal Decree 629/2022 of 26 July amending the regulation of Organic Law 4/2000 on the rights and freedoms of foreigners in Spain and their social integration</w:t>
            </w:r>
          </w:p>
        </w:tc>
        <w:tc>
          <w:tcPr>
            <w:tcW w:w="1701" w:type="dxa"/>
            <w:shd w:val="clear" w:color="auto" w:fill="C6EFCE"/>
            <w:noWrap/>
          </w:tcPr>
          <w:p w14:paraId="125C1FE6"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Provision of the Royal Decree indicating the entry into force of the relevant provisions</w:t>
            </w:r>
          </w:p>
        </w:tc>
        <w:tc>
          <w:tcPr>
            <w:tcW w:w="992" w:type="dxa"/>
            <w:shd w:val="clear" w:color="auto" w:fill="C6EFCE"/>
            <w:noWrap/>
          </w:tcPr>
          <w:p w14:paraId="734066AF"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08B04741" w14:textId="77777777" w:rsidR="00B528FB" w:rsidRPr="009E1939"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6DAA4FDE" w14:textId="77777777" w:rsidR="00B528FB" w:rsidRPr="009E1939"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39C6EDE3"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Q3</w:t>
            </w:r>
          </w:p>
        </w:tc>
        <w:tc>
          <w:tcPr>
            <w:tcW w:w="709" w:type="dxa"/>
            <w:shd w:val="clear" w:color="auto" w:fill="C6EFCE"/>
            <w:noWrap/>
          </w:tcPr>
          <w:p w14:paraId="1FA0E938"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2022</w:t>
            </w:r>
          </w:p>
        </w:tc>
        <w:tc>
          <w:tcPr>
            <w:tcW w:w="5108" w:type="dxa"/>
            <w:shd w:val="clear" w:color="auto" w:fill="C6EFCE"/>
            <w:noWrap/>
          </w:tcPr>
          <w:p w14:paraId="7B1FD551" w14:textId="77777777" w:rsidR="00B528FB" w:rsidRPr="009E1939"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relevant provisions of Royal Decree 629/2022 of 26 July amending the regulation of Organic Law 4/2000 on the rights and freedoms of foreigners in Spain and their social integration in line with the description of the measure.</w:t>
            </w:r>
          </w:p>
        </w:tc>
      </w:tr>
      <w:tr w:rsidR="00B528FB" w:rsidRPr="00D61771" w14:paraId="054C8914" w14:textId="77777777" w:rsidTr="3DF0EE8B">
        <w:trPr>
          <w:trHeight w:val="309"/>
          <w:jc w:val="center"/>
        </w:trPr>
        <w:tc>
          <w:tcPr>
            <w:tcW w:w="696" w:type="dxa"/>
            <w:shd w:val="clear" w:color="auto" w:fill="C6EFCE"/>
            <w:noWrap/>
          </w:tcPr>
          <w:p w14:paraId="46C61A14"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192</w:t>
            </w:r>
          </w:p>
        </w:tc>
        <w:tc>
          <w:tcPr>
            <w:tcW w:w="836" w:type="dxa"/>
            <w:shd w:val="clear" w:color="auto" w:fill="C6EFCE"/>
            <w:noWrap/>
          </w:tcPr>
          <w:p w14:paraId="38E34DE1"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032F77B3"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4F0FC207"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Start-ups Law</w:t>
            </w:r>
          </w:p>
        </w:tc>
        <w:tc>
          <w:tcPr>
            <w:tcW w:w="1701" w:type="dxa"/>
            <w:shd w:val="clear" w:color="auto" w:fill="C6EFCE"/>
            <w:noWrap/>
          </w:tcPr>
          <w:p w14:paraId="2A9362A2"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Provision in the law indicating the entry into force of the law </w:t>
            </w:r>
          </w:p>
        </w:tc>
        <w:tc>
          <w:tcPr>
            <w:tcW w:w="992" w:type="dxa"/>
            <w:shd w:val="clear" w:color="auto" w:fill="C6EFCE"/>
            <w:noWrap/>
          </w:tcPr>
          <w:p w14:paraId="733BB465"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1134" w:type="dxa"/>
            <w:shd w:val="clear" w:color="auto" w:fill="C6EFCE"/>
            <w:noWrap/>
          </w:tcPr>
          <w:p w14:paraId="548474D6"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1134" w:type="dxa"/>
            <w:shd w:val="clear" w:color="auto" w:fill="C6EFCE"/>
            <w:noWrap/>
          </w:tcPr>
          <w:p w14:paraId="7883102D"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 xml:space="preserve"> </w:t>
            </w:r>
          </w:p>
        </w:tc>
        <w:tc>
          <w:tcPr>
            <w:tcW w:w="567" w:type="dxa"/>
            <w:shd w:val="clear" w:color="auto" w:fill="C6EFCE"/>
            <w:noWrap/>
          </w:tcPr>
          <w:p w14:paraId="571097C4"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Q4</w:t>
            </w:r>
          </w:p>
        </w:tc>
        <w:tc>
          <w:tcPr>
            <w:tcW w:w="709" w:type="dxa"/>
            <w:shd w:val="clear" w:color="auto" w:fill="C6EFCE"/>
            <w:noWrap/>
          </w:tcPr>
          <w:p w14:paraId="329B1923"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2022</w:t>
            </w:r>
          </w:p>
        </w:tc>
        <w:tc>
          <w:tcPr>
            <w:tcW w:w="5108" w:type="dxa"/>
            <w:shd w:val="clear" w:color="auto" w:fill="C6EFCE"/>
            <w:noWrap/>
          </w:tcPr>
          <w:p w14:paraId="032032E1"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‘Start-ups Law’ that creates a favourable framework for the creation and growth of highly innovative start-ups. The Start-Ups Law shall introduce tax contributions reforms in the form of incentives to encourage and facilitate the development of start-ups, as well as the attraction of foreign entrepreneurs and investors, in line with the objectives of fiscal consolidation. The Start-Ups Law shall also adopt mechanisms to facilitate its implementation and its relationship with the measures related to the digital entrepreneur ecosystem.</w:t>
            </w:r>
          </w:p>
        </w:tc>
      </w:tr>
      <w:tr w:rsidR="00B528FB" w:rsidRPr="00D61771" w14:paraId="206333C3" w14:textId="77777777" w:rsidTr="3DF0EE8B">
        <w:trPr>
          <w:trHeight w:val="309"/>
          <w:jc w:val="center"/>
        </w:trPr>
        <w:tc>
          <w:tcPr>
            <w:tcW w:w="696" w:type="dxa"/>
            <w:shd w:val="clear" w:color="auto" w:fill="C6EFCE"/>
            <w:noWrap/>
          </w:tcPr>
          <w:p w14:paraId="6433859B"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451</w:t>
            </w:r>
          </w:p>
        </w:tc>
        <w:tc>
          <w:tcPr>
            <w:tcW w:w="836" w:type="dxa"/>
            <w:shd w:val="clear" w:color="auto" w:fill="C6EFCE"/>
            <w:noWrap/>
          </w:tcPr>
          <w:p w14:paraId="279964C4"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C13.R2</w:t>
            </w:r>
          </w:p>
        </w:tc>
        <w:tc>
          <w:tcPr>
            <w:tcW w:w="835" w:type="dxa"/>
            <w:shd w:val="clear" w:color="auto" w:fill="C6EFCE"/>
            <w:noWrap/>
          </w:tcPr>
          <w:p w14:paraId="42BB791D"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M</w:t>
            </w:r>
          </w:p>
        </w:tc>
        <w:tc>
          <w:tcPr>
            <w:tcW w:w="1739" w:type="dxa"/>
            <w:shd w:val="clear" w:color="auto" w:fill="C6EFCE"/>
            <w:noWrap/>
          </w:tcPr>
          <w:p w14:paraId="2D221312" w14:textId="77777777" w:rsidR="00B528FB" w:rsidRPr="009E1939"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amendment to Law 14/2013 of 27 September on support for entrepreneurs and its internationalisation</w:t>
            </w:r>
          </w:p>
        </w:tc>
        <w:tc>
          <w:tcPr>
            <w:tcW w:w="1701" w:type="dxa"/>
            <w:shd w:val="clear" w:color="auto" w:fill="C6EFCE"/>
            <w:noWrap/>
          </w:tcPr>
          <w:p w14:paraId="0F426299"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Provision in the amendment of the law indicating the entry into force of the relevant provisions</w:t>
            </w:r>
          </w:p>
        </w:tc>
        <w:tc>
          <w:tcPr>
            <w:tcW w:w="992" w:type="dxa"/>
            <w:shd w:val="clear" w:color="auto" w:fill="C6EFCE"/>
            <w:noWrap/>
          </w:tcPr>
          <w:p w14:paraId="00CD3EE2"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5CF21986" w14:textId="77777777" w:rsidR="00B528FB" w:rsidRPr="009E1939"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ECA1713" w14:textId="77777777" w:rsidR="00B528FB" w:rsidRPr="009E1939"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39E420B3"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Q2</w:t>
            </w:r>
          </w:p>
        </w:tc>
        <w:tc>
          <w:tcPr>
            <w:tcW w:w="709" w:type="dxa"/>
            <w:shd w:val="clear" w:color="auto" w:fill="C6EFCE"/>
            <w:noWrap/>
          </w:tcPr>
          <w:p w14:paraId="7FC742F9" w14:textId="77777777" w:rsidR="00B528FB" w:rsidRPr="009E193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2023</w:t>
            </w:r>
          </w:p>
        </w:tc>
        <w:tc>
          <w:tcPr>
            <w:tcW w:w="5108" w:type="dxa"/>
            <w:shd w:val="clear" w:color="auto" w:fill="C6EFCE"/>
            <w:noWrap/>
          </w:tcPr>
          <w:p w14:paraId="1A614365" w14:textId="77777777" w:rsidR="00B528FB" w:rsidRPr="009E1939"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Entry into force of the relevant provisions of the amendment to Law 14/2013 of 27 September on support for entrepreneurs and its internationalisation in line with the description of the measure.</w:t>
            </w:r>
          </w:p>
        </w:tc>
      </w:tr>
      <w:tr w:rsidR="00B528FB" w:rsidRPr="00D61771" w14:paraId="7BD2BD06" w14:textId="77777777" w:rsidTr="3DF0EE8B">
        <w:trPr>
          <w:trHeight w:val="309"/>
          <w:jc w:val="center"/>
        </w:trPr>
        <w:tc>
          <w:tcPr>
            <w:tcW w:w="696" w:type="dxa"/>
            <w:shd w:val="clear" w:color="auto" w:fill="C6EFCE"/>
            <w:noWrap/>
          </w:tcPr>
          <w:p w14:paraId="18C590EA" w14:textId="77777777" w:rsidR="00B528FB" w:rsidRPr="00564C29" w:rsidRDefault="00B528FB" w:rsidP="0021178D">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452</w:t>
            </w:r>
          </w:p>
        </w:tc>
        <w:tc>
          <w:tcPr>
            <w:tcW w:w="836" w:type="dxa"/>
            <w:shd w:val="clear" w:color="auto" w:fill="C6EFCE"/>
            <w:noWrap/>
          </w:tcPr>
          <w:p w14:paraId="6E552903" w14:textId="77777777" w:rsidR="00B528FB" w:rsidRPr="00564C29" w:rsidRDefault="00B528FB" w:rsidP="0021178D">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C13.R3</w:t>
            </w:r>
          </w:p>
        </w:tc>
        <w:tc>
          <w:tcPr>
            <w:tcW w:w="835" w:type="dxa"/>
            <w:shd w:val="clear" w:color="auto" w:fill="C6EFCE"/>
            <w:noWrap/>
          </w:tcPr>
          <w:p w14:paraId="54134748" w14:textId="77777777" w:rsidR="00B528FB" w:rsidRPr="00564C2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M</w:t>
            </w:r>
          </w:p>
        </w:tc>
        <w:tc>
          <w:tcPr>
            <w:tcW w:w="1739" w:type="dxa"/>
            <w:shd w:val="clear" w:color="auto" w:fill="C6EFCE"/>
            <w:noWrap/>
          </w:tcPr>
          <w:p w14:paraId="02A28447" w14:textId="361C100C" w:rsidR="00B528FB" w:rsidRPr="00564C29"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3F779ED">
              <w:rPr>
                <w:rFonts w:ascii="Times New Roman" w:eastAsia="Calibri" w:hAnsi="Times New Roman" w:cs="Arial"/>
                <w:noProof/>
                <w:kern w:val="0"/>
                <w:sz w:val="18"/>
                <w:szCs w:val="18"/>
                <w:lang w:val="en-GB"/>
                <w14:ligatures w14:val="none"/>
              </w:rPr>
              <w:t>Entry into force of</w:t>
            </w:r>
            <w:r>
              <w:rPr>
                <w:rFonts w:ascii="Times New Roman" w:eastAsia="Calibri" w:hAnsi="Times New Roman" w:cs="Arial"/>
                <w:noProof/>
                <w:kern w:val="0"/>
                <w:sz w:val="18"/>
                <w:szCs w:val="18"/>
                <w:lang w:val="en-GB"/>
                <w14:ligatures w14:val="none"/>
              </w:rPr>
              <w:t xml:space="preserve"> legislation on</w:t>
            </w:r>
            <w:r w:rsidRPr="03F779ED">
              <w:rPr>
                <w:rFonts w:ascii="Times New Roman" w:eastAsia="Calibri" w:hAnsi="Times New Roman" w:cs="Arial"/>
                <w:noProof/>
                <w:kern w:val="0"/>
                <w:sz w:val="18"/>
                <w:szCs w:val="18"/>
                <w:lang w:val="en-GB"/>
                <w14:ligatures w14:val="none"/>
              </w:rPr>
              <w:t xml:space="preserve"> </w:t>
            </w:r>
            <w:r>
              <w:rPr>
                <w:rFonts w:ascii="Times New Roman" w:eastAsia="Calibri" w:hAnsi="Times New Roman" w:cs="Arial"/>
                <w:noProof/>
                <w:kern w:val="0"/>
                <w:sz w:val="18"/>
                <w:szCs w:val="18"/>
                <w:lang w:val="en-GB"/>
                <w14:ligatures w14:val="none"/>
              </w:rPr>
              <w:t>s</w:t>
            </w:r>
            <w:r w:rsidRPr="03F779ED">
              <w:rPr>
                <w:rFonts w:ascii="Times New Roman" w:eastAsia="Calibri" w:hAnsi="Times New Roman" w:cs="Arial"/>
                <w:noProof/>
                <w:kern w:val="0"/>
                <w:sz w:val="18"/>
                <w:szCs w:val="18"/>
                <w:lang w:val="en-GB"/>
                <w14:ligatures w14:val="none"/>
              </w:rPr>
              <w:t xml:space="preserve">ecurities </w:t>
            </w:r>
            <w:r>
              <w:rPr>
                <w:rFonts w:ascii="Times New Roman" w:eastAsia="Calibri" w:hAnsi="Times New Roman" w:cs="Arial"/>
                <w:noProof/>
                <w:kern w:val="0"/>
                <w:sz w:val="18"/>
                <w:szCs w:val="18"/>
                <w:lang w:val="en-GB"/>
                <w14:ligatures w14:val="none"/>
              </w:rPr>
              <w:t>m</w:t>
            </w:r>
            <w:r w:rsidRPr="03F779ED">
              <w:rPr>
                <w:rFonts w:ascii="Times New Roman" w:eastAsia="Calibri" w:hAnsi="Times New Roman" w:cs="Arial"/>
                <w:noProof/>
                <w:kern w:val="0"/>
                <w:sz w:val="18"/>
                <w:szCs w:val="18"/>
                <w:lang w:val="en-GB"/>
                <w14:ligatures w14:val="none"/>
              </w:rPr>
              <w:t xml:space="preserve">arkets and </w:t>
            </w:r>
            <w:r>
              <w:rPr>
                <w:rFonts w:ascii="Times New Roman" w:eastAsia="Calibri" w:hAnsi="Times New Roman" w:cs="Arial"/>
                <w:noProof/>
                <w:kern w:val="0"/>
                <w:sz w:val="18"/>
                <w:szCs w:val="18"/>
                <w:lang w:val="en-GB"/>
                <w14:ligatures w14:val="none"/>
              </w:rPr>
              <w:t>i</w:t>
            </w:r>
            <w:r w:rsidRPr="03F779ED">
              <w:rPr>
                <w:rFonts w:ascii="Times New Roman" w:eastAsia="Calibri" w:hAnsi="Times New Roman" w:cs="Arial"/>
                <w:noProof/>
                <w:kern w:val="0"/>
                <w:sz w:val="18"/>
                <w:szCs w:val="18"/>
                <w:lang w:val="en-GB"/>
                <w14:ligatures w14:val="none"/>
              </w:rPr>
              <w:t xml:space="preserve">nvestment </w:t>
            </w:r>
            <w:r>
              <w:rPr>
                <w:rFonts w:ascii="Times New Roman" w:eastAsia="Calibri" w:hAnsi="Times New Roman" w:cs="Arial"/>
                <w:noProof/>
                <w:kern w:val="0"/>
                <w:sz w:val="18"/>
                <w:szCs w:val="18"/>
                <w:lang w:val="en-GB"/>
                <w14:ligatures w14:val="none"/>
              </w:rPr>
              <w:t>s</w:t>
            </w:r>
            <w:r w:rsidRPr="03F779ED">
              <w:rPr>
                <w:rFonts w:ascii="Times New Roman" w:eastAsia="Calibri" w:hAnsi="Times New Roman" w:cs="Arial"/>
                <w:noProof/>
                <w:kern w:val="0"/>
                <w:sz w:val="18"/>
                <w:szCs w:val="18"/>
                <w:lang w:val="en-GB"/>
                <w14:ligatures w14:val="none"/>
              </w:rPr>
              <w:t>ervices</w:t>
            </w:r>
            <w:r w:rsidRPr="00564C29">
              <w:rPr>
                <w:rFonts w:ascii="Times New Roman" w:eastAsia="Calibri" w:hAnsi="Times New Roman" w:cs="Arial"/>
                <w:noProof/>
                <w:kern w:val="0"/>
                <w:sz w:val="18"/>
                <w:lang w:val="en-GB"/>
                <w14:ligatures w14:val="none"/>
              </w:rPr>
              <w:t xml:space="preserve"> </w:t>
            </w:r>
          </w:p>
        </w:tc>
        <w:tc>
          <w:tcPr>
            <w:tcW w:w="1701" w:type="dxa"/>
            <w:shd w:val="clear" w:color="auto" w:fill="C6EFCE"/>
            <w:noWrap/>
          </w:tcPr>
          <w:p w14:paraId="2FB95995" w14:textId="3DD26BFF" w:rsidR="00B528FB" w:rsidRPr="00564C29"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 xml:space="preserve">Provision indicating the entry into force </w:t>
            </w:r>
          </w:p>
        </w:tc>
        <w:tc>
          <w:tcPr>
            <w:tcW w:w="992" w:type="dxa"/>
            <w:shd w:val="clear" w:color="auto" w:fill="C6EFCE"/>
            <w:noWrap/>
          </w:tcPr>
          <w:p w14:paraId="74AE6F09" w14:textId="77777777" w:rsidR="00B528FB" w:rsidRPr="00564C29" w:rsidRDefault="00B528FB" w:rsidP="0021178D">
            <w:pPr>
              <w:spacing w:after="200" w:line="240" w:lineRule="auto"/>
              <w:jc w:val="center"/>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62E6AF2B" w14:textId="77777777" w:rsidR="00B528FB" w:rsidRPr="00564C29" w:rsidRDefault="00B528FB" w:rsidP="0021178D">
            <w:pPr>
              <w:spacing w:after="200" w:line="240" w:lineRule="auto"/>
              <w:jc w:val="right"/>
              <w:rPr>
                <w:rFonts w:ascii="Times New Roman" w:eastAsia="Calibri" w:hAnsi="Times New Roman" w:cs="Times New Roman"/>
                <w:noProof/>
                <w:kern w:val="0"/>
                <w:sz w:val="18"/>
                <w:szCs w:val="18"/>
                <w:lang w:val="en-GB"/>
                <w14:ligatures w14:val="none"/>
              </w:rPr>
            </w:pPr>
          </w:p>
        </w:tc>
        <w:tc>
          <w:tcPr>
            <w:tcW w:w="1134" w:type="dxa"/>
            <w:shd w:val="clear" w:color="auto" w:fill="C6EFCE"/>
            <w:noWrap/>
          </w:tcPr>
          <w:p w14:paraId="46DAEB0C" w14:textId="77777777" w:rsidR="00B528FB" w:rsidRPr="00564C29" w:rsidRDefault="00B528FB" w:rsidP="0021178D">
            <w:pPr>
              <w:spacing w:after="200" w:line="240" w:lineRule="auto"/>
              <w:jc w:val="right"/>
              <w:rPr>
                <w:rFonts w:ascii="Times New Roman" w:eastAsia="Calibri" w:hAnsi="Times New Roman" w:cs="Times New Roman"/>
                <w:noProof/>
                <w:kern w:val="0"/>
                <w:sz w:val="18"/>
                <w:szCs w:val="18"/>
                <w:lang w:val="en-GB"/>
                <w14:ligatures w14:val="none"/>
              </w:rPr>
            </w:pPr>
          </w:p>
        </w:tc>
        <w:tc>
          <w:tcPr>
            <w:tcW w:w="567" w:type="dxa"/>
            <w:shd w:val="clear" w:color="auto" w:fill="C6EFCE"/>
            <w:noWrap/>
          </w:tcPr>
          <w:p w14:paraId="577810D0" w14:textId="4C85E62F" w:rsidR="00B528FB" w:rsidRPr="00564C29" w:rsidRDefault="00B528FB" w:rsidP="0021178D">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w:t>
            </w:r>
            <w:r w:rsidR="001943A9">
              <w:rPr>
                <w:rFonts w:ascii="Times New Roman" w:eastAsia="Calibri" w:hAnsi="Times New Roman" w:cs="Arial"/>
                <w:noProof/>
                <w:kern w:val="0"/>
                <w:sz w:val="18"/>
                <w:lang w:val="en-GB"/>
                <w14:ligatures w14:val="none"/>
              </w:rPr>
              <w:t>4</w:t>
            </w:r>
          </w:p>
        </w:tc>
        <w:tc>
          <w:tcPr>
            <w:tcW w:w="709" w:type="dxa"/>
            <w:shd w:val="clear" w:color="auto" w:fill="C6EFCE"/>
            <w:noWrap/>
          </w:tcPr>
          <w:p w14:paraId="3429D328" w14:textId="47DC7D07" w:rsidR="00B528FB" w:rsidRPr="00564C29" w:rsidRDefault="00B528FB" w:rsidP="0021178D">
            <w:pPr>
              <w:spacing w:after="200" w:line="240" w:lineRule="auto"/>
              <w:jc w:val="center"/>
              <w:rPr>
                <w:rFonts w:ascii="Times New Roman" w:eastAsia="Calibri"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202</w:t>
            </w:r>
            <w:r w:rsidR="001943A9">
              <w:rPr>
                <w:rFonts w:ascii="Times New Roman" w:eastAsia="Calibri" w:hAnsi="Times New Roman" w:cs="Arial"/>
                <w:noProof/>
                <w:kern w:val="0"/>
                <w:sz w:val="18"/>
                <w:lang w:val="en-GB"/>
                <w14:ligatures w14:val="none"/>
              </w:rPr>
              <w:t>5</w:t>
            </w:r>
          </w:p>
        </w:tc>
        <w:tc>
          <w:tcPr>
            <w:tcW w:w="5108" w:type="dxa"/>
            <w:shd w:val="clear" w:color="auto" w:fill="C6EFCE"/>
            <w:noWrap/>
          </w:tcPr>
          <w:p w14:paraId="2394919B" w14:textId="6D2B8AB6" w:rsidR="00B528FB" w:rsidRPr="00564C29" w:rsidRDefault="00B528FB" w:rsidP="00343CBF">
            <w:pPr>
              <w:spacing w:after="200" w:line="276" w:lineRule="auto"/>
              <w:rPr>
                <w:rFonts w:ascii="Times New Roman" w:eastAsia="Times New Roman" w:hAnsi="Times New Roman" w:cs="Times New Roman"/>
                <w:noProof/>
                <w:sz w:val="18"/>
                <w:szCs w:val="18"/>
                <w:lang w:val="en-GB"/>
              </w:rPr>
            </w:pPr>
            <w:r w:rsidRPr="663DC120">
              <w:rPr>
                <w:rFonts w:ascii="Times New Roman" w:eastAsia="Times New Roman" w:hAnsi="Times New Roman" w:cs="Times New Roman"/>
                <w:noProof/>
                <w:sz w:val="18"/>
                <w:szCs w:val="18"/>
                <w:lang w:val="en-GB"/>
              </w:rPr>
              <w:t xml:space="preserve">Entry into force of legislation </w:t>
            </w:r>
            <w:r w:rsidR="3A227975" w:rsidRPr="663DC120">
              <w:rPr>
                <w:rFonts w:ascii="Times New Roman" w:eastAsia="Times New Roman" w:hAnsi="Times New Roman" w:cs="Times New Roman"/>
                <w:noProof/>
                <w:sz w:val="18"/>
                <w:szCs w:val="18"/>
                <w:lang w:val="en-GB"/>
              </w:rPr>
              <w:t>on securities markets and investment services. It shall simplify the process for admission to trading of fixed-income securities, allow the registration of certain Multilateral Trading Facilities as SME Growth Markets</w:t>
            </w:r>
            <w:r w:rsidR="3A227975" w:rsidRPr="663DC120">
              <w:rPr>
                <w:rFonts w:ascii="Times New Roman" w:eastAsia="Times New Roman" w:hAnsi="Times New Roman" w:cs="Times New Roman"/>
                <w:i/>
                <w:iCs/>
                <w:noProof/>
                <w:sz w:val="18"/>
                <w:szCs w:val="18"/>
                <w:lang w:val="en-GB"/>
              </w:rPr>
              <w:t xml:space="preserve"> </w:t>
            </w:r>
            <w:r w:rsidR="3A227975" w:rsidRPr="663DC120">
              <w:rPr>
                <w:rFonts w:ascii="Times New Roman" w:eastAsia="Times New Roman" w:hAnsi="Times New Roman" w:cs="Times New Roman"/>
                <w:noProof/>
                <w:sz w:val="18"/>
                <w:szCs w:val="18"/>
                <w:lang w:val="en-GB"/>
              </w:rPr>
              <w:t xml:space="preserve"> and abolish the information system for monitoring the clearing, settlement and registration of</w:t>
            </w:r>
            <w:r w:rsidR="00AF30F9">
              <w:rPr>
                <w:rFonts w:ascii="Times New Roman" w:eastAsia="Times New Roman" w:hAnsi="Times New Roman" w:cs="Times New Roman"/>
                <w:noProof/>
                <w:sz w:val="18"/>
                <w:szCs w:val="18"/>
                <w:lang w:val="en-GB"/>
              </w:rPr>
              <w:t xml:space="preserve"> transferable</w:t>
            </w:r>
            <w:r w:rsidR="3A227975" w:rsidRPr="663DC120">
              <w:rPr>
                <w:rFonts w:ascii="Times New Roman" w:eastAsia="Times New Roman" w:hAnsi="Times New Roman" w:cs="Times New Roman"/>
                <w:noProof/>
                <w:sz w:val="18"/>
                <w:szCs w:val="18"/>
                <w:lang w:val="en-GB"/>
              </w:rPr>
              <w:t xml:space="preserve"> securities. </w:t>
            </w:r>
          </w:p>
          <w:p w14:paraId="439665F8" w14:textId="364E4B85" w:rsidR="00B528FB" w:rsidRPr="00564C29" w:rsidRDefault="00B528FB" w:rsidP="00343CBF">
            <w:pPr>
              <w:spacing w:after="0" w:line="240" w:lineRule="auto"/>
              <w:rPr>
                <w:rFonts w:ascii="Times New Roman" w:eastAsia="Calibri" w:hAnsi="Times New Roman" w:cs="Times New Roman"/>
                <w:noProof/>
                <w:kern w:val="0"/>
                <w:sz w:val="18"/>
                <w:szCs w:val="18"/>
                <w:lang w:val="en-GB"/>
                <w14:ligatures w14:val="none"/>
              </w:rPr>
            </w:pPr>
          </w:p>
        </w:tc>
      </w:tr>
      <w:tr w:rsidR="00B528FB" w:rsidRPr="00D61771" w14:paraId="2962ED9A" w14:textId="77777777" w:rsidTr="3DF0EE8B">
        <w:trPr>
          <w:trHeight w:val="309"/>
          <w:jc w:val="center"/>
        </w:trPr>
        <w:tc>
          <w:tcPr>
            <w:tcW w:w="696" w:type="dxa"/>
            <w:shd w:val="clear" w:color="auto" w:fill="C6EFCE"/>
            <w:noWrap/>
          </w:tcPr>
          <w:p w14:paraId="5EAA7887"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193</w:t>
            </w:r>
            <w:r>
              <w:rPr>
                <w:rFonts w:ascii="Times New Roman" w:eastAsia="Calibri" w:hAnsi="Times New Roman" w:cs="Arial"/>
                <w:noProof/>
                <w:kern w:val="0"/>
                <w:sz w:val="18"/>
                <w:lang w:val="en-GB"/>
                <w14:ligatures w14:val="none"/>
              </w:rPr>
              <w:t>a</w:t>
            </w:r>
          </w:p>
        </w:tc>
        <w:tc>
          <w:tcPr>
            <w:tcW w:w="836" w:type="dxa"/>
            <w:shd w:val="clear" w:color="auto" w:fill="C6EFCE"/>
            <w:noWrap/>
          </w:tcPr>
          <w:p w14:paraId="4CDEBBDE"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17DA11E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23EDDE74" w14:textId="0F18353A" w:rsidR="00B528FB" w:rsidRDefault="7E7CCEAD" w:rsidP="0021178D">
            <w:pPr>
              <w:spacing w:after="0" w:line="240" w:lineRule="auto"/>
              <w:rPr>
                <w:rFonts w:ascii="Times New Roman" w:eastAsia="Calibri" w:hAnsi="Times New Roman" w:cs="Arial"/>
                <w:noProof/>
                <w:kern w:val="0"/>
                <w:sz w:val="18"/>
                <w:szCs w:val="18"/>
                <w:lang w:val="en-GB"/>
                <w14:ligatures w14:val="none"/>
              </w:rPr>
            </w:pPr>
            <w:r w:rsidRPr="3DF0EE8B">
              <w:rPr>
                <w:rFonts w:ascii="Times New Roman" w:eastAsia="Calibri" w:hAnsi="Times New Roman" w:cs="Arial"/>
                <w:noProof/>
                <w:sz w:val="18"/>
                <w:szCs w:val="18"/>
                <w:lang w:val="en-GB"/>
              </w:rPr>
              <w:t>Beneficiaries completing activities under any of the</w:t>
            </w:r>
            <w:r w:rsidR="00B528FB" w:rsidRPr="3DF0EE8B">
              <w:rPr>
                <w:rFonts w:ascii="Times New Roman" w:eastAsia="Calibri" w:hAnsi="Times New Roman" w:cs="Arial"/>
                <w:noProof/>
                <w:sz w:val="18"/>
                <w:szCs w:val="18"/>
                <w:lang w:val="en-GB"/>
              </w:rPr>
              <w:t xml:space="preserve"> Support Progammes</w:t>
            </w:r>
          </w:p>
          <w:p w14:paraId="777BD490" w14:textId="313092E2"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p>
        </w:tc>
        <w:tc>
          <w:tcPr>
            <w:tcW w:w="1701" w:type="dxa"/>
            <w:shd w:val="clear" w:color="auto" w:fill="C6EFCE"/>
            <w:noWrap/>
          </w:tcPr>
          <w:p w14:paraId="6496A301"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01F83F9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2BAC8914" w14:textId="77777777"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15139C76" w14:textId="57EC1CBF" w:rsidR="00B528FB" w:rsidRDefault="00B528FB" w:rsidP="0021178D">
            <w:pPr>
              <w:spacing w:after="0" w:line="240" w:lineRule="auto"/>
              <w:jc w:val="right"/>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12</w:t>
            </w:r>
            <w:r w:rsidR="007729DA">
              <w:rPr>
                <w:rFonts w:ascii="Times New Roman" w:eastAsia="Calibri" w:hAnsi="Times New Roman" w:cs="Arial"/>
                <w:noProof/>
                <w:kern w:val="0"/>
                <w:sz w:val="18"/>
                <w:lang w:val="en-GB"/>
                <w14:ligatures w14:val="none"/>
              </w:rPr>
              <w:t> </w:t>
            </w:r>
            <w:r>
              <w:rPr>
                <w:rFonts w:ascii="Times New Roman" w:eastAsia="Calibri" w:hAnsi="Times New Roman" w:cs="Arial"/>
                <w:noProof/>
                <w:kern w:val="0"/>
                <w:sz w:val="18"/>
                <w:lang w:val="en-GB"/>
                <w14:ligatures w14:val="none"/>
              </w:rPr>
              <w:t>503</w:t>
            </w:r>
          </w:p>
          <w:p w14:paraId="2C661D55" w14:textId="52DE509E"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p>
        </w:tc>
        <w:tc>
          <w:tcPr>
            <w:tcW w:w="567" w:type="dxa"/>
            <w:shd w:val="clear" w:color="auto" w:fill="C6EFCE"/>
            <w:noWrap/>
          </w:tcPr>
          <w:p w14:paraId="647FFDC6" w14:textId="2EBE9B82" w:rsidR="00B528FB" w:rsidRPr="00564C29" w:rsidRDefault="748DA386"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Q</w:t>
            </w:r>
            <w:r w:rsidR="4FD2BF15" w:rsidRPr="1049A77A">
              <w:rPr>
                <w:rFonts w:ascii="Times New Roman" w:eastAsia="Calibri" w:hAnsi="Times New Roman" w:cs="Arial"/>
                <w:noProof/>
                <w:kern w:val="0"/>
                <w:sz w:val="18"/>
                <w:szCs w:val="18"/>
                <w:lang w:val="en-GB"/>
                <w14:ligatures w14:val="none"/>
              </w:rPr>
              <w:t>2</w:t>
            </w:r>
          </w:p>
        </w:tc>
        <w:tc>
          <w:tcPr>
            <w:tcW w:w="709" w:type="dxa"/>
            <w:shd w:val="clear" w:color="auto" w:fill="C6EFCE"/>
            <w:noWrap/>
          </w:tcPr>
          <w:p w14:paraId="1D37821A" w14:textId="61608EDC" w:rsidR="00B528FB" w:rsidRPr="00564C29" w:rsidRDefault="748DA386"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1049A77A">
              <w:rPr>
                <w:rFonts w:ascii="Times New Roman" w:eastAsia="Calibri" w:hAnsi="Times New Roman" w:cs="Arial"/>
                <w:noProof/>
                <w:kern w:val="0"/>
                <w:sz w:val="18"/>
                <w:szCs w:val="18"/>
                <w:lang w:val="en-GB"/>
                <w14:ligatures w14:val="none"/>
              </w:rPr>
              <w:t>202</w:t>
            </w:r>
            <w:r w:rsidR="41A7485F" w:rsidRPr="1049A77A">
              <w:rPr>
                <w:rFonts w:ascii="Times New Roman" w:eastAsia="Calibri" w:hAnsi="Times New Roman" w:cs="Arial"/>
                <w:noProof/>
                <w:kern w:val="0"/>
                <w:sz w:val="18"/>
                <w:szCs w:val="18"/>
                <w:lang w:val="en-GB"/>
                <w14:ligatures w14:val="none"/>
              </w:rPr>
              <w:t>6</w:t>
            </w:r>
          </w:p>
        </w:tc>
        <w:tc>
          <w:tcPr>
            <w:tcW w:w="5108" w:type="dxa"/>
            <w:shd w:val="clear" w:color="auto" w:fill="C6EFCE"/>
            <w:noWrap/>
          </w:tcPr>
          <w:p w14:paraId="5413AE57" w14:textId="16E3FE6A" w:rsidR="00B528FB" w:rsidRDefault="00B528FB" w:rsidP="0021178D">
            <w:pPr>
              <w:spacing w:after="0" w:line="240" w:lineRule="auto"/>
              <w:rPr>
                <w:rFonts w:ascii="Times New Roman" w:eastAsia="Calibri" w:hAnsi="Times New Roman" w:cs="Arial"/>
                <w:noProof/>
                <w:kern w:val="0"/>
                <w:sz w:val="18"/>
                <w:szCs w:val="18"/>
                <w:lang w:val="en-GB"/>
                <w14:ligatures w14:val="none"/>
              </w:rPr>
            </w:pPr>
            <w:r w:rsidRPr="3DF0EE8B">
              <w:rPr>
                <w:rFonts w:ascii="Times New Roman" w:hAnsi="Times New Roman"/>
                <w:noProof/>
                <w:sz w:val="18"/>
                <w:szCs w:val="18"/>
                <w:lang w:val="en-IE"/>
              </w:rPr>
              <w:t>Final reports confirming the completion of the activities awarded   have been submitted by recipient entities or individuals for grants, for a total cumulative number of 12 503 bene</w:t>
            </w:r>
            <w:r w:rsidR="232CE0B1" w:rsidRPr="3DF0EE8B">
              <w:rPr>
                <w:rFonts w:ascii="Times New Roman" w:hAnsi="Times New Roman"/>
                <w:noProof/>
                <w:sz w:val="18"/>
                <w:szCs w:val="18"/>
                <w:lang w:val="en-IE"/>
              </w:rPr>
              <w:t>f</w:t>
            </w:r>
            <w:r w:rsidRPr="3DF0EE8B">
              <w:rPr>
                <w:rFonts w:ascii="Times New Roman" w:hAnsi="Times New Roman"/>
                <w:noProof/>
                <w:sz w:val="18"/>
                <w:szCs w:val="18"/>
                <w:lang w:val="en-IE"/>
              </w:rPr>
              <w:t xml:space="preserve">iciaries in any of the following </w:t>
            </w:r>
            <w:r w:rsidR="05BF312A" w:rsidRPr="3DF0EE8B">
              <w:rPr>
                <w:rFonts w:ascii="Times New Roman" w:hAnsi="Times New Roman"/>
                <w:noProof/>
                <w:sz w:val="18"/>
                <w:szCs w:val="18"/>
                <w:lang w:val="en-IE"/>
              </w:rPr>
              <w:t>p</w:t>
            </w:r>
            <w:r w:rsidRPr="3DF0EE8B">
              <w:rPr>
                <w:rFonts w:ascii="Times New Roman" w:hAnsi="Times New Roman"/>
                <w:noProof/>
                <w:sz w:val="18"/>
                <w:szCs w:val="18"/>
                <w:lang w:val="en-IE"/>
              </w:rPr>
              <w:t>rograms: the “Entrepreneurial Skills Programme" (“Emprende y Acelera”), the “Startup Acceleration" Program</w:t>
            </w:r>
            <w:r w:rsidR="366C29A2" w:rsidRPr="3DF0EE8B">
              <w:rPr>
                <w:rFonts w:ascii="Times New Roman" w:hAnsi="Times New Roman"/>
                <w:noProof/>
                <w:sz w:val="18"/>
                <w:szCs w:val="18"/>
                <w:lang w:val="en-IE"/>
              </w:rPr>
              <w:t xml:space="preserve"> (“</w:t>
            </w:r>
            <w:r w:rsidR="34A3E819" w:rsidRPr="3DF0EE8B">
              <w:rPr>
                <w:rFonts w:ascii="Times New Roman" w:eastAsia="Times New Roman" w:hAnsi="Times New Roman" w:cs="Times New Roman"/>
                <w:noProof/>
                <w:sz w:val="18"/>
                <w:szCs w:val="18"/>
                <w:lang w:val="en-IE"/>
              </w:rPr>
              <w:t xml:space="preserve">Acelera Startup”), </w:t>
            </w:r>
            <w:r w:rsidRPr="3DF0EE8B">
              <w:rPr>
                <w:rFonts w:ascii="Times New Roman" w:hAnsi="Times New Roman"/>
                <w:noProof/>
                <w:sz w:val="18"/>
                <w:szCs w:val="18"/>
                <w:lang w:val="en-IE"/>
              </w:rPr>
              <w:t xml:space="preserve"> "The BREAK" Program, the "Activa Crecimiento" Program, the "Activa Industria" Program, the "Activa Ciberseguridad" Program, the “Activa Startups” Program </w:t>
            </w:r>
          </w:p>
          <w:p w14:paraId="121421D7" w14:textId="7B590FFD" w:rsidR="00B528FB" w:rsidRPr="0076078E" w:rsidRDefault="00B528FB" w:rsidP="0021178D">
            <w:pPr>
              <w:spacing w:after="0" w:line="240" w:lineRule="auto"/>
              <w:rPr>
                <w:rFonts w:ascii="Times New Roman" w:eastAsia="Times New Roman" w:hAnsi="Times New Roman" w:cs="Times New Roman"/>
                <w:noProof/>
                <w:sz w:val="18"/>
                <w:szCs w:val="18"/>
              </w:rPr>
            </w:pPr>
          </w:p>
        </w:tc>
      </w:tr>
      <w:tr w:rsidR="00B528FB" w:rsidRPr="00D61771" w14:paraId="0282A65E" w14:textId="77777777" w:rsidTr="3DF0EE8B">
        <w:trPr>
          <w:trHeight w:val="975"/>
          <w:jc w:val="center"/>
        </w:trPr>
        <w:tc>
          <w:tcPr>
            <w:tcW w:w="696" w:type="dxa"/>
            <w:shd w:val="clear" w:color="auto" w:fill="C6EFCE"/>
            <w:noWrap/>
          </w:tcPr>
          <w:p w14:paraId="578A4D85"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194</w:t>
            </w:r>
          </w:p>
        </w:tc>
        <w:tc>
          <w:tcPr>
            <w:tcW w:w="836" w:type="dxa"/>
            <w:shd w:val="clear" w:color="auto" w:fill="C6EFCE"/>
            <w:noWrap/>
          </w:tcPr>
          <w:p w14:paraId="6FCCD9F4"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20D26266" w14:textId="22C74583" w:rsidR="00B528FB" w:rsidRPr="00564C29" w:rsidRDefault="00B9718F" w:rsidP="0021178D">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M</w:t>
            </w:r>
          </w:p>
        </w:tc>
        <w:tc>
          <w:tcPr>
            <w:tcW w:w="1739" w:type="dxa"/>
            <w:shd w:val="clear" w:color="auto" w:fill="C6EFCE"/>
            <w:noWrap/>
          </w:tcPr>
          <w:p w14:paraId="4215A72A" w14:textId="2D19C616"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759F32CA">
              <w:rPr>
                <w:rFonts w:ascii="Times New Roman" w:eastAsia="Calibri" w:hAnsi="Times New Roman" w:cs="Arial"/>
                <w:noProof/>
                <w:sz w:val="18"/>
                <w:szCs w:val="18"/>
                <w:lang w:val="en-GB"/>
              </w:rPr>
              <w:t>Online National Entrepreneurship Office (‘ONE’)  platform</w:t>
            </w:r>
            <w:r w:rsidRPr="759F32CA" w:rsidDel="00043C84">
              <w:rPr>
                <w:rFonts w:ascii="Times New Roman" w:eastAsia="Calibri" w:hAnsi="Times New Roman" w:cs="Arial"/>
                <w:noProof/>
                <w:kern w:val="0"/>
                <w:sz w:val="18"/>
                <w:szCs w:val="18"/>
                <w:lang w:val="en-GB"/>
                <w14:ligatures w14:val="none"/>
              </w:rPr>
              <w:t xml:space="preserve"> </w:t>
            </w:r>
          </w:p>
        </w:tc>
        <w:tc>
          <w:tcPr>
            <w:tcW w:w="1701" w:type="dxa"/>
            <w:shd w:val="clear" w:color="auto" w:fill="C6EFCE"/>
            <w:noWrap/>
          </w:tcPr>
          <w:p w14:paraId="53BAD45E" w14:textId="50D1054B" w:rsidR="00B528FB" w:rsidRPr="00564C29" w:rsidRDefault="00B9718F" w:rsidP="0021178D">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Link to the platform.</w:t>
            </w:r>
          </w:p>
        </w:tc>
        <w:tc>
          <w:tcPr>
            <w:tcW w:w="992" w:type="dxa"/>
            <w:shd w:val="clear" w:color="auto" w:fill="C6EFCE"/>
            <w:noWrap/>
          </w:tcPr>
          <w:p w14:paraId="4171F962" w14:textId="7DC4FD23"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4C78F945" w14:textId="09302154"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57FFAFA5" w14:textId="167B3F80"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p>
        </w:tc>
        <w:tc>
          <w:tcPr>
            <w:tcW w:w="567" w:type="dxa"/>
            <w:shd w:val="clear" w:color="auto" w:fill="C6EFCE"/>
            <w:noWrap/>
          </w:tcPr>
          <w:p w14:paraId="07023625"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7AE3DDD0" w14:textId="113FDCE2"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202</w:t>
            </w:r>
            <w:r w:rsidR="001943A9">
              <w:rPr>
                <w:rFonts w:ascii="Times New Roman" w:eastAsia="Calibri" w:hAnsi="Times New Roman" w:cs="Arial"/>
                <w:noProof/>
                <w:kern w:val="0"/>
                <w:sz w:val="18"/>
                <w:lang w:val="en-GB"/>
                <w14:ligatures w14:val="none"/>
              </w:rPr>
              <w:t>5</w:t>
            </w:r>
          </w:p>
        </w:tc>
        <w:tc>
          <w:tcPr>
            <w:tcW w:w="5108" w:type="dxa"/>
            <w:shd w:val="clear" w:color="auto" w:fill="C6EFCE"/>
            <w:noWrap/>
          </w:tcPr>
          <w:p w14:paraId="2278773A" w14:textId="6698192E" w:rsidR="00B528FB" w:rsidRPr="00564C29" w:rsidRDefault="00B528FB" w:rsidP="007729DA">
            <w:pPr>
              <w:spacing w:after="0" w:line="240" w:lineRule="auto"/>
              <w:rPr>
                <w:rFonts w:ascii="Times New Roman" w:eastAsia="Calibri" w:hAnsi="Times New Roman" w:cs="Arial"/>
                <w:noProof/>
                <w:kern w:val="0"/>
                <w:sz w:val="18"/>
                <w:szCs w:val="18"/>
                <w:lang w:val="en-GB"/>
                <w14:ligatures w14:val="none"/>
              </w:rPr>
            </w:pPr>
            <w:r w:rsidRPr="128E9339">
              <w:rPr>
                <w:rFonts w:ascii="Times New Roman" w:eastAsia="Calibri" w:hAnsi="Times New Roman" w:cs="Arial"/>
                <w:noProof/>
                <w:sz w:val="18"/>
                <w:szCs w:val="18"/>
                <w:lang w:val="en-GB"/>
              </w:rPr>
              <w:t>Link to the online National Entrepreneurship Office (‘ONE’)  platform.</w:t>
            </w:r>
          </w:p>
        </w:tc>
      </w:tr>
      <w:tr w:rsidR="00B528FB" w:rsidRPr="00D61771" w14:paraId="20959924" w14:textId="77777777" w:rsidTr="3DF0EE8B">
        <w:trPr>
          <w:trHeight w:val="309"/>
          <w:jc w:val="center"/>
        </w:trPr>
        <w:tc>
          <w:tcPr>
            <w:tcW w:w="696" w:type="dxa"/>
            <w:shd w:val="clear" w:color="auto" w:fill="C6EFCE"/>
            <w:noWrap/>
          </w:tcPr>
          <w:p w14:paraId="693523C3"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195</w:t>
            </w:r>
            <w:r>
              <w:rPr>
                <w:rFonts w:ascii="Times New Roman" w:eastAsia="Calibri" w:hAnsi="Times New Roman" w:cs="Arial"/>
                <w:noProof/>
                <w:kern w:val="0"/>
                <w:sz w:val="18"/>
                <w:lang w:val="en-GB"/>
                <w14:ligatures w14:val="none"/>
              </w:rPr>
              <w:t>a</w:t>
            </w:r>
          </w:p>
        </w:tc>
        <w:tc>
          <w:tcPr>
            <w:tcW w:w="836" w:type="dxa"/>
            <w:shd w:val="clear" w:color="auto" w:fill="C6EFCE"/>
            <w:noWrap/>
          </w:tcPr>
          <w:p w14:paraId="36A9D1D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C13.I1</w:t>
            </w:r>
          </w:p>
        </w:tc>
        <w:tc>
          <w:tcPr>
            <w:tcW w:w="835" w:type="dxa"/>
            <w:shd w:val="clear" w:color="auto" w:fill="C6EFCE"/>
            <w:noWrap/>
          </w:tcPr>
          <w:p w14:paraId="2BE452CA"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7148EADE" w14:textId="17D5D5EF"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Signature of participative loan agreements</w:t>
            </w:r>
            <w:r w:rsidRPr="00564C29">
              <w:rPr>
                <w:rFonts w:ascii="Times New Roman" w:eastAsia="Calibri" w:hAnsi="Times New Roman" w:cs="Arial"/>
                <w:noProof/>
                <w:kern w:val="0"/>
                <w:sz w:val="18"/>
                <w:lang w:val="en-GB"/>
                <w14:ligatures w14:val="none"/>
              </w:rPr>
              <w:t xml:space="preserve"> </w:t>
            </w:r>
          </w:p>
        </w:tc>
        <w:tc>
          <w:tcPr>
            <w:tcW w:w="1701" w:type="dxa"/>
            <w:shd w:val="clear" w:color="auto" w:fill="C6EFCE"/>
            <w:noWrap/>
          </w:tcPr>
          <w:p w14:paraId="15673E8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34D6D93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3158362D" w14:textId="77777777"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2023275A" w14:textId="017CF663"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200</w:t>
            </w:r>
          </w:p>
        </w:tc>
        <w:tc>
          <w:tcPr>
            <w:tcW w:w="567" w:type="dxa"/>
            <w:shd w:val="clear" w:color="auto" w:fill="C6EFCE"/>
            <w:noWrap/>
          </w:tcPr>
          <w:p w14:paraId="7FA97AB6"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23D5A236" w14:textId="4B67C80B"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E52F57">
              <w:rPr>
                <w:rFonts w:ascii="Times New Roman" w:eastAsia="Calibri" w:hAnsi="Times New Roman" w:cs="Arial"/>
                <w:noProof/>
                <w:kern w:val="0"/>
                <w:sz w:val="18"/>
                <w:szCs w:val="18"/>
                <w:lang w:val="en-GB"/>
                <w14:ligatures w14:val="none"/>
              </w:rPr>
              <w:t>20</w:t>
            </w:r>
            <w:r w:rsidR="00E52F57">
              <w:rPr>
                <w:rFonts w:ascii="Times New Roman" w:eastAsia="Calibri" w:hAnsi="Times New Roman" w:cs="Arial"/>
                <w:noProof/>
                <w:kern w:val="0"/>
                <w:sz w:val="18"/>
                <w:szCs w:val="18"/>
                <w:lang w:val="en-GB"/>
                <w14:ligatures w14:val="none"/>
              </w:rPr>
              <w:t>25</w:t>
            </w:r>
          </w:p>
        </w:tc>
        <w:tc>
          <w:tcPr>
            <w:tcW w:w="5108" w:type="dxa"/>
            <w:shd w:val="clear" w:color="auto" w:fill="C6EFCE"/>
            <w:noWrap/>
          </w:tcPr>
          <w:p w14:paraId="6D5CEA4E" w14:textId="293F42F6" w:rsidR="00B528FB" w:rsidRPr="00851DD5" w:rsidRDefault="00B528FB" w:rsidP="007729DA">
            <w:pPr>
              <w:rPr>
                <w:rFonts w:ascii="Times New Roman" w:eastAsia="Calibri" w:hAnsi="Times New Roman" w:cs="Arial"/>
                <w:noProof/>
                <w:kern w:val="0"/>
                <w:sz w:val="18"/>
                <w:szCs w:val="18"/>
                <w:lang w:val="en-GB"/>
                <w14:ligatures w14:val="none"/>
              </w:rPr>
            </w:pPr>
            <w:r w:rsidRPr="00343CBF">
              <w:rPr>
                <w:rFonts w:ascii="Times New Roman" w:hAnsi="Times New Roman" w:cs="Times New Roman"/>
                <w:noProof/>
                <w:sz w:val="18"/>
                <w:szCs w:val="18"/>
                <w:lang w:val="en-IE"/>
              </w:rPr>
              <w:t xml:space="preserve">Signature of 200 participative loan agreements </w:t>
            </w:r>
            <w:r w:rsidR="702E5C21" w:rsidRPr="6357813B">
              <w:rPr>
                <w:rFonts w:ascii="Times New Roman" w:hAnsi="Times New Roman" w:cs="Times New Roman"/>
                <w:noProof/>
                <w:sz w:val="18"/>
                <w:szCs w:val="18"/>
                <w:lang w:val="en-IE"/>
              </w:rPr>
              <w:t>(</w:t>
            </w:r>
            <w:r w:rsidRPr="00343CBF">
              <w:rPr>
                <w:rFonts w:ascii="Times New Roman" w:hAnsi="Times New Roman" w:cs="Times New Roman"/>
                <w:noProof/>
                <w:sz w:val="18"/>
                <w:szCs w:val="18"/>
                <w:lang w:val="en-IE"/>
              </w:rPr>
              <w:t>Poliza de Prestamo Participativo</w:t>
            </w:r>
            <w:r w:rsidR="4CEFE360" w:rsidRPr="6357813B">
              <w:rPr>
                <w:rFonts w:ascii="Times New Roman" w:hAnsi="Times New Roman" w:cs="Times New Roman"/>
                <w:noProof/>
                <w:sz w:val="18"/>
                <w:szCs w:val="18"/>
                <w:lang w:val="en-IE"/>
              </w:rPr>
              <w:t>)</w:t>
            </w:r>
            <w:r w:rsidRPr="00343CBF">
              <w:rPr>
                <w:rFonts w:ascii="Times New Roman" w:hAnsi="Times New Roman" w:cs="Times New Roman"/>
                <w:noProof/>
                <w:sz w:val="18"/>
                <w:szCs w:val="18"/>
                <w:lang w:val="en-IE"/>
              </w:rPr>
              <w:t xml:space="preserve"> with ENISA under the support line “Linea Emprendedoras Digitales”</w:t>
            </w:r>
            <w:r w:rsidR="00584A41">
              <w:rPr>
                <w:rFonts w:ascii="Times New Roman" w:hAnsi="Times New Roman" w:cs="Times New Roman"/>
                <w:noProof/>
                <w:sz w:val="18"/>
                <w:szCs w:val="18"/>
                <w:lang w:val="en-IE"/>
              </w:rPr>
              <w:t>.</w:t>
            </w:r>
          </w:p>
        </w:tc>
      </w:tr>
      <w:tr w:rsidR="00343CBF" w:rsidRPr="00D61771" w14:paraId="633E66F3" w14:textId="77777777" w:rsidTr="3DF0EE8B">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2E28EF4" w14:textId="77777777" w:rsidR="00DA2E74" w:rsidRPr="007729DA" w:rsidRDefault="00DA2E74" w:rsidP="007729DA">
            <w:pPr>
              <w:spacing w:after="0" w:line="240" w:lineRule="auto"/>
              <w:rPr>
                <w:rFonts w:ascii="Times New Roman" w:eastAsia="Calibri" w:hAnsi="Times New Roman" w:cs="Arial"/>
                <w:noProof/>
                <w:kern w:val="0"/>
                <w:sz w:val="18"/>
                <w:lang w:val="en-GB"/>
                <w14:ligatures w14:val="none"/>
              </w:rPr>
            </w:pPr>
          </w:p>
          <w:p w14:paraId="2AD0FCFF" w14:textId="77777777" w:rsidR="00DA2E74" w:rsidRPr="007729DA" w:rsidRDefault="00DA2E74" w:rsidP="007729DA">
            <w:pPr>
              <w:spacing w:after="0" w:line="240" w:lineRule="auto"/>
              <w:rPr>
                <w:rFonts w:ascii="Times New Roman" w:eastAsia="Calibri" w:hAnsi="Times New Roman" w:cs="Arial"/>
                <w:noProof/>
                <w:kern w:val="0"/>
                <w:sz w:val="18"/>
                <w:lang w:val="en-GB"/>
                <w14:ligatures w14:val="none"/>
              </w:rPr>
            </w:pPr>
          </w:p>
          <w:p w14:paraId="2620B5A6" w14:textId="77777777" w:rsidR="00B528FB" w:rsidRPr="007729DA" w:rsidRDefault="00B528FB" w:rsidP="009E2C80">
            <w:pPr>
              <w:spacing w:after="0" w:line="240" w:lineRule="auto"/>
              <w:jc w:val="center"/>
              <w:rPr>
                <w:rFonts w:ascii="Times New Roman" w:eastAsia="Calibri" w:hAnsi="Times New Roman" w:cs="Arial"/>
                <w:noProof/>
                <w:kern w:val="0"/>
                <w:sz w:val="18"/>
                <w:szCs w:val="18"/>
                <w:lang w:val="en-GB"/>
                <w14:ligatures w14:val="none"/>
              </w:rPr>
            </w:pPr>
            <w:r w:rsidRPr="3DF0EE8B">
              <w:rPr>
                <w:rFonts w:ascii="Times New Roman" w:eastAsia="Calibri" w:hAnsi="Times New Roman" w:cs="Arial"/>
                <w:noProof/>
                <w:kern w:val="0"/>
                <w:sz w:val="18"/>
                <w:szCs w:val="18"/>
                <w:lang w:val="en-GB"/>
                <w14:ligatures w14:val="none"/>
              </w:rPr>
              <w:t>195b</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FE5644A" w14:textId="77777777"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C13.I1 </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E45538F" w14:textId="77777777"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4A36546" w14:textId="77777777"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Programme for the Promotion of the Innovative Entrepreneurial Ecosystem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7B70FD7A" w14:textId="77777777"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8B9235D" w14:textId="77777777" w:rsidR="00B528FB" w:rsidRPr="007729DA" w:rsidRDefault="00B528FB" w:rsidP="001C48B4">
            <w:pPr>
              <w:spacing w:after="0" w:line="240" w:lineRule="auto"/>
              <w:jc w:val="center"/>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18E6BF2" w14:textId="2A41AFE9" w:rsidR="00B528FB" w:rsidRPr="007729DA" w:rsidRDefault="00B528FB" w:rsidP="009840DE">
            <w:pPr>
              <w:spacing w:after="0" w:line="240" w:lineRule="auto"/>
              <w:jc w:val="right"/>
              <w:rPr>
                <w:rFonts w:ascii="Times New Roman" w:eastAsia="Calibri" w:hAnsi="Times New Roman" w:cs="Arial"/>
                <w:noProof/>
                <w:kern w:val="0"/>
                <w:sz w:val="18"/>
                <w:lang w:val="en-GB"/>
                <w14:ligatures w14:val="none"/>
              </w:rPr>
            </w:pPr>
            <w:r w:rsidRPr="5C4BEA0E">
              <w:rPr>
                <w:rFonts w:ascii="Times New Roman" w:eastAsia="Calibri" w:hAnsi="Times New Roman" w:cs="Arial"/>
                <w:noProof/>
                <w:kern w:val="0"/>
                <w:sz w:val="18"/>
                <w:szCs w:val="18"/>
                <w:lang w:val="en-GB"/>
                <w14:ligatures w14:val="none"/>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FCFEF7E" w14:textId="07ACCDFB" w:rsidR="00B528FB" w:rsidRPr="007729DA" w:rsidRDefault="5D136765" w:rsidP="009840DE">
            <w:pPr>
              <w:spacing w:after="0" w:line="240" w:lineRule="auto"/>
              <w:jc w:val="right"/>
              <w:rPr>
                <w:rFonts w:ascii="Times New Roman" w:eastAsia="Calibri" w:hAnsi="Times New Roman" w:cs="Arial"/>
                <w:noProof/>
                <w:kern w:val="0"/>
                <w:sz w:val="18"/>
                <w:lang w:val="en-GB"/>
                <w14:ligatures w14:val="none"/>
              </w:rPr>
            </w:pPr>
            <w:r w:rsidRPr="5C4BEA0E">
              <w:rPr>
                <w:rFonts w:ascii="Times New Roman" w:eastAsia="Calibri" w:hAnsi="Times New Roman" w:cs="Arial"/>
                <w:noProof/>
                <w:sz w:val="18"/>
                <w:szCs w:val="18"/>
                <w:lang w:val="en-GB"/>
              </w:rPr>
              <w:t>20</w:t>
            </w: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72380AD" w14:textId="686E1F1A"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Q</w:t>
            </w:r>
            <w:r w:rsidR="00EF15C9" w:rsidRPr="007729DA">
              <w:rPr>
                <w:rFonts w:ascii="Times New Roman" w:eastAsia="Calibri" w:hAnsi="Times New Roman" w:cs="Arial"/>
                <w:noProof/>
                <w:kern w:val="0"/>
                <w:sz w:val="18"/>
                <w:lang w:val="en-GB"/>
                <w14:ligatures w14:val="none"/>
              </w:rPr>
              <w:t>4</w:t>
            </w:r>
            <w:r w:rsidRPr="007729DA">
              <w:rPr>
                <w:rFonts w:ascii="Times New Roman" w:eastAsia="Calibri" w:hAnsi="Times New Roman" w:cs="Arial"/>
                <w:noProof/>
                <w:kern w:val="0"/>
                <w:sz w:val="18"/>
                <w:lang w:val="en-GB"/>
                <w14:ligatures w14:val="none"/>
              </w:rPr>
              <w:t> </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180C46C4" w14:textId="5BD75A0C" w:rsidR="00B528FB" w:rsidRPr="007729DA" w:rsidRDefault="00B528FB" w:rsidP="007729DA">
            <w:pPr>
              <w:spacing w:after="0" w:line="240" w:lineRule="auto"/>
              <w:rPr>
                <w:rFonts w:ascii="Times New Roman" w:eastAsia="Calibri" w:hAnsi="Times New Roman" w:cs="Arial"/>
                <w:noProof/>
                <w:kern w:val="0"/>
                <w:sz w:val="18"/>
                <w:lang w:val="en-GB"/>
                <w14:ligatures w14:val="none"/>
              </w:rPr>
            </w:pPr>
            <w:r w:rsidRPr="007729DA">
              <w:rPr>
                <w:rFonts w:ascii="Times New Roman" w:eastAsia="Calibri" w:hAnsi="Times New Roman" w:cs="Arial"/>
                <w:noProof/>
                <w:kern w:val="0"/>
                <w:sz w:val="18"/>
                <w:lang w:val="en-GB"/>
                <w14:ligatures w14:val="none"/>
              </w:rPr>
              <w:t>202</w:t>
            </w:r>
            <w:r w:rsidR="00EF15C9" w:rsidRPr="007729DA">
              <w:rPr>
                <w:rFonts w:ascii="Times New Roman" w:eastAsia="Calibri" w:hAnsi="Times New Roman" w:cs="Arial"/>
                <w:noProof/>
                <w:kern w:val="0"/>
                <w:sz w:val="18"/>
                <w:lang w:val="en-GB"/>
                <w14:ligatures w14:val="none"/>
              </w:rPr>
              <w:t>5</w:t>
            </w:r>
            <w:r w:rsidRPr="007729DA">
              <w:rPr>
                <w:rFonts w:ascii="Times New Roman" w:eastAsia="Calibri" w:hAnsi="Times New Roman" w:cs="Arial"/>
                <w:noProof/>
                <w:kern w:val="0"/>
                <w:sz w:val="18"/>
                <w:lang w:val="en-GB"/>
                <w14:ligatures w14:val="none"/>
              </w:rPr>
              <w:t> </w:t>
            </w:r>
          </w:p>
        </w:tc>
        <w:tc>
          <w:tcPr>
            <w:tcW w:w="51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A037F7B" w14:textId="50557672" w:rsidR="00B528FB" w:rsidRPr="007729DA" w:rsidRDefault="71D68658" w:rsidP="3DF0EE8B">
            <w:pPr>
              <w:spacing w:after="0" w:line="240" w:lineRule="auto"/>
              <w:rPr>
                <w:rFonts w:ascii="Times New Roman" w:eastAsia="Calibri" w:hAnsi="Times New Roman" w:cs="Arial"/>
                <w:noProof/>
                <w:kern w:val="0"/>
                <w:sz w:val="18"/>
                <w:szCs w:val="18"/>
                <w:lang w:val="en-GB"/>
                <w14:ligatures w14:val="none"/>
              </w:rPr>
            </w:pPr>
            <w:r w:rsidRPr="36F45784">
              <w:rPr>
                <w:rFonts w:ascii="Times New Roman" w:eastAsia="Calibri" w:hAnsi="Times New Roman" w:cs="Arial"/>
                <w:noProof/>
                <w:sz w:val="18"/>
                <w:szCs w:val="18"/>
                <w:lang w:val="en-GB"/>
              </w:rPr>
              <w:t xml:space="preserve">Verification </w:t>
            </w:r>
            <w:r w:rsidR="00B528FB" w:rsidRPr="3DF0EE8B">
              <w:rPr>
                <w:rFonts w:ascii="Times New Roman" w:eastAsia="Calibri" w:hAnsi="Times New Roman" w:cs="Arial"/>
                <w:noProof/>
                <w:kern w:val="0"/>
                <w:sz w:val="18"/>
                <w:szCs w:val="18"/>
                <w:lang w:val="en-GB"/>
                <w14:ligatures w14:val="none"/>
              </w:rPr>
              <w:t>by the Administration of the documentary justification for grant payments relating to a total of 20 events under the Program</w:t>
            </w:r>
            <w:r w:rsidR="09D04D18" w:rsidRPr="3DF0EE8B">
              <w:rPr>
                <w:rFonts w:ascii="Times New Roman" w:eastAsia="Calibri" w:hAnsi="Times New Roman" w:cs="Arial"/>
                <w:noProof/>
                <w:kern w:val="0"/>
                <w:sz w:val="18"/>
                <w:szCs w:val="18"/>
                <w:lang w:val="en-GB"/>
                <w14:ligatures w14:val="none"/>
              </w:rPr>
              <w:t>me</w:t>
            </w:r>
            <w:r w:rsidR="00B528FB" w:rsidRPr="3DF0EE8B">
              <w:rPr>
                <w:rFonts w:ascii="Times New Roman" w:eastAsia="Calibri" w:hAnsi="Times New Roman" w:cs="Arial"/>
                <w:noProof/>
                <w:kern w:val="0"/>
                <w:sz w:val="18"/>
                <w:szCs w:val="18"/>
                <w:lang w:val="en-GB"/>
                <w14:ligatures w14:val="none"/>
              </w:rPr>
              <w:t xml:space="preserve"> for the Promotion of the Innovative Entrepreneurial Ecosystem.  </w:t>
            </w:r>
          </w:p>
        </w:tc>
      </w:tr>
      <w:tr w:rsidR="00B528FB" w:rsidRPr="00D61771" w14:paraId="10A2AD6E" w14:textId="77777777" w:rsidTr="3DF0EE8B">
        <w:trPr>
          <w:trHeight w:val="309"/>
          <w:jc w:val="center"/>
        </w:trPr>
        <w:tc>
          <w:tcPr>
            <w:tcW w:w="696" w:type="dxa"/>
            <w:shd w:val="clear" w:color="auto" w:fill="C6EFCE"/>
            <w:noWrap/>
          </w:tcPr>
          <w:p w14:paraId="74AF504F"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196</w:t>
            </w:r>
          </w:p>
        </w:tc>
        <w:tc>
          <w:tcPr>
            <w:tcW w:w="836" w:type="dxa"/>
            <w:shd w:val="clear" w:color="auto" w:fill="C6EFCE"/>
            <w:noWrap/>
          </w:tcPr>
          <w:p w14:paraId="04A8DDD7"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C13.I2</w:t>
            </w:r>
          </w:p>
        </w:tc>
        <w:tc>
          <w:tcPr>
            <w:tcW w:w="835" w:type="dxa"/>
            <w:shd w:val="clear" w:color="auto" w:fill="C6EFCE"/>
            <w:noWrap/>
          </w:tcPr>
          <w:p w14:paraId="5D532D63"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T</w:t>
            </w:r>
          </w:p>
        </w:tc>
        <w:tc>
          <w:tcPr>
            <w:tcW w:w="1739" w:type="dxa"/>
            <w:shd w:val="clear" w:color="auto" w:fill="C6EFCE"/>
            <w:noWrap/>
          </w:tcPr>
          <w:p w14:paraId="5B011637" w14:textId="77777777"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CERSA guarantee</w:t>
            </w:r>
          </w:p>
        </w:tc>
        <w:tc>
          <w:tcPr>
            <w:tcW w:w="1701" w:type="dxa"/>
            <w:shd w:val="clear" w:color="auto" w:fill="C6EFCE"/>
            <w:noWrap/>
          </w:tcPr>
          <w:p w14:paraId="53BE215C"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w:t>
            </w:r>
          </w:p>
        </w:tc>
        <w:tc>
          <w:tcPr>
            <w:tcW w:w="992" w:type="dxa"/>
            <w:shd w:val="clear" w:color="auto" w:fill="C6EFCE"/>
            <w:noWrap/>
          </w:tcPr>
          <w:p w14:paraId="4012970C"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 xml:space="preserve">EUR (million) </w:t>
            </w:r>
          </w:p>
        </w:tc>
        <w:tc>
          <w:tcPr>
            <w:tcW w:w="1134" w:type="dxa"/>
            <w:shd w:val="clear" w:color="auto" w:fill="C6EFCE"/>
            <w:noWrap/>
          </w:tcPr>
          <w:p w14:paraId="24396BEC" w14:textId="77777777"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0</w:t>
            </w:r>
          </w:p>
        </w:tc>
        <w:tc>
          <w:tcPr>
            <w:tcW w:w="1134" w:type="dxa"/>
            <w:shd w:val="clear" w:color="auto" w:fill="C6EFCE"/>
            <w:noWrap/>
          </w:tcPr>
          <w:p w14:paraId="49EDF7ED" w14:textId="72E94F0A" w:rsidR="00B528FB" w:rsidRPr="009E193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1</w:t>
            </w:r>
            <w:r w:rsidR="007729DA">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lang w:val="en-GB"/>
                <w14:ligatures w14:val="none"/>
              </w:rPr>
              <w:t>000</w:t>
            </w:r>
          </w:p>
        </w:tc>
        <w:tc>
          <w:tcPr>
            <w:tcW w:w="567" w:type="dxa"/>
            <w:shd w:val="clear" w:color="auto" w:fill="C6EFCE"/>
            <w:noWrap/>
          </w:tcPr>
          <w:p w14:paraId="494D2BF8"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Q2</w:t>
            </w:r>
          </w:p>
        </w:tc>
        <w:tc>
          <w:tcPr>
            <w:tcW w:w="709" w:type="dxa"/>
            <w:shd w:val="clear" w:color="auto" w:fill="C6EFCE"/>
            <w:noWrap/>
          </w:tcPr>
          <w:p w14:paraId="309CA003" w14:textId="77777777" w:rsidR="00B528FB" w:rsidRPr="009E193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E1939">
              <w:rPr>
                <w:rFonts w:ascii="Times New Roman" w:eastAsia="Calibri" w:hAnsi="Times New Roman" w:cs="Arial"/>
                <w:noProof/>
                <w:kern w:val="0"/>
                <w:sz w:val="18"/>
                <w:lang w:val="en-GB"/>
                <w14:ligatures w14:val="none"/>
              </w:rPr>
              <w:t>2023</w:t>
            </w:r>
          </w:p>
        </w:tc>
        <w:tc>
          <w:tcPr>
            <w:tcW w:w="5108" w:type="dxa"/>
            <w:shd w:val="clear" w:color="auto" w:fill="C6EFCE"/>
            <w:noWrap/>
          </w:tcPr>
          <w:p w14:paraId="03B3618B" w14:textId="59525C45" w:rsidR="00B528FB" w:rsidRPr="009E1939" w:rsidRDefault="00B528FB" w:rsidP="0021178D">
            <w:pPr>
              <w:spacing w:after="0" w:line="240" w:lineRule="auto"/>
              <w:rPr>
                <w:rFonts w:ascii="Times New Roman" w:eastAsia="Calibri" w:hAnsi="Times New Roman" w:cs="Arial"/>
                <w:noProof/>
                <w:kern w:val="0"/>
                <w:sz w:val="18"/>
                <w:szCs w:val="18"/>
                <w:lang w:val="en-GB"/>
                <w14:ligatures w14:val="none"/>
              </w:rPr>
            </w:pPr>
            <w:r w:rsidRPr="009E1939">
              <w:rPr>
                <w:rFonts w:ascii="Times New Roman" w:eastAsia="Calibri" w:hAnsi="Times New Roman" w:cs="Arial"/>
                <w:noProof/>
                <w:kern w:val="0"/>
                <w:sz w:val="18"/>
                <w:szCs w:val="18"/>
                <w:lang w:val="en-GB"/>
                <w14:ligatures w14:val="none"/>
              </w:rPr>
              <w:t>CERSA guarantee: At least an amount of EUR 1</w:t>
            </w:r>
            <w:r w:rsidR="007729DA">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000</w:t>
            </w:r>
            <w:r w:rsidR="007729DA">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000</w:t>
            </w:r>
            <w:r w:rsidR="007729DA">
              <w:rPr>
                <w:rFonts w:ascii="Times New Roman" w:eastAsia="Calibri" w:hAnsi="Times New Roman" w:cs="Arial"/>
                <w:noProof/>
                <w:kern w:val="0"/>
                <w:sz w:val="18"/>
                <w:szCs w:val="18"/>
                <w:lang w:val="en-GB"/>
                <w14:ligatures w14:val="none"/>
              </w:rPr>
              <w:t> </w:t>
            </w:r>
            <w:r w:rsidRPr="009E1939">
              <w:rPr>
                <w:rFonts w:ascii="Times New Roman" w:eastAsia="Calibri" w:hAnsi="Times New Roman" w:cs="Arial"/>
                <w:noProof/>
                <w:kern w:val="0"/>
                <w:sz w:val="18"/>
                <w:szCs w:val="18"/>
                <w:lang w:val="en-GB"/>
                <w14:ligatures w14:val="none"/>
              </w:rPr>
              <w:t xml:space="preserve">000 of guarantees granted by CERSA allowing SMEs to obtain guarantees for long term investments and working capital. The selection criteria shall ensure compliance with the ‘Do no significant harm’ Technical Guidance (2021/C58/01) of supported transactions under this measure through the use of sustainability proofing, the use of an exclusion list, and the requirement of compliance with the relevant EU and national environmental legislation. </w:t>
            </w:r>
          </w:p>
          <w:p w14:paraId="13B1CBCB" w14:textId="77777777" w:rsidR="00B528FB" w:rsidRPr="009E1939" w:rsidRDefault="00B528FB" w:rsidP="0021178D">
            <w:pPr>
              <w:spacing w:after="0" w:line="240" w:lineRule="auto"/>
              <w:rPr>
                <w:rFonts w:ascii="Times New Roman" w:eastAsia="Calibri" w:hAnsi="Times New Roman" w:cs="Arial"/>
                <w:noProof/>
                <w:kern w:val="0"/>
                <w:sz w:val="18"/>
                <w:szCs w:val="18"/>
                <w:lang w:val="en-GB"/>
                <w14:ligatures w14:val="none"/>
              </w:rPr>
            </w:pPr>
          </w:p>
          <w:p w14:paraId="26E3EA5D" w14:textId="4C8E3F81" w:rsidR="00B528FB" w:rsidRPr="009E193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343CBF">
              <w:rPr>
                <w:rFonts w:ascii="Times New Roman" w:eastAsia="Times New Roman" w:hAnsi="Times New Roman" w:cs="Times New Roman"/>
                <w:noProof/>
                <w:kern w:val="0"/>
                <w:sz w:val="18"/>
                <w:szCs w:val="18"/>
                <w:lang w:val="en-IE"/>
                <w14:ligatures w14:val="none"/>
              </w:rPr>
              <w:t>Until the RRF target is satisfactorily achieved, should CERSA’s support to SMEs benefit from other Union instruments, the contribution towards the EUR 1</w:t>
            </w:r>
            <w:r w:rsidR="007729DA">
              <w:rPr>
                <w:rFonts w:ascii="Times New Roman" w:eastAsia="Times New Roman" w:hAnsi="Times New Roman" w:cs="Times New Roman"/>
                <w:noProof/>
                <w:kern w:val="0"/>
                <w:sz w:val="18"/>
                <w:szCs w:val="18"/>
                <w:lang w:val="en-IE"/>
                <w14:ligatures w14:val="none"/>
              </w:rPr>
              <w:t> </w:t>
            </w:r>
            <w:r w:rsidRPr="00343CBF">
              <w:rPr>
                <w:rFonts w:ascii="Times New Roman" w:eastAsia="Times New Roman" w:hAnsi="Times New Roman" w:cs="Times New Roman"/>
                <w:noProof/>
                <w:kern w:val="0"/>
                <w:sz w:val="18"/>
                <w:szCs w:val="18"/>
                <w:lang w:val="en-IE"/>
                <w14:ligatures w14:val="none"/>
              </w:rPr>
              <w:t>000</w:t>
            </w:r>
            <w:r w:rsidR="007729DA">
              <w:rPr>
                <w:rFonts w:ascii="Times New Roman" w:eastAsia="Calibri" w:hAnsi="Times New Roman" w:cs="Arial"/>
                <w:noProof/>
                <w:kern w:val="0"/>
                <w:sz w:val="18"/>
                <w:szCs w:val="18"/>
                <w:lang w:val="en-GB"/>
                <w14:ligatures w14:val="none"/>
              </w:rPr>
              <w:t> </w:t>
            </w:r>
            <w:r w:rsidRPr="00343CBF">
              <w:rPr>
                <w:rFonts w:ascii="Times New Roman" w:eastAsia="Times New Roman" w:hAnsi="Times New Roman" w:cs="Times New Roman"/>
                <w:noProof/>
                <w:kern w:val="0"/>
                <w:sz w:val="18"/>
                <w:szCs w:val="18"/>
                <w:lang w:val="en-IE"/>
                <w14:ligatures w14:val="none"/>
              </w:rPr>
              <w:t>000</w:t>
            </w:r>
            <w:r w:rsidR="007729DA">
              <w:rPr>
                <w:rFonts w:ascii="Times New Roman" w:eastAsia="Calibri" w:hAnsi="Times New Roman" w:cs="Arial"/>
                <w:noProof/>
                <w:kern w:val="0"/>
                <w:sz w:val="18"/>
                <w:szCs w:val="18"/>
                <w:lang w:val="en-GB"/>
                <w14:ligatures w14:val="none"/>
              </w:rPr>
              <w:t> </w:t>
            </w:r>
            <w:r w:rsidRPr="00343CBF">
              <w:rPr>
                <w:rFonts w:ascii="Times New Roman" w:eastAsia="Times New Roman" w:hAnsi="Times New Roman" w:cs="Times New Roman"/>
                <w:noProof/>
                <w:kern w:val="0"/>
                <w:sz w:val="18"/>
                <w:szCs w:val="18"/>
                <w:lang w:val="en-IE"/>
                <w14:ligatures w14:val="none"/>
              </w:rPr>
              <w:t>000 target shall exclusively take into consideration the amounts of financial, commercial and technical guarantees that have been generated by the RRF contribution. This shall be calculated under an agreed methodology, distinguishing between amounts generated by the RRF and amounts generated by other Union instruments.</w:t>
            </w:r>
          </w:p>
        </w:tc>
      </w:tr>
      <w:tr w:rsidR="00B528FB" w:rsidRPr="00564C29" w14:paraId="75E01881" w14:textId="77777777" w:rsidTr="3DF0EE8B">
        <w:trPr>
          <w:trHeight w:val="309"/>
          <w:jc w:val="center"/>
        </w:trPr>
        <w:tc>
          <w:tcPr>
            <w:tcW w:w="696" w:type="dxa"/>
            <w:shd w:val="clear" w:color="auto" w:fill="C6EFCE"/>
            <w:noWrap/>
          </w:tcPr>
          <w:p w14:paraId="53601FB6"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198</w:t>
            </w:r>
          </w:p>
        </w:tc>
        <w:tc>
          <w:tcPr>
            <w:tcW w:w="836" w:type="dxa"/>
            <w:shd w:val="clear" w:color="auto" w:fill="C6EFCE"/>
            <w:noWrap/>
          </w:tcPr>
          <w:p w14:paraId="29AD5D57"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C13.I2</w:t>
            </w:r>
          </w:p>
        </w:tc>
        <w:tc>
          <w:tcPr>
            <w:tcW w:w="835" w:type="dxa"/>
            <w:shd w:val="clear" w:color="auto" w:fill="C6EFCE"/>
            <w:noWrap/>
          </w:tcPr>
          <w:p w14:paraId="7AE28C5F"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60301A70"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SMEs supported by the Industrial Entrepreneurship Support Programme</w:t>
            </w:r>
          </w:p>
        </w:tc>
        <w:tc>
          <w:tcPr>
            <w:tcW w:w="1701" w:type="dxa"/>
            <w:shd w:val="clear" w:color="auto" w:fill="C6EFCE"/>
            <w:noWrap/>
          </w:tcPr>
          <w:p w14:paraId="30731354"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9B952C9"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Number</w:t>
            </w:r>
          </w:p>
        </w:tc>
        <w:tc>
          <w:tcPr>
            <w:tcW w:w="1134" w:type="dxa"/>
            <w:shd w:val="clear" w:color="auto" w:fill="C6EFCE"/>
            <w:noWrap/>
          </w:tcPr>
          <w:p w14:paraId="65A9B79E"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3AF616FE" w14:textId="6ECB1D2D"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500</w:t>
            </w:r>
          </w:p>
        </w:tc>
        <w:tc>
          <w:tcPr>
            <w:tcW w:w="567" w:type="dxa"/>
            <w:shd w:val="clear" w:color="auto" w:fill="C6EFCE"/>
            <w:noWrap/>
          </w:tcPr>
          <w:p w14:paraId="0DDCEC03"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Q2</w:t>
            </w:r>
          </w:p>
        </w:tc>
        <w:tc>
          <w:tcPr>
            <w:tcW w:w="709" w:type="dxa"/>
            <w:shd w:val="clear" w:color="auto" w:fill="C6EFCE"/>
            <w:noWrap/>
          </w:tcPr>
          <w:p w14:paraId="6F56EB7B"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2023</w:t>
            </w:r>
          </w:p>
        </w:tc>
        <w:tc>
          <w:tcPr>
            <w:tcW w:w="5108" w:type="dxa"/>
            <w:shd w:val="clear" w:color="auto" w:fill="C6EFCE"/>
            <w:noWrap/>
          </w:tcPr>
          <w:p w14:paraId="7494B6F4" w14:textId="6292D7C4" w:rsidR="00B528FB" w:rsidRPr="009F7CBD"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Financial support shall be awarded to SMEs for industrial investment projects under the Industrial Entrepreneurship Support Programme. Financial support awarded shall cover costs related to the guarantee fee charged by the Sociedades de Garantia Reciproca (SGRs), the interest of the loan, and the costs of  assessing and opening the guarantee operation and the loan for the creation of industrial enterprises or expansion of existing facilities, or any improvement in their production system</w:t>
            </w:r>
            <w:r w:rsidRPr="009F7CBD">
              <w:rPr>
                <w:rFonts w:ascii="Calibri" w:eastAsia="Calibri" w:hAnsi="Calibri" w:cs="Arial"/>
                <w:noProof/>
                <w:kern w:val="0"/>
                <w:sz w:val="18"/>
                <w:lang w:val="en-GB"/>
                <w14:ligatures w14:val="none"/>
              </w:rPr>
              <w:t xml:space="preserve"> </w:t>
            </w:r>
            <w:r w:rsidRPr="009F7CBD">
              <w:rPr>
                <w:rFonts w:ascii="Times New Roman" w:eastAsia="Calibri" w:hAnsi="Times New Roman" w:cs="Arial"/>
                <w:noProof/>
                <w:kern w:val="0"/>
                <w:sz w:val="18"/>
                <w:lang w:val="en-GB"/>
                <w14:ligatures w14:val="none"/>
              </w:rPr>
              <w:t xml:space="preserve">aiming to increase competitiveness.. This investment may also receive support from other Union Programmes or instruments for costs that are not supported by the RRF. The loan shall have a maturity of at least 1 year. </w:t>
            </w:r>
            <w:r w:rsidRPr="009F7CBD">
              <w:rPr>
                <w:rFonts w:ascii="Times New Roman" w:eastAsia="Calibri" w:hAnsi="Times New Roman" w:cs="Arial"/>
                <w:noProof/>
                <w:kern w:val="0"/>
                <w:sz w:val="18"/>
                <w:lang w:val="en-GB"/>
                <w14:ligatures w14:val="none"/>
              </w:rPr>
              <w:br/>
              <w:t>At least 1</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500 operations have been awarded financial support from MINTUR through CERSA from 1 January 2021 to 31 December 2023. The selection criteria shall ensure compliance with the ‘Do no significant harm’ Technical Guidance (2021/C58/01) through the use of an exclusion list, and the requirement of compliance with the relevant EU and national environmental legislation.</w:t>
            </w:r>
          </w:p>
          <w:p w14:paraId="083BB6CA"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(Baseline: 1 January 2021)</w:t>
            </w:r>
          </w:p>
        </w:tc>
      </w:tr>
      <w:tr w:rsidR="00B528FB" w:rsidRPr="00D61771" w14:paraId="25F82DD5" w14:textId="77777777" w:rsidTr="3DF0EE8B">
        <w:trPr>
          <w:trHeight w:val="309"/>
          <w:jc w:val="center"/>
        </w:trPr>
        <w:tc>
          <w:tcPr>
            <w:tcW w:w="696" w:type="dxa"/>
            <w:shd w:val="clear" w:color="auto" w:fill="C6EFCE"/>
            <w:noWrap/>
          </w:tcPr>
          <w:p w14:paraId="311904C0"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199</w:t>
            </w:r>
          </w:p>
        </w:tc>
        <w:tc>
          <w:tcPr>
            <w:tcW w:w="836" w:type="dxa"/>
            <w:shd w:val="clear" w:color="auto" w:fill="C6EFCE"/>
            <w:noWrap/>
          </w:tcPr>
          <w:p w14:paraId="27D80534"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254C725C"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M</w:t>
            </w:r>
          </w:p>
        </w:tc>
        <w:tc>
          <w:tcPr>
            <w:tcW w:w="1739" w:type="dxa"/>
            <w:shd w:val="clear" w:color="auto" w:fill="C6EFCE"/>
            <w:noWrap/>
          </w:tcPr>
          <w:p w14:paraId="00CBFE6E"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Digitalisation of SMEs Plan 2021-2025</w:t>
            </w:r>
          </w:p>
        </w:tc>
        <w:tc>
          <w:tcPr>
            <w:tcW w:w="1701" w:type="dxa"/>
            <w:shd w:val="clear" w:color="auto" w:fill="C6EFCE"/>
            <w:noWrap/>
          </w:tcPr>
          <w:p w14:paraId="2CEC6E9F"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Publication</w:t>
            </w:r>
          </w:p>
        </w:tc>
        <w:tc>
          <w:tcPr>
            <w:tcW w:w="992" w:type="dxa"/>
            <w:shd w:val="clear" w:color="auto" w:fill="C6EFCE"/>
            <w:noWrap/>
          </w:tcPr>
          <w:p w14:paraId="055C8722"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49B8D943"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5373C07C"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567" w:type="dxa"/>
            <w:shd w:val="clear" w:color="auto" w:fill="C6EFCE"/>
            <w:noWrap/>
          </w:tcPr>
          <w:p w14:paraId="1AAC2ED0"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Q1</w:t>
            </w:r>
          </w:p>
        </w:tc>
        <w:tc>
          <w:tcPr>
            <w:tcW w:w="709" w:type="dxa"/>
            <w:shd w:val="clear" w:color="auto" w:fill="C6EFCE"/>
            <w:noWrap/>
          </w:tcPr>
          <w:p w14:paraId="5A8CAC44"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2021</w:t>
            </w:r>
          </w:p>
        </w:tc>
        <w:tc>
          <w:tcPr>
            <w:tcW w:w="5108" w:type="dxa"/>
            <w:shd w:val="clear" w:color="auto" w:fill="C6EFCE"/>
            <w:noWrap/>
          </w:tcPr>
          <w:p w14:paraId="61B98A36"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Approval by the council of Ministers of the Digitalisation of SMEs Plan 2021-2025 which provides for a set of instruments to incorporate into micro and autonomous enterprises the digital tools already available, boost the digitisation of small businesses and promote technological innovation</w:t>
            </w:r>
          </w:p>
        </w:tc>
      </w:tr>
      <w:tr w:rsidR="00B528FB" w:rsidRPr="00D61771" w14:paraId="523F7CA2" w14:textId="77777777" w:rsidTr="3DF0EE8B">
        <w:trPr>
          <w:trHeight w:val="309"/>
          <w:jc w:val="center"/>
        </w:trPr>
        <w:tc>
          <w:tcPr>
            <w:tcW w:w="696" w:type="dxa"/>
            <w:shd w:val="clear" w:color="auto" w:fill="C6EFCE"/>
            <w:noWrap/>
          </w:tcPr>
          <w:p w14:paraId="3D0313A7"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200</w:t>
            </w:r>
          </w:p>
        </w:tc>
        <w:tc>
          <w:tcPr>
            <w:tcW w:w="836" w:type="dxa"/>
            <w:shd w:val="clear" w:color="auto" w:fill="C6EFCE"/>
            <w:noWrap/>
          </w:tcPr>
          <w:p w14:paraId="3A15CE40"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71964C42"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2DF8661B"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the Digital Toolkit Program</w:t>
            </w:r>
          </w:p>
        </w:tc>
        <w:tc>
          <w:tcPr>
            <w:tcW w:w="1701" w:type="dxa"/>
            <w:shd w:val="clear" w:color="auto" w:fill="C6EFCE"/>
            <w:noWrap/>
          </w:tcPr>
          <w:p w14:paraId="2D71E377"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053014EA"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209F0FD4"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112F020C"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536E4B84"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4953F9E5"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35A69218" w14:textId="22A99CEC"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budget EUR 3</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067</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devoted to actions to digitize SMEs, micro-enterprises and self-employed via Digital Toolkit Programme, in compliance with the ’Do no significant harm’ Technical Guidance (2021/C58/01) through the use of an exclusion list and the requirement of compliance with the relevant EU and national environmental legislation.</w:t>
            </w:r>
          </w:p>
        </w:tc>
      </w:tr>
      <w:tr w:rsidR="00B528FB" w:rsidRPr="00D61771" w14:paraId="12A44379" w14:textId="77777777" w:rsidTr="3DF0EE8B">
        <w:trPr>
          <w:trHeight w:val="309"/>
          <w:jc w:val="center"/>
        </w:trPr>
        <w:tc>
          <w:tcPr>
            <w:tcW w:w="696" w:type="dxa"/>
            <w:shd w:val="clear" w:color="auto" w:fill="C6EFCE"/>
            <w:noWrap/>
          </w:tcPr>
          <w:p w14:paraId="689D2B7D"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201</w:t>
            </w:r>
          </w:p>
        </w:tc>
        <w:tc>
          <w:tcPr>
            <w:tcW w:w="836" w:type="dxa"/>
            <w:shd w:val="clear" w:color="auto" w:fill="C6EFCE"/>
            <w:noWrap/>
          </w:tcPr>
          <w:p w14:paraId="709A560A"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6BE3B298"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19475FE4"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Agents of Change Program</w:t>
            </w:r>
          </w:p>
        </w:tc>
        <w:tc>
          <w:tcPr>
            <w:tcW w:w="1701" w:type="dxa"/>
            <w:shd w:val="clear" w:color="auto" w:fill="C6EFCE"/>
            <w:noWrap/>
          </w:tcPr>
          <w:p w14:paraId="62366C3E"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5CE36C20"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1BB7ED28"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7A11CFB9"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185AF541"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747F7AA1"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59905F48" w14:textId="4B376276"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 300</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devoted to SMEs in ‘Agents of Change Programme’. The calls for proposals with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B528FB" w:rsidRPr="00D61771" w14:paraId="694645B0" w14:textId="77777777" w:rsidTr="3DF0EE8B">
        <w:trPr>
          <w:trHeight w:val="309"/>
          <w:jc w:val="center"/>
        </w:trPr>
        <w:tc>
          <w:tcPr>
            <w:tcW w:w="696" w:type="dxa"/>
            <w:shd w:val="clear" w:color="auto" w:fill="C6EFCE"/>
            <w:noWrap/>
          </w:tcPr>
          <w:p w14:paraId="42BD252A"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w:t>
            </w:r>
          </w:p>
        </w:tc>
        <w:tc>
          <w:tcPr>
            <w:tcW w:w="836" w:type="dxa"/>
            <w:shd w:val="clear" w:color="auto" w:fill="C6EFCE"/>
            <w:noWrap/>
          </w:tcPr>
          <w:p w14:paraId="6D479C8A"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6F4D43A1"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02286E1B"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Innovative Business Cluster Support Program</w:t>
            </w:r>
          </w:p>
        </w:tc>
        <w:tc>
          <w:tcPr>
            <w:tcW w:w="1701" w:type="dxa"/>
            <w:shd w:val="clear" w:color="auto" w:fill="C6EFCE"/>
            <w:noWrap/>
          </w:tcPr>
          <w:p w14:paraId="6414A399"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06D521B8"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397B40FF"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48795678"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71F71FA5"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3085E5EB"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1BD22E48" w14:textId="5D17B250"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 115</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in ‘Innovative Business Cluster Support Programme’. The terms and conditions orders (</w:t>
            </w:r>
            <w:r w:rsidRPr="009F7CBD">
              <w:rPr>
                <w:rFonts w:ascii="Times New Roman" w:eastAsia="Calibri" w:hAnsi="Times New Roman" w:cs="Arial"/>
                <w:i/>
                <w:noProof/>
                <w:kern w:val="0"/>
                <w:sz w:val="18"/>
                <w:lang w:val="en-GB"/>
                <w14:ligatures w14:val="none"/>
              </w:rPr>
              <w:t xml:space="preserve">ordenes de bases)  </w:t>
            </w:r>
            <w:r w:rsidRPr="009F7CBD">
              <w:rPr>
                <w:rFonts w:ascii="Times New Roman" w:eastAsia="Calibri" w:hAnsi="Times New Roman" w:cs="Arial"/>
                <w:noProof/>
                <w:kern w:val="0"/>
                <w:sz w:val="18"/>
                <w:lang w:val="en-GB"/>
                <w14:ligatures w14:val="none"/>
              </w:rPr>
              <w:t>and calls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B528FB" w:rsidRPr="00D61771" w14:paraId="6B23727C" w14:textId="77777777" w:rsidTr="3DF0EE8B">
        <w:trPr>
          <w:trHeight w:val="309"/>
          <w:jc w:val="center"/>
        </w:trPr>
        <w:tc>
          <w:tcPr>
            <w:tcW w:w="696" w:type="dxa"/>
            <w:shd w:val="clear" w:color="auto" w:fill="C6EFCE"/>
            <w:noWrap/>
          </w:tcPr>
          <w:p w14:paraId="47EC605B"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203</w:t>
            </w:r>
          </w:p>
        </w:tc>
        <w:tc>
          <w:tcPr>
            <w:tcW w:w="836" w:type="dxa"/>
            <w:shd w:val="clear" w:color="auto" w:fill="C6EFCE"/>
            <w:noWrap/>
          </w:tcPr>
          <w:p w14:paraId="523960B8"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C13.I3</w:t>
            </w:r>
          </w:p>
        </w:tc>
        <w:tc>
          <w:tcPr>
            <w:tcW w:w="835" w:type="dxa"/>
            <w:shd w:val="clear" w:color="auto" w:fill="C6EFCE"/>
            <w:noWrap/>
          </w:tcPr>
          <w:p w14:paraId="7E404EA1"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041563E3"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Budget committed to DIHs Program</w:t>
            </w:r>
          </w:p>
        </w:tc>
        <w:tc>
          <w:tcPr>
            <w:tcW w:w="1701" w:type="dxa"/>
            <w:shd w:val="clear" w:color="auto" w:fill="C6EFCE"/>
            <w:noWrap/>
          </w:tcPr>
          <w:p w14:paraId="43A5B66F"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4754984A"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 </w:t>
            </w:r>
          </w:p>
        </w:tc>
        <w:tc>
          <w:tcPr>
            <w:tcW w:w="1134" w:type="dxa"/>
            <w:shd w:val="clear" w:color="auto" w:fill="C6EFCE"/>
            <w:noWrap/>
          </w:tcPr>
          <w:p w14:paraId="1363322A"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5F884295"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30</w:t>
            </w:r>
          </w:p>
        </w:tc>
        <w:tc>
          <w:tcPr>
            <w:tcW w:w="567" w:type="dxa"/>
            <w:shd w:val="clear" w:color="auto" w:fill="C6EFCE"/>
            <w:noWrap/>
          </w:tcPr>
          <w:p w14:paraId="096F395B"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Q4</w:t>
            </w:r>
          </w:p>
        </w:tc>
        <w:tc>
          <w:tcPr>
            <w:tcW w:w="709" w:type="dxa"/>
            <w:shd w:val="clear" w:color="auto" w:fill="C6EFCE"/>
            <w:noWrap/>
          </w:tcPr>
          <w:p w14:paraId="0AF808C4"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2022</w:t>
            </w:r>
          </w:p>
        </w:tc>
        <w:tc>
          <w:tcPr>
            <w:tcW w:w="5108" w:type="dxa"/>
            <w:shd w:val="clear" w:color="auto" w:fill="C6EFCE"/>
            <w:noWrap/>
          </w:tcPr>
          <w:p w14:paraId="6874FD39" w14:textId="605CF4AE"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At least 30 % of the budget EUR 37</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590</w:t>
            </w:r>
            <w:r w:rsidR="007729DA">
              <w:rPr>
                <w:rFonts w:ascii="Times New Roman" w:eastAsia="Calibri" w:hAnsi="Times New Roman" w:cs="Arial"/>
                <w:noProof/>
                <w:kern w:val="0"/>
                <w:sz w:val="18"/>
                <w:szCs w:val="18"/>
                <w:lang w:val="en-GB"/>
                <w14:ligatures w14:val="none"/>
              </w:rPr>
              <w:t> </w:t>
            </w:r>
            <w:r w:rsidRPr="009F7CBD">
              <w:rPr>
                <w:rFonts w:ascii="Times New Roman" w:eastAsia="Calibri" w:hAnsi="Times New Roman" w:cs="Arial"/>
                <w:noProof/>
                <w:kern w:val="0"/>
                <w:sz w:val="18"/>
                <w:lang w:val="en-GB"/>
                <w14:ligatures w14:val="none"/>
              </w:rPr>
              <w:t>000 committed,  in ‘Digital Innovation Hubs Programme’. The terms and conditions orders (</w:t>
            </w:r>
            <w:r w:rsidRPr="009F7CBD">
              <w:rPr>
                <w:rFonts w:ascii="Times New Roman" w:eastAsia="Calibri" w:hAnsi="Times New Roman" w:cs="Arial"/>
                <w:i/>
                <w:noProof/>
                <w:kern w:val="0"/>
                <w:sz w:val="18"/>
                <w:lang w:val="en-GB"/>
                <w14:ligatures w14:val="none"/>
              </w:rPr>
              <w:t xml:space="preserve">ordenes de bases)  </w:t>
            </w:r>
            <w:r w:rsidRPr="009F7CBD">
              <w:rPr>
                <w:rFonts w:ascii="Times New Roman" w:eastAsia="Calibri" w:hAnsi="Times New Roman" w:cs="Arial"/>
                <w:noProof/>
                <w:kern w:val="0"/>
                <w:sz w:val="18"/>
                <w:lang w:val="en-GB"/>
                <w14:ligatures w14:val="none"/>
              </w:rPr>
              <w:t>and calls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B528FB" w14:paraId="7CFC58D4" w14:textId="77777777" w:rsidTr="009840DE">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9EBE5C6" w14:textId="77777777" w:rsidR="00B528FB" w:rsidRDefault="00B528FB" w:rsidP="0021178D">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79DAB7F7" w14:textId="77777777" w:rsidR="00B528FB" w:rsidRDefault="00B528FB" w:rsidP="0021178D">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6D0732B" w14:textId="77777777" w:rsidR="00B528FB" w:rsidRDefault="00B528FB" w:rsidP="0021178D">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15DF1CF4" w14:textId="77777777" w:rsidR="00B528FB" w:rsidRDefault="00B528FB" w:rsidP="0021178D">
            <w:pPr>
              <w:spacing w:line="240"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Subsidy scheme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66786F" w14:textId="77777777" w:rsidR="00B528FB" w:rsidRDefault="00B528FB" w:rsidP="0021178D">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Relevant provisions of the legal agreements</w:t>
            </w:r>
          </w:p>
          <w:p w14:paraId="16F2A44C" w14:textId="77777777" w:rsidR="00B528FB" w:rsidRDefault="00B528FB" w:rsidP="0021178D">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Proof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595A2B1" w14:textId="77777777" w:rsidR="00B528FB" w:rsidRDefault="00B528FB" w:rsidP="0021178D">
            <w:pPr>
              <w:spacing w:line="240" w:lineRule="auto"/>
              <w:jc w:val="center"/>
              <w:rPr>
                <w:rFonts w:ascii="Times New Roman" w:eastAsia="Calibri" w:hAnsi="Times New Roman" w:cs="Arial"/>
                <w:noProof/>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8F4B27" w14:textId="77777777" w:rsidR="00B528FB" w:rsidRDefault="00B528FB" w:rsidP="0021178D">
            <w:pPr>
              <w:spacing w:line="276" w:lineRule="auto"/>
              <w:rPr>
                <w:rFonts w:ascii="Times New Roman" w:eastAsia="Calibri" w:hAnsi="Times New Roman" w:cs="Arial"/>
                <w:noProof/>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C42CB8A" w14:textId="77777777" w:rsidR="00B528FB" w:rsidRDefault="00B528FB" w:rsidP="0021178D">
            <w:pPr>
              <w:spacing w:line="276" w:lineRule="auto"/>
              <w:rPr>
                <w:rFonts w:ascii="Times New Roman" w:eastAsia="Calibri" w:hAnsi="Times New Roman" w:cs="Arial"/>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9876C10" w14:textId="77777777" w:rsidR="00B528FB" w:rsidRDefault="00B528FB" w:rsidP="0021178D">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497043" w14:textId="6FA67053" w:rsidR="00B528FB" w:rsidRDefault="00B528FB" w:rsidP="0021178D">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202</w:t>
            </w:r>
            <w:r w:rsidR="007E1FC7">
              <w:rPr>
                <w:rFonts w:ascii="Times New Roman" w:eastAsia="Calibri" w:hAnsi="Times New Roman" w:cs="Arial"/>
                <w:noProof/>
                <w:sz w:val="18"/>
                <w:szCs w:val="18"/>
                <w:lang w:val="en-GB"/>
              </w:rPr>
              <w:t>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5B649AFF" w14:textId="77777777" w:rsidR="00B528FB" w:rsidRDefault="00B528FB" w:rsidP="0021178D">
            <w:pPr>
              <w:spacing w:after="0" w:line="240" w:lineRule="auto"/>
              <w:rPr>
                <w:rFonts w:ascii="Segoe UI" w:eastAsia="Times New Roman" w:hAnsi="Segoe UI" w:cs="Segoe UI"/>
                <w:noProof/>
                <w:color w:val="000000" w:themeColor="text1"/>
                <w:sz w:val="18"/>
                <w:szCs w:val="18"/>
                <w:lang w:val="en-IE" w:eastAsia="en-IE"/>
              </w:rPr>
            </w:pPr>
            <w:r w:rsidRPr="6A13C730">
              <w:rPr>
                <w:rFonts w:ascii="Times New Roman" w:eastAsia="Times New Roman" w:hAnsi="Times New Roman" w:cs="Times New Roman"/>
                <w:noProof/>
                <w:color w:val="000000" w:themeColor="text1"/>
                <w:sz w:val="18"/>
                <w:szCs w:val="18"/>
                <w:lang w:val="en-IE" w:eastAsia="en-IE"/>
              </w:rPr>
              <w:t>Entry into force of the legal instrument(s) establishing the support scheme.</w:t>
            </w:r>
          </w:p>
          <w:p w14:paraId="3D9B0E9D" w14:textId="77777777" w:rsidR="00B528FB" w:rsidRDefault="00B528FB" w:rsidP="0021178D">
            <w:pPr>
              <w:spacing w:after="0" w:line="240" w:lineRule="auto"/>
              <w:rPr>
                <w:rFonts w:ascii="Segoe UI" w:eastAsia="Times New Roman" w:hAnsi="Segoe UI" w:cs="Segoe UI"/>
                <w:noProof/>
                <w:color w:val="000000" w:themeColor="text1"/>
                <w:sz w:val="18"/>
                <w:szCs w:val="18"/>
                <w:lang w:val="en-IE" w:eastAsia="en-IE"/>
              </w:rPr>
            </w:pPr>
          </w:p>
          <w:p w14:paraId="28F292F4" w14:textId="2CB79DDB" w:rsidR="00B528FB" w:rsidRDefault="00B528FB" w:rsidP="007729DA">
            <w:pPr>
              <w:spacing w:after="0" w:line="240" w:lineRule="auto"/>
              <w:rPr>
                <w:rFonts w:ascii="Times New Roman" w:eastAsia="Times New Roman" w:hAnsi="Times New Roman" w:cs="Times New Roman"/>
                <w:noProof/>
                <w:color w:val="000000" w:themeColor="text1"/>
                <w:sz w:val="18"/>
                <w:szCs w:val="18"/>
                <w:lang w:val="en-IE" w:eastAsia="en-IE"/>
              </w:rPr>
            </w:pPr>
            <w:r w:rsidRPr="6A13C730">
              <w:rPr>
                <w:rFonts w:ascii="Times New Roman" w:eastAsia="Times New Roman" w:hAnsi="Times New Roman" w:cs="Times New Roman"/>
                <w:noProof/>
                <w:color w:val="000000" w:themeColor="text1"/>
                <w:sz w:val="18"/>
                <w:szCs w:val="18"/>
                <w:lang w:val="en-IE" w:eastAsia="en-IE"/>
              </w:rPr>
              <w:t xml:space="preserve">Spain shall transfer EUR </w:t>
            </w:r>
            <w:r w:rsidR="6695C847">
              <w:rPr>
                <w:rFonts w:ascii="Times New Roman" w:eastAsia="Times New Roman" w:hAnsi="Times New Roman" w:cs="Times New Roman"/>
                <w:noProof/>
                <w:sz w:val="18"/>
                <w:szCs w:val="18"/>
                <w:lang w:val="en-IE" w:eastAsia="en-IE"/>
              </w:rPr>
              <w:t>2</w:t>
            </w:r>
            <w:r w:rsidR="007C5451" w:rsidRPr="00C72627">
              <w:rPr>
                <w:rFonts w:ascii="Times New Roman" w:hAnsi="Times New Roman" w:cs="Times New Roman"/>
                <w:noProof/>
                <w:sz w:val="20"/>
                <w:szCs w:val="20"/>
              </w:rPr>
              <w:t> </w:t>
            </w:r>
            <w:r w:rsidR="6695C847">
              <w:rPr>
                <w:rFonts w:ascii="Times New Roman" w:eastAsia="Times New Roman" w:hAnsi="Times New Roman" w:cs="Times New Roman"/>
                <w:noProof/>
                <w:sz w:val="18"/>
                <w:szCs w:val="18"/>
                <w:lang w:val="en-IE" w:eastAsia="en-IE"/>
              </w:rPr>
              <w:t>841</w:t>
            </w:r>
            <w:r w:rsidR="007C5451" w:rsidRPr="00C72627">
              <w:rPr>
                <w:rFonts w:ascii="Times New Roman" w:hAnsi="Times New Roman" w:cs="Times New Roman"/>
                <w:noProof/>
                <w:sz w:val="20"/>
                <w:szCs w:val="20"/>
              </w:rPr>
              <w:t> </w:t>
            </w:r>
            <w:r w:rsidR="6695C847">
              <w:rPr>
                <w:rFonts w:ascii="Times New Roman" w:eastAsia="Times New Roman" w:hAnsi="Times New Roman" w:cs="Times New Roman"/>
                <w:noProof/>
                <w:sz w:val="18"/>
                <w:szCs w:val="18"/>
                <w:lang w:val="en-IE" w:eastAsia="en-IE"/>
              </w:rPr>
              <w:t>316</w:t>
            </w:r>
            <w:r w:rsidR="007C5451" w:rsidRPr="00C72627">
              <w:rPr>
                <w:rFonts w:ascii="Times New Roman" w:hAnsi="Times New Roman" w:cs="Times New Roman"/>
                <w:noProof/>
                <w:sz w:val="20"/>
                <w:szCs w:val="20"/>
              </w:rPr>
              <w:t> </w:t>
            </w:r>
            <w:r w:rsidR="6695C847">
              <w:rPr>
                <w:rFonts w:ascii="Times New Roman" w:eastAsia="Times New Roman" w:hAnsi="Times New Roman" w:cs="Times New Roman"/>
                <w:noProof/>
                <w:sz w:val="18"/>
                <w:szCs w:val="18"/>
                <w:lang w:val="en-IE" w:eastAsia="en-IE"/>
              </w:rPr>
              <w:t>379</w:t>
            </w:r>
            <w:r w:rsidRPr="0076420C">
              <w:rPr>
                <w:rFonts w:ascii="Times New Roman" w:eastAsia="Times New Roman" w:hAnsi="Times New Roman" w:cs="Times New Roman"/>
                <w:noProof/>
                <w:sz w:val="18"/>
                <w:szCs w:val="18"/>
                <w:lang w:val="en-IE" w:eastAsia="en-IE"/>
              </w:rPr>
              <w:t xml:space="preserve"> to Red.es.</w:t>
            </w:r>
            <w:r w:rsidRPr="6A13C730">
              <w:rPr>
                <w:rFonts w:ascii="Times New Roman" w:eastAsia="Times New Roman" w:hAnsi="Times New Roman" w:cs="Times New Roman"/>
                <w:noProof/>
                <w:color w:val="000000" w:themeColor="text1"/>
                <w:sz w:val="18"/>
                <w:szCs w:val="18"/>
                <w:lang w:val="en-IE" w:eastAsia="en-IE"/>
              </w:rPr>
              <w:t> </w:t>
            </w:r>
          </w:p>
        </w:tc>
      </w:tr>
      <w:tr w:rsidR="00B528FB" w:rsidRPr="00D61771" w14:paraId="272B43DE" w14:textId="77777777" w:rsidTr="3DF0EE8B">
        <w:trPr>
          <w:trHeight w:val="309"/>
          <w:jc w:val="center"/>
        </w:trPr>
        <w:tc>
          <w:tcPr>
            <w:tcW w:w="696" w:type="dxa"/>
            <w:shd w:val="clear" w:color="auto" w:fill="C6EFCE"/>
            <w:noWrap/>
          </w:tcPr>
          <w:p w14:paraId="77E8BF93"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759F32CA">
              <w:rPr>
                <w:rFonts w:ascii="Times New Roman" w:eastAsia="Calibri" w:hAnsi="Times New Roman" w:cs="Arial"/>
                <w:noProof/>
                <w:kern w:val="0"/>
                <w:sz w:val="18"/>
                <w:szCs w:val="18"/>
                <w:lang w:val="en-GB"/>
                <w14:ligatures w14:val="none"/>
              </w:rPr>
              <w:t>208</w:t>
            </w:r>
          </w:p>
        </w:tc>
        <w:tc>
          <w:tcPr>
            <w:tcW w:w="836" w:type="dxa"/>
            <w:shd w:val="clear" w:color="auto" w:fill="C6EFCE"/>
            <w:noWrap/>
          </w:tcPr>
          <w:p w14:paraId="370A6B0E"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25B9CD48" w14:textId="03786B50"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T</w:t>
            </w:r>
          </w:p>
        </w:tc>
        <w:tc>
          <w:tcPr>
            <w:tcW w:w="1739" w:type="dxa"/>
            <w:shd w:val="clear" w:color="auto" w:fill="C6EFCE"/>
            <w:noWrap/>
          </w:tcPr>
          <w:p w14:paraId="64050AC9" w14:textId="502BA4B6"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sz w:val="18"/>
                <w:szCs w:val="18"/>
                <w:lang w:val="en-GB"/>
              </w:rPr>
              <w:t>Subsidy Scheme</w:t>
            </w:r>
          </w:p>
        </w:tc>
        <w:tc>
          <w:tcPr>
            <w:tcW w:w="1701" w:type="dxa"/>
            <w:shd w:val="clear" w:color="auto" w:fill="C6EFCE"/>
            <w:noWrap/>
          </w:tcPr>
          <w:p w14:paraId="307BB3BC"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14AB10A9" w14:textId="355AADE3"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sz w:val="18"/>
                <w:szCs w:val="18"/>
                <w:lang w:val="en-GB"/>
              </w:rPr>
              <w:t xml:space="preserve">EUR </w:t>
            </w:r>
          </w:p>
        </w:tc>
        <w:tc>
          <w:tcPr>
            <w:tcW w:w="1134" w:type="dxa"/>
            <w:shd w:val="clear" w:color="auto" w:fill="C6EFCE"/>
            <w:noWrap/>
          </w:tcPr>
          <w:p w14:paraId="01AAE350" w14:textId="0B1D1815" w:rsidR="00B528FB" w:rsidRPr="00CE1641" w:rsidRDefault="00B528FB" w:rsidP="0021178D">
            <w:pPr>
              <w:spacing w:after="200" w:line="276"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1</w:t>
            </w:r>
            <w:r w:rsidR="00194FE1">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010</w:t>
            </w:r>
            <w:r w:rsidR="00194FE1">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1</w:t>
            </w:r>
            <w:r>
              <w:rPr>
                <w:rFonts w:ascii="Times New Roman" w:eastAsia="Calibri" w:hAnsi="Times New Roman" w:cs="Arial"/>
                <w:noProof/>
                <w:sz w:val="18"/>
                <w:szCs w:val="18"/>
                <w:lang w:val="en-GB"/>
              </w:rPr>
              <w:t>00</w:t>
            </w:r>
            <w:r w:rsidR="00194FE1">
              <w:rPr>
                <w:rFonts w:ascii="Times New Roman" w:eastAsia="Calibri" w:hAnsi="Times New Roman" w:cs="Arial"/>
                <w:noProof/>
                <w:sz w:val="18"/>
                <w:szCs w:val="18"/>
                <w:lang w:val="en-GB"/>
              </w:rPr>
              <w:t> </w:t>
            </w:r>
            <w:r>
              <w:rPr>
                <w:rFonts w:ascii="Times New Roman" w:eastAsia="Calibri" w:hAnsi="Times New Roman" w:cs="Arial"/>
                <w:noProof/>
                <w:sz w:val="18"/>
                <w:szCs w:val="18"/>
                <w:lang w:val="en-GB"/>
              </w:rPr>
              <w:t>000</w:t>
            </w:r>
          </w:p>
        </w:tc>
        <w:tc>
          <w:tcPr>
            <w:tcW w:w="1134" w:type="dxa"/>
            <w:shd w:val="clear" w:color="auto" w:fill="C6EFCE"/>
            <w:noWrap/>
          </w:tcPr>
          <w:p w14:paraId="13DF2538" w14:textId="27AEC30F" w:rsidR="00B528FB" w:rsidRPr="00564C29" w:rsidRDefault="5B5BE0C7" w:rsidP="0021178D">
            <w:pPr>
              <w:spacing w:after="200" w:line="276" w:lineRule="auto"/>
              <w:rPr>
                <w:rFonts w:ascii="Times New Roman" w:eastAsia="Times New Roman" w:hAnsi="Times New Roman" w:cs="Times New Roman"/>
                <w:noProof/>
                <w:color w:val="000000" w:themeColor="text1"/>
                <w:kern w:val="0"/>
                <w:sz w:val="18"/>
                <w:szCs w:val="18"/>
                <w:lang w:val="en-IE" w:eastAsia="en-IE"/>
                <w14:ligatures w14:val="none"/>
              </w:rPr>
            </w:pPr>
            <w:r w:rsidRPr="741B1B2C">
              <w:rPr>
                <w:rFonts w:ascii="Times New Roman" w:eastAsia="Times New Roman" w:hAnsi="Times New Roman" w:cs="Times New Roman"/>
                <w:noProof/>
                <w:color w:val="000000" w:themeColor="text1"/>
                <w:sz w:val="18"/>
                <w:szCs w:val="18"/>
                <w:lang w:val="en-IE" w:eastAsia="en-IE"/>
              </w:rPr>
              <w:t>2</w:t>
            </w:r>
            <w:r w:rsidR="00707793">
              <w:rPr>
                <w:rFonts w:ascii="Times New Roman" w:eastAsia="Times New Roman" w:hAnsi="Times New Roman" w:cs="Times New Roman"/>
                <w:noProof/>
                <w:color w:val="000000" w:themeColor="text1"/>
                <w:sz w:val="18"/>
                <w:szCs w:val="18"/>
                <w:lang w:val="en-IE" w:eastAsia="en-IE"/>
              </w:rPr>
              <w:t xml:space="preserve"> </w:t>
            </w:r>
            <w:r w:rsidR="00707793">
              <w:rPr>
                <w:rFonts w:ascii="Times New Roman" w:eastAsia="Times New Roman" w:hAnsi="Times New Roman" w:cs="Times New Roman"/>
                <w:noProof/>
                <w:sz w:val="18"/>
                <w:szCs w:val="18"/>
                <w:lang w:val="en-IE" w:eastAsia="en-IE"/>
              </w:rPr>
              <w:t>841 316 379</w:t>
            </w:r>
          </w:p>
        </w:tc>
        <w:tc>
          <w:tcPr>
            <w:tcW w:w="567" w:type="dxa"/>
            <w:shd w:val="clear" w:color="auto" w:fill="C6EFCE"/>
            <w:noWrap/>
          </w:tcPr>
          <w:p w14:paraId="72A38ED0" w14:textId="3F576921"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6A13C730">
              <w:rPr>
                <w:rFonts w:ascii="Times New Roman" w:eastAsia="Calibri" w:hAnsi="Times New Roman" w:cs="Arial"/>
                <w:noProof/>
                <w:kern w:val="0"/>
                <w:sz w:val="18"/>
                <w:szCs w:val="18"/>
                <w:lang w:val="en-GB"/>
                <w14:ligatures w14:val="none"/>
              </w:rPr>
              <w:t>Q4</w:t>
            </w:r>
          </w:p>
        </w:tc>
        <w:tc>
          <w:tcPr>
            <w:tcW w:w="709" w:type="dxa"/>
            <w:shd w:val="clear" w:color="auto" w:fill="C6EFCE"/>
            <w:noWrap/>
          </w:tcPr>
          <w:p w14:paraId="07AABE9F" w14:textId="590224A5"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46FC46D">
              <w:rPr>
                <w:rFonts w:ascii="Times New Roman" w:eastAsia="Calibri" w:hAnsi="Times New Roman" w:cs="Arial"/>
                <w:noProof/>
                <w:kern w:val="0"/>
                <w:sz w:val="18"/>
                <w:szCs w:val="18"/>
                <w:lang w:val="en-GB"/>
                <w14:ligatures w14:val="none"/>
              </w:rPr>
              <w:t>202</w:t>
            </w:r>
            <w:r w:rsidRPr="046FC46D">
              <w:rPr>
                <w:rFonts w:ascii="Times New Roman" w:eastAsia="Calibri" w:hAnsi="Times New Roman" w:cs="Arial"/>
                <w:noProof/>
                <w:sz w:val="18"/>
                <w:szCs w:val="18"/>
                <w:lang w:val="en-GB"/>
              </w:rPr>
              <w:t>5</w:t>
            </w:r>
          </w:p>
        </w:tc>
        <w:tc>
          <w:tcPr>
            <w:tcW w:w="5108" w:type="dxa"/>
            <w:shd w:val="clear" w:color="auto" w:fill="C6EFCE"/>
            <w:noWrap/>
          </w:tcPr>
          <w:p w14:paraId="3C5F9362" w14:textId="767DE1E6" w:rsidR="00B528FB" w:rsidRPr="00343CBF" w:rsidRDefault="00B528FB" w:rsidP="0021178D">
            <w:pPr>
              <w:spacing w:after="0" w:line="240" w:lineRule="auto"/>
              <w:textAlignment w:val="baseline"/>
              <w:rPr>
                <w:rFonts w:ascii="Times New Roman" w:eastAsia="Times New Roman" w:hAnsi="Times New Roman" w:cs="Times New Roman"/>
                <w:noProof/>
                <w:kern w:val="0"/>
                <w:sz w:val="18"/>
                <w:szCs w:val="18"/>
                <w:lang w:val="en-IE" w:eastAsia="en-IE"/>
                <w14:ligatures w14:val="none"/>
              </w:rPr>
            </w:pPr>
            <w:r w:rsidRPr="00343CBF">
              <w:rPr>
                <w:rFonts w:ascii="Times New Roman" w:eastAsia="Times New Roman" w:hAnsi="Times New Roman" w:cs="Times New Roman"/>
                <w:noProof/>
                <w:sz w:val="18"/>
                <w:szCs w:val="18"/>
                <w:lang w:val="en-IE" w:eastAsia="en-IE"/>
              </w:rPr>
              <w:t>Red.es has published the final award resolutions or entry into force of financing agreements with final beneficiaries, for 100% of the RRF investment into the support scheme</w:t>
            </w:r>
            <w:r w:rsidR="5BEFBEA5" w:rsidRPr="00343CBF">
              <w:rPr>
                <w:rFonts w:ascii="Times New Roman" w:eastAsia="Times New Roman" w:hAnsi="Times New Roman" w:cs="Times New Roman"/>
                <w:noProof/>
                <w:sz w:val="18"/>
                <w:szCs w:val="18"/>
                <w:lang w:val="en-IE" w:eastAsia="en-IE"/>
              </w:rPr>
              <w:t>.</w:t>
            </w:r>
          </w:p>
          <w:p w14:paraId="39A5E43A" w14:textId="77777777" w:rsidR="00B528FB" w:rsidRPr="00343CBF" w:rsidRDefault="00B528FB" w:rsidP="0021178D">
            <w:pPr>
              <w:spacing w:after="0" w:line="240" w:lineRule="auto"/>
              <w:textAlignment w:val="baseline"/>
              <w:rPr>
                <w:rFonts w:ascii="Times New Roman" w:eastAsia="Times New Roman" w:hAnsi="Times New Roman" w:cs="Times New Roman"/>
                <w:noProof/>
                <w:kern w:val="0"/>
                <w:sz w:val="18"/>
                <w:szCs w:val="18"/>
                <w:lang w:val="en-IE" w:eastAsia="en-IE"/>
                <w14:ligatures w14:val="none"/>
              </w:rPr>
            </w:pPr>
          </w:p>
          <w:p w14:paraId="1D42CFD1" w14:textId="50A88886" w:rsidR="00B528FB" w:rsidRPr="00564C29" w:rsidRDefault="00B528FB" w:rsidP="009840DE">
            <w:pPr>
              <w:spacing w:after="0" w:line="240" w:lineRule="auto"/>
              <w:textAlignment w:val="baseline"/>
              <w:rPr>
                <w:rFonts w:ascii="Times New Roman" w:eastAsia="Calibri" w:hAnsi="Times New Roman" w:cs="Times New Roman"/>
                <w:noProof/>
                <w:kern w:val="0"/>
                <w:sz w:val="18"/>
                <w:szCs w:val="18"/>
                <w:lang w:val="en-GB"/>
                <w14:ligatures w14:val="none"/>
              </w:rPr>
            </w:pPr>
          </w:p>
        </w:tc>
      </w:tr>
      <w:tr w:rsidR="00B528FB" w:rsidRPr="00BE1180" w14:paraId="56E18DA0" w14:textId="77777777" w:rsidTr="3DF0EE8B">
        <w:trPr>
          <w:trHeight w:val="309"/>
          <w:jc w:val="center"/>
        </w:trPr>
        <w:tc>
          <w:tcPr>
            <w:tcW w:w="696" w:type="dxa"/>
            <w:shd w:val="clear" w:color="auto" w:fill="C6EFCE"/>
            <w:noWrap/>
          </w:tcPr>
          <w:p w14:paraId="41D7654E" w14:textId="77777777" w:rsidR="00B528FB" w:rsidRPr="00564C29" w:rsidRDefault="00B528FB" w:rsidP="0021178D">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 xml:space="preserve"> 209</w:t>
            </w:r>
            <w:r>
              <w:rPr>
                <w:rFonts w:ascii="Times New Roman" w:eastAsia="Calibri" w:hAnsi="Times New Roman" w:cs="Arial"/>
                <w:noProof/>
                <w:kern w:val="0"/>
                <w:sz w:val="18"/>
                <w:lang w:val="en-GB"/>
                <w14:ligatures w14:val="none"/>
              </w:rPr>
              <w:t>a</w:t>
            </w:r>
          </w:p>
        </w:tc>
        <w:tc>
          <w:tcPr>
            <w:tcW w:w="836" w:type="dxa"/>
            <w:shd w:val="clear" w:color="auto" w:fill="C6EFCE"/>
            <w:noWrap/>
          </w:tcPr>
          <w:p w14:paraId="7F562A03" w14:textId="77777777" w:rsidR="00B528FB" w:rsidRPr="00564C29" w:rsidRDefault="00B528FB" w:rsidP="0021178D">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2796BCA3" w14:textId="77777777" w:rsidR="00B528FB" w:rsidRPr="00564C29" w:rsidRDefault="00B528FB" w:rsidP="0021178D">
            <w:pPr>
              <w:spacing w:after="0" w:line="240" w:lineRule="auto"/>
              <w:jc w:val="center"/>
              <w:rPr>
                <w:rFonts w:ascii="Times New Roman" w:eastAsia="Calibri" w:hAnsi="Times New Roman" w:cs="Arial"/>
                <w:noProof/>
                <w:kern w:val="0"/>
                <w:sz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5CCF8351" w14:textId="77777777" w:rsidR="00B528FB" w:rsidRPr="00CE1641" w:rsidRDefault="00B528FB" w:rsidP="0021178D">
            <w:pPr>
              <w:spacing w:after="0" w:line="240" w:lineRule="auto"/>
              <w:rPr>
                <w:rFonts w:ascii="Times New Roman" w:eastAsia="Calibri" w:hAnsi="Times New Roman" w:cs="Arial"/>
                <w:noProof/>
                <w:kern w:val="0"/>
                <w:sz w:val="18"/>
                <w:lang w:val="en-IE"/>
                <w14:ligatures w14:val="none"/>
              </w:rPr>
            </w:pPr>
            <w:r w:rsidRPr="00CE1641">
              <w:rPr>
                <w:rFonts w:ascii="Times New Roman" w:eastAsia="Calibri" w:hAnsi="Times New Roman" w:cs="Arial"/>
                <w:noProof/>
                <w:kern w:val="0"/>
                <w:sz w:val="18"/>
                <w:lang w:val="en-IE"/>
                <w14:ligatures w14:val="none"/>
              </w:rPr>
              <w:t>Innovative Business Clusters Support Programme</w:t>
            </w:r>
          </w:p>
        </w:tc>
        <w:tc>
          <w:tcPr>
            <w:tcW w:w="1701" w:type="dxa"/>
            <w:shd w:val="clear" w:color="auto" w:fill="C6EFCE"/>
            <w:noWrap/>
          </w:tcPr>
          <w:p w14:paraId="1FEDACEB" w14:textId="0EE15580" w:rsidR="00B528FB" w:rsidRPr="00564C29" w:rsidRDefault="591442E5" w:rsidP="025935D1">
            <w:pPr>
              <w:spacing w:after="0" w:line="240" w:lineRule="auto"/>
              <w:jc w:val="center"/>
              <w:rPr>
                <w:rFonts w:ascii="Times New Roman" w:eastAsia="Calibri" w:hAnsi="Times New Roman" w:cs="Arial"/>
                <w:noProof/>
                <w:kern w:val="0"/>
                <w:sz w:val="18"/>
                <w:szCs w:val="18"/>
                <w:lang w:val="en-GB"/>
                <w14:ligatures w14:val="none"/>
              </w:rPr>
            </w:pPr>
            <w:r w:rsidRPr="025935D1">
              <w:rPr>
                <w:rFonts w:ascii="Times New Roman" w:eastAsia="Calibri" w:hAnsi="Times New Roman" w:cs="Arial"/>
                <w:noProof/>
                <w:sz w:val="18"/>
                <w:szCs w:val="18"/>
                <w:lang w:val="en-GB"/>
              </w:rPr>
              <w:t>Final certification</w:t>
            </w:r>
          </w:p>
        </w:tc>
        <w:tc>
          <w:tcPr>
            <w:tcW w:w="992" w:type="dxa"/>
            <w:shd w:val="clear" w:color="auto" w:fill="C6EFCE"/>
            <w:noWrap/>
          </w:tcPr>
          <w:p w14:paraId="7C0F7BD3" w14:textId="77777777" w:rsidR="00B528FB" w:rsidRPr="00564C29" w:rsidDel="00920197"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Number</w:t>
            </w:r>
          </w:p>
        </w:tc>
        <w:tc>
          <w:tcPr>
            <w:tcW w:w="1134" w:type="dxa"/>
            <w:shd w:val="clear" w:color="auto" w:fill="C6EFCE"/>
            <w:noWrap/>
          </w:tcPr>
          <w:p w14:paraId="790E404A" w14:textId="77777777" w:rsidR="00B528FB" w:rsidRPr="00564C29" w:rsidDel="00920197" w:rsidRDefault="00B528FB" w:rsidP="0021178D">
            <w:pPr>
              <w:spacing w:after="0" w:line="240" w:lineRule="auto"/>
              <w:jc w:val="right"/>
              <w:rPr>
                <w:rFonts w:ascii="Times New Roman" w:eastAsia="Calibri" w:hAnsi="Times New Roman" w:cs="Arial"/>
                <w:noProof/>
                <w:kern w:val="0"/>
                <w:sz w:val="18"/>
                <w:lang w:val="en-GB"/>
                <w14:ligatures w14:val="none"/>
              </w:rPr>
            </w:pPr>
          </w:p>
        </w:tc>
        <w:tc>
          <w:tcPr>
            <w:tcW w:w="1134" w:type="dxa"/>
            <w:shd w:val="clear" w:color="auto" w:fill="C6EFCE"/>
            <w:noWrap/>
          </w:tcPr>
          <w:p w14:paraId="32C553CA" w14:textId="00B48AC1" w:rsidR="00B528FB" w:rsidRPr="128E9339" w:rsidDel="00564C29" w:rsidRDefault="007E306F" w:rsidP="0021178D">
            <w:pPr>
              <w:spacing w:after="0"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650</w:t>
            </w:r>
          </w:p>
        </w:tc>
        <w:tc>
          <w:tcPr>
            <w:tcW w:w="567" w:type="dxa"/>
            <w:shd w:val="clear" w:color="auto" w:fill="C6EFCE"/>
            <w:noWrap/>
          </w:tcPr>
          <w:p w14:paraId="572C3E6E" w14:textId="77777777" w:rsidR="00B528FB" w:rsidRPr="00564C29"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Q4</w:t>
            </w:r>
          </w:p>
        </w:tc>
        <w:tc>
          <w:tcPr>
            <w:tcW w:w="709" w:type="dxa"/>
            <w:shd w:val="clear" w:color="auto" w:fill="C6EFCE"/>
            <w:noWrap/>
          </w:tcPr>
          <w:p w14:paraId="5763D7D4" w14:textId="77777777" w:rsidR="00B528FB" w:rsidRPr="00564C29" w:rsidRDefault="00B528FB" w:rsidP="0021178D">
            <w:pPr>
              <w:spacing w:after="0" w:line="240" w:lineRule="auto"/>
              <w:jc w:val="center"/>
              <w:rPr>
                <w:rFonts w:ascii="Times New Roman" w:eastAsia="Calibri" w:hAnsi="Times New Roman" w:cs="Arial"/>
                <w:noProof/>
                <w:kern w:val="0"/>
                <w:sz w:val="18"/>
                <w:lang w:val="en-GB"/>
                <w14:ligatures w14:val="none"/>
              </w:rPr>
            </w:pPr>
            <w:r>
              <w:rPr>
                <w:rFonts w:ascii="Times New Roman" w:eastAsia="Calibri" w:hAnsi="Times New Roman" w:cs="Arial"/>
                <w:noProof/>
                <w:kern w:val="0"/>
                <w:sz w:val="18"/>
                <w:lang w:val="en-GB"/>
                <w14:ligatures w14:val="none"/>
              </w:rPr>
              <w:t>2025</w:t>
            </w:r>
          </w:p>
        </w:tc>
        <w:tc>
          <w:tcPr>
            <w:tcW w:w="5108" w:type="dxa"/>
            <w:shd w:val="clear" w:color="auto" w:fill="C6EFCE"/>
            <w:noWrap/>
          </w:tcPr>
          <w:p w14:paraId="2C5BC000" w14:textId="162455DC" w:rsidR="00B528FB" w:rsidRPr="39BFC032" w:rsidRDefault="2A0F9FBD" w:rsidP="0021178D">
            <w:pPr>
              <w:spacing w:after="120" w:line="240" w:lineRule="auto"/>
              <w:rPr>
                <w:rFonts w:ascii="Times New Roman" w:eastAsia="Times New Roman" w:hAnsi="Times New Roman" w:cs="Times New Roman"/>
                <w:noProof/>
                <w:color w:val="008080"/>
                <w:sz w:val="18"/>
                <w:szCs w:val="18"/>
                <w:u w:val="single"/>
                <w:lang w:val="en-GB"/>
              </w:rPr>
            </w:pPr>
            <w:r w:rsidRPr="2B3A64EB">
              <w:rPr>
                <w:rFonts w:ascii="Times New Roman" w:eastAsia="Times New Roman" w:hAnsi="Times New Roman" w:cs="Times New Roman"/>
                <w:noProof/>
                <w:sz w:val="18"/>
                <w:szCs w:val="18"/>
                <w:lang w:val="en-GB"/>
              </w:rPr>
              <w:t xml:space="preserve">Verification </w:t>
            </w:r>
            <w:r w:rsidR="553B540E" w:rsidRPr="2B3A64EB">
              <w:rPr>
                <w:rFonts w:ascii="Times New Roman" w:eastAsia="Times New Roman" w:hAnsi="Times New Roman" w:cs="Times New Roman"/>
                <w:noProof/>
                <w:sz w:val="18"/>
                <w:szCs w:val="18"/>
                <w:lang w:val="en-GB"/>
              </w:rPr>
              <w:t xml:space="preserve">by the Administration of the documentary justification </w:t>
            </w:r>
            <w:r w:rsidR="1EBEFF60" w:rsidRPr="2B3A64EB">
              <w:rPr>
                <w:rFonts w:ascii="Times New Roman" w:eastAsia="Times New Roman" w:hAnsi="Times New Roman" w:cs="Times New Roman"/>
                <w:noProof/>
                <w:sz w:val="18"/>
                <w:szCs w:val="18"/>
                <w:lang w:val="en-GB"/>
              </w:rPr>
              <w:t xml:space="preserve">for grant payments </w:t>
            </w:r>
            <w:r w:rsidR="553B540E" w:rsidRPr="2B3A64EB">
              <w:rPr>
                <w:rFonts w:ascii="Times New Roman" w:eastAsia="Times New Roman" w:hAnsi="Times New Roman" w:cs="Times New Roman"/>
                <w:noProof/>
                <w:sz w:val="18"/>
                <w:szCs w:val="18"/>
                <w:lang w:val="en-GB"/>
              </w:rPr>
              <w:t xml:space="preserve">for a total cumulative number of 650 </w:t>
            </w:r>
            <w:r w:rsidR="55E99372" w:rsidRPr="2B3A64EB">
              <w:rPr>
                <w:rFonts w:ascii="Times New Roman" w:eastAsia="Times New Roman" w:hAnsi="Times New Roman" w:cs="Times New Roman"/>
                <w:noProof/>
                <w:sz w:val="18"/>
                <w:szCs w:val="18"/>
                <w:lang w:val="en-GB"/>
              </w:rPr>
              <w:t xml:space="preserve">projects </w:t>
            </w:r>
            <w:r w:rsidR="553B540E" w:rsidRPr="2B3A64EB">
              <w:rPr>
                <w:rFonts w:ascii="Times New Roman" w:eastAsia="Times New Roman" w:hAnsi="Times New Roman" w:cs="Times New Roman"/>
                <w:noProof/>
                <w:sz w:val="18"/>
                <w:szCs w:val="18"/>
                <w:lang w:val="en-GB"/>
              </w:rPr>
              <w:t>relating to the "Innovative Business Clusters Support" Program</w:t>
            </w:r>
            <w:r w:rsidR="000F3729" w:rsidRPr="2B3A64EB">
              <w:rPr>
                <w:rFonts w:ascii="Times New Roman" w:eastAsia="Times New Roman" w:hAnsi="Times New Roman" w:cs="Times New Roman"/>
                <w:noProof/>
                <w:sz w:val="18"/>
                <w:szCs w:val="18"/>
                <w:lang w:val="en-GB"/>
              </w:rPr>
              <w:t>me</w:t>
            </w:r>
            <w:r w:rsidR="553B540E" w:rsidRPr="2B3A64EB">
              <w:rPr>
                <w:rFonts w:ascii="Times New Roman" w:eastAsia="Times New Roman" w:hAnsi="Times New Roman" w:cs="Times New Roman"/>
                <w:noProof/>
                <w:sz w:val="18"/>
                <w:szCs w:val="18"/>
                <w:lang w:val="en-GB"/>
              </w:rPr>
              <w:t>.</w:t>
            </w:r>
          </w:p>
        </w:tc>
      </w:tr>
      <w:tr w:rsidR="00B528FB" w:rsidRPr="00BE1180" w14:paraId="42B302DE" w14:textId="77777777" w:rsidTr="3DF0EE8B">
        <w:trPr>
          <w:trHeight w:val="309"/>
          <w:jc w:val="center"/>
        </w:trPr>
        <w:tc>
          <w:tcPr>
            <w:tcW w:w="696" w:type="dxa"/>
            <w:shd w:val="clear" w:color="auto" w:fill="C6EFCE"/>
            <w:noWrap/>
          </w:tcPr>
          <w:p w14:paraId="260313DC"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 xml:space="preserve"> 209</w:t>
            </w:r>
            <w:r>
              <w:rPr>
                <w:rFonts w:ascii="Times New Roman" w:eastAsia="Calibri" w:hAnsi="Times New Roman" w:cs="Arial"/>
                <w:noProof/>
                <w:kern w:val="0"/>
                <w:sz w:val="18"/>
                <w:lang w:val="en-GB"/>
                <w14:ligatures w14:val="none"/>
              </w:rPr>
              <w:t>b</w:t>
            </w:r>
          </w:p>
        </w:tc>
        <w:tc>
          <w:tcPr>
            <w:tcW w:w="836" w:type="dxa"/>
            <w:shd w:val="clear" w:color="auto" w:fill="C6EFCE"/>
            <w:noWrap/>
          </w:tcPr>
          <w:p w14:paraId="5F1DA581"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C13.I3</w:t>
            </w:r>
          </w:p>
        </w:tc>
        <w:tc>
          <w:tcPr>
            <w:tcW w:w="835" w:type="dxa"/>
            <w:shd w:val="clear" w:color="auto" w:fill="C6EFCE"/>
            <w:noWrap/>
          </w:tcPr>
          <w:p w14:paraId="0F6323C0"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695F4714" w14:textId="714AA3FC" w:rsidR="00B528FB" w:rsidRPr="001C41B9" w:rsidRDefault="00B528FB" w:rsidP="0021178D">
            <w:pPr>
              <w:spacing w:after="0" w:line="240" w:lineRule="auto"/>
              <w:rPr>
                <w:rFonts w:ascii="Times New Roman" w:eastAsia="Times New Roman" w:hAnsi="Times New Roman" w:cs="Times New Roman"/>
                <w:noProof/>
                <w:kern w:val="0"/>
                <w:sz w:val="18"/>
                <w:szCs w:val="18"/>
                <w:lang w:val="fr-BE"/>
                <w14:ligatures w14:val="none"/>
              </w:rPr>
            </w:pPr>
            <w:r>
              <w:rPr>
                <w:rFonts w:ascii="Times New Roman" w:eastAsia="Calibri" w:hAnsi="Times New Roman" w:cs="Arial"/>
                <w:noProof/>
                <w:kern w:val="0"/>
                <w:sz w:val="18"/>
                <w:lang w:val="fr-BE"/>
                <w14:ligatures w14:val="none"/>
              </w:rPr>
              <w:t>Digital Innovation Hubs Programme</w:t>
            </w:r>
          </w:p>
        </w:tc>
        <w:tc>
          <w:tcPr>
            <w:tcW w:w="1701" w:type="dxa"/>
            <w:shd w:val="clear" w:color="auto" w:fill="C6EFCE"/>
            <w:noWrap/>
          </w:tcPr>
          <w:p w14:paraId="0736AB4D"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57566510" w14:textId="3F4E925C" w:rsidR="00B528FB" w:rsidRPr="00564C29" w:rsidRDefault="007E306F" w:rsidP="0021178D">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Times New Roman" w:hAnsi="Times New Roman" w:cs="Times New Roman"/>
                <w:noProof/>
                <w:kern w:val="0"/>
                <w:sz w:val="18"/>
                <w:szCs w:val="18"/>
                <w:lang w:val="en-GB"/>
                <w14:ligatures w14:val="none"/>
              </w:rPr>
              <w:t>EUR (million)</w:t>
            </w:r>
          </w:p>
        </w:tc>
        <w:tc>
          <w:tcPr>
            <w:tcW w:w="1134" w:type="dxa"/>
            <w:shd w:val="clear" w:color="auto" w:fill="C6EFCE"/>
            <w:noWrap/>
          </w:tcPr>
          <w:p w14:paraId="28700A94" w14:textId="2EEAFB9B"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p>
        </w:tc>
        <w:tc>
          <w:tcPr>
            <w:tcW w:w="1134" w:type="dxa"/>
            <w:shd w:val="clear" w:color="auto" w:fill="C6EFCE"/>
            <w:noWrap/>
          </w:tcPr>
          <w:p w14:paraId="6D529B97" w14:textId="7B297AE4" w:rsidR="00B528FB" w:rsidRPr="00564C29" w:rsidRDefault="007E306F" w:rsidP="00343CBF">
            <w:pPr>
              <w:spacing w:after="0" w:line="240" w:lineRule="auto"/>
              <w:jc w:val="center"/>
              <w:rPr>
                <w:rFonts w:ascii="Times New Roman" w:eastAsia="Times New Roman" w:hAnsi="Times New Roman" w:cs="Times New Roman"/>
                <w:noProof/>
                <w:kern w:val="0"/>
                <w:sz w:val="18"/>
                <w:szCs w:val="18"/>
                <w:lang w:val="en-GB"/>
                <w14:ligatures w14:val="none"/>
              </w:rPr>
            </w:pPr>
            <w:r>
              <w:rPr>
                <w:rFonts w:ascii="Times New Roman" w:eastAsia="Times New Roman" w:hAnsi="Times New Roman" w:cs="Times New Roman"/>
                <w:noProof/>
                <w:kern w:val="0"/>
                <w:sz w:val="18"/>
                <w:szCs w:val="18"/>
                <w:lang w:val="en-GB"/>
                <w14:ligatures w14:val="none"/>
              </w:rPr>
              <w:t>3</w:t>
            </w:r>
            <w:r w:rsidR="00BB4679">
              <w:rPr>
                <w:rFonts w:ascii="Times New Roman" w:eastAsia="Times New Roman" w:hAnsi="Times New Roman" w:cs="Times New Roman"/>
                <w:noProof/>
                <w:kern w:val="0"/>
                <w:sz w:val="18"/>
                <w:szCs w:val="18"/>
                <w:lang w:val="en-GB"/>
                <w14:ligatures w14:val="none"/>
              </w:rPr>
              <w:t>7</w:t>
            </w:r>
            <w:r>
              <w:rPr>
                <w:rFonts w:ascii="Times New Roman" w:eastAsia="Times New Roman" w:hAnsi="Times New Roman" w:cs="Times New Roman"/>
                <w:noProof/>
                <w:kern w:val="0"/>
                <w:sz w:val="18"/>
                <w:szCs w:val="18"/>
                <w:lang w:val="en-GB"/>
                <w14:ligatures w14:val="none"/>
              </w:rPr>
              <w:t>,</w:t>
            </w:r>
            <w:r w:rsidR="00BB4679">
              <w:rPr>
                <w:rFonts w:ascii="Times New Roman" w:eastAsia="Times New Roman" w:hAnsi="Times New Roman" w:cs="Times New Roman"/>
                <w:noProof/>
                <w:kern w:val="0"/>
                <w:sz w:val="18"/>
                <w:szCs w:val="18"/>
                <w:lang w:val="en-GB"/>
                <w14:ligatures w14:val="none"/>
              </w:rPr>
              <w:t>586</w:t>
            </w:r>
          </w:p>
        </w:tc>
        <w:tc>
          <w:tcPr>
            <w:tcW w:w="567" w:type="dxa"/>
            <w:shd w:val="clear" w:color="auto" w:fill="C6EFCE"/>
            <w:noWrap/>
          </w:tcPr>
          <w:p w14:paraId="1527E92B" w14:textId="720A5938"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w:t>
            </w:r>
            <w:r w:rsidR="00464E59">
              <w:rPr>
                <w:rFonts w:ascii="Times New Roman" w:eastAsia="Calibri" w:hAnsi="Times New Roman" w:cs="Arial"/>
                <w:noProof/>
                <w:kern w:val="0"/>
                <w:sz w:val="18"/>
                <w:lang w:val="en-GB"/>
                <w14:ligatures w14:val="none"/>
              </w:rPr>
              <w:t>2</w:t>
            </w:r>
          </w:p>
        </w:tc>
        <w:tc>
          <w:tcPr>
            <w:tcW w:w="709" w:type="dxa"/>
            <w:shd w:val="clear" w:color="auto" w:fill="C6EFCE"/>
            <w:noWrap/>
          </w:tcPr>
          <w:p w14:paraId="3728CD18" w14:textId="120DB25B"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202</w:t>
            </w:r>
            <w:r w:rsidR="00464E59">
              <w:rPr>
                <w:rFonts w:ascii="Times New Roman" w:eastAsia="Calibri" w:hAnsi="Times New Roman" w:cs="Arial"/>
                <w:noProof/>
                <w:kern w:val="0"/>
                <w:sz w:val="18"/>
                <w:lang w:val="en-GB"/>
                <w14:ligatures w14:val="none"/>
              </w:rPr>
              <w:t>6</w:t>
            </w:r>
          </w:p>
        </w:tc>
        <w:tc>
          <w:tcPr>
            <w:tcW w:w="5108" w:type="dxa"/>
            <w:shd w:val="clear" w:color="auto" w:fill="C6EFCE"/>
            <w:noWrap/>
          </w:tcPr>
          <w:p w14:paraId="681333A4" w14:textId="5891D3B4" w:rsidR="6D6EE1ED" w:rsidRPr="00343CBF" w:rsidRDefault="6D6EE1ED" w:rsidP="66761165">
            <w:pPr>
              <w:spacing w:after="0"/>
              <w:rPr>
                <w:rFonts w:ascii="Times New Roman" w:eastAsia="Times New Roman" w:hAnsi="Times New Roman" w:cs="Times New Roman"/>
                <w:noProof/>
                <w:sz w:val="18"/>
                <w:szCs w:val="18"/>
                <w:lang w:val="en-IE"/>
              </w:rPr>
            </w:pPr>
            <w:r w:rsidRPr="00613A5D">
              <w:rPr>
                <w:rFonts w:ascii="Times New Roman" w:eastAsia="Times New Roman" w:hAnsi="Times New Roman" w:cs="Times New Roman"/>
                <w:noProof/>
                <w:sz w:val="18"/>
                <w:szCs w:val="18"/>
                <w:lang w:val="en-GB"/>
              </w:rPr>
              <w:t>The c</w:t>
            </w:r>
            <w:r w:rsidRPr="00343CBF">
              <w:rPr>
                <w:rFonts w:ascii="Times New Roman" w:eastAsia="Times New Roman" w:hAnsi="Times New Roman" w:cs="Times New Roman"/>
                <w:noProof/>
                <w:sz w:val="18"/>
                <w:szCs w:val="18"/>
                <w:lang w:val="en-IE"/>
              </w:rPr>
              <w:t xml:space="preserve">ompletion of the actions/or work packages </w:t>
            </w:r>
            <w:r w:rsidR="00194FE1" w:rsidRPr="00343CBF">
              <w:rPr>
                <w:rFonts w:ascii="Times New Roman" w:eastAsia="Times New Roman" w:hAnsi="Times New Roman" w:cs="Times New Roman"/>
                <w:noProof/>
                <w:sz w:val="18"/>
                <w:szCs w:val="18"/>
                <w:lang w:val="en-IE"/>
              </w:rPr>
              <w:t>awarded has</w:t>
            </w:r>
            <w:r w:rsidRPr="00613A5D">
              <w:rPr>
                <w:rFonts w:ascii="Times New Roman" w:eastAsia="Times New Roman" w:hAnsi="Times New Roman" w:cs="Times New Roman"/>
                <w:noProof/>
                <w:sz w:val="18"/>
                <w:szCs w:val="18"/>
                <w:lang w:val="en-IE"/>
              </w:rPr>
              <w:t xml:space="preserve"> been confirmed by </w:t>
            </w:r>
            <w:r w:rsidRPr="00343CBF">
              <w:rPr>
                <w:rFonts w:ascii="Times New Roman" w:eastAsia="Times New Roman" w:hAnsi="Times New Roman" w:cs="Times New Roman"/>
                <w:noProof/>
                <w:sz w:val="18"/>
                <w:szCs w:val="18"/>
                <w:lang w:val="en-IE"/>
              </w:rPr>
              <w:t>final reports</w:t>
            </w:r>
            <w:r w:rsidRPr="00613A5D">
              <w:rPr>
                <w:rFonts w:ascii="Times New Roman" w:eastAsia="Times New Roman" w:hAnsi="Times New Roman" w:cs="Times New Roman"/>
                <w:noProof/>
                <w:sz w:val="18"/>
                <w:szCs w:val="18"/>
                <w:lang w:val="en-IE"/>
              </w:rPr>
              <w:t xml:space="preserve"> </w:t>
            </w:r>
            <w:r w:rsidRPr="00343CBF">
              <w:rPr>
                <w:rFonts w:ascii="Times New Roman" w:eastAsia="Times New Roman" w:hAnsi="Times New Roman" w:cs="Times New Roman"/>
                <w:noProof/>
                <w:sz w:val="18"/>
                <w:szCs w:val="18"/>
                <w:lang w:val="en-IE"/>
              </w:rPr>
              <w:t>submitted by recipient entities or individuals for grants under the “Digital Innovation Hubs Support</w:t>
            </w:r>
            <w:r>
              <w:rPr>
                <w:rFonts w:ascii="Times New Roman" w:eastAsia="Times New Roman" w:hAnsi="Times New Roman" w:cs="Times New Roman"/>
                <w:noProof/>
                <w:sz w:val="18"/>
                <w:szCs w:val="18"/>
                <w:lang w:val="en-IE"/>
              </w:rPr>
              <w:t>”</w:t>
            </w:r>
            <w:r w:rsidRPr="00343CBF">
              <w:rPr>
                <w:rFonts w:ascii="Times New Roman" w:eastAsia="Times New Roman" w:hAnsi="Times New Roman" w:cs="Times New Roman"/>
                <w:noProof/>
                <w:sz w:val="18"/>
                <w:szCs w:val="18"/>
                <w:lang w:val="en-IE"/>
              </w:rPr>
              <w:t xml:space="preserve"> Programme</w:t>
            </w:r>
            <w:r w:rsidRPr="00613A5D">
              <w:rPr>
                <w:rFonts w:ascii="Times New Roman" w:eastAsia="Times New Roman" w:hAnsi="Times New Roman" w:cs="Times New Roman"/>
                <w:noProof/>
                <w:sz w:val="18"/>
                <w:szCs w:val="18"/>
                <w:lang w:val="en-IE"/>
              </w:rPr>
              <w:t xml:space="preserve"> for a total amount of </w:t>
            </w:r>
            <w:r w:rsidR="73F81E7B" w:rsidRPr="446DBB56">
              <w:rPr>
                <w:rFonts w:ascii="Times New Roman" w:eastAsia="Times New Roman" w:hAnsi="Times New Roman" w:cs="Times New Roman"/>
                <w:noProof/>
                <w:sz w:val="18"/>
                <w:szCs w:val="18"/>
                <w:lang w:val="en-IE"/>
              </w:rPr>
              <w:t xml:space="preserve">EUR </w:t>
            </w:r>
            <w:r w:rsidRPr="00343CBF">
              <w:rPr>
                <w:rFonts w:ascii="Times New Roman" w:eastAsia="Times New Roman" w:hAnsi="Times New Roman" w:cs="Times New Roman"/>
                <w:noProof/>
                <w:sz w:val="18"/>
                <w:szCs w:val="18"/>
                <w:lang w:val="en-IE"/>
              </w:rPr>
              <w:t>3</w:t>
            </w:r>
            <w:r w:rsidR="00BB4679">
              <w:rPr>
                <w:rFonts w:ascii="Times New Roman" w:eastAsia="Times New Roman" w:hAnsi="Times New Roman" w:cs="Times New Roman"/>
                <w:noProof/>
                <w:sz w:val="18"/>
                <w:szCs w:val="18"/>
                <w:lang w:val="en-IE"/>
              </w:rPr>
              <w:t>7</w:t>
            </w:r>
            <w:r w:rsidR="00194FE1">
              <w:rPr>
                <w:rFonts w:ascii="Times New Roman" w:eastAsia="Times New Roman" w:hAnsi="Times New Roman" w:cs="Times New Roman"/>
                <w:noProof/>
                <w:sz w:val="18"/>
                <w:szCs w:val="18"/>
                <w:lang w:val="en-IE"/>
              </w:rPr>
              <w:t> </w:t>
            </w:r>
            <w:r w:rsidR="00BB4679">
              <w:rPr>
                <w:rFonts w:ascii="Times New Roman" w:eastAsia="Times New Roman" w:hAnsi="Times New Roman" w:cs="Times New Roman"/>
                <w:noProof/>
                <w:sz w:val="18"/>
                <w:szCs w:val="18"/>
                <w:lang w:val="en-IE"/>
              </w:rPr>
              <w:t>586</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 Work Packages funded by the Digital Europe Programme shall not be taken into account.</w:t>
            </w:r>
          </w:p>
          <w:p w14:paraId="4FD72112" w14:textId="754DE41D" w:rsidR="66761165" w:rsidRPr="00343CBF" w:rsidRDefault="66761165" w:rsidP="66761165">
            <w:pPr>
              <w:spacing w:after="0" w:line="240" w:lineRule="auto"/>
              <w:rPr>
                <w:rFonts w:ascii="Times New Roman" w:hAnsi="Times New Roman"/>
                <w:noProof/>
                <w:sz w:val="18"/>
                <w:szCs w:val="18"/>
                <w:lang w:val="en-IE"/>
              </w:rPr>
            </w:pPr>
          </w:p>
          <w:p w14:paraId="0A643E34" w14:textId="029A7F0D" w:rsidR="00B528FB" w:rsidRPr="00343CBF" w:rsidRDefault="00B528FB" w:rsidP="0021178D">
            <w:pPr>
              <w:spacing w:after="0" w:line="240" w:lineRule="auto"/>
              <w:rPr>
                <w:rFonts w:ascii="Times New Roman" w:eastAsia="Times New Roman" w:hAnsi="Times New Roman" w:cs="Times New Roman"/>
                <w:noProof/>
                <w:color w:val="000000" w:themeColor="text1"/>
                <w:sz w:val="18"/>
                <w:szCs w:val="18"/>
                <w:lang w:val="en-IE" w:eastAsia="en-IE"/>
              </w:rPr>
            </w:pPr>
            <w:r w:rsidRPr="00343CBF">
              <w:rPr>
                <w:rFonts w:ascii="Times New Roman" w:eastAsia="Times New Roman" w:hAnsi="Times New Roman" w:cs="Times New Roman"/>
                <w:noProof/>
                <w:color w:val="000000"/>
                <w:kern w:val="0"/>
                <w:sz w:val="18"/>
                <w:szCs w:val="18"/>
                <w:lang w:val="en-IE" w:eastAsia="en-IE"/>
                <w14:ligatures w14:val="none"/>
              </w:rPr>
              <w:t xml:space="preserve">The calls for proposals of the Digital Innovation Hubs </w:t>
            </w:r>
            <w:r w:rsidR="00194FE1" w:rsidRPr="007E306F">
              <w:rPr>
                <w:rFonts w:ascii="Times New Roman" w:eastAsia="Times New Roman" w:hAnsi="Times New Roman" w:cs="Times New Roman"/>
                <w:noProof/>
                <w:color w:val="000000"/>
                <w:kern w:val="0"/>
                <w:sz w:val="18"/>
                <w:szCs w:val="18"/>
                <w:lang w:val="en-IE" w:eastAsia="en-IE"/>
                <w14:ligatures w14:val="none"/>
              </w:rPr>
              <w:t>Support</w:t>
            </w:r>
            <w:r w:rsidR="00994838">
              <w:rPr>
                <w:rFonts w:ascii="Times New Roman" w:eastAsia="Times New Roman" w:hAnsi="Times New Roman" w:cs="Times New Roman"/>
                <w:noProof/>
                <w:color w:val="000000"/>
                <w:kern w:val="0"/>
                <w:sz w:val="18"/>
                <w:szCs w:val="18"/>
                <w:lang w:val="en-IE" w:eastAsia="en-IE"/>
                <w14:ligatures w14:val="none"/>
              </w:rPr>
              <w:t xml:space="preserve"> </w:t>
            </w:r>
            <w:r w:rsidR="00194FE1" w:rsidRPr="007E306F">
              <w:rPr>
                <w:rFonts w:ascii="Times New Roman" w:eastAsia="Times New Roman" w:hAnsi="Times New Roman" w:cs="Times New Roman"/>
                <w:noProof/>
                <w:color w:val="000000"/>
                <w:kern w:val="0"/>
                <w:sz w:val="18"/>
                <w:szCs w:val="18"/>
                <w:lang w:val="en-IE" w:eastAsia="en-IE"/>
                <w14:ligatures w14:val="none"/>
              </w:rPr>
              <w:t>Programme</w:t>
            </w:r>
            <w:r w:rsidRPr="00343CBF">
              <w:rPr>
                <w:rFonts w:ascii="Times New Roman" w:eastAsia="Times New Roman" w:hAnsi="Times New Roman" w:cs="Times New Roman"/>
                <w:noProof/>
                <w:color w:val="000000"/>
                <w:kern w:val="0"/>
                <w:sz w:val="18"/>
                <w:szCs w:val="18"/>
                <w:lang w:val="en-IE" w:eastAsia="en-IE"/>
                <w14:ligatures w14:val="none"/>
              </w:rPr>
              <w:t xml:space="preserve"> shall include eligibility criteria that ensure that the selected projects comply with the ‘Do no significant harm’ Technical Guidance (2021/C58/01) through the use of an exclusion list and the requirement of compliance with the relevant EU and national environmental legislation.    </w:t>
            </w:r>
            <w:r w:rsidRPr="00343CBF">
              <w:rPr>
                <w:rFonts w:ascii="Times New Roman" w:eastAsia="Calibri" w:hAnsi="Times New Roman" w:cs="Symbol"/>
                <w:noProof/>
                <w:sz w:val="18"/>
                <w:szCs w:val="18"/>
                <w:lang w:val="en-IE"/>
              </w:rPr>
              <w:t xml:space="preserve"> </w:t>
            </w:r>
          </w:p>
        </w:tc>
      </w:tr>
      <w:tr w:rsidR="00B528FB" w:rsidRPr="00D61771" w14:paraId="0EA52694" w14:textId="77777777" w:rsidTr="3DF0EE8B">
        <w:trPr>
          <w:trHeight w:val="309"/>
          <w:jc w:val="center"/>
        </w:trPr>
        <w:tc>
          <w:tcPr>
            <w:tcW w:w="696" w:type="dxa"/>
            <w:shd w:val="clear" w:color="auto" w:fill="C6EFCE"/>
            <w:noWrap/>
          </w:tcPr>
          <w:p w14:paraId="6881DE68"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210</w:t>
            </w:r>
          </w:p>
        </w:tc>
        <w:tc>
          <w:tcPr>
            <w:tcW w:w="836" w:type="dxa"/>
            <w:shd w:val="clear" w:color="auto" w:fill="C6EFCE"/>
            <w:noWrap/>
          </w:tcPr>
          <w:p w14:paraId="593E1ADD"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C13.I4</w:t>
            </w:r>
          </w:p>
        </w:tc>
        <w:tc>
          <w:tcPr>
            <w:tcW w:w="835" w:type="dxa"/>
            <w:shd w:val="clear" w:color="auto" w:fill="C6EFCE"/>
            <w:noWrap/>
          </w:tcPr>
          <w:p w14:paraId="3E997D62"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T</w:t>
            </w:r>
          </w:p>
        </w:tc>
        <w:tc>
          <w:tcPr>
            <w:tcW w:w="1739" w:type="dxa"/>
            <w:shd w:val="clear" w:color="auto" w:fill="C6EFCE"/>
            <w:noWrap/>
          </w:tcPr>
          <w:p w14:paraId="216BDE10" w14:textId="77777777" w:rsidR="00B528FB" w:rsidRPr="009F7CBD"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SMEs and business associations having received support from the Technological Fund</w:t>
            </w:r>
          </w:p>
        </w:tc>
        <w:tc>
          <w:tcPr>
            <w:tcW w:w="1701" w:type="dxa"/>
            <w:shd w:val="clear" w:color="auto" w:fill="C6EFCE"/>
            <w:noWrap/>
          </w:tcPr>
          <w:p w14:paraId="4232CDE6"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w:t>
            </w:r>
          </w:p>
        </w:tc>
        <w:tc>
          <w:tcPr>
            <w:tcW w:w="992" w:type="dxa"/>
            <w:shd w:val="clear" w:color="auto" w:fill="C6EFCE"/>
            <w:noWrap/>
          </w:tcPr>
          <w:p w14:paraId="3211D256"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Number</w:t>
            </w:r>
          </w:p>
        </w:tc>
        <w:tc>
          <w:tcPr>
            <w:tcW w:w="1134" w:type="dxa"/>
            <w:shd w:val="clear" w:color="auto" w:fill="C6EFCE"/>
            <w:noWrap/>
          </w:tcPr>
          <w:p w14:paraId="70BF08A7"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0</w:t>
            </w:r>
          </w:p>
        </w:tc>
        <w:tc>
          <w:tcPr>
            <w:tcW w:w="1134" w:type="dxa"/>
            <w:shd w:val="clear" w:color="auto" w:fill="C6EFCE"/>
            <w:noWrap/>
          </w:tcPr>
          <w:p w14:paraId="6BBBDF95" w14:textId="77777777" w:rsidR="00B528FB" w:rsidRPr="009F7CBD"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200</w:t>
            </w:r>
          </w:p>
        </w:tc>
        <w:tc>
          <w:tcPr>
            <w:tcW w:w="567" w:type="dxa"/>
            <w:shd w:val="clear" w:color="auto" w:fill="C6EFCE"/>
            <w:noWrap/>
          </w:tcPr>
          <w:p w14:paraId="217D4D25"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Q2</w:t>
            </w:r>
          </w:p>
        </w:tc>
        <w:tc>
          <w:tcPr>
            <w:tcW w:w="709" w:type="dxa"/>
            <w:shd w:val="clear" w:color="auto" w:fill="C6EFCE"/>
            <w:noWrap/>
          </w:tcPr>
          <w:p w14:paraId="5F053B36" w14:textId="77777777" w:rsidR="00B528FB" w:rsidRPr="009F7CBD"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2023</w:t>
            </w:r>
          </w:p>
        </w:tc>
        <w:tc>
          <w:tcPr>
            <w:tcW w:w="5108" w:type="dxa"/>
            <w:shd w:val="clear" w:color="auto" w:fill="C6EFCE"/>
            <w:noWrap/>
          </w:tcPr>
          <w:p w14:paraId="66BD7E5A" w14:textId="77777777" w:rsidR="00B528FB" w:rsidRPr="009F7CBD"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9F7CBD">
              <w:rPr>
                <w:rFonts w:ascii="Times New Roman" w:eastAsia="Calibri" w:hAnsi="Times New Roman" w:cs="Arial"/>
                <w:noProof/>
                <w:kern w:val="0"/>
                <w:sz w:val="18"/>
                <w:lang w:val="en-GB"/>
                <w14:ligatures w14:val="none"/>
              </w:rPr>
              <w:t xml:space="preserve">At least 200 SMEs or business associations in the commercial sector having received grant support from the Technological Fund, in compliance with the ‘Do no significant harm’ Technical Guidance (2021/C58/01) through the use of an exclusion list and the requirement of compliance with the relevant EU and national environmental legislation. </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Projects in the small trade sector aimed at incorporating new technologies that enable local trade to respond to new consumption habits, under the ‘Technological Fund’ (200 projects). Eligible projects under this fund include:</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a. Projects in new technologies aimed at improving online commercial and communication strategy, business models or shopping experience.</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b. Projects in new technologies for the adaptation of the physical shopping experience to new consumer needs and habits and new management models.</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c. Projects in technological solutions to improve the efficiency and sustainability of last-mile logistics.</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 xml:space="preserve">d. Projects in the implementation of technological solutions to improve energy and resource efficiency. </w:t>
            </w:r>
            <w:r w:rsidRPr="009F7CBD">
              <w:rPr>
                <w:rFonts w:ascii="Calibri" w:eastAsia="Calibri" w:hAnsi="Calibri" w:cs="Arial"/>
                <w:noProof/>
                <w:kern w:val="0"/>
                <w:lang w:val="en-GB"/>
                <w14:ligatures w14:val="none"/>
              </w:rPr>
              <w:t xml:space="preserve">  </w:t>
            </w:r>
            <w:r w:rsidRPr="009F7CBD">
              <w:rPr>
                <w:rFonts w:ascii="Calibri" w:eastAsia="Calibri" w:hAnsi="Calibri" w:cs="Arial"/>
                <w:noProof/>
                <w:kern w:val="0"/>
                <w:lang w:val="en-GB"/>
                <w14:ligatures w14:val="none"/>
              </w:rPr>
              <w:br/>
            </w:r>
            <w:r w:rsidRPr="009F7CBD">
              <w:rPr>
                <w:rFonts w:ascii="Times New Roman" w:eastAsia="Calibri" w:hAnsi="Times New Roman" w:cs="Arial"/>
                <w:noProof/>
                <w:kern w:val="0"/>
                <w:sz w:val="18"/>
                <w:lang w:val="en-GB"/>
                <w14:ligatures w14:val="none"/>
              </w:rPr>
              <w:t>The investment shall be completed with the creation of a digital platform (</w:t>
            </w:r>
            <w:r w:rsidRPr="009F7CBD">
              <w:rPr>
                <w:rFonts w:ascii="Times New Roman" w:eastAsia="Calibri" w:hAnsi="Times New Roman" w:cs="Arial"/>
                <w:i/>
                <w:noProof/>
                <w:kern w:val="0"/>
                <w:sz w:val="18"/>
                <w:lang w:val="en-GB"/>
                <w14:ligatures w14:val="none"/>
              </w:rPr>
              <w:t>Plataforma Comercio Conectado</w:t>
            </w:r>
            <w:r w:rsidRPr="009F7CBD">
              <w:rPr>
                <w:rFonts w:ascii="Times New Roman" w:eastAsia="Calibri" w:hAnsi="Times New Roman" w:cs="Arial"/>
                <w:noProof/>
                <w:kern w:val="0"/>
                <w:sz w:val="18"/>
                <w:lang w:val="en-GB"/>
                <w14:ligatures w14:val="none"/>
              </w:rPr>
              <w:t xml:space="preserve">) to foster the digitalization of the sector. </w:t>
            </w:r>
          </w:p>
        </w:tc>
      </w:tr>
      <w:tr w:rsidR="00B528FB" w:rsidRPr="00D61771" w14:paraId="7C7346FD" w14:textId="77777777" w:rsidTr="3DF0EE8B">
        <w:trPr>
          <w:trHeight w:val="309"/>
          <w:jc w:val="center"/>
        </w:trPr>
        <w:tc>
          <w:tcPr>
            <w:tcW w:w="696" w:type="dxa"/>
            <w:shd w:val="clear" w:color="auto" w:fill="C6EFCE"/>
            <w:noWrap/>
          </w:tcPr>
          <w:p w14:paraId="70C5B41C"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222DB39F">
              <w:rPr>
                <w:rFonts w:ascii="Times New Roman" w:eastAsia="Calibri" w:hAnsi="Times New Roman" w:cs="Arial"/>
                <w:noProof/>
                <w:kern w:val="0"/>
                <w:sz w:val="18"/>
                <w:szCs w:val="18"/>
                <w:lang w:val="en-GB"/>
                <w14:ligatures w14:val="none"/>
              </w:rPr>
              <w:t>211</w:t>
            </w:r>
          </w:p>
        </w:tc>
        <w:tc>
          <w:tcPr>
            <w:tcW w:w="836" w:type="dxa"/>
            <w:shd w:val="clear" w:color="auto" w:fill="C6EFCE"/>
            <w:noWrap/>
          </w:tcPr>
          <w:p w14:paraId="6B9B86C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C13.I4</w:t>
            </w:r>
          </w:p>
        </w:tc>
        <w:tc>
          <w:tcPr>
            <w:tcW w:w="835" w:type="dxa"/>
            <w:shd w:val="clear" w:color="auto" w:fill="C6EFCE"/>
            <w:noWrap/>
          </w:tcPr>
          <w:p w14:paraId="488ECD85"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296F54F0" w14:textId="05336579"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A</w:t>
            </w:r>
            <w:r w:rsidRPr="00564C29">
              <w:rPr>
                <w:rFonts w:ascii="Times New Roman" w:eastAsia="Calibri" w:hAnsi="Times New Roman" w:cs="Arial"/>
                <w:noProof/>
                <w:kern w:val="0"/>
                <w:sz w:val="18"/>
                <w:lang w:val="en-GB"/>
                <w14:ligatures w14:val="none"/>
              </w:rPr>
              <w:t>ctions in markets</w:t>
            </w:r>
            <w:r>
              <w:rPr>
                <w:rFonts w:ascii="Times New Roman" w:eastAsia="Calibri" w:hAnsi="Times New Roman" w:cs="Arial"/>
                <w:noProof/>
                <w:kern w:val="0"/>
                <w:sz w:val="18"/>
                <w:lang w:val="en-GB"/>
                <w14:ligatures w14:val="none"/>
              </w:rPr>
              <w:t>, urban</w:t>
            </w:r>
            <w:r w:rsidR="009B450D">
              <w:rPr>
                <w:rFonts w:ascii="Times New Roman" w:eastAsia="Calibri" w:hAnsi="Times New Roman" w:cs="Arial"/>
                <w:noProof/>
                <w:kern w:val="0"/>
                <w:sz w:val="18"/>
                <w:lang w:val="en-GB"/>
                <w14:ligatures w14:val="none"/>
              </w:rPr>
              <w:t xml:space="preserve"> </w:t>
            </w:r>
            <w:r w:rsidRPr="00564C29">
              <w:rPr>
                <w:rFonts w:ascii="Times New Roman" w:eastAsia="Calibri" w:hAnsi="Times New Roman" w:cs="Arial"/>
                <w:noProof/>
                <w:kern w:val="0"/>
                <w:sz w:val="18"/>
                <w:lang w:val="en-GB"/>
                <w14:ligatures w14:val="none"/>
              </w:rPr>
              <w:t>commercial areas</w:t>
            </w:r>
            <w:r>
              <w:rPr>
                <w:rFonts w:ascii="Times New Roman" w:eastAsia="Calibri" w:hAnsi="Times New Roman" w:cs="Arial"/>
                <w:noProof/>
                <w:kern w:val="0"/>
                <w:sz w:val="18"/>
                <w:lang w:val="en-GB"/>
                <w14:ligatures w14:val="none"/>
              </w:rPr>
              <w:t xml:space="preserve"> or rural areas</w:t>
            </w:r>
          </w:p>
        </w:tc>
        <w:tc>
          <w:tcPr>
            <w:tcW w:w="1701" w:type="dxa"/>
            <w:shd w:val="clear" w:color="auto" w:fill="C6EFCE"/>
            <w:noWrap/>
          </w:tcPr>
          <w:p w14:paraId="2F1A4B10"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1EBE706B"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0AEB76EA" w14:textId="77777777"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063DB1C6" w14:textId="77777777"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Calibri" w:hAnsi="Times New Roman" w:cs="Arial"/>
                <w:noProof/>
                <w:kern w:val="0"/>
                <w:sz w:val="18"/>
                <w:lang w:val="en-GB"/>
                <w14:ligatures w14:val="none"/>
              </w:rPr>
              <w:t>1</w:t>
            </w:r>
            <w:r w:rsidRPr="00564C29">
              <w:rPr>
                <w:rFonts w:ascii="Times New Roman" w:eastAsia="Calibri" w:hAnsi="Times New Roman" w:cs="Arial"/>
                <w:noProof/>
                <w:kern w:val="0"/>
                <w:sz w:val="18"/>
                <w:lang w:val="en-GB"/>
                <w14:ligatures w14:val="none"/>
              </w:rPr>
              <w:t>30</w:t>
            </w:r>
          </w:p>
        </w:tc>
        <w:tc>
          <w:tcPr>
            <w:tcW w:w="567" w:type="dxa"/>
            <w:shd w:val="clear" w:color="auto" w:fill="C6EFCE"/>
            <w:noWrap/>
          </w:tcPr>
          <w:p w14:paraId="07D9A657"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43CF0DEE" w14:textId="1FC88589"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C745F8A">
              <w:rPr>
                <w:rFonts w:ascii="Times New Roman" w:eastAsia="Calibri" w:hAnsi="Times New Roman" w:cs="Arial"/>
                <w:noProof/>
                <w:kern w:val="0"/>
                <w:sz w:val="18"/>
                <w:szCs w:val="18"/>
                <w:lang w:val="en-GB"/>
                <w14:ligatures w14:val="none"/>
              </w:rPr>
              <w:t>202</w:t>
            </w:r>
            <w:r w:rsidR="001943A9">
              <w:rPr>
                <w:rFonts w:ascii="Times New Roman" w:eastAsia="Calibri" w:hAnsi="Times New Roman" w:cs="Arial"/>
                <w:noProof/>
                <w:kern w:val="0"/>
                <w:sz w:val="18"/>
                <w:szCs w:val="18"/>
                <w:lang w:val="en-GB"/>
                <w14:ligatures w14:val="none"/>
              </w:rPr>
              <w:t>5</w:t>
            </w:r>
          </w:p>
        </w:tc>
        <w:tc>
          <w:tcPr>
            <w:tcW w:w="5108" w:type="dxa"/>
            <w:shd w:val="clear" w:color="auto" w:fill="C6EFCE"/>
            <w:noWrap/>
          </w:tcPr>
          <w:p w14:paraId="79563162" w14:textId="220A1657" w:rsidR="00B528FB" w:rsidRPr="002F1BF3" w:rsidRDefault="074E51DF" w:rsidP="0021178D">
            <w:pPr>
              <w:spacing w:after="0" w:line="240" w:lineRule="auto"/>
              <w:rPr>
                <w:rFonts w:ascii="Times New Roman" w:eastAsia="Calibri" w:hAnsi="Times New Roman" w:cs="Arial"/>
                <w:noProof/>
                <w:kern w:val="0"/>
                <w:sz w:val="18"/>
                <w:szCs w:val="18"/>
                <w:lang w:val="en-IE"/>
                <w14:ligatures w14:val="none"/>
              </w:rPr>
            </w:pPr>
            <w:r w:rsidRPr="66761165">
              <w:rPr>
                <w:rFonts w:ascii="Times New Roman" w:eastAsia="Calibri" w:hAnsi="Times New Roman" w:cs="Arial"/>
                <w:noProof/>
                <w:sz w:val="18"/>
                <w:szCs w:val="18"/>
                <w:lang w:val="en-IE"/>
              </w:rPr>
              <w:t>Confirmation</w:t>
            </w:r>
            <w:r w:rsidR="00B528FB" w:rsidRPr="66761165">
              <w:rPr>
                <w:rFonts w:ascii="Times New Roman" w:eastAsia="Calibri" w:hAnsi="Times New Roman" w:cs="Arial"/>
                <w:noProof/>
                <w:sz w:val="18"/>
                <w:szCs w:val="18"/>
                <w:lang w:val="en-IE"/>
              </w:rPr>
              <w:t xml:space="preserve"> by the Administration of the attainment of the basic conditions and objectives for 130 actions related to the support for markets, urban commercial areas, itinerant trade and short supply chains, or the support for commercial activity in rural areas. </w:t>
            </w:r>
          </w:p>
          <w:p w14:paraId="7AB17934" w14:textId="191BAA0A" w:rsidR="00B528FB" w:rsidRPr="002F1BF3" w:rsidRDefault="00B528FB" w:rsidP="0021178D">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The actions shall have been awarded subsidies under a legal act that</w:t>
            </w:r>
            <w:r>
              <w:rPr>
                <w:rFonts w:ascii="Times New Roman" w:eastAsia="Calibri" w:hAnsi="Times New Roman" w:cs="Arial"/>
                <w:noProof/>
                <w:kern w:val="0"/>
                <w:sz w:val="18"/>
                <w:szCs w:val="18"/>
                <w:lang w:val="en-IE"/>
                <w14:ligatures w14:val="none"/>
              </w:rPr>
              <w:t xml:space="preserve"> </w:t>
            </w:r>
            <w:r w:rsidRPr="002F1BF3">
              <w:rPr>
                <w:rFonts w:ascii="Times New Roman" w:eastAsia="Calibri" w:hAnsi="Times New Roman" w:cs="Arial"/>
                <w:noProof/>
                <w:kern w:val="0"/>
                <w:sz w:val="18"/>
                <w:szCs w:val="18"/>
                <w:lang w:val="en-IE"/>
                <w14:ligatures w14:val="none"/>
              </w:rPr>
              <w:t>shall establish that actions that do not fully comply with the European Union's climate and environmental standards and priorities and the 'do no significant harm' principle within the meaning of Article 17 of Regulation (EU) 2020/852 of the European Parliament and of the Council of 18 June 2020 establishing a framework to facilitate sustainable investment and amending Regulation (EU) 2019/2088 shall not be eligible. The legal act shall also provide that the following shall be excluded from financing, to the extent that they are applicable to the items in which the expenditure to which is the aid is intended: </w:t>
            </w:r>
          </w:p>
          <w:p w14:paraId="0583C2CB" w14:textId="77777777" w:rsidR="00B528FB" w:rsidRPr="002F1BF3" w:rsidRDefault="00B528FB" w:rsidP="0021178D">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(a) Fossil fuel-related investments (including downstream use). </w:t>
            </w:r>
          </w:p>
          <w:p w14:paraId="2AD4A5D0" w14:textId="77777777" w:rsidR="00B528FB" w:rsidRPr="002F1BF3" w:rsidRDefault="00B528FB" w:rsidP="0021178D">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(b) Activities under the Emissions Trading System (ETS) with projected greenhouse gas emissions that are not substantially lower than the reference values established for the free allocation. </w:t>
            </w:r>
          </w:p>
          <w:p w14:paraId="3AE9DBA7" w14:textId="77777777" w:rsidR="00B528FB" w:rsidRPr="002F1BF3" w:rsidRDefault="00B528FB" w:rsidP="0021178D">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c) The treatment of waste generated by mechanical-biological treatment (BMT), incineration or dumping. </w:t>
            </w:r>
          </w:p>
          <w:p w14:paraId="389C6D43" w14:textId="77777777" w:rsidR="00B528FB" w:rsidRPr="002F1BF3" w:rsidRDefault="00B528FB" w:rsidP="0021178D">
            <w:pPr>
              <w:spacing w:after="0" w:line="240" w:lineRule="auto"/>
              <w:rPr>
                <w:rFonts w:ascii="Times New Roman" w:eastAsia="Calibri" w:hAnsi="Times New Roman" w:cs="Arial"/>
                <w:noProof/>
                <w:kern w:val="0"/>
                <w:sz w:val="18"/>
                <w:szCs w:val="18"/>
                <w:lang w:val="en-IE"/>
                <w14:ligatures w14:val="none"/>
              </w:rPr>
            </w:pPr>
            <w:r w:rsidRPr="002F1BF3">
              <w:rPr>
                <w:rFonts w:ascii="Times New Roman" w:eastAsia="Calibri" w:hAnsi="Times New Roman" w:cs="Arial"/>
                <w:noProof/>
                <w:kern w:val="0"/>
                <w:sz w:val="18"/>
                <w:szCs w:val="18"/>
                <w:lang w:val="en-IE"/>
                <w14:ligatures w14:val="none"/>
              </w:rPr>
              <w:t>(d) Activities where long-term waste disposal may cause long-term damage to the environment (e.g., nuclear waste). </w:t>
            </w:r>
          </w:p>
          <w:p w14:paraId="211D4F2D" w14:textId="0074B375" w:rsidR="00B528FB" w:rsidRPr="00896FE2" w:rsidRDefault="00B528FB" w:rsidP="0063337F">
            <w:pPr>
              <w:spacing w:after="0" w:line="240" w:lineRule="auto"/>
              <w:rPr>
                <w:rFonts w:ascii="Times New Roman" w:eastAsia="Calibri" w:hAnsi="Times New Roman" w:cs="Arial"/>
                <w:noProof/>
                <w:kern w:val="0"/>
                <w:sz w:val="18"/>
                <w:szCs w:val="18"/>
                <w:lang w:val="en-GB"/>
                <w14:ligatures w14:val="none"/>
              </w:rPr>
            </w:pPr>
            <w:r w:rsidRPr="002F1BF3">
              <w:rPr>
                <w:rFonts w:ascii="Times New Roman" w:eastAsia="Calibri" w:hAnsi="Times New Roman" w:cs="Arial"/>
                <w:noProof/>
                <w:kern w:val="0"/>
                <w:sz w:val="18"/>
                <w:szCs w:val="18"/>
                <w:lang w:val="en-IE"/>
                <w14:ligatures w14:val="none"/>
              </w:rPr>
              <w:t>The legal act shall also require  that only those activities that comply with the relevant national and European environmental legislation can be selected. </w:t>
            </w:r>
            <w:r w:rsidRPr="03F779ED">
              <w:rPr>
                <w:rFonts w:ascii="Times New Roman" w:eastAsia="Calibri" w:hAnsi="Times New Roman" w:cs="Arial"/>
                <w:noProof/>
                <w:kern w:val="0"/>
                <w:sz w:val="18"/>
                <w:szCs w:val="18"/>
                <w:lang w:val="en-GB"/>
                <w14:ligatures w14:val="none"/>
              </w:rPr>
              <w:t xml:space="preserve"> </w:t>
            </w:r>
          </w:p>
        </w:tc>
      </w:tr>
      <w:tr w:rsidR="00B528FB" w:rsidRPr="00D61771" w14:paraId="6CFA2387" w14:textId="77777777" w:rsidTr="3DF0EE8B">
        <w:trPr>
          <w:trHeight w:val="309"/>
          <w:jc w:val="center"/>
        </w:trPr>
        <w:tc>
          <w:tcPr>
            <w:tcW w:w="696" w:type="dxa"/>
            <w:shd w:val="clear" w:color="auto" w:fill="C6EFCE"/>
            <w:noWrap/>
          </w:tcPr>
          <w:p w14:paraId="6D774959" w14:textId="0323CED9"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222DB39F">
              <w:rPr>
                <w:rFonts w:ascii="Times New Roman" w:eastAsia="Calibri" w:hAnsi="Times New Roman" w:cs="Arial"/>
                <w:noProof/>
                <w:kern w:val="0"/>
                <w:sz w:val="18"/>
                <w:szCs w:val="18"/>
                <w:lang w:val="en-GB"/>
                <w14:ligatures w14:val="none"/>
              </w:rPr>
              <w:t>213</w:t>
            </w:r>
          </w:p>
        </w:tc>
        <w:tc>
          <w:tcPr>
            <w:tcW w:w="836" w:type="dxa"/>
            <w:shd w:val="clear" w:color="auto" w:fill="C6EFCE"/>
            <w:noWrap/>
          </w:tcPr>
          <w:p w14:paraId="1445DBD6"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C13.I5</w:t>
            </w:r>
          </w:p>
        </w:tc>
        <w:tc>
          <w:tcPr>
            <w:tcW w:w="835" w:type="dxa"/>
            <w:shd w:val="clear" w:color="auto" w:fill="C6EFCE"/>
            <w:noWrap/>
          </w:tcPr>
          <w:p w14:paraId="570F67FF"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T</w:t>
            </w:r>
          </w:p>
        </w:tc>
        <w:tc>
          <w:tcPr>
            <w:tcW w:w="1739" w:type="dxa"/>
            <w:shd w:val="clear" w:color="auto" w:fill="C6EFCE"/>
            <w:noWrap/>
          </w:tcPr>
          <w:p w14:paraId="051597E1" w14:textId="6238DA54" w:rsidR="00B528FB" w:rsidRPr="00564C29"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343CBF">
              <w:rPr>
                <w:rFonts w:ascii="Times New Roman" w:eastAsia="Calibri" w:hAnsi="Times New Roman" w:cs="Arial"/>
                <w:noProof/>
                <w:kern w:val="0"/>
                <w:sz w:val="18"/>
                <w:lang w:val="en-IE"/>
                <w14:ligatures w14:val="none"/>
              </w:rPr>
              <w:t>Support to companies for their internationalisation  </w:t>
            </w:r>
          </w:p>
        </w:tc>
        <w:tc>
          <w:tcPr>
            <w:tcW w:w="1701" w:type="dxa"/>
            <w:shd w:val="clear" w:color="auto" w:fill="C6EFCE"/>
            <w:noWrap/>
          </w:tcPr>
          <w:p w14:paraId="287037FB"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w:t>
            </w:r>
          </w:p>
        </w:tc>
        <w:tc>
          <w:tcPr>
            <w:tcW w:w="992" w:type="dxa"/>
            <w:shd w:val="clear" w:color="auto" w:fill="C6EFCE"/>
            <w:noWrap/>
          </w:tcPr>
          <w:p w14:paraId="74205639"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Number</w:t>
            </w:r>
          </w:p>
        </w:tc>
        <w:tc>
          <w:tcPr>
            <w:tcW w:w="1134" w:type="dxa"/>
            <w:shd w:val="clear" w:color="auto" w:fill="C6EFCE"/>
            <w:noWrap/>
          </w:tcPr>
          <w:p w14:paraId="1798B1D6" w14:textId="77777777" w:rsidR="00B528FB" w:rsidRPr="00564C29"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0</w:t>
            </w:r>
          </w:p>
        </w:tc>
        <w:tc>
          <w:tcPr>
            <w:tcW w:w="1134" w:type="dxa"/>
            <w:shd w:val="clear" w:color="auto" w:fill="C6EFCE"/>
            <w:noWrap/>
          </w:tcPr>
          <w:p w14:paraId="57EB0C39" w14:textId="478DEE45" w:rsidR="00B528FB" w:rsidRPr="00564C29" w:rsidRDefault="00584210" w:rsidP="0021178D">
            <w:pPr>
              <w:spacing w:after="0" w:line="240" w:lineRule="auto"/>
              <w:jc w:val="right"/>
              <w:rPr>
                <w:rFonts w:ascii="Times New Roman" w:eastAsia="Times New Roman" w:hAnsi="Times New Roman" w:cs="Times New Roman"/>
                <w:noProof/>
                <w:kern w:val="0"/>
                <w:sz w:val="18"/>
                <w:szCs w:val="18"/>
                <w:lang w:val="en-GB"/>
                <w14:ligatures w14:val="none"/>
              </w:rPr>
            </w:pPr>
            <w:r>
              <w:rPr>
                <w:rFonts w:ascii="Times New Roman" w:eastAsia="Times New Roman" w:hAnsi="Times New Roman" w:cs="Times New Roman"/>
                <w:noProof/>
                <w:kern w:val="0"/>
                <w:sz w:val="18"/>
                <w:szCs w:val="18"/>
                <w:lang w:val="en-GB"/>
                <w14:ligatures w14:val="none"/>
              </w:rPr>
              <w:t>3</w:t>
            </w:r>
            <w:r w:rsidR="007C5451" w:rsidRPr="00C72627">
              <w:rPr>
                <w:rFonts w:ascii="Times New Roman" w:hAnsi="Times New Roman" w:cs="Times New Roman"/>
                <w:noProof/>
                <w:sz w:val="20"/>
                <w:szCs w:val="20"/>
              </w:rPr>
              <w:t> </w:t>
            </w:r>
            <w:r>
              <w:rPr>
                <w:rFonts w:ascii="Times New Roman" w:eastAsia="Times New Roman" w:hAnsi="Times New Roman" w:cs="Times New Roman"/>
                <w:noProof/>
                <w:kern w:val="0"/>
                <w:sz w:val="18"/>
                <w:szCs w:val="18"/>
                <w:lang w:val="en-GB"/>
                <w14:ligatures w14:val="none"/>
              </w:rPr>
              <w:t>000</w:t>
            </w:r>
          </w:p>
        </w:tc>
        <w:tc>
          <w:tcPr>
            <w:tcW w:w="567" w:type="dxa"/>
            <w:shd w:val="clear" w:color="auto" w:fill="C6EFCE"/>
            <w:noWrap/>
          </w:tcPr>
          <w:p w14:paraId="6F40CA5C" w14:textId="77777777" w:rsidR="00B528FB" w:rsidRPr="00564C29"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564C29">
              <w:rPr>
                <w:rFonts w:ascii="Times New Roman" w:eastAsia="Calibri" w:hAnsi="Times New Roman" w:cs="Arial"/>
                <w:noProof/>
                <w:kern w:val="0"/>
                <w:sz w:val="18"/>
                <w:lang w:val="en-GB"/>
                <w14:ligatures w14:val="none"/>
              </w:rPr>
              <w:t>Q4</w:t>
            </w:r>
          </w:p>
        </w:tc>
        <w:tc>
          <w:tcPr>
            <w:tcW w:w="709" w:type="dxa"/>
            <w:shd w:val="clear" w:color="auto" w:fill="C6EFCE"/>
            <w:noWrap/>
          </w:tcPr>
          <w:p w14:paraId="23A01B97" w14:textId="4C0E5C98" w:rsidR="00B528FB" w:rsidRPr="00564C29" w:rsidRDefault="00B528FB" w:rsidP="0021178D">
            <w:pPr>
              <w:spacing w:after="0" w:line="240" w:lineRule="auto"/>
              <w:jc w:val="center"/>
              <w:rPr>
                <w:rFonts w:ascii="Times New Roman" w:eastAsia="Times New Roman" w:hAnsi="Times New Roman" w:cs="Times New Roman"/>
                <w:noProof/>
                <w:color w:val="000000" w:themeColor="text1"/>
                <w:kern w:val="0"/>
                <w:sz w:val="18"/>
                <w:szCs w:val="18"/>
                <w:lang w:val="en-GB"/>
                <w14:ligatures w14:val="none"/>
              </w:rPr>
            </w:pPr>
            <w:r w:rsidRPr="046FC46D">
              <w:rPr>
                <w:rFonts w:ascii="Times New Roman" w:eastAsia="Calibri" w:hAnsi="Times New Roman" w:cs="Arial"/>
                <w:noProof/>
                <w:color w:val="000000" w:themeColor="text1"/>
                <w:kern w:val="0"/>
                <w:sz w:val="18"/>
                <w:szCs w:val="18"/>
                <w:lang w:val="en-GB"/>
                <w14:ligatures w14:val="none"/>
              </w:rPr>
              <w:t>202</w:t>
            </w:r>
            <w:r w:rsidR="001943A9">
              <w:rPr>
                <w:rFonts w:ascii="Times New Roman" w:eastAsia="Calibri" w:hAnsi="Times New Roman" w:cs="Arial"/>
                <w:noProof/>
                <w:color w:val="000000" w:themeColor="text1"/>
                <w:kern w:val="0"/>
                <w:sz w:val="18"/>
                <w:szCs w:val="18"/>
                <w:lang w:val="en-GB"/>
                <w14:ligatures w14:val="none"/>
              </w:rPr>
              <w:t>5</w:t>
            </w:r>
          </w:p>
        </w:tc>
        <w:tc>
          <w:tcPr>
            <w:tcW w:w="5108" w:type="dxa"/>
            <w:shd w:val="clear" w:color="auto" w:fill="C6EFCE"/>
            <w:noWrap/>
          </w:tcPr>
          <w:p w14:paraId="50187097" w14:textId="6C023F23" w:rsidR="1C9A1BAA" w:rsidRDefault="1C9A1BAA" w:rsidP="00343CBF">
            <w:pPr>
              <w:spacing w:after="0"/>
              <w:rPr>
                <w:rFonts w:ascii="Times New Roman" w:eastAsia="Times New Roman" w:hAnsi="Times New Roman" w:cs="Times New Roman"/>
                <w:noProof/>
                <w:color w:val="000000" w:themeColor="text1"/>
                <w:sz w:val="18"/>
                <w:szCs w:val="18"/>
                <w:lang w:val="en-IE"/>
              </w:rPr>
            </w:pPr>
            <w:r w:rsidRPr="66761165">
              <w:rPr>
                <w:rFonts w:ascii="Times New Roman" w:eastAsia="Times New Roman" w:hAnsi="Times New Roman" w:cs="Times New Roman"/>
                <w:noProof/>
                <w:color w:val="000000" w:themeColor="text1"/>
                <w:sz w:val="18"/>
                <w:szCs w:val="18"/>
                <w:lang w:val="en-IE"/>
              </w:rPr>
              <w:t xml:space="preserve">For a cumulative number of </w:t>
            </w:r>
            <w:r w:rsidRPr="00194FE1">
              <w:rPr>
                <w:rFonts w:ascii="Times New Roman" w:eastAsia="Calibri" w:hAnsi="Times New Roman" w:cs="Arial"/>
                <w:noProof/>
                <w:kern w:val="0"/>
                <w:sz w:val="18"/>
                <w:szCs w:val="18"/>
                <w:lang w:val="en-IE"/>
                <w14:ligatures w14:val="none"/>
              </w:rPr>
              <w:t>3</w:t>
            </w:r>
            <w:r w:rsidR="00194FE1" w:rsidRPr="00194FE1">
              <w:rPr>
                <w:rFonts w:ascii="Times New Roman" w:eastAsia="Calibri" w:hAnsi="Times New Roman" w:cs="Arial"/>
                <w:noProof/>
                <w:kern w:val="0"/>
                <w:sz w:val="18"/>
                <w:szCs w:val="18"/>
                <w:lang w:val="en-IE"/>
                <w14:ligatures w14:val="none"/>
              </w:rPr>
              <w:t> </w:t>
            </w:r>
            <w:r w:rsidRPr="00194FE1">
              <w:rPr>
                <w:rFonts w:ascii="Times New Roman" w:eastAsia="Calibri" w:hAnsi="Times New Roman" w:cs="Arial"/>
                <w:noProof/>
                <w:kern w:val="0"/>
                <w:sz w:val="18"/>
                <w:szCs w:val="18"/>
                <w:lang w:val="en-IE"/>
                <w14:ligatures w14:val="none"/>
              </w:rPr>
              <w:t>000 companies</w:t>
            </w:r>
            <w:r w:rsidR="00815757">
              <w:rPr>
                <w:rFonts w:ascii="Times New Roman" w:eastAsia="Calibri" w:hAnsi="Times New Roman" w:cs="Arial"/>
                <w:noProof/>
                <w:kern w:val="0"/>
                <w:sz w:val="18"/>
                <w:szCs w:val="18"/>
                <w:lang w:val="en-IE"/>
                <w14:ligatures w14:val="none"/>
              </w:rPr>
              <w:t>, for each company either</w:t>
            </w:r>
            <w:r w:rsidRPr="00194FE1">
              <w:rPr>
                <w:rFonts w:ascii="Times New Roman" w:eastAsia="Calibri" w:hAnsi="Times New Roman" w:cs="Arial"/>
                <w:noProof/>
                <w:kern w:val="0"/>
                <w:sz w:val="18"/>
                <w:szCs w:val="18"/>
                <w:lang w:val="en-IE"/>
                <w14:ligatures w14:val="none"/>
              </w:rPr>
              <w:t>:</w:t>
            </w:r>
          </w:p>
          <w:p w14:paraId="755FE602" w14:textId="47269ED7" w:rsidR="00815757" w:rsidRDefault="00815757" w:rsidP="00815757">
            <w:pPr>
              <w:pStyle w:val="ListParagraph"/>
              <w:numPr>
                <w:ilvl w:val="0"/>
                <w:numId w:val="114"/>
              </w:numPr>
              <w:jc w:val="both"/>
              <w:rPr>
                <w:rFonts w:ascii="Times New Roman" w:eastAsia="Times New Roman" w:hAnsi="Times New Roman" w:cs="Times New Roman"/>
                <w:noProof/>
                <w:sz w:val="18"/>
                <w:szCs w:val="18"/>
                <w:lang w:val="en-IE"/>
              </w:rPr>
            </w:pPr>
            <w:r w:rsidRPr="009840DE">
              <w:rPr>
                <w:rFonts w:ascii="Times New Roman" w:eastAsia="Times New Roman" w:hAnsi="Times New Roman" w:cs="Times New Roman"/>
                <w:noProof/>
                <w:sz w:val="18"/>
                <w:szCs w:val="18"/>
                <w:lang w:val="en-IE"/>
              </w:rPr>
              <w:t>Confirmation report by ICEX of the fulfilment of the objectives of the activities under the “Innova Invest” Programme; or</w:t>
            </w:r>
          </w:p>
          <w:p w14:paraId="783A1080" w14:textId="0D2D1954" w:rsidR="00815757" w:rsidRPr="009840DE" w:rsidRDefault="00815757" w:rsidP="00815757">
            <w:pPr>
              <w:pStyle w:val="ListParagraph"/>
              <w:numPr>
                <w:ilvl w:val="0"/>
                <w:numId w:val="114"/>
              </w:numPr>
              <w:jc w:val="both"/>
              <w:rPr>
                <w:rFonts w:ascii="Times New Roman" w:eastAsia="Times New Roman" w:hAnsi="Times New Roman" w:cs="Times New Roman"/>
                <w:noProof/>
                <w:sz w:val="18"/>
                <w:szCs w:val="18"/>
                <w:lang w:val="en-IE"/>
              </w:rPr>
            </w:pPr>
            <w:r w:rsidRPr="009840DE">
              <w:rPr>
                <w:rFonts w:ascii="Times New Roman" w:eastAsia="Times New Roman" w:hAnsi="Times New Roman" w:cs="Times New Roman"/>
                <w:noProof/>
                <w:sz w:val="18"/>
                <w:szCs w:val="18"/>
              </w:rPr>
              <w:t>External auditor report confirming the completion of the activities under the  “Internationalisation and Mentoring” Programme in accordance with the Resolution of 23 February 2023 of the Secretary of State for Trade publishing the Agreement with the Spanish Official Chamber of Commerce, Industry, Services and Navigation, channelling the nominative subsidy provided for in the General State Budget for 2022, for the development of the Mentoring and Support Programme for Internationalisation, within the framework of the Recovery, Transformation and Resilience Plan; or</w:t>
            </w:r>
          </w:p>
          <w:p w14:paraId="4F4F0AD4" w14:textId="0AFE8E0D" w:rsidR="00815757" w:rsidRPr="009840DE" w:rsidRDefault="00815757" w:rsidP="009840DE">
            <w:pPr>
              <w:pStyle w:val="ListParagraph"/>
              <w:numPr>
                <w:ilvl w:val="0"/>
                <w:numId w:val="114"/>
              </w:numPr>
              <w:jc w:val="both"/>
              <w:rPr>
                <w:rFonts w:ascii="Times New Roman" w:eastAsia="Times New Roman" w:hAnsi="Times New Roman" w:cs="Times New Roman"/>
                <w:noProof/>
                <w:color w:val="000000" w:themeColor="text1"/>
                <w:sz w:val="18"/>
                <w:szCs w:val="18"/>
                <w:lang w:val="en-IE"/>
              </w:rPr>
            </w:pPr>
            <w:r w:rsidRPr="00815757">
              <w:rPr>
                <w:rFonts w:ascii="Times New Roman" w:eastAsia="Times New Roman" w:hAnsi="Times New Roman" w:cs="Times New Roman"/>
                <w:noProof/>
                <w:sz w:val="18"/>
                <w:szCs w:val="18"/>
                <w:lang w:val="en-IE"/>
              </w:rPr>
              <w:t xml:space="preserve">Final reports confirming the completion of the activities awarded have been submitted by recipient entities or individual companies for grants </w:t>
            </w:r>
            <w:r>
              <w:rPr>
                <w:rFonts w:ascii="Times New Roman" w:eastAsia="Times New Roman" w:hAnsi="Times New Roman" w:cs="Times New Roman"/>
                <w:noProof/>
                <w:sz w:val="18"/>
                <w:szCs w:val="18"/>
                <w:lang w:val="en-IE"/>
              </w:rPr>
              <w:t xml:space="preserve">under </w:t>
            </w:r>
            <w:r w:rsidRPr="00815757">
              <w:rPr>
                <w:rFonts w:ascii="Times New Roman" w:eastAsia="Times New Roman" w:hAnsi="Times New Roman" w:cs="Times New Roman"/>
                <w:noProof/>
                <w:sz w:val="18"/>
                <w:szCs w:val="18"/>
                <w:lang w:val="en-IE"/>
              </w:rPr>
              <w:t>the “VIVES” Program; or</w:t>
            </w:r>
          </w:p>
          <w:p w14:paraId="037C5CC4" w14:textId="5D88219A" w:rsidR="00815757" w:rsidRPr="003F2610" w:rsidRDefault="00815757" w:rsidP="009840DE">
            <w:pPr>
              <w:pStyle w:val="ListParagraph"/>
              <w:numPr>
                <w:ilvl w:val="0"/>
                <w:numId w:val="114"/>
              </w:numPr>
              <w:jc w:val="both"/>
              <w:rPr>
                <w:rFonts w:ascii="Times New Roman" w:hAnsi="Times New Roman" w:cs="Times New Roman"/>
                <w:noProof/>
              </w:rPr>
            </w:pPr>
            <w:r w:rsidRPr="003F2610">
              <w:rPr>
                <w:rFonts w:ascii="Times New Roman" w:hAnsi="Times New Roman" w:cs="Times New Roman"/>
                <w:noProof/>
                <w:sz w:val="20"/>
                <w:szCs w:val="20"/>
              </w:rPr>
              <w:t>R</w:t>
            </w:r>
            <w:r w:rsidR="1C9A1BAA" w:rsidRPr="003F2610">
              <w:rPr>
                <w:rFonts w:ascii="Times New Roman" w:hAnsi="Times New Roman" w:cs="Times New Roman"/>
                <w:noProof/>
                <w:sz w:val="20"/>
                <w:szCs w:val="20"/>
              </w:rPr>
              <w:t>esponsible declaration has been signed by a third country which confirms the completion of the action by the company</w:t>
            </w:r>
            <w:r w:rsidRPr="003F2610">
              <w:rPr>
                <w:rFonts w:ascii="Times New Roman" w:hAnsi="Times New Roman" w:cs="Times New Roman"/>
                <w:noProof/>
                <w:sz w:val="20"/>
                <w:szCs w:val="20"/>
              </w:rPr>
              <w:t xml:space="preserve"> under the FIEM programme</w:t>
            </w:r>
            <w:r w:rsidR="1C9A1BAA" w:rsidRPr="003F2610">
              <w:rPr>
                <w:rFonts w:ascii="Times New Roman" w:hAnsi="Times New Roman" w:cs="Times New Roman"/>
                <w:noProof/>
                <w:sz w:val="20"/>
                <w:szCs w:val="20"/>
              </w:rPr>
              <w:t>; or</w:t>
            </w:r>
          </w:p>
          <w:p w14:paraId="5603DB1F" w14:textId="212D4F58" w:rsidR="00B528FB" w:rsidRPr="007C5451" w:rsidRDefault="1C9A1BAA" w:rsidP="007C5451">
            <w:pPr>
              <w:pStyle w:val="ListParagraph"/>
              <w:numPr>
                <w:ilvl w:val="0"/>
                <w:numId w:val="114"/>
              </w:numPr>
              <w:jc w:val="both"/>
              <w:rPr>
                <w:rFonts w:ascii="Times New Roman" w:eastAsia="Calibri" w:hAnsi="Times New Roman" w:cs="Times New Roman"/>
                <w:noProof/>
                <w:kern w:val="0"/>
                <w:sz w:val="18"/>
                <w:szCs w:val="18"/>
                <w:lang w:val="en-IE"/>
                <w14:ligatures w14:val="none"/>
              </w:rPr>
            </w:pPr>
            <w:r w:rsidRPr="009840DE">
              <w:rPr>
                <w:rFonts w:ascii="Times New Roman" w:eastAsia="Calibri" w:hAnsi="Times New Roman" w:cs="Times New Roman"/>
                <w:noProof/>
                <w:kern w:val="0"/>
                <w:sz w:val="18"/>
                <w:szCs w:val="18"/>
                <w:lang w:val="en-IE"/>
                <w14:ligatures w14:val="none"/>
              </w:rPr>
              <w:t xml:space="preserve">Diagnostic report has been drafted </w:t>
            </w:r>
            <w:r w:rsidR="00815757" w:rsidRPr="009840DE">
              <w:rPr>
                <w:rFonts w:ascii="Times New Roman" w:eastAsia="Calibri" w:hAnsi="Times New Roman" w:cs="Times New Roman"/>
                <w:noProof/>
                <w:kern w:val="0"/>
                <w:sz w:val="18"/>
                <w:szCs w:val="18"/>
                <w14:ligatures w14:val="none"/>
              </w:rPr>
              <w:t>under the PABE programme</w:t>
            </w:r>
            <w:r w:rsidR="00815757" w:rsidRPr="00815757">
              <w:rPr>
                <w:rFonts w:ascii="Times New Roman" w:eastAsia="Calibri" w:hAnsi="Times New Roman" w:cs="Times New Roman"/>
                <w:i/>
                <w:iCs/>
                <w:noProof/>
                <w:kern w:val="0"/>
                <w:sz w:val="18"/>
                <w:szCs w:val="18"/>
                <w14:ligatures w14:val="none"/>
              </w:rPr>
              <w:t xml:space="preserve"> </w:t>
            </w:r>
            <w:r w:rsidRPr="009840DE">
              <w:rPr>
                <w:rFonts w:ascii="Times New Roman" w:eastAsia="Calibri" w:hAnsi="Times New Roman" w:cs="Times New Roman"/>
                <w:noProof/>
                <w:kern w:val="0"/>
                <w:sz w:val="18"/>
                <w:szCs w:val="18"/>
                <w:lang w:val="en-IE"/>
                <w14:ligatures w14:val="none"/>
              </w:rPr>
              <w:t>assessing the company</w:t>
            </w:r>
            <w:r w:rsidRPr="009840DE">
              <w:rPr>
                <w:rFonts w:ascii="Times New Roman" w:eastAsia="Calibri" w:hAnsi="Times New Roman" w:cs="Times New Roman" w:hint="eastAsia"/>
                <w:noProof/>
                <w:kern w:val="0"/>
                <w:sz w:val="18"/>
                <w:szCs w:val="18"/>
                <w:lang w:val="en-IE"/>
                <w14:ligatures w14:val="none"/>
              </w:rPr>
              <w:t>’</w:t>
            </w:r>
            <w:r w:rsidRPr="009840DE">
              <w:rPr>
                <w:rFonts w:ascii="Times New Roman" w:eastAsia="Calibri" w:hAnsi="Times New Roman" w:cs="Times New Roman"/>
                <w:noProof/>
                <w:kern w:val="0"/>
                <w:sz w:val="18"/>
                <w:szCs w:val="18"/>
                <w:lang w:val="en-IE"/>
                <w14:ligatures w14:val="none"/>
              </w:rPr>
              <w:t>s export capacity.</w:t>
            </w:r>
          </w:p>
        </w:tc>
      </w:tr>
      <w:tr w:rsidR="00B528FB" w14:paraId="760963A6" w14:textId="77777777" w:rsidTr="3DF0EE8B">
        <w:trPr>
          <w:trHeight w:val="309"/>
          <w:jc w:val="center"/>
        </w:trPr>
        <w:tc>
          <w:tcPr>
            <w:tcW w:w="696" w:type="dxa"/>
            <w:shd w:val="clear" w:color="auto" w:fill="C6EFCE"/>
            <w:noWrap/>
          </w:tcPr>
          <w:p w14:paraId="5331E821" w14:textId="108CC8B8" w:rsidR="00B528FB" w:rsidRDefault="0087434C" w:rsidP="009840DE">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510</w:t>
            </w:r>
          </w:p>
        </w:tc>
        <w:tc>
          <w:tcPr>
            <w:tcW w:w="836" w:type="dxa"/>
            <w:shd w:val="clear" w:color="auto" w:fill="C6EFCE"/>
            <w:noWrap/>
          </w:tcPr>
          <w:p w14:paraId="58C36C19" w14:textId="53127A25" w:rsidR="00B528FB" w:rsidRDefault="00B528FB" w:rsidP="0021178D">
            <w:pPr>
              <w:spacing w:after="0" w:line="240" w:lineRule="auto"/>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C13.I</w:t>
            </w:r>
            <w:r w:rsidR="004106EF">
              <w:rPr>
                <w:rFonts w:ascii="Times New Roman" w:eastAsia="Calibri" w:hAnsi="Times New Roman" w:cs="Arial"/>
                <w:noProof/>
                <w:sz w:val="18"/>
                <w:szCs w:val="18"/>
                <w:lang w:val="en-GB"/>
              </w:rPr>
              <w:t>11</w:t>
            </w:r>
          </w:p>
          <w:p w14:paraId="5C16E375" w14:textId="77777777" w:rsidR="00B528FB" w:rsidRDefault="00B528FB" w:rsidP="0021178D">
            <w:pPr>
              <w:spacing w:line="240" w:lineRule="auto"/>
              <w:jc w:val="center"/>
              <w:rPr>
                <w:rFonts w:ascii="Times New Roman" w:eastAsia="Calibri" w:hAnsi="Times New Roman" w:cs="Arial"/>
                <w:noProof/>
                <w:sz w:val="18"/>
                <w:szCs w:val="18"/>
                <w:lang w:val="en-GB"/>
              </w:rPr>
            </w:pPr>
          </w:p>
        </w:tc>
        <w:tc>
          <w:tcPr>
            <w:tcW w:w="835" w:type="dxa"/>
            <w:shd w:val="clear" w:color="auto" w:fill="C6EFCE"/>
            <w:noWrap/>
          </w:tcPr>
          <w:p w14:paraId="7520DA50" w14:textId="49486F71" w:rsidR="00B528FB" w:rsidRDefault="00C67477" w:rsidP="0021178D">
            <w:pPr>
              <w:spacing w:line="240" w:lineRule="auto"/>
              <w:jc w:val="center"/>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T</w:t>
            </w:r>
          </w:p>
        </w:tc>
        <w:tc>
          <w:tcPr>
            <w:tcW w:w="1739" w:type="dxa"/>
            <w:shd w:val="clear" w:color="auto" w:fill="C6EFCE"/>
            <w:noWrap/>
          </w:tcPr>
          <w:p w14:paraId="086434F7" w14:textId="77777777" w:rsidR="00B528FB" w:rsidRDefault="00B528FB" w:rsidP="0021178D">
            <w:pPr>
              <w:spacing w:line="240" w:lineRule="auto"/>
              <w:rPr>
                <w:rFonts w:ascii="Times New Roman" w:eastAsia="Calibri" w:hAnsi="Times New Roman" w:cs="Arial"/>
                <w:noProof/>
                <w:sz w:val="18"/>
                <w:szCs w:val="18"/>
              </w:rPr>
            </w:pPr>
            <w:r w:rsidRPr="6A13C730">
              <w:rPr>
                <w:rFonts w:ascii="Times New Roman" w:eastAsia="Calibri" w:hAnsi="Times New Roman" w:cs="Arial"/>
                <w:noProof/>
                <w:sz w:val="18"/>
                <w:szCs w:val="18"/>
              </w:rPr>
              <w:t>CERSA guarantee</w:t>
            </w:r>
          </w:p>
        </w:tc>
        <w:tc>
          <w:tcPr>
            <w:tcW w:w="1701" w:type="dxa"/>
            <w:shd w:val="clear" w:color="auto" w:fill="C6EFCE"/>
            <w:noWrap/>
          </w:tcPr>
          <w:p w14:paraId="07508BA0" w14:textId="29FC7960" w:rsidR="00B528FB" w:rsidRDefault="00AB4D96" w:rsidP="00AB4D96">
            <w:pPr>
              <w:tabs>
                <w:tab w:val="left" w:pos="1328"/>
              </w:tabs>
              <w:spacing w:line="240" w:lineRule="auto"/>
              <w:rPr>
                <w:rFonts w:ascii="Times New Roman" w:eastAsia="Calibri" w:hAnsi="Times New Roman" w:cs="Arial"/>
                <w:noProof/>
                <w:sz w:val="18"/>
                <w:szCs w:val="18"/>
                <w:lang w:val="en-GB"/>
              </w:rPr>
            </w:pPr>
            <w:r>
              <w:rPr>
                <w:rFonts w:ascii="Times New Roman" w:eastAsia="Calibri" w:hAnsi="Times New Roman" w:cs="Arial"/>
                <w:noProof/>
                <w:sz w:val="18"/>
                <w:szCs w:val="18"/>
                <w:lang w:val="en-GB"/>
              </w:rPr>
              <w:tab/>
            </w:r>
          </w:p>
        </w:tc>
        <w:tc>
          <w:tcPr>
            <w:tcW w:w="992" w:type="dxa"/>
            <w:shd w:val="clear" w:color="auto" w:fill="C6EFCE"/>
            <w:noWrap/>
          </w:tcPr>
          <w:p w14:paraId="38092CD4" w14:textId="7AB30354" w:rsidR="00B528FB" w:rsidRDefault="00AB4D96" w:rsidP="0021178D">
            <w:pPr>
              <w:spacing w:line="240" w:lineRule="auto"/>
              <w:jc w:val="center"/>
              <w:rPr>
                <w:rFonts w:ascii="Times New Roman" w:eastAsia="Calibri" w:hAnsi="Times New Roman" w:cs="Arial"/>
                <w:noProof/>
                <w:sz w:val="18"/>
                <w:szCs w:val="18"/>
                <w:lang w:val="en-GB"/>
              </w:rPr>
            </w:pPr>
            <w:r w:rsidRPr="00AB4D96">
              <w:rPr>
                <w:rFonts w:ascii="Times New Roman" w:eastAsia="Calibri" w:hAnsi="Times New Roman" w:cs="Arial"/>
                <w:noProof/>
                <w:sz w:val="18"/>
                <w:szCs w:val="18"/>
              </w:rPr>
              <w:t>EUR Million</w:t>
            </w:r>
          </w:p>
        </w:tc>
        <w:tc>
          <w:tcPr>
            <w:tcW w:w="1134" w:type="dxa"/>
            <w:shd w:val="clear" w:color="auto" w:fill="C6EFCE"/>
            <w:noWrap/>
          </w:tcPr>
          <w:p w14:paraId="5309813A" w14:textId="77777777" w:rsidR="00B528FB" w:rsidRDefault="00B528FB" w:rsidP="0021178D">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2EAF8176" w14:textId="39EF5942" w:rsidR="00B528FB" w:rsidRDefault="00B528FB" w:rsidP="00AB4D96">
            <w:pPr>
              <w:spacing w:line="240" w:lineRule="auto"/>
              <w:jc w:val="center"/>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2</w:t>
            </w:r>
            <w:r w:rsidR="0063337F">
              <w:rPr>
                <w:rFonts w:ascii="Times New Roman" w:eastAsia="Calibri" w:hAnsi="Times New Roman" w:cs="Arial"/>
                <w:noProof/>
                <w:sz w:val="18"/>
                <w:szCs w:val="18"/>
                <w:lang w:val="en-GB"/>
              </w:rPr>
              <w:t> </w:t>
            </w:r>
            <w:r w:rsidRPr="6A13C730">
              <w:rPr>
                <w:rFonts w:ascii="Times New Roman" w:eastAsia="Calibri" w:hAnsi="Times New Roman" w:cs="Arial"/>
                <w:noProof/>
                <w:sz w:val="18"/>
                <w:szCs w:val="18"/>
                <w:lang w:val="en-GB"/>
              </w:rPr>
              <w:t>100</w:t>
            </w:r>
          </w:p>
        </w:tc>
        <w:tc>
          <w:tcPr>
            <w:tcW w:w="567" w:type="dxa"/>
            <w:shd w:val="clear" w:color="auto" w:fill="C6EFCE"/>
            <w:noWrap/>
          </w:tcPr>
          <w:p w14:paraId="1E065B38" w14:textId="7F48DB54" w:rsidR="00B528FB" w:rsidRDefault="00B528FB" w:rsidP="0021178D">
            <w:pPr>
              <w:spacing w:line="240" w:lineRule="auto"/>
              <w:jc w:val="right"/>
              <w:rPr>
                <w:rFonts w:ascii="Times New Roman" w:eastAsia="Calibri" w:hAnsi="Times New Roman" w:cs="Arial"/>
                <w:noProof/>
                <w:sz w:val="18"/>
                <w:szCs w:val="18"/>
                <w:lang w:val="en-GB"/>
              </w:rPr>
            </w:pPr>
            <w:r w:rsidRPr="6A13C730">
              <w:rPr>
                <w:rFonts w:ascii="Times New Roman" w:eastAsia="Calibri" w:hAnsi="Times New Roman" w:cs="Arial"/>
                <w:noProof/>
                <w:sz w:val="18"/>
                <w:szCs w:val="18"/>
                <w:lang w:val="en-GB"/>
              </w:rPr>
              <w:t>Q</w:t>
            </w:r>
            <w:r w:rsidR="00197B3B">
              <w:rPr>
                <w:rFonts w:ascii="Times New Roman" w:eastAsia="Calibri" w:hAnsi="Times New Roman" w:cs="Arial"/>
                <w:noProof/>
                <w:sz w:val="18"/>
                <w:szCs w:val="18"/>
                <w:lang w:val="en-GB"/>
              </w:rPr>
              <w:t>4</w:t>
            </w:r>
          </w:p>
          <w:p w14:paraId="74E63487" w14:textId="77777777" w:rsidR="00B528FB" w:rsidRDefault="00B528FB" w:rsidP="0021178D">
            <w:pPr>
              <w:spacing w:line="240" w:lineRule="auto"/>
              <w:jc w:val="center"/>
              <w:rPr>
                <w:rFonts w:ascii="Times New Roman" w:eastAsia="Calibri" w:hAnsi="Times New Roman" w:cs="Arial"/>
                <w:noProof/>
                <w:sz w:val="18"/>
                <w:szCs w:val="18"/>
                <w:lang w:val="en-GB"/>
              </w:rPr>
            </w:pPr>
          </w:p>
        </w:tc>
        <w:tc>
          <w:tcPr>
            <w:tcW w:w="709" w:type="dxa"/>
            <w:shd w:val="clear" w:color="auto" w:fill="C6EFCE"/>
            <w:noWrap/>
          </w:tcPr>
          <w:p w14:paraId="3E7A204B" w14:textId="5E13BB98" w:rsidR="00B528FB" w:rsidRDefault="00B528FB" w:rsidP="0021178D">
            <w:pPr>
              <w:spacing w:line="240" w:lineRule="auto"/>
              <w:jc w:val="center"/>
              <w:rPr>
                <w:rFonts w:ascii="Times New Roman" w:eastAsia="Calibri" w:hAnsi="Times New Roman" w:cs="Arial"/>
                <w:noProof/>
                <w:color w:val="000000" w:themeColor="text1"/>
                <w:sz w:val="18"/>
                <w:szCs w:val="18"/>
                <w:lang w:val="en-GB"/>
              </w:rPr>
            </w:pPr>
            <w:r w:rsidRPr="6A13C730">
              <w:rPr>
                <w:rFonts w:ascii="Times New Roman" w:eastAsia="Calibri" w:hAnsi="Times New Roman" w:cs="Arial"/>
                <w:noProof/>
                <w:color w:val="000000" w:themeColor="text1"/>
                <w:sz w:val="18"/>
                <w:szCs w:val="18"/>
                <w:lang w:val="en-GB"/>
              </w:rPr>
              <w:t>202</w:t>
            </w:r>
            <w:r w:rsidR="00197B3B">
              <w:rPr>
                <w:rFonts w:ascii="Times New Roman" w:eastAsia="Calibri" w:hAnsi="Times New Roman" w:cs="Arial"/>
                <w:noProof/>
                <w:color w:val="000000" w:themeColor="text1"/>
                <w:sz w:val="18"/>
                <w:szCs w:val="18"/>
                <w:lang w:val="en-GB"/>
              </w:rPr>
              <w:t>5</w:t>
            </w:r>
          </w:p>
        </w:tc>
        <w:tc>
          <w:tcPr>
            <w:tcW w:w="5108" w:type="dxa"/>
            <w:shd w:val="clear" w:color="auto" w:fill="C6EFCE"/>
            <w:noWrap/>
          </w:tcPr>
          <w:p w14:paraId="71092FAC" w14:textId="46B55124" w:rsidR="5BCF6E35" w:rsidRPr="00194FE1" w:rsidRDefault="5BCF6E35" w:rsidP="00194FE1">
            <w:pPr>
              <w:spacing w:after="0" w:line="240" w:lineRule="auto"/>
              <w:jc w:val="both"/>
              <w:rPr>
                <w:rFonts w:ascii="Times New Roman" w:eastAsia="Times New Roman" w:hAnsi="Times New Roman" w:cs="Times New Roman"/>
                <w:noProof/>
                <w:sz w:val="18"/>
                <w:szCs w:val="18"/>
                <w:lang w:val="en-IE"/>
              </w:rPr>
            </w:pPr>
            <w:r w:rsidRPr="00194FE1">
              <w:rPr>
                <w:rFonts w:ascii="Times New Roman" w:eastAsia="Times New Roman" w:hAnsi="Times New Roman" w:cs="Times New Roman"/>
                <w:noProof/>
                <w:sz w:val="18"/>
                <w:szCs w:val="18"/>
                <w:lang w:val="en-IE"/>
              </w:rPr>
              <w:t>An amount of EUR 2</w:t>
            </w:r>
            <w:r w:rsidR="00194FE1">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100</w:t>
            </w:r>
            <w:r w:rsidR="00194FE1">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000</w:t>
            </w:r>
            <w:r w:rsidR="00194FE1">
              <w:rPr>
                <w:rFonts w:ascii="Times New Roman" w:eastAsia="Times New Roman" w:hAnsi="Times New Roman" w:cs="Times New Roman"/>
                <w:noProof/>
                <w:sz w:val="18"/>
                <w:szCs w:val="18"/>
                <w:lang w:val="en-IE"/>
              </w:rPr>
              <w:t> </w:t>
            </w:r>
            <w:r w:rsidRPr="00194FE1">
              <w:rPr>
                <w:rFonts w:ascii="Times New Roman" w:eastAsia="Times New Roman" w:hAnsi="Times New Roman" w:cs="Times New Roman"/>
                <w:noProof/>
                <w:sz w:val="18"/>
                <w:szCs w:val="18"/>
                <w:lang w:val="en-IE"/>
              </w:rPr>
              <w:t>000 of counter-guarantees granted by CERSA allowing companies to obtain guarantees for long term investments and working capital.</w:t>
            </w:r>
          </w:p>
          <w:p w14:paraId="72670A77" w14:textId="4BEF5525" w:rsidR="00B528FB" w:rsidRPr="00343CBF" w:rsidRDefault="5BCF6E35" w:rsidP="00194FE1">
            <w:pPr>
              <w:spacing w:after="0" w:line="240" w:lineRule="auto"/>
              <w:jc w:val="both"/>
              <w:rPr>
                <w:rFonts w:ascii="Times New Roman" w:eastAsia="Times New Roman" w:hAnsi="Times New Roman" w:cs="Times New Roman"/>
                <w:noProof/>
                <w:sz w:val="18"/>
                <w:szCs w:val="18"/>
                <w:lang w:val="en-IE"/>
              </w:rPr>
            </w:pPr>
            <w:r w:rsidRPr="00194FE1">
              <w:rPr>
                <w:rFonts w:ascii="Times New Roman" w:eastAsia="Times New Roman" w:hAnsi="Times New Roman" w:cs="Times New Roman"/>
                <w:noProof/>
                <w:sz w:val="18"/>
                <w:szCs w:val="18"/>
                <w:lang w:val="en-IE"/>
              </w:rPr>
              <w:t>Should CERSA’s support benefit from other Union instruments, the contribution towards the target shall exclusively take into consideration the amounts of counter-guarantees generated by the RRF contribution. This shall be calculated under an agreed methodology, distinguishing between amounts generated by the RRF and amounts generated by other Union instruments.</w:t>
            </w:r>
          </w:p>
        </w:tc>
      </w:tr>
      <w:tr w:rsidR="00B528FB" w14:paraId="1EC6E278" w14:textId="77777777" w:rsidTr="3DF0EE8B">
        <w:trPr>
          <w:trHeight w:val="309"/>
          <w:jc w:val="center"/>
        </w:trPr>
        <w:tc>
          <w:tcPr>
            <w:tcW w:w="696" w:type="dxa"/>
            <w:shd w:val="clear" w:color="auto" w:fill="C6EFCE"/>
            <w:noWrap/>
          </w:tcPr>
          <w:p w14:paraId="6140D136" w14:textId="123C0B25" w:rsidR="00B528FB" w:rsidRPr="046FC46D" w:rsidRDefault="00FD3F9B" w:rsidP="0021178D">
            <w:pPr>
              <w:spacing w:line="240" w:lineRule="auto"/>
              <w:jc w:val="center"/>
              <w:rPr>
                <w:rFonts w:ascii="Times New Roman" w:eastAsia="Calibri" w:hAnsi="Times New Roman" w:cs="Arial"/>
                <w:noProof/>
                <w:sz w:val="18"/>
                <w:szCs w:val="18"/>
                <w:lang w:val="en-GB"/>
              </w:rPr>
            </w:pPr>
            <w:r w:rsidRPr="00343CBF">
              <w:rPr>
                <w:rFonts w:ascii="Times New Roman" w:hAnsi="Times New Roman"/>
                <w:noProof/>
                <w:sz w:val="18"/>
                <w:lang w:val="en-GB"/>
              </w:rPr>
              <w:t>50</w:t>
            </w:r>
            <w:r w:rsidR="006F6FD3">
              <w:rPr>
                <w:rFonts w:ascii="Times New Roman" w:hAnsi="Times New Roman"/>
                <w:noProof/>
                <w:sz w:val="18"/>
                <w:lang w:val="en-GB"/>
              </w:rPr>
              <w:t>8</w:t>
            </w:r>
          </w:p>
        </w:tc>
        <w:tc>
          <w:tcPr>
            <w:tcW w:w="836" w:type="dxa"/>
            <w:shd w:val="clear" w:color="auto" w:fill="C6EFCE"/>
            <w:noWrap/>
          </w:tcPr>
          <w:p w14:paraId="0EA6F2D7" w14:textId="77777777" w:rsidR="00B528FB" w:rsidRDefault="00B528FB" w:rsidP="0021178D">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C13.I14</w:t>
            </w:r>
          </w:p>
        </w:tc>
        <w:tc>
          <w:tcPr>
            <w:tcW w:w="835" w:type="dxa"/>
            <w:shd w:val="clear" w:color="auto" w:fill="C6EFCE"/>
            <w:noWrap/>
          </w:tcPr>
          <w:p w14:paraId="35BEDD00" w14:textId="77777777" w:rsidR="00B528FB" w:rsidRDefault="00B528FB" w:rsidP="0021178D">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M</w:t>
            </w:r>
          </w:p>
        </w:tc>
        <w:tc>
          <w:tcPr>
            <w:tcW w:w="1739" w:type="dxa"/>
            <w:shd w:val="clear" w:color="auto" w:fill="C6EFCE"/>
            <w:noWrap/>
          </w:tcPr>
          <w:p w14:paraId="763119FF" w14:textId="77777777" w:rsidR="00B528FB" w:rsidRPr="6A13C730" w:rsidRDefault="00B528FB" w:rsidP="0021178D">
            <w:pPr>
              <w:spacing w:line="240" w:lineRule="auto"/>
              <w:rPr>
                <w:rFonts w:ascii="Times New Roman" w:eastAsia="Calibri" w:hAnsi="Times New Roman" w:cs="Arial"/>
                <w:noProof/>
                <w:sz w:val="18"/>
                <w:szCs w:val="18"/>
              </w:rPr>
            </w:pPr>
            <w:r>
              <w:rPr>
                <w:rFonts w:ascii="Times New Roman" w:hAnsi="Times New Roman"/>
                <w:noProof/>
                <w:sz w:val="18"/>
                <w:lang w:val="en-GB"/>
              </w:rPr>
              <w:t>Investment policy</w:t>
            </w:r>
          </w:p>
        </w:tc>
        <w:tc>
          <w:tcPr>
            <w:tcW w:w="1701" w:type="dxa"/>
            <w:shd w:val="clear" w:color="auto" w:fill="C6EFCE"/>
            <w:noWrap/>
          </w:tcPr>
          <w:p w14:paraId="54BF3309" w14:textId="77777777" w:rsidR="00B528FB" w:rsidRPr="6A13C730" w:rsidRDefault="00B528FB" w:rsidP="0021178D">
            <w:pPr>
              <w:spacing w:line="240" w:lineRule="auto"/>
              <w:jc w:val="center"/>
              <w:rPr>
                <w:rFonts w:ascii="Times New Roman" w:eastAsia="Calibri" w:hAnsi="Times New Roman" w:cs="Arial"/>
                <w:noProof/>
                <w:sz w:val="18"/>
                <w:szCs w:val="18"/>
                <w:lang w:val="en-GB"/>
              </w:rPr>
            </w:pPr>
            <w:r>
              <w:rPr>
                <w:rFonts w:ascii="Times New Roman" w:hAnsi="Times New Roman"/>
                <w:noProof/>
                <w:sz w:val="18"/>
                <w:lang w:val="en-GB"/>
              </w:rPr>
              <w:t>Adoption of an investment policy</w:t>
            </w:r>
          </w:p>
        </w:tc>
        <w:tc>
          <w:tcPr>
            <w:tcW w:w="992" w:type="dxa"/>
            <w:shd w:val="clear" w:color="auto" w:fill="C6EFCE"/>
            <w:noWrap/>
          </w:tcPr>
          <w:p w14:paraId="4615D396" w14:textId="77777777" w:rsidR="00B528FB" w:rsidRPr="6A13C730" w:rsidRDefault="00B528FB" w:rsidP="0021178D">
            <w:pPr>
              <w:spacing w:line="240" w:lineRule="auto"/>
              <w:jc w:val="center"/>
              <w:rPr>
                <w:rFonts w:ascii="Times New Roman" w:eastAsia="Calibri" w:hAnsi="Times New Roman" w:cs="Arial"/>
                <w:noProof/>
                <w:sz w:val="18"/>
                <w:szCs w:val="18"/>
                <w:lang w:val="en-GB"/>
              </w:rPr>
            </w:pPr>
          </w:p>
        </w:tc>
        <w:tc>
          <w:tcPr>
            <w:tcW w:w="1134" w:type="dxa"/>
            <w:shd w:val="clear" w:color="auto" w:fill="C6EFCE"/>
            <w:noWrap/>
          </w:tcPr>
          <w:p w14:paraId="4E62E9DF" w14:textId="77777777" w:rsidR="00B528FB" w:rsidRDefault="00B528FB" w:rsidP="0021178D">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43B2FBAF" w14:textId="77777777" w:rsidR="00B528FB" w:rsidRPr="6A13C730" w:rsidRDefault="00B528FB" w:rsidP="0021178D">
            <w:pPr>
              <w:spacing w:line="240" w:lineRule="auto"/>
              <w:jc w:val="right"/>
              <w:rPr>
                <w:rFonts w:ascii="Times New Roman" w:eastAsia="Calibri" w:hAnsi="Times New Roman" w:cs="Arial"/>
                <w:noProof/>
                <w:sz w:val="18"/>
                <w:szCs w:val="18"/>
                <w:lang w:val="en-GB"/>
              </w:rPr>
            </w:pPr>
          </w:p>
        </w:tc>
        <w:tc>
          <w:tcPr>
            <w:tcW w:w="567" w:type="dxa"/>
            <w:shd w:val="clear" w:color="auto" w:fill="C6EFCE"/>
            <w:noWrap/>
          </w:tcPr>
          <w:p w14:paraId="446E4316" w14:textId="2484359A" w:rsidR="00B528FB" w:rsidRPr="6A13C730" w:rsidRDefault="00B528FB" w:rsidP="0021178D">
            <w:pPr>
              <w:spacing w:line="240" w:lineRule="auto"/>
              <w:jc w:val="right"/>
              <w:rPr>
                <w:rFonts w:ascii="Times New Roman" w:eastAsia="Calibri" w:hAnsi="Times New Roman" w:cs="Arial"/>
                <w:noProof/>
                <w:sz w:val="18"/>
                <w:szCs w:val="18"/>
                <w:lang w:val="en-GB"/>
              </w:rPr>
            </w:pPr>
            <w:r>
              <w:rPr>
                <w:rFonts w:ascii="Times New Roman" w:hAnsi="Times New Roman"/>
                <w:noProof/>
                <w:sz w:val="18"/>
                <w:lang w:val="en-GB"/>
              </w:rPr>
              <w:t>Q</w:t>
            </w:r>
            <w:r w:rsidR="0042174F">
              <w:rPr>
                <w:rFonts w:ascii="Times New Roman" w:hAnsi="Times New Roman"/>
                <w:noProof/>
                <w:sz w:val="18"/>
                <w:lang w:val="en-GB"/>
              </w:rPr>
              <w:t>2</w:t>
            </w:r>
          </w:p>
        </w:tc>
        <w:tc>
          <w:tcPr>
            <w:tcW w:w="709" w:type="dxa"/>
            <w:shd w:val="clear" w:color="auto" w:fill="C6EFCE"/>
            <w:noWrap/>
          </w:tcPr>
          <w:p w14:paraId="55108D04" w14:textId="77777777" w:rsidR="00B528FB" w:rsidRPr="6A13C730" w:rsidRDefault="00B528FB" w:rsidP="0021178D">
            <w:pPr>
              <w:spacing w:line="240" w:lineRule="auto"/>
              <w:jc w:val="center"/>
              <w:rPr>
                <w:rFonts w:ascii="Times New Roman" w:eastAsia="Calibri" w:hAnsi="Times New Roman" w:cs="Arial"/>
                <w:noProof/>
                <w:color w:val="000000" w:themeColor="text1"/>
                <w:sz w:val="18"/>
                <w:szCs w:val="18"/>
                <w:lang w:val="en-GB"/>
              </w:rPr>
            </w:pPr>
            <w:r>
              <w:rPr>
                <w:rFonts w:ascii="Times New Roman" w:hAnsi="Times New Roman"/>
                <w:noProof/>
                <w:sz w:val="18"/>
                <w:lang w:val="en-GB"/>
              </w:rPr>
              <w:t>2026</w:t>
            </w:r>
          </w:p>
        </w:tc>
        <w:tc>
          <w:tcPr>
            <w:tcW w:w="5108" w:type="dxa"/>
            <w:shd w:val="clear" w:color="auto" w:fill="C6EFCE"/>
            <w:noWrap/>
          </w:tcPr>
          <w:p w14:paraId="76FEAD1D" w14:textId="525AAC45" w:rsidR="00B528FB" w:rsidRPr="00343CBF" w:rsidRDefault="00B528FB" w:rsidP="0021178D">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Adoption of a new investment policy for ICO for the use of the additional equity</w:t>
            </w:r>
            <w:r w:rsidR="003B038A">
              <w:rPr>
                <w:rFonts w:ascii="Times New Roman" w:eastAsia="Times New Roman" w:hAnsi="Times New Roman" w:cs="Times New Roman"/>
                <w:noProof/>
                <w:sz w:val="18"/>
                <w:szCs w:val="18"/>
                <w:lang w:val="en-IE"/>
              </w:rPr>
              <w:t xml:space="preserve"> and funds</w:t>
            </w:r>
            <w:r w:rsidRPr="00343CBF">
              <w:rPr>
                <w:rFonts w:ascii="Times New Roman" w:eastAsia="Times New Roman" w:hAnsi="Times New Roman" w:cs="Times New Roman"/>
                <w:noProof/>
                <w:sz w:val="18"/>
                <w:szCs w:val="18"/>
                <w:lang w:val="en-IE"/>
              </w:rPr>
              <w:t>.</w:t>
            </w:r>
          </w:p>
          <w:p w14:paraId="2344297F" w14:textId="77777777" w:rsidR="00B528FB" w:rsidRPr="00343CBF" w:rsidRDefault="00B528FB" w:rsidP="0021178D">
            <w:pPr>
              <w:spacing w:after="0" w:line="240" w:lineRule="auto"/>
              <w:jc w:val="both"/>
              <w:rPr>
                <w:rFonts w:eastAsia="Times New Roman"/>
                <w:noProof/>
                <w:sz w:val="18"/>
                <w:szCs w:val="18"/>
                <w:lang w:val="en-IE"/>
              </w:rPr>
            </w:pPr>
          </w:p>
          <w:p w14:paraId="08F8BFA3" w14:textId="38D58608" w:rsidR="00B528FB" w:rsidRPr="00343CBF" w:rsidRDefault="00B528FB" w:rsidP="0021178D">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The Investment Policy shall ensure that EUR 600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 of the additional equity shall be dedicated to supporting green investments, aligned with the intervention fields assigned a 100% climate coefficient under Annex VI of Regulation (EU) 2021/241, which may include, but it is not limited to, support to new capacity of:</w:t>
            </w:r>
          </w:p>
          <w:p w14:paraId="49DC832A" w14:textId="77777777" w:rsidR="00B528FB" w:rsidRPr="00343CBF" w:rsidRDefault="00B528FB" w:rsidP="00B528FB">
            <w:pPr>
              <w:pStyle w:val="ListParagraph"/>
              <w:numPr>
                <w:ilvl w:val="0"/>
                <w:numId w:val="114"/>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Energy efficiency renovation of existing housing stock, demonstration projects and supporting measures compliant with energy efficiency criteria</w:t>
            </w:r>
          </w:p>
          <w:p w14:paraId="2BA0CFE1" w14:textId="77777777" w:rsidR="00B528FB" w:rsidRPr="006F5734" w:rsidRDefault="00B528FB" w:rsidP="00B528FB">
            <w:pPr>
              <w:pStyle w:val="ListParagraph"/>
              <w:numPr>
                <w:ilvl w:val="0"/>
                <w:numId w:val="114"/>
              </w:numPr>
              <w:spacing w:after="0" w:line="240" w:lineRule="auto"/>
              <w:jc w:val="both"/>
              <w:rPr>
                <w:rFonts w:ascii="Times New Roman" w:eastAsia="Times New Roman" w:hAnsi="Times New Roman" w:cs="Times New Roman"/>
                <w:noProof/>
                <w:sz w:val="18"/>
                <w:szCs w:val="18"/>
              </w:rPr>
            </w:pPr>
            <w:r w:rsidRPr="006F5734">
              <w:rPr>
                <w:rFonts w:ascii="Times New Roman" w:eastAsia="Times New Roman" w:hAnsi="Times New Roman" w:cs="Times New Roman"/>
                <w:noProof/>
                <w:sz w:val="18"/>
                <w:szCs w:val="18"/>
              </w:rPr>
              <w:t>Renewable energy: solar</w:t>
            </w:r>
          </w:p>
          <w:p w14:paraId="5353BA9C" w14:textId="77777777" w:rsidR="00B528FB" w:rsidRPr="005E2673" w:rsidRDefault="00B528FB" w:rsidP="00B528FB">
            <w:pPr>
              <w:pStyle w:val="ListParagraph"/>
              <w:numPr>
                <w:ilvl w:val="0"/>
                <w:numId w:val="114"/>
              </w:numPr>
              <w:spacing w:after="0" w:line="240" w:lineRule="auto"/>
              <w:jc w:val="both"/>
              <w:rPr>
                <w:rFonts w:ascii="Times New Roman" w:eastAsia="Times New Roman" w:hAnsi="Times New Roman" w:cs="Times New Roman"/>
                <w:noProof/>
                <w:sz w:val="18"/>
                <w:szCs w:val="18"/>
              </w:rPr>
            </w:pPr>
            <w:r w:rsidRPr="005A687F">
              <w:rPr>
                <w:rFonts w:ascii="Times New Roman" w:eastAsia="Times New Roman" w:hAnsi="Times New Roman" w:cs="Times New Roman"/>
                <w:noProof/>
                <w:sz w:val="18"/>
                <w:szCs w:val="18"/>
              </w:rPr>
              <w:t>Clean urban transport rolling stock</w:t>
            </w:r>
          </w:p>
          <w:p w14:paraId="4E2AE4A3" w14:textId="77777777" w:rsidR="00B528FB" w:rsidRPr="00CF6DFC" w:rsidRDefault="00B528FB" w:rsidP="0021178D">
            <w:pPr>
              <w:spacing w:after="0" w:line="240" w:lineRule="auto"/>
              <w:jc w:val="both"/>
              <w:rPr>
                <w:rFonts w:ascii="Times New Roman" w:hAnsi="Times New Roman" w:cs="Times New Roman"/>
                <w:noProof/>
              </w:rPr>
            </w:pPr>
          </w:p>
          <w:p w14:paraId="5E92259E" w14:textId="3FC7FA9F" w:rsidR="00B528FB" w:rsidRPr="00343CBF" w:rsidRDefault="00B528FB" w:rsidP="0021178D">
            <w:p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The Investment Policy shall ensure that EUR 1</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 of the additional equity shall be dedicated to supporting green investments, aligned with the intervention fields assigned a 40% climate coefficient under Annex VI of Regulation (EU) 2021/241, which may include, but it is not limited to, support to new capacity of:</w:t>
            </w:r>
          </w:p>
          <w:p w14:paraId="27BA0786" w14:textId="77777777" w:rsidR="00B528FB" w:rsidRPr="00343CBF" w:rsidRDefault="00B528FB" w:rsidP="00B528FB">
            <w:pPr>
              <w:pStyle w:val="ListParagraph"/>
              <w:numPr>
                <w:ilvl w:val="0"/>
                <w:numId w:val="115"/>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Construction of new energy efficient buildings</w:t>
            </w:r>
          </w:p>
          <w:p w14:paraId="26BF7374" w14:textId="77777777" w:rsidR="00B528FB" w:rsidRPr="00343CBF" w:rsidRDefault="00B528FB" w:rsidP="00B528FB">
            <w:pPr>
              <w:pStyle w:val="ListParagraph"/>
              <w:numPr>
                <w:ilvl w:val="0"/>
                <w:numId w:val="115"/>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Energy efficiency and demonstration projects in SMEs and supporting measures</w:t>
            </w:r>
          </w:p>
          <w:p w14:paraId="085422C7" w14:textId="35FBC667" w:rsidR="00B528FB" w:rsidRPr="00AB4D96" w:rsidRDefault="00B528FB" w:rsidP="0021178D">
            <w:pPr>
              <w:pStyle w:val="ListParagraph"/>
              <w:numPr>
                <w:ilvl w:val="0"/>
                <w:numId w:val="115"/>
              </w:numPr>
              <w:spacing w:after="0"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 xml:space="preserve">Support to </w:t>
            </w:r>
            <w:r w:rsidR="000A5FA6" w:rsidRPr="00343CBF">
              <w:rPr>
                <w:rFonts w:ascii="Times New Roman" w:eastAsia="Times New Roman" w:hAnsi="Times New Roman" w:cs="Times New Roman"/>
                <w:noProof/>
                <w:sz w:val="18"/>
                <w:szCs w:val="18"/>
                <w:lang w:val="en-IE"/>
              </w:rPr>
              <w:t>environmentally friendly</w:t>
            </w:r>
            <w:r w:rsidRPr="00343CBF">
              <w:rPr>
                <w:rFonts w:ascii="Times New Roman" w:eastAsia="Times New Roman" w:hAnsi="Times New Roman" w:cs="Times New Roman"/>
                <w:noProof/>
                <w:sz w:val="18"/>
                <w:szCs w:val="18"/>
                <w:lang w:val="en-IE"/>
              </w:rPr>
              <w:t xml:space="preserve"> production processes and resource efficiency in SMEs</w:t>
            </w:r>
          </w:p>
        </w:tc>
      </w:tr>
      <w:tr w:rsidR="00B528FB" w14:paraId="6C027CA9" w14:textId="77777777" w:rsidTr="3DF0EE8B">
        <w:trPr>
          <w:trHeight w:val="309"/>
          <w:jc w:val="center"/>
        </w:trPr>
        <w:tc>
          <w:tcPr>
            <w:tcW w:w="696" w:type="dxa"/>
            <w:shd w:val="clear" w:color="auto" w:fill="C6EFCE"/>
            <w:noWrap/>
          </w:tcPr>
          <w:p w14:paraId="4EEAD595" w14:textId="005CC657" w:rsidR="00B528FB" w:rsidRDefault="00FF738C" w:rsidP="0021178D">
            <w:pPr>
              <w:spacing w:line="240" w:lineRule="auto"/>
              <w:jc w:val="center"/>
              <w:rPr>
                <w:rFonts w:ascii="Times New Roman" w:hAnsi="Times New Roman"/>
                <w:noProof/>
                <w:sz w:val="18"/>
                <w:lang w:val="en-GB"/>
              </w:rPr>
            </w:pPr>
            <w:r w:rsidRPr="00343CBF">
              <w:rPr>
                <w:rFonts w:ascii="Times New Roman" w:hAnsi="Times New Roman"/>
                <w:noProof/>
                <w:sz w:val="18"/>
                <w:lang w:val="en-GB"/>
              </w:rPr>
              <w:t>50</w:t>
            </w:r>
            <w:r w:rsidR="006F6FD3">
              <w:rPr>
                <w:rFonts w:ascii="Times New Roman" w:hAnsi="Times New Roman"/>
                <w:noProof/>
                <w:sz w:val="18"/>
                <w:lang w:val="en-GB"/>
              </w:rPr>
              <w:t>9</w:t>
            </w:r>
          </w:p>
        </w:tc>
        <w:tc>
          <w:tcPr>
            <w:tcW w:w="836" w:type="dxa"/>
            <w:shd w:val="clear" w:color="auto" w:fill="C6EFCE"/>
            <w:noWrap/>
          </w:tcPr>
          <w:p w14:paraId="2210939E" w14:textId="77777777" w:rsidR="00B528FB" w:rsidRDefault="00B528FB" w:rsidP="0021178D">
            <w:pPr>
              <w:spacing w:line="240" w:lineRule="auto"/>
              <w:jc w:val="center"/>
              <w:rPr>
                <w:rFonts w:ascii="Times New Roman" w:hAnsi="Times New Roman"/>
                <w:noProof/>
                <w:sz w:val="18"/>
                <w:lang w:val="en-GB"/>
              </w:rPr>
            </w:pPr>
            <w:r>
              <w:rPr>
                <w:rFonts w:ascii="Times New Roman" w:hAnsi="Times New Roman"/>
                <w:noProof/>
                <w:sz w:val="18"/>
                <w:lang w:val="en-GB"/>
              </w:rPr>
              <w:t>C13.I14</w:t>
            </w:r>
          </w:p>
        </w:tc>
        <w:tc>
          <w:tcPr>
            <w:tcW w:w="835" w:type="dxa"/>
            <w:shd w:val="clear" w:color="auto" w:fill="C6EFCE"/>
            <w:noWrap/>
          </w:tcPr>
          <w:p w14:paraId="70FBC9BF" w14:textId="77777777" w:rsidR="00B528FB" w:rsidRDefault="00B528FB" w:rsidP="0021178D">
            <w:pPr>
              <w:spacing w:line="240" w:lineRule="auto"/>
              <w:jc w:val="center"/>
              <w:rPr>
                <w:rFonts w:ascii="Times New Roman" w:hAnsi="Times New Roman"/>
                <w:noProof/>
                <w:sz w:val="18"/>
                <w:lang w:val="en-GB"/>
              </w:rPr>
            </w:pPr>
            <w:r>
              <w:rPr>
                <w:rFonts w:ascii="Times New Roman" w:hAnsi="Times New Roman"/>
                <w:noProof/>
                <w:sz w:val="18"/>
                <w:lang w:val="en-GB"/>
              </w:rPr>
              <w:t>M</w:t>
            </w:r>
          </w:p>
        </w:tc>
        <w:tc>
          <w:tcPr>
            <w:tcW w:w="1739" w:type="dxa"/>
            <w:shd w:val="clear" w:color="auto" w:fill="C6EFCE"/>
            <w:noWrap/>
          </w:tcPr>
          <w:p w14:paraId="06778AD1" w14:textId="77777777" w:rsidR="00B528FB" w:rsidRDefault="00B528FB" w:rsidP="0021178D">
            <w:pPr>
              <w:spacing w:line="240" w:lineRule="auto"/>
              <w:rPr>
                <w:rFonts w:ascii="Times New Roman" w:hAnsi="Times New Roman"/>
                <w:noProof/>
                <w:sz w:val="18"/>
                <w:lang w:val="en-GB"/>
              </w:rPr>
            </w:pPr>
            <w:r>
              <w:rPr>
                <w:rFonts w:ascii="Times New Roman" w:hAnsi="Times New Roman"/>
                <w:noProof/>
                <w:sz w:val="18"/>
                <w:lang w:val="en-GB"/>
              </w:rPr>
              <w:t>Equity Injection</w:t>
            </w:r>
          </w:p>
        </w:tc>
        <w:tc>
          <w:tcPr>
            <w:tcW w:w="1701" w:type="dxa"/>
            <w:shd w:val="clear" w:color="auto" w:fill="C6EFCE"/>
            <w:noWrap/>
          </w:tcPr>
          <w:p w14:paraId="33153317" w14:textId="77777777" w:rsidR="00B528FB" w:rsidRDefault="00B528FB" w:rsidP="0021178D">
            <w:pPr>
              <w:spacing w:line="240" w:lineRule="auto"/>
              <w:jc w:val="center"/>
              <w:rPr>
                <w:rFonts w:ascii="Times New Roman" w:hAnsi="Times New Roman"/>
                <w:noProof/>
                <w:sz w:val="18"/>
                <w:lang w:val="en-GB"/>
              </w:rPr>
            </w:pPr>
            <w:r>
              <w:rPr>
                <w:rFonts w:ascii="Times New Roman" w:hAnsi="Times New Roman"/>
                <w:noProof/>
                <w:sz w:val="18"/>
                <w:lang w:val="en-GB"/>
              </w:rPr>
              <w:t>Certificate of transfer</w:t>
            </w:r>
          </w:p>
        </w:tc>
        <w:tc>
          <w:tcPr>
            <w:tcW w:w="992" w:type="dxa"/>
            <w:shd w:val="clear" w:color="auto" w:fill="C6EFCE"/>
            <w:noWrap/>
          </w:tcPr>
          <w:p w14:paraId="4F55D7EA" w14:textId="77777777" w:rsidR="00B528FB" w:rsidRPr="6A13C730" w:rsidRDefault="00B528FB" w:rsidP="0021178D">
            <w:pPr>
              <w:spacing w:line="240" w:lineRule="auto"/>
              <w:jc w:val="center"/>
              <w:rPr>
                <w:rFonts w:ascii="Times New Roman" w:eastAsia="Calibri" w:hAnsi="Times New Roman" w:cs="Arial"/>
                <w:noProof/>
                <w:sz w:val="18"/>
                <w:szCs w:val="18"/>
                <w:lang w:val="en-GB"/>
              </w:rPr>
            </w:pPr>
          </w:p>
        </w:tc>
        <w:tc>
          <w:tcPr>
            <w:tcW w:w="1134" w:type="dxa"/>
            <w:shd w:val="clear" w:color="auto" w:fill="C6EFCE"/>
            <w:noWrap/>
          </w:tcPr>
          <w:p w14:paraId="2B490EB1" w14:textId="77777777" w:rsidR="00B528FB" w:rsidRDefault="00B528FB" w:rsidP="0021178D">
            <w:pPr>
              <w:spacing w:line="240" w:lineRule="auto"/>
              <w:jc w:val="right"/>
              <w:rPr>
                <w:rFonts w:ascii="Times New Roman" w:eastAsia="Calibri" w:hAnsi="Times New Roman" w:cs="Arial"/>
                <w:noProof/>
                <w:sz w:val="18"/>
                <w:szCs w:val="18"/>
                <w:lang w:val="en-GB"/>
              </w:rPr>
            </w:pPr>
          </w:p>
        </w:tc>
        <w:tc>
          <w:tcPr>
            <w:tcW w:w="1134" w:type="dxa"/>
            <w:shd w:val="clear" w:color="auto" w:fill="C6EFCE"/>
            <w:noWrap/>
          </w:tcPr>
          <w:p w14:paraId="2CC5583F" w14:textId="77777777" w:rsidR="00B528FB" w:rsidRPr="6A13C730" w:rsidRDefault="00B528FB" w:rsidP="0021178D">
            <w:pPr>
              <w:spacing w:line="240" w:lineRule="auto"/>
              <w:jc w:val="right"/>
              <w:rPr>
                <w:rFonts w:ascii="Times New Roman" w:eastAsia="Calibri" w:hAnsi="Times New Roman" w:cs="Arial"/>
                <w:noProof/>
                <w:sz w:val="18"/>
                <w:szCs w:val="18"/>
                <w:lang w:val="en-GB"/>
              </w:rPr>
            </w:pPr>
          </w:p>
        </w:tc>
        <w:tc>
          <w:tcPr>
            <w:tcW w:w="567" w:type="dxa"/>
            <w:shd w:val="clear" w:color="auto" w:fill="C6EFCE"/>
            <w:noWrap/>
          </w:tcPr>
          <w:p w14:paraId="29D7285A" w14:textId="0231ACE2" w:rsidR="00B528FB" w:rsidRDefault="00B528FB" w:rsidP="0021178D">
            <w:pPr>
              <w:spacing w:line="240" w:lineRule="auto"/>
              <w:jc w:val="right"/>
              <w:rPr>
                <w:rFonts w:ascii="Times New Roman" w:hAnsi="Times New Roman"/>
                <w:noProof/>
                <w:sz w:val="18"/>
                <w:lang w:val="en-GB"/>
              </w:rPr>
            </w:pPr>
            <w:r>
              <w:rPr>
                <w:rFonts w:ascii="Times New Roman" w:hAnsi="Times New Roman"/>
                <w:noProof/>
                <w:sz w:val="18"/>
                <w:lang w:val="en-GB"/>
              </w:rPr>
              <w:t>Q</w:t>
            </w:r>
            <w:r w:rsidR="0042174F">
              <w:rPr>
                <w:rFonts w:ascii="Times New Roman" w:hAnsi="Times New Roman"/>
                <w:noProof/>
                <w:sz w:val="18"/>
                <w:lang w:val="en-GB"/>
              </w:rPr>
              <w:t>2</w:t>
            </w:r>
          </w:p>
        </w:tc>
        <w:tc>
          <w:tcPr>
            <w:tcW w:w="709" w:type="dxa"/>
            <w:shd w:val="clear" w:color="auto" w:fill="C6EFCE"/>
            <w:noWrap/>
          </w:tcPr>
          <w:p w14:paraId="3E33D8C4" w14:textId="77777777" w:rsidR="00B528FB" w:rsidRDefault="00B528FB" w:rsidP="0021178D">
            <w:pPr>
              <w:spacing w:line="240" w:lineRule="auto"/>
              <w:jc w:val="center"/>
              <w:rPr>
                <w:rFonts w:ascii="Times New Roman" w:hAnsi="Times New Roman"/>
                <w:noProof/>
                <w:sz w:val="18"/>
                <w:lang w:val="en-GB"/>
              </w:rPr>
            </w:pPr>
            <w:r>
              <w:rPr>
                <w:rFonts w:ascii="Times New Roman" w:hAnsi="Times New Roman"/>
                <w:noProof/>
                <w:sz w:val="18"/>
                <w:lang w:val="en-GB"/>
              </w:rPr>
              <w:t>2026</w:t>
            </w:r>
          </w:p>
        </w:tc>
        <w:tc>
          <w:tcPr>
            <w:tcW w:w="5108" w:type="dxa"/>
            <w:shd w:val="clear" w:color="auto" w:fill="C6EFCE"/>
            <w:noWrap/>
          </w:tcPr>
          <w:p w14:paraId="660FA966" w14:textId="49E588D6" w:rsidR="00B528FB" w:rsidRPr="00343CBF" w:rsidRDefault="00B528FB" w:rsidP="0021178D">
            <w:pPr>
              <w:spacing w:line="240" w:lineRule="auto"/>
              <w:jc w:val="both"/>
              <w:rPr>
                <w:rFonts w:ascii="Times New Roman" w:eastAsia="Times New Roman" w:hAnsi="Times New Roman" w:cs="Times New Roman"/>
                <w:noProof/>
                <w:sz w:val="18"/>
                <w:szCs w:val="18"/>
                <w:lang w:val="en-IE"/>
              </w:rPr>
            </w:pPr>
            <w:r w:rsidRPr="00343CBF">
              <w:rPr>
                <w:rFonts w:ascii="Times New Roman" w:eastAsia="Times New Roman" w:hAnsi="Times New Roman" w:cs="Times New Roman"/>
                <w:noProof/>
                <w:sz w:val="18"/>
                <w:szCs w:val="18"/>
                <w:lang w:val="en-IE"/>
              </w:rPr>
              <w:t>EUR 2</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800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000</w:t>
            </w:r>
            <w:r w:rsidR="00194FE1">
              <w:rPr>
                <w:rFonts w:ascii="Times New Roman" w:eastAsia="Times New Roman" w:hAnsi="Times New Roman" w:cs="Times New Roman"/>
                <w:noProof/>
                <w:sz w:val="18"/>
                <w:szCs w:val="18"/>
                <w:lang w:val="en-IE"/>
              </w:rPr>
              <w:t> </w:t>
            </w:r>
            <w:r w:rsidRPr="00343CBF">
              <w:rPr>
                <w:rFonts w:ascii="Times New Roman" w:eastAsia="Times New Roman" w:hAnsi="Times New Roman" w:cs="Times New Roman"/>
                <w:noProof/>
                <w:sz w:val="18"/>
                <w:szCs w:val="18"/>
                <w:lang w:val="en-IE"/>
              </w:rPr>
              <w:t xml:space="preserve">000 will be transferred to a dedicated account within ICO to support its guarantee program and other financial products, and Spain shall transfer EUR </w:t>
            </w:r>
            <w:r w:rsidR="00F81AEC">
              <w:rPr>
                <w:rFonts w:ascii="Times New Roman" w:eastAsia="Times New Roman" w:hAnsi="Times New Roman" w:cs="Times New Roman"/>
                <w:noProof/>
                <w:sz w:val="18"/>
                <w:szCs w:val="18"/>
                <w:lang w:val="en-IE"/>
              </w:rPr>
              <w:t>1</w:t>
            </w:r>
            <w:r w:rsidR="007C5451" w:rsidRPr="00C72627">
              <w:rPr>
                <w:rFonts w:ascii="Times New Roman" w:hAnsi="Times New Roman" w:cs="Times New Roman"/>
                <w:noProof/>
                <w:sz w:val="20"/>
                <w:szCs w:val="20"/>
              </w:rPr>
              <w:t> </w:t>
            </w:r>
            <w:r w:rsidR="00F81AEC">
              <w:rPr>
                <w:rFonts w:ascii="Times New Roman" w:eastAsia="Times New Roman" w:hAnsi="Times New Roman" w:cs="Times New Roman"/>
                <w:noProof/>
                <w:sz w:val="18"/>
                <w:szCs w:val="18"/>
                <w:lang w:val="en-IE"/>
              </w:rPr>
              <w:t>228</w:t>
            </w:r>
            <w:r w:rsidR="007C5451" w:rsidRPr="00C72627">
              <w:rPr>
                <w:rFonts w:ascii="Times New Roman" w:hAnsi="Times New Roman" w:cs="Times New Roman"/>
                <w:noProof/>
                <w:sz w:val="20"/>
                <w:szCs w:val="20"/>
              </w:rPr>
              <w:t> </w:t>
            </w:r>
            <w:r w:rsidR="00F81AEC">
              <w:rPr>
                <w:rFonts w:ascii="Times New Roman" w:eastAsia="Times New Roman" w:hAnsi="Times New Roman" w:cs="Times New Roman"/>
                <w:noProof/>
                <w:sz w:val="18"/>
                <w:szCs w:val="18"/>
                <w:lang w:val="en-IE"/>
              </w:rPr>
              <w:t>583</w:t>
            </w:r>
            <w:r w:rsidR="007C5451" w:rsidRPr="00C72627">
              <w:rPr>
                <w:rFonts w:ascii="Times New Roman" w:hAnsi="Times New Roman" w:cs="Times New Roman"/>
                <w:noProof/>
                <w:sz w:val="20"/>
                <w:szCs w:val="20"/>
              </w:rPr>
              <w:t> </w:t>
            </w:r>
            <w:r w:rsidR="00F81AEC">
              <w:rPr>
                <w:rFonts w:ascii="Times New Roman" w:eastAsia="Times New Roman" w:hAnsi="Times New Roman" w:cs="Times New Roman"/>
                <w:noProof/>
                <w:sz w:val="18"/>
                <w:szCs w:val="18"/>
                <w:lang w:val="en-IE"/>
              </w:rPr>
              <w:t>192</w:t>
            </w:r>
            <w:r w:rsidRPr="00343CBF">
              <w:rPr>
                <w:rFonts w:ascii="Times New Roman" w:eastAsia="Times New Roman" w:hAnsi="Times New Roman" w:cs="Times New Roman"/>
                <w:noProof/>
                <w:sz w:val="18"/>
                <w:szCs w:val="18"/>
                <w:lang w:val="en-IE"/>
              </w:rPr>
              <w:t xml:space="preserve"> to ICO to increase its equity.</w:t>
            </w:r>
          </w:p>
          <w:p w14:paraId="01E291DD" w14:textId="7E6BF407" w:rsidR="00B528FB" w:rsidRPr="00343CBF" w:rsidRDefault="00B528FB" w:rsidP="0021178D">
            <w:pPr>
              <w:spacing w:after="0" w:line="240" w:lineRule="auto"/>
              <w:jc w:val="both"/>
              <w:rPr>
                <w:rFonts w:ascii="Times New Roman" w:eastAsia="Times New Roman" w:hAnsi="Times New Roman" w:cs="Times New Roman"/>
                <w:noProof/>
                <w:sz w:val="18"/>
                <w:szCs w:val="18"/>
                <w:lang w:val="en-IE"/>
              </w:rPr>
            </w:pPr>
            <w:r w:rsidRPr="00AE420A">
              <w:rPr>
                <w:rFonts w:ascii="Times New Roman" w:hAnsi="Times New Roman" w:cs="Times New Roman"/>
                <w:noProof/>
                <w:sz w:val="18"/>
                <w:szCs w:val="18"/>
                <w:lang w:val="en-GB"/>
              </w:rPr>
              <w:t xml:space="preserve">Beyond the equity injection into </w:t>
            </w:r>
            <w:r>
              <w:rPr>
                <w:rFonts w:ascii="Times New Roman" w:hAnsi="Times New Roman" w:cs="Times New Roman"/>
                <w:noProof/>
                <w:sz w:val="18"/>
                <w:szCs w:val="18"/>
                <w:lang w:val="en-GB"/>
              </w:rPr>
              <w:t xml:space="preserve">ICO and the transfer of funds </w:t>
            </w:r>
            <w:r w:rsidRPr="00AE420A">
              <w:rPr>
                <w:rFonts w:ascii="Times New Roman" w:hAnsi="Times New Roman" w:cs="Times New Roman"/>
                <w:noProof/>
                <w:sz w:val="18"/>
                <w:szCs w:val="18"/>
                <w:lang w:val="en-GB"/>
              </w:rPr>
              <w:t xml:space="preserve">which constitute the RRF investment, </w:t>
            </w:r>
            <w:r>
              <w:rPr>
                <w:rFonts w:ascii="Times New Roman" w:hAnsi="Times New Roman" w:cs="Times New Roman"/>
                <w:noProof/>
                <w:sz w:val="18"/>
                <w:szCs w:val="18"/>
                <w:lang w:val="en-GB"/>
              </w:rPr>
              <w:t>Spain</w:t>
            </w:r>
            <w:r w:rsidRPr="00343CBF">
              <w:rPr>
                <w:rFonts w:ascii="Times New Roman" w:eastAsia="Times New Roman" w:hAnsi="Times New Roman" w:cs="Times New Roman"/>
                <w:noProof/>
                <w:sz w:val="18"/>
                <w:szCs w:val="18"/>
                <w:lang w:val="en-IE"/>
              </w:rPr>
              <w:t xml:space="preserve"> </w:t>
            </w:r>
            <w:r w:rsidRPr="00AE420A">
              <w:rPr>
                <w:rFonts w:ascii="Times New Roman" w:hAnsi="Times New Roman" w:cs="Times New Roman"/>
                <w:noProof/>
                <w:sz w:val="18"/>
                <w:szCs w:val="18"/>
                <w:lang w:val="en-GB"/>
              </w:rPr>
              <w:t xml:space="preserve">shall transmit a report outlining the actions taken by </w:t>
            </w:r>
            <w:r>
              <w:rPr>
                <w:rFonts w:ascii="Times New Roman" w:hAnsi="Times New Roman" w:cs="Times New Roman"/>
                <w:noProof/>
                <w:sz w:val="18"/>
                <w:szCs w:val="18"/>
                <w:lang w:val="en-GB"/>
              </w:rPr>
              <w:t>ICO</w:t>
            </w:r>
            <w:r w:rsidRPr="00AE420A">
              <w:rPr>
                <w:rFonts w:ascii="Times New Roman" w:hAnsi="Times New Roman" w:cs="Times New Roman"/>
                <w:noProof/>
                <w:sz w:val="18"/>
                <w:szCs w:val="18"/>
                <w:lang w:val="en-GB"/>
              </w:rPr>
              <w:t xml:space="preserve">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36755423" w14:textId="77777777" w:rsidR="00B528FB" w:rsidRDefault="00B528FB">
      <w:pPr>
        <w:rPr>
          <w:noProof/>
          <w:lang w:val="en-GB"/>
        </w:rPr>
      </w:pPr>
    </w:p>
    <w:p w14:paraId="4E298D1E" w14:textId="77777777" w:rsidR="00B528FB" w:rsidRDefault="00B528FB">
      <w:pPr>
        <w:rPr>
          <w:noProof/>
          <w:lang w:val="en-GB"/>
        </w:rPr>
      </w:pPr>
      <w:r>
        <w:rPr>
          <w:noProof/>
          <w:lang w:val="en-GB"/>
        </w:rPr>
        <w:br w:type="page"/>
      </w:r>
    </w:p>
    <w:p w14:paraId="2B179FE7" w14:textId="77777777" w:rsidR="00B528FB" w:rsidRDefault="00B528FB">
      <w:pPr>
        <w:ind w:firstLine="720"/>
        <w:rPr>
          <w:rFonts w:ascii="Times New Roman" w:hAnsi="Times New Roman"/>
          <w:b/>
          <w:noProof/>
          <w:u w:val="single"/>
          <w:lang w:val="en-GB"/>
        </w:rPr>
        <w:sectPr w:rsidR="00B528FB" w:rsidSect="00B528FB">
          <w:headerReference w:type="even" r:id="rId182"/>
          <w:headerReference w:type="default" r:id="rId183"/>
          <w:footerReference w:type="even" r:id="rId184"/>
          <w:footerReference w:type="default" r:id="rId185"/>
          <w:headerReference w:type="first" r:id="rId186"/>
          <w:footerReference w:type="first" r:id="rId187"/>
          <w:pgSz w:w="16839" w:h="11907" w:orient="landscape"/>
          <w:pgMar w:top="1134" w:right="1134" w:bottom="1134" w:left="1134" w:header="567" w:footer="567" w:gutter="0"/>
          <w:cols w:space="720"/>
          <w:docGrid w:linePitch="360"/>
        </w:sectPr>
      </w:pPr>
    </w:p>
    <w:p w14:paraId="445E18E4" w14:textId="77777777" w:rsidR="00B528FB" w:rsidRPr="0027336B" w:rsidRDefault="00B528FB">
      <w:pPr>
        <w:ind w:firstLine="720"/>
        <w:rPr>
          <w:rFonts w:ascii="Times New Roman" w:hAnsi="Times New Roman" w:cs="Times New Roman"/>
          <w:b/>
          <w:noProof/>
          <w:u w:val="single"/>
          <w:lang w:val="en-GB"/>
        </w:rPr>
      </w:pPr>
      <w:r w:rsidRPr="0027336B">
        <w:rPr>
          <w:rFonts w:ascii="Times New Roman" w:hAnsi="Times New Roman"/>
          <w:b/>
          <w:noProof/>
          <w:u w:val="single"/>
          <w:lang w:val="en-GB"/>
        </w:rPr>
        <w:t>M.3. Description of the reforms and investments for the loan support</w:t>
      </w:r>
    </w:p>
    <w:p w14:paraId="68EDB09A" w14:textId="77777777" w:rsidR="00B528FB" w:rsidRPr="0027336B" w:rsidRDefault="00B528FB">
      <w:pPr>
        <w:rPr>
          <w:rFonts w:ascii="Times New Roman" w:hAnsi="Times New Roman" w:cs="Times New Roman"/>
          <w:noProof/>
          <w:u w:val="single"/>
          <w:lang w:val="en-GB"/>
        </w:rPr>
      </w:pPr>
      <w:r w:rsidRPr="0027336B">
        <w:rPr>
          <w:rFonts w:ascii="Times New Roman" w:hAnsi="Times New Roman"/>
          <w:noProof/>
          <w:u w:val="single"/>
          <w:lang w:val="en-GB"/>
        </w:rPr>
        <w:t>Investment 6 (C13.I6) – ICO Green Line and Enterprises and Entrepreneurs Line</w:t>
      </w:r>
    </w:p>
    <w:p w14:paraId="019CF29E"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This measure shall consist of an investment in two financial lines: the ICO Green Line and the ICO Enterprises and Entrepreneurs Line.</w:t>
      </w:r>
    </w:p>
    <w:p w14:paraId="7D1455BC" w14:textId="77777777" w:rsidR="00B528FB" w:rsidRPr="0027336B" w:rsidRDefault="00B528FB">
      <w:pPr>
        <w:rPr>
          <w:rFonts w:ascii="Times New Roman" w:hAnsi="Times New Roman" w:cs="Times New Roman"/>
          <w:i/>
          <w:noProof/>
          <w:lang w:val="en-GB"/>
        </w:rPr>
      </w:pPr>
      <w:r w:rsidRPr="0027336B">
        <w:rPr>
          <w:rFonts w:ascii="Times New Roman" w:hAnsi="Times New Roman"/>
          <w:i/>
          <w:noProof/>
          <w:lang w:val="en-GB"/>
        </w:rPr>
        <w:t>ICO Green Line</w:t>
      </w:r>
    </w:p>
    <w:p w14:paraId="102A124D" w14:textId="5BA697F0"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This element of this measure shall consist of a public investment in a Facility, the Green ICO Line, in order to incentivise private investment and improve access to finance in Spain’s green sectors and to develop capital markets in this area, especially covering seven different fields: i) sustainable transport, including railway; ii) energy efficiency; iii) renewable energy, including energy storage and electricity network; iv) industrial decarbonization and low-carbon industrial value chains linked to the energy transition; v) water management; vi) circular economy; vii) climate change adaptation. The Facility shall operate by providing direct financing, corporate bond purchases and equity and quasi-equity investments, directly or through intermediaries to the private sector and households, as well as to public sector entities engaged </w:t>
      </w:r>
      <w:r w:rsidR="00C72627">
        <w:rPr>
          <w:rFonts w:ascii="Times New Roman" w:hAnsi="Times New Roman"/>
          <w:noProof/>
          <w:lang w:val="en-GB"/>
        </w:rPr>
        <w:t>i</w:t>
      </w:r>
      <w:r w:rsidRPr="64BE9A6A">
        <w:rPr>
          <w:rFonts w:ascii="Times New Roman" w:hAnsi="Times New Roman"/>
          <w:noProof/>
          <w:lang w:val="en-GB"/>
        </w:rPr>
        <w:t>n</w:t>
      </w:r>
      <w:r w:rsidRPr="0027336B">
        <w:rPr>
          <w:rFonts w:ascii="Times New Roman" w:hAnsi="Times New Roman"/>
          <w:noProof/>
          <w:lang w:val="en-GB"/>
        </w:rPr>
        <w:t xml:space="preserve"> similar activities. On the basis of the RRF investment, the Facility aims at initially providing at least EUR</w:t>
      </w:r>
      <w:r w:rsidR="008D1973">
        <w:rPr>
          <w:rFonts w:ascii="Times New Roman" w:hAnsi="Times New Roman"/>
          <w:noProof/>
          <w:lang w:val="en-GB"/>
        </w:rPr>
        <w:t xml:space="preserve"> </w:t>
      </w:r>
      <w:r>
        <w:rPr>
          <w:rFonts w:ascii="Times New Roman" w:hAnsi="Times New Roman"/>
          <w:noProof/>
          <w:lang w:val="en-GB"/>
        </w:rPr>
        <w:t>300</w:t>
      </w:r>
      <w:r w:rsidR="0063337F">
        <w:rPr>
          <w:rFonts w:ascii="Times New Roman" w:hAnsi="Times New Roman"/>
          <w:noProof/>
          <w:lang w:val="en-GB"/>
        </w:rPr>
        <w:t> </w:t>
      </w:r>
      <w:r>
        <w:rPr>
          <w:rFonts w:ascii="Times New Roman" w:hAnsi="Times New Roman"/>
          <w:noProof/>
          <w:lang w:val="en-GB"/>
        </w:rPr>
        <w:t>000</w:t>
      </w:r>
      <w:r w:rsidR="0063337F">
        <w:rPr>
          <w:rFonts w:ascii="Times New Roman" w:hAnsi="Times New Roman"/>
          <w:noProof/>
          <w:lang w:val="en-GB"/>
        </w:rPr>
        <w:t> </w:t>
      </w:r>
      <w:r>
        <w:rPr>
          <w:rFonts w:ascii="Times New Roman" w:hAnsi="Times New Roman"/>
          <w:noProof/>
          <w:lang w:val="en-GB"/>
        </w:rPr>
        <w:t>000</w:t>
      </w:r>
      <w:r w:rsidRPr="0027336B">
        <w:rPr>
          <w:rFonts w:ascii="Times New Roman" w:hAnsi="Times New Roman"/>
          <w:noProof/>
          <w:lang w:val="en-GB"/>
        </w:rPr>
        <w:t xml:space="preserve"> of financing.</w:t>
      </w:r>
    </w:p>
    <w:p w14:paraId="390CBC82"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Instituto de Crédito Oficial (ICO) and Axis (ICO’s venture/private capital manager) as the implementing partners. The Facility shall include the following product lines:</w:t>
      </w:r>
    </w:p>
    <w:p w14:paraId="38A8AB55" w14:textId="77777777" w:rsidR="00B528FB" w:rsidRPr="0027336B" w:rsidRDefault="00B528FB" w:rsidP="00B528FB">
      <w:pPr>
        <w:pStyle w:val="ListParagraph"/>
        <w:numPr>
          <w:ilvl w:val="0"/>
          <w:numId w:val="10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Mediation Line: the mediation line shall consist of loans made by ICO to commercial banks, which shall in turn award loans to final beneficiaries to finance green projects. The final beneficiaries shall be private companies (such as SMEs, small mid-cap companies, large corporation or entrepreneurs) and households. </w:t>
      </w:r>
    </w:p>
    <w:p w14:paraId="39C1A921" w14:textId="77777777" w:rsidR="00B528FB" w:rsidRPr="0027336B" w:rsidRDefault="00B528FB" w:rsidP="00B528FB">
      <w:pPr>
        <w:pStyle w:val="ListParagraph"/>
        <w:numPr>
          <w:ilvl w:val="0"/>
          <w:numId w:val="10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ICO direct financing: this line shall provide direct loans to private companies (such as mid-cap companies) and public companies to finance green projects. The loans shall be provided directly by ICO and each project co-financed by a third-party private investor(s). The funds provided by ICO shall represent a maximum of 70% of the total amount of the support to the investment. Private investors shall cover at least 30% of the total amount of investment support. </w:t>
      </w:r>
    </w:p>
    <w:p w14:paraId="55823B3E" w14:textId="77777777" w:rsidR="00B528FB" w:rsidRPr="0027336B" w:rsidRDefault="00B528FB" w:rsidP="00B528FB">
      <w:pPr>
        <w:pStyle w:val="ListParagraph"/>
        <w:numPr>
          <w:ilvl w:val="0"/>
          <w:numId w:val="10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Corporate bond purchases: under this line ICO shall purchase senior medium and long-term fixed-income securities issued by Spanish companies in the organised secondary markets (such as alternative fixed income market (MARF) or Association of Intermediaries for Financial Assets (AIAF)). The securities shall be linked to a specific green investment project of the company issuing the security. </w:t>
      </w:r>
    </w:p>
    <w:p w14:paraId="002794B7" w14:textId="77777777" w:rsidR="00B528FB" w:rsidRPr="0027336B" w:rsidRDefault="00B528FB" w:rsidP="00B528FB">
      <w:pPr>
        <w:pStyle w:val="ListParagraph"/>
        <w:numPr>
          <w:ilvl w:val="0"/>
          <w:numId w:val="100"/>
        </w:numPr>
        <w:spacing w:line="240" w:lineRule="auto"/>
        <w:jc w:val="both"/>
        <w:rPr>
          <w:rFonts w:ascii="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Axis (ICO’s venture/private capital manager) and/or the transfer of funds to equity funds or other investment vehicles managed by private financial intermediaries which carry out equity investment operations in companies carrying out green projects. The maximum participation of the Line shall not exceed 49% of the investment vehicle funds. The equity investments by the Line shall not cause the share of publicly owned equity in a final beneficiary to surpass 49% of the total equity.</w:t>
      </w:r>
    </w:p>
    <w:p w14:paraId="0980E622"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31095BEE" w14:textId="77777777" w:rsidR="00B528FB" w:rsidRPr="0027336B" w:rsidRDefault="00B528FB" w:rsidP="00B528FB">
      <w:pPr>
        <w:pStyle w:val="LegalNumPar"/>
        <w:numPr>
          <w:ilvl w:val="0"/>
          <w:numId w:val="94"/>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Spanish government. For intermediated investments, the final investment decision shall be taken by intermediaries. </w:t>
      </w:r>
    </w:p>
    <w:p w14:paraId="4F187671" w14:textId="77777777" w:rsidR="00B528FB" w:rsidRPr="0027336B" w:rsidRDefault="00B528FB" w:rsidP="00B528FB">
      <w:pPr>
        <w:pStyle w:val="LegalNumPar"/>
        <w:numPr>
          <w:ilvl w:val="0"/>
          <w:numId w:val="94"/>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7884B875" w14:textId="77777777" w:rsidR="00B528FB" w:rsidRPr="0027336B" w:rsidRDefault="00B528FB" w:rsidP="00B528FB">
      <w:pPr>
        <w:pStyle w:val="LegalNumPar2"/>
        <w:numPr>
          <w:ilvl w:val="1"/>
          <w:numId w:val="95"/>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description of the financial product(s) and eligible final beneficiaries in line with the description of the measure.   </w:t>
      </w:r>
    </w:p>
    <w:p w14:paraId="16A55C23" w14:textId="77777777" w:rsidR="00B528FB" w:rsidRPr="0027336B" w:rsidRDefault="00B528FB" w:rsidP="00B528FB">
      <w:pPr>
        <w:pStyle w:val="LegalNumPar2"/>
        <w:numPr>
          <w:ilvl w:val="1"/>
          <w:numId w:val="95"/>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60CC7976" w14:textId="77777777" w:rsidR="00B528FB" w:rsidRPr="0027336B" w:rsidRDefault="00B528FB" w:rsidP="00B528FB">
      <w:pPr>
        <w:pStyle w:val="LegalNumPar2"/>
        <w:numPr>
          <w:ilvl w:val="1"/>
          <w:numId w:val="95"/>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1F5CA066" w14:textId="77777777" w:rsidR="00B528FB" w:rsidRPr="0027336B" w:rsidRDefault="00B528FB" w:rsidP="00B528FB">
      <w:pPr>
        <w:pStyle w:val="LegalNumPar2"/>
        <w:numPr>
          <w:ilvl w:val="1"/>
          <w:numId w:val="95"/>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as set out in the DNSH Technical Guidance (2021/C58/01), in particular: </w:t>
      </w:r>
    </w:p>
    <w:p w14:paraId="3F823E8C" w14:textId="77777777" w:rsidR="00B528FB" w:rsidRPr="0027336B" w:rsidRDefault="00B528FB" w:rsidP="00B528FB">
      <w:pPr>
        <w:pStyle w:val="ListParagraph"/>
        <w:numPr>
          <w:ilvl w:val="0"/>
          <w:numId w:val="96"/>
        </w:numPr>
        <w:spacing w:line="240" w:lineRule="auto"/>
        <w:jc w:val="both"/>
        <w:rPr>
          <w:rFonts w:ascii="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55"/>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56"/>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57"/>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58"/>
      </w:r>
      <w:r w:rsidRPr="0027336B">
        <w:rPr>
          <w:rFonts w:ascii="Times New Roman" w:hAnsi="Times New Roman"/>
          <w:noProof/>
          <w:lang w:val="en-GB"/>
        </w:rPr>
        <w:t>.</w:t>
      </w:r>
    </w:p>
    <w:p w14:paraId="02A6645E" w14:textId="1D8D3BB1" w:rsidR="00B528FB" w:rsidRPr="0027336B" w:rsidRDefault="00B528FB" w:rsidP="00B528FB">
      <w:pPr>
        <w:pStyle w:val="ListParagraph"/>
        <w:numPr>
          <w:ilvl w:val="0"/>
          <w:numId w:val="96"/>
        </w:numPr>
        <w:spacing w:line="259" w:lineRule="auto"/>
        <w:jc w:val="both"/>
        <w:rPr>
          <w:rFonts w:ascii="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hAnsi="Times New Roman" w:cs="Times New Roman"/>
          <w:noProof/>
          <w:lang w:val="en-GB"/>
        </w:rPr>
        <w:footnoteReference w:id="59"/>
      </w:r>
      <w:r w:rsidRPr="0027336B">
        <w:rPr>
          <w:rFonts w:ascii="Times New Roman" w:hAnsi="Times New Roman"/>
          <w:noProof/>
          <w:lang w:val="en-GB"/>
        </w:rPr>
        <w:t xml:space="preserve">  if  more than 50% of their direct revenues during the preceding financial year is derived from the </w:t>
      </w:r>
      <w:r w:rsidR="616B3545" w:rsidRPr="0027336B" w:rsidDel="000F3729">
        <w:rPr>
          <w:rFonts w:ascii="Times New Roman" w:hAnsi="Times New Roman"/>
          <w:noProof/>
          <w:lang w:val="en-GB"/>
        </w:rPr>
        <w:t>fo</w:t>
      </w:r>
      <w:r w:rsidRPr="0027336B">
        <w:rPr>
          <w:rFonts w:ascii="Times New Roman" w:hAnsi="Times New Roman"/>
          <w:noProof/>
          <w:lang w:val="en-GB"/>
        </w:rPr>
        <w:t>llowing list of activities and assets: (i) activities and assets related to fossil fuels, including downstream use</w:t>
      </w:r>
      <w:r w:rsidRPr="0027336B">
        <w:rPr>
          <w:rStyle w:val="FootnoteReference"/>
          <w:rFonts w:ascii="Times New Roman" w:hAnsi="Times New Roman" w:cs="Times New Roman"/>
          <w:noProof/>
          <w:lang w:val="en-GB"/>
        </w:rPr>
        <w:footnoteReference w:id="60"/>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61"/>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62"/>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63"/>
      </w:r>
      <w:r w:rsidRPr="0027336B">
        <w:rPr>
          <w:rFonts w:ascii="Times New Roman" w:hAnsi="Times New Roman"/>
          <w:noProof/>
          <w:lang w:val="en-GB"/>
        </w:rPr>
        <w:t xml:space="preserve">.  </w:t>
      </w:r>
    </w:p>
    <w:p w14:paraId="44652604" w14:textId="77777777" w:rsidR="00B528FB" w:rsidRPr="0027336B" w:rsidRDefault="00B528FB" w:rsidP="00B528FB">
      <w:pPr>
        <w:pStyle w:val="ListParagraph"/>
        <w:numPr>
          <w:ilvl w:val="0"/>
          <w:numId w:val="96"/>
        </w:numPr>
        <w:spacing w:line="259" w:lineRule="auto"/>
        <w:jc w:val="both"/>
        <w:rPr>
          <w:rFonts w:ascii="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77704650" w14:textId="77777777" w:rsidR="00B528FB" w:rsidRPr="0027336B" w:rsidRDefault="00B528FB" w:rsidP="00B528FB">
      <w:pPr>
        <w:pStyle w:val="ListParagraph"/>
        <w:numPr>
          <w:ilvl w:val="1"/>
          <w:numId w:val="95"/>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29465A42" w14:textId="77777777" w:rsidR="00B528FB" w:rsidRPr="0027336B" w:rsidRDefault="00B528FB" w:rsidP="00B528FB">
      <w:pPr>
        <w:pStyle w:val="LegalNumPar"/>
        <w:numPr>
          <w:ilvl w:val="0"/>
          <w:numId w:val="94"/>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0B015EBC" w14:textId="77777777" w:rsidR="00B528FB" w:rsidRPr="0027336B" w:rsidRDefault="00B528FB" w:rsidP="00B528FB">
      <w:pPr>
        <w:pStyle w:val="ListParagraph"/>
        <w:numPr>
          <w:ilvl w:val="0"/>
          <w:numId w:val="94"/>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4E9C1415" w14:textId="77777777" w:rsidR="00B528FB" w:rsidRPr="0027336B" w:rsidRDefault="00B528FB" w:rsidP="00B528FB">
      <w:pPr>
        <w:pStyle w:val="ListParagraph"/>
        <w:numPr>
          <w:ilvl w:val="1"/>
          <w:numId w:val="97"/>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54BB55E6" w14:textId="77777777" w:rsidR="00B528FB" w:rsidRPr="0027336B" w:rsidRDefault="00B528FB" w:rsidP="00B528FB">
      <w:pPr>
        <w:pStyle w:val="ListParagraph"/>
        <w:numPr>
          <w:ilvl w:val="1"/>
          <w:numId w:val="97"/>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31DB4474" w14:textId="689900E6" w:rsidR="00B528FB" w:rsidRPr="0027336B" w:rsidRDefault="00B528FB" w:rsidP="00B528FB">
      <w:pPr>
        <w:pStyle w:val="ListParagraph"/>
        <w:numPr>
          <w:ilvl w:val="1"/>
          <w:numId w:val="97"/>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including through the use of a positive declaration list and/or a self-declaration for operations below EUR10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3DDDF32" w14:textId="50C45417" w:rsidR="00B528FB" w:rsidRPr="0027336B" w:rsidRDefault="00B528FB" w:rsidP="00B528FB">
      <w:pPr>
        <w:pStyle w:val="ListParagraph"/>
        <w:numPr>
          <w:ilvl w:val="1"/>
          <w:numId w:val="97"/>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the climate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 Funding Agreements are being respected, including through the use of a positive declaration list and/or self-declarations for operations below EUR10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31C85ED3" w14:textId="12BF10AD" w:rsidR="00B528FB" w:rsidRPr="00DF2128" w:rsidRDefault="00B528FB" w:rsidP="00B528FB">
      <w:pPr>
        <w:pStyle w:val="ListParagraph"/>
        <w:numPr>
          <w:ilvl w:val="0"/>
          <w:numId w:val="94"/>
        </w:numPr>
        <w:spacing w:line="259" w:lineRule="auto"/>
        <w:rPr>
          <w:rFonts w:ascii="Times New Roman" w:hAnsi="Times New Roman"/>
          <w:noProof/>
          <w:lang w:val="en-GB"/>
        </w:rPr>
      </w:pPr>
      <w:r w:rsidRPr="00DF2128">
        <w:rPr>
          <w:rFonts w:ascii="Times New Roman" w:hAnsi="Times New Roman"/>
          <w:noProof/>
          <w:lang w:val="en-GB"/>
        </w:rPr>
        <w:t>Requirements for climate investments carried out by the implementing partner: at least EUR </w:t>
      </w:r>
      <w:r>
        <w:rPr>
          <w:rFonts w:ascii="Times New Roman" w:hAnsi="Times New Roman"/>
          <w:noProof/>
          <w:lang w:val="en-GB"/>
        </w:rPr>
        <w:t>242</w:t>
      </w:r>
      <w:r w:rsidR="00AB4D96" w:rsidRPr="0027336B">
        <w:rPr>
          <w:rFonts w:ascii="Times New Roman" w:hAnsi="Times New Roman"/>
          <w:noProof/>
          <w:sz w:val="20"/>
          <w:lang w:val="en-IE"/>
        </w:rPr>
        <w:t> </w:t>
      </w:r>
      <w:r>
        <w:rPr>
          <w:rFonts w:ascii="Times New Roman" w:hAnsi="Times New Roman"/>
          <w:noProof/>
          <w:lang w:val="en-GB"/>
        </w:rPr>
        <w:t>727</w:t>
      </w:r>
      <w:r w:rsidR="00AB4D96" w:rsidRPr="0027336B">
        <w:rPr>
          <w:rFonts w:ascii="Times New Roman" w:hAnsi="Times New Roman"/>
          <w:noProof/>
          <w:sz w:val="20"/>
          <w:lang w:val="en-IE"/>
        </w:rPr>
        <w:t> </w:t>
      </w:r>
      <w:r w:rsidR="313AAAFE" w:rsidRPr="5FEC65A5">
        <w:rPr>
          <w:rFonts w:ascii="Times New Roman" w:hAnsi="Times New Roman"/>
          <w:noProof/>
          <w:lang w:val="en-GB"/>
        </w:rPr>
        <w:t>272</w:t>
      </w:r>
      <w:r w:rsidRPr="00DF2128">
        <w:rPr>
          <w:rFonts w:ascii="Times New Roman" w:hAnsi="Times New Roman"/>
          <w:noProof/>
          <w:lang w:val="en-GB"/>
        </w:rPr>
        <w:t xml:space="preserve"> of the RRF investment into the Facility shall contribute to the climate objectives in accordance with Annex VI to the RRF Regulation</w:t>
      </w:r>
      <w:r w:rsidRPr="00DF2128">
        <w:rPr>
          <w:noProof/>
          <w:vertAlign w:val="superscript"/>
        </w:rPr>
        <w:footnoteReference w:id="64"/>
      </w:r>
      <w:r w:rsidRPr="00DF2128">
        <w:rPr>
          <w:rFonts w:ascii="Times New Roman" w:hAnsi="Times New Roman"/>
          <w:noProof/>
          <w:vertAlign w:val="superscript"/>
          <w:lang w:val="en-GB"/>
        </w:rPr>
        <w:t>.</w:t>
      </w:r>
    </w:p>
    <w:p w14:paraId="6EEAA070" w14:textId="16DADCB6" w:rsidR="00B528FB" w:rsidRPr="0027336B" w:rsidRDefault="00B528FB" w:rsidP="00B528FB">
      <w:pPr>
        <w:pStyle w:val="ListParagraph"/>
        <w:numPr>
          <w:ilvl w:val="0"/>
          <w:numId w:val="94"/>
        </w:numPr>
        <w:spacing w:line="259" w:lineRule="auto"/>
        <w:rPr>
          <w:rFonts w:ascii="Times New Roman" w:hAnsi="Times New Roman" w:cs="Times New Roman"/>
          <w:noProof/>
          <w:lang w:val="en-GB"/>
        </w:rPr>
      </w:pPr>
      <w:r w:rsidRPr="0027336B">
        <w:rPr>
          <w:rFonts w:ascii="Times New Roman" w:hAnsi="Times New Roman"/>
          <w:noProof/>
          <w:lang w:val="en-GB"/>
        </w:rPr>
        <w:t xml:space="preserve">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3A19D615" w14:textId="77777777" w:rsidR="00B528FB" w:rsidRPr="0027336B" w:rsidRDefault="00B528FB" w:rsidP="00B528FB">
      <w:pPr>
        <w:pStyle w:val="ListParagraph"/>
        <w:numPr>
          <w:ilvl w:val="0"/>
          <w:numId w:val="94"/>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 </w:t>
      </w:r>
    </w:p>
    <w:p w14:paraId="0C36C4F7" w14:textId="77777777" w:rsidR="00B528FB" w:rsidRPr="0027336B" w:rsidRDefault="00B528FB" w:rsidP="00B528FB">
      <w:pPr>
        <w:numPr>
          <w:ilvl w:val="0"/>
          <w:numId w:val="98"/>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2C2EE956" w14:textId="77777777" w:rsidR="00B528FB" w:rsidRPr="0027336B" w:rsidRDefault="00B528FB" w:rsidP="00B528FB">
      <w:pPr>
        <w:numPr>
          <w:ilvl w:val="0"/>
          <w:numId w:val="98"/>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 </w:t>
      </w:r>
    </w:p>
    <w:p w14:paraId="6AFC0338" w14:textId="77777777" w:rsidR="00B528FB" w:rsidRPr="0027336B" w:rsidRDefault="00B528FB">
      <w:pPr>
        <w:rPr>
          <w:rFonts w:ascii="Times New Roman" w:hAnsi="Times New Roman" w:cs="Times New Roman"/>
          <w:i/>
          <w:noProof/>
          <w:lang w:val="en-GB"/>
        </w:rPr>
      </w:pPr>
      <w:r w:rsidRPr="0027336B">
        <w:rPr>
          <w:rFonts w:ascii="Times New Roman" w:hAnsi="Times New Roman"/>
          <w:i/>
          <w:noProof/>
          <w:lang w:val="en-GB"/>
        </w:rPr>
        <w:t>ICO Enterprises and Entrepreneurs Line</w:t>
      </w:r>
    </w:p>
    <w:p w14:paraId="61146690" w14:textId="4359EC44" w:rsidR="00B528FB" w:rsidRPr="0027336B" w:rsidRDefault="00B528FB">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element of the measure shall consist of a public investment in a Facility,  the Enterprises and Entrepreneurs ICO Line, in order to incentivise private investment and improve access to finance in sectors related to the economic activity of the enterprise and to develop capital markets in these areas, projects related to the digitalization of public and private universities, as part of the PERTE New Economy of the Language (NEL), and projects of companies in the tourism sector related to sustainability, digitalization, upskilling schemes for human resources and equipment, and strengthening its competitiveness and resilience. The Line will also serve to cover working capital needs which allow companies to fulfil the aforementioned objectives. The Facility shall operate by providing direct financing, corporate bond purchases and equity and quasi-equity investments,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Fonts w:ascii="Times New Roman" w:hAnsi="Times New Roman"/>
          <w:noProof/>
          <w:sz w:val="24"/>
          <w:lang w:val="en-GB"/>
        </w:rPr>
        <w:t>600</w:t>
      </w:r>
      <w:r w:rsidR="00AB4D96" w:rsidRPr="0027336B">
        <w:rPr>
          <w:rFonts w:ascii="Times New Roman" w:hAnsi="Times New Roman"/>
          <w:noProof/>
          <w:sz w:val="20"/>
          <w:lang w:val="en-IE"/>
        </w:rPr>
        <w:t> </w:t>
      </w:r>
      <w:r w:rsidRPr="0027336B">
        <w:rPr>
          <w:rFonts w:ascii="Times New Roman" w:hAnsi="Times New Roman"/>
          <w:noProof/>
          <w:sz w:val="24"/>
          <w:lang w:val="en-GB"/>
        </w:rPr>
        <w:t>000</w:t>
      </w:r>
      <w:r w:rsidRPr="0027336B">
        <w:rPr>
          <w:rFonts w:ascii="Times New Roman" w:hAnsi="Times New Roman"/>
          <w:noProof/>
          <w:sz w:val="20"/>
          <w:lang w:val="en-IE"/>
        </w:rPr>
        <w:t> </w:t>
      </w:r>
      <w:r w:rsidRPr="0027336B">
        <w:rPr>
          <w:rFonts w:ascii="Times New Roman" w:hAnsi="Times New Roman"/>
          <w:noProof/>
          <w:sz w:val="24"/>
          <w:lang w:val="en-GB"/>
        </w:rPr>
        <w:t xml:space="preserve">000 of financing. </w:t>
      </w:r>
    </w:p>
    <w:p w14:paraId="66AF9FD1"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Instituto de Crédito Oficial (ICO) and Axis (ICO’s venture/private capital manager) as the implementing partners. The Facility shall include the following product lines:</w:t>
      </w:r>
    </w:p>
    <w:p w14:paraId="7A92F847"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Mediation Line: the mediation line shall consist of loans made by ICO to commercial banks, which shall in turn award loans to final beneficiaries to finance projects related to their economic activity; digitalization and artificial intelligence for universities; and sustainability, digitalization, reskilling and upskilling schemes for human resources and equipment, and projects to strengthen the competitiveness and resilience of the tourism sector. The final beneficiaries shall be private companies (such as self-employed, SMEs, small mid-cap companies, large corporations or entrepreneurs) and public entities engaged in similar activities. </w:t>
      </w:r>
    </w:p>
    <w:p w14:paraId="734BB673"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ICO direct financing: this line shall provide direct loans to private companies (such as mid-cap companies and large corporations) and public companies to finance projects related to their economic activity. The loans shall be provided directly by ICO and each project co-financed by a third-party private investor(s). The funds provided by ICO shall represent a maximum of 70% of the total amount of the support to the investment. Private investors shall cover at least 30% of the total amount of investment support. </w:t>
      </w:r>
    </w:p>
    <w:p w14:paraId="3AA340F4"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Corporate bond purchases: under this line ICO shall purchase senior medium and long-term fixed-income securities issued by Spanish companies in the organised secondary markets (such as, alternative fixed income market (MARF) or Association of Intermediaries for Financial Assets (AIAF)). The securities shall be linked to a specific investment project of the company issuing the security. </w:t>
      </w:r>
    </w:p>
    <w:p w14:paraId="23FFAF21"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Axis (ICO´s venture/private capital manager) and/or the transfer of funds to equity funds or other investment vehicles managed by private financial intermediaries which carry out equity investment operations in companies (start-ups, SMEs, midcaps and large-corporations). The maximum participation of the Line shall not exceed 49 % of the investment vehicle funds. The equity investments by the Line shall not cause the share of publicly owned equity in a final beneficiary to surpass 49% of the total equity.</w:t>
      </w:r>
    </w:p>
    <w:p w14:paraId="22EE3A57"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ICO shall sign an Implementing Agreement that shall include the following content:</w:t>
      </w:r>
    </w:p>
    <w:p w14:paraId="2840DBAC" w14:textId="77777777" w:rsidR="00B528FB" w:rsidRPr="0027336B" w:rsidRDefault="00B528FB" w:rsidP="00B528FB">
      <w:pPr>
        <w:pStyle w:val="LegalNumPar"/>
        <w:numPr>
          <w:ilvl w:val="0"/>
          <w:numId w:val="103"/>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 For intermediated investments, the final investment decision shall be taken by intermediaries.</w:t>
      </w:r>
    </w:p>
    <w:p w14:paraId="5B381493" w14:textId="77777777" w:rsidR="00B528FB" w:rsidRPr="0027336B" w:rsidRDefault="00B528FB" w:rsidP="00B528FB">
      <w:pPr>
        <w:pStyle w:val="LegalNumPar"/>
        <w:numPr>
          <w:ilvl w:val="0"/>
          <w:numId w:val="103"/>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117A22FF" w14:textId="77777777" w:rsidR="00B528FB" w:rsidRPr="0027336B" w:rsidRDefault="00B528FB" w:rsidP="00B528FB">
      <w:pPr>
        <w:pStyle w:val="LegalNumPar2"/>
        <w:numPr>
          <w:ilvl w:val="0"/>
          <w:numId w:val="104"/>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description of the financial product(s) and eligible final beneficiaries in line with the description of the measure.   </w:t>
      </w:r>
    </w:p>
    <w:p w14:paraId="159D5114" w14:textId="77777777" w:rsidR="00B528FB" w:rsidRPr="0027336B" w:rsidRDefault="00B528FB" w:rsidP="00B528FB">
      <w:pPr>
        <w:pStyle w:val="LegalNumPar2"/>
        <w:numPr>
          <w:ilvl w:val="0"/>
          <w:numId w:val="104"/>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4F3C27D5" w14:textId="77777777" w:rsidR="00B528FB" w:rsidRPr="0027336B" w:rsidRDefault="00B528FB" w:rsidP="00B528FB">
      <w:pPr>
        <w:pStyle w:val="LegalNumPar2"/>
        <w:numPr>
          <w:ilvl w:val="0"/>
          <w:numId w:val="104"/>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51D0FFBA" w14:textId="77777777" w:rsidR="00B528FB" w:rsidRPr="0027336B" w:rsidRDefault="00B528FB" w:rsidP="00B528FB">
      <w:pPr>
        <w:pStyle w:val="LegalNumPar2"/>
        <w:numPr>
          <w:ilvl w:val="0"/>
          <w:numId w:val="104"/>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as set out in the DNSH Technical Guidance (2021/C58/01), in particular: </w:t>
      </w:r>
    </w:p>
    <w:p w14:paraId="59EF6B3E" w14:textId="77777777" w:rsidR="00B528FB" w:rsidRPr="0027336B" w:rsidRDefault="00B528FB" w:rsidP="00B528FB">
      <w:pPr>
        <w:pStyle w:val="ListParagraph"/>
        <w:numPr>
          <w:ilvl w:val="0"/>
          <w:numId w:val="105"/>
        </w:numPr>
        <w:spacing w:line="240" w:lineRule="auto"/>
        <w:jc w:val="both"/>
        <w:rPr>
          <w:rFonts w:ascii="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lang w:val="en-GB"/>
        </w:rPr>
        <w:footnoteReference w:id="65"/>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66"/>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67"/>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68"/>
      </w:r>
      <w:r w:rsidRPr="0027336B">
        <w:rPr>
          <w:rFonts w:ascii="Times New Roman" w:hAnsi="Times New Roman"/>
          <w:noProof/>
          <w:lang w:val="en-GB"/>
        </w:rPr>
        <w:t xml:space="preserve">. </w:t>
      </w:r>
    </w:p>
    <w:p w14:paraId="50F22036" w14:textId="70CD34D0" w:rsidR="00B528FB" w:rsidRPr="0027336B" w:rsidRDefault="00B528FB" w:rsidP="00B528FB">
      <w:pPr>
        <w:pStyle w:val="ListParagraph"/>
        <w:numPr>
          <w:ilvl w:val="0"/>
          <w:numId w:val="105"/>
        </w:numPr>
        <w:spacing w:line="259" w:lineRule="auto"/>
        <w:jc w:val="both"/>
        <w:rPr>
          <w:rFonts w:ascii="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hAnsi="Times New Roman" w:cs="Times New Roman"/>
          <w:noProof/>
          <w:lang w:val="en-GB"/>
        </w:rPr>
        <w:footnoteReference w:id="69"/>
      </w:r>
      <w:r w:rsidRPr="0027336B">
        <w:rPr>
          <w:rFonts w:ascii="Times New Roman" w:hAnsi="Times New Roman"/>
          <w:noProof/>
          <w:lang w:val="en-GB"/>
        </w:rPr>
        <w:t xml:space="preserve"> if more than 50% of their direct revenues during the preceding financial year is derived from the following list of activities and assets: (i) activities and assets related to fossil fuels, including downstream use</w:t>
      </w:r>
      <w:r w:rsidRPr="0027336B">
        <w:rPr>
          <w:rStyle w:val="FootnoteReference"/>
          <w:rFonts w:ascii="Times New Roman" w:hAnsi="Times New Roman" w:cs="Times New Roman"/>
          <w:noProof/>
          <w:lang w:val="en-GB"/>
        </w:rPr>
        <w:footnoteReference w:id="70"/>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lang w:val="en-GB"/>
        </w:rPr>
        <w:footnoteReference w:id="71"/>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72"/>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73"/>
      </w:r>
      <w:r w:rsidRPr="0027336B">
        <w:rPr>
          <w:rFonts w:ascii="Times New Roman" w:hAnsi="Times New Roman"/>
          <w:noProof/>
          <w:lang w:val="en-GB"/>
        </w:rPr>
        <w:t xml:space="preserve">.  </w:t>
      </w:r>
    </w:p>
    <w:p w14:paraId="73CA86AA" w14:textId="77777777" w:rsidR="00B528FB" w:rsidRPr="0027336B" w:rsidRDefault="00B528FB" w:rsidP="00B528FB">
      <w:pPr>
        <w:pStyle w:val="ListParagraph"/>
        <w:numPr>
          <w:ilvl w:val="0"/>
          <w:numId w:val="105"/>
        </w:numPr>
        <w:spacing w:line="259" w:lineRule="auto"/>
        <w:jc w:val="both"/>
        <w:rPr>
          <w:rFonts w:ascii="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3B9D19CD" w14:textId="77777777" w:rsidR="00B528FB" w:rsidRPr="0027336B" w:rsidRDefault="00B528FB" w:rsidP="00B528FB">
      <w:pPr>
        <w:pStyle w:val="ListParagraph"/>
        <w:numPr>
          <w:ilvl w:val="0"/>
          <w:numId w:val="104"/>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14F392A2" w14:textId="77777777" w:rsidR="00B528FB" w:rsidRPr="0027336B" w:rsidRDefault="00B528FB" w:rsidP="00B528FB">
      <w:pPr>
        <w:pStyle w:val="LegalNumPar"/>
        <w:numPr>
          <w:ilvl w:val="0"/>
          <w:numId w:val="103"/>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5F4D1D6D" w14:textId="77777777" w:rsidR="00B528FB" w:rsidRPr="0027336B" w:rsidRDefault="00B528FB" w:rsidP="00B528FB">
      <w:pPr>
        <w:pStyle w:val="ListParagraph"/>
        <w:numPr>
          <w:ilvl w:val="0"/>
          <w:numId w:val="103"/>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2C6ED0DD" w14:textId="77777777" w:rsidR="00B528FB" w:rsidRPr="0027336B" w:rsidRDefault="00B528FB" w:rsidP="00B528FB">
      <w:pPr>
        <w:pStyle w:val="ListParagraph"/>
        <w:numPr>
          <w:ilvl w:val="0"/>
          <w:numId w:val="106"/>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324F8833" w14:textId="77777777" w:rsidR="00B528FB" w:rsidRPr="0027336B" w:rsidRDefault="00B528FB" w:rsidP="00B528FB">
      <w:pPr>
        <w:pStyle w:val="ListParagraph"/>
        <w:numPr>
          <w:ilvl w:val="0"/>
          <w:numId w:val="106"/>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3028E52B" w14:textId="6551EA3D" w:rsidR="00B528FB" w:rsidRPr="0027336B" w:rsidRDefault="00B528FB" w:rsidP="00B528FB">
      <w:pPr>
        <w:pStyle w:val="ListParagraph"/>
        <w:numPr>
          <w:ilvl w:val="0"/>
          <w:numId w:val="106"/>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including through the use of a self-declaration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2BEC77E4" w14:textId="129401E0" w:rsidR="00B528FB" w:rsidRPr="0027336B" w:rsidRDefault="00B528FB" w:rsidP="00B528FB">
      <w:pPr>
        <w:pStyle w:val="ListParagraph"/>
        <w:numPr>
          <w:ilvl w:val="0"/>
          <w:numId w:val="106"/>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 Funding Agreements are being respected,</w:t>
      </w:r>
      <w:r w:rsidRPr="0027336B">
        <w:rPr>
          <w:noProof/>
          <w:lang w:val="en-GB"/>
        </w:rPr>
        <w:t xml:space="preserve"> </w:t>
      </w:r>
      <w:r w:rsidRPr="0027336B">
        <w:rPr>
          <w:rFonts w:ascii="Times New Roman" w:hAnsi="Times New Roman"/>
          <w:noProof/>
          <w:lang w:val="en-GB"/>
        </w:rPr>
        <w:t>including through the use of a self-declarations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DA82831" w14:textId="5318AE70" w:rsidR="00B528FB" w:rsidRPr="0027336B" w:rsidRDefault="00B528FB" w:rsidP="00B528FB">
      <w:pPr>
        <w:pStyle w:val="ListParagraph"/>
        <w:numPr>
          <w:ilvl w:val="0"/>
          <w:numId w:val="103"/>
        </w:numPr>
        <w:spacing w:line="259" w:lineRule="auto"/>
        <w:jc w:val="both"/>
        <w:rPr>
          <w:rFonts w:ascii="Times New Roman" w:hAnsi="Times New Roman" w:cs="Times New Roman"/>
          <w:noProof/>
          <w:lang w:val="en-GB"/>
        </w:rPr>
      </w:pPr>
      <w:r w:rsidRPr="0027336B">
        <w:rPr>
          <w:rFonts w:ascii="Times New Roman" w:hAnsi="Times New Roman"/>
          <w:noProof/>
          <w:lang w:val="en-GB"/>
        </w:rPr>
        <w:t xml:space="preserve">Requirements for selecting financial intermediaries: ICO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471ABD89" w14:textId="77777777" w:rsidR="00B528FB" w:rsidRPr="0027336B" w:rsidRDefault="00B528FB" w:rsidP="00B528FB">
      <w:pPr>
        <w:pStyle w:val="ListParagraph"/>
        <w:numPr>
          <w:ilvl w:val="0"/>
          <w:numId w:val="103"/>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 to sign Funding Agreements: ICO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 </w:t>
      </w:r>
    </w:p>
    <w:p w14:paraId="67E61386" w14:textId="77777777" w:rsidR="00B528FB" w:rsidRPr="0027336B" w:rsidRDefault="00B528FB" w:rsidP="00B528FB">
      <w:pPr>
        <w:numPr>
          <w:ilvl w:val="0"/>
          <w:numId w:val="11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0087E4F5" w14:textId="77777777" w:rsidR="00B528FB" w:rsidRPr="0027336B" w:rsidRDefault="00B528FB" w:rsidP="00B528FB">
      <w:pPr>
        <w:numPr>
          <w:ilvl w:val="0"/>
          <w:numId w:val="110"/>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 </w:t>
      </w:r>
    </w:p>
    <w:p w14:paraId="2D0298C7" w14:textId="77777777" w:rsidR="00B528FB" w:rsidRPr="0027336B" w:rsidRDefault="00B528FB">
      <w:pPr>
        <w:rPr>
          <w:rFonts w:ascii="Times New Roman" w:hAnsi="Times New Roman"/>
          <w:noProof/>
          <w:u w:val="single"/>
          <w:lang w:val="en-GB"/>
        </w:rPr>
        <w:sectPr w:rsidR="00B528FB" w:rsidRPr="0027336B" w:rsidSect="00B528FB">
          <w:headerReference w:type="default" r:id="rId188"/>
          <w:footerReference w:type="default" r:id="rId189"/>
          <w:pgSz w:w="11907" w:h="16839"/>
          <w:pgMar w:top="1134" w:right="1134" w:bottom="1134" w:left="1134" w:header="567" w:footer="567" w:gutter="0"/>
          <w:cols w:space="720"/>
          <w:docGrid w:linePitch="360"/>
        </w:sectPr>
      </w:pPr>
    </w:p>
    <w:p w14:paraId="57ABE495" w14:textId="77777777" w:rsidR="00B528FB" w:rsidRPr="0027336B" w:rsidRDefault="00B528FB">
      <w:pPr>
        <w:rPr>
          <w:rFonts w:ascii="Times New Roman" w:hAnsi="Times New Roman" w:cs="Times New Roman"/>
          <w:noProof/>
          <w:u w:val="single"/>
          <w:lang w:val="en-GB"/>
        </w:rPr>
      </w:pPr>
      <w:r w:rsidRPr="002D416E">
        <w:rPr>
          <w:rFonts w:ascii="Times New Roman" w:hAnsi="Times New Roman"/>
          <w:noProof/>
          <w:u w:val="single"/>
          <w:lang w:val="en-GB"/>
        </w:rPr>
        <w:t>Investment 7 (C13.I7) – Next Tech Fund</w:t>
      </w:r>
    </w:p>
    <w:p w14:paraId="786CFD3F" w14:textId="1EB026B4" w:rsidR="00B528FB" w:rsidRPr="0027336B" w:rsidRDefault="00B528FB">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measure shall consist of a public investment in a Facility, Next Tech Fund, in order to incentivise private investment and improve access to finance in Spain’s strategic sectors tied to the digital transition and to develop capital markets in this area. The Facility shall operate by providing financial incentives via co-investment with other funds,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Fonts w:ascii="Times New Roman" w:hAnsi="Times New Roman"/>
          <w:noProof/>
          <w:sz w:val="24"/>
          <w:lang w:val="en-GB"/>
        </w:rPr>
        <w:t>1</w:t>
      </w:r>
      <w:r w:rsidR="000A5FA6">
        <w:rPr>
          <w:rFonts w:ascii="Times New Roman" w:hAnsi="Times New Roman"/>
          <w:noProof/>
          <w:sz w:val="24"/>
          <w:lang w:val="en-GB"/>
        </w:rPr>
        <w:t> </w:t>
      </w:r>
      <w:r>
        <w:rPr>
          <w:rFonts w:ascii="Times New Roman" w:hAnsi="Times New Roman"/>
          <w:noProof/>
          <w:sz w:val="24"/>
          <w:lang w:val="en-GB"/>
        </w:rPr>
        <w:t>500</w:t>
      </w:r>
      <w:r w:rsidRPr="0027336B">
        <w:rPr>
          <w:rFonts w:ascii="Times New Roman" w:hAnsi="Times New Roman"/>
          <w:noProof/>
          <w:sz w:val="20"/>
          <w:lang w:val="en-IE"/>
        </w:rPr>
        <w:t> </w:t>
      </w:r>
      <w:r w:rsidRPr="0027336B">
        <w:rPr>
          <w:rFonts w:ascii="Times New Roman" w:hAnsi="Times New Roman"/>
          <w:noProof/>
          <w:sz w:val="24"/>
          <w:lang w:val="en-GB"/>
        </w:rPr>
        <w:t>000</w:t>
      </w:r>
      <w:r w:rsidRPr="0027336B">
        <w:rPr>
          <w:rFonts w:ascii="Times New Roman" w:hAnsi="Times New Roman"/>
          <w:noProof/>
          <w:sz w:val="20"/>
          <w:lang w:val="en-IE"/>
        </w:rPr>
        <w:t> </w:t>
      </w:r>
      <w:r w:rsidRPr="0027336B">
        <w:rPr>
          <w:rFonts w:ascii="Times New Roman" w:hAnsi="Times New Roman"/>
          <w:noProof/>
          <w:sz w:val="24"/>
          <w:lang w:val="en-GB"/>
        </w:rPr>
        <w:t xml:space="preserve">000 of financing. </w:t>
      </w:r>
    </w:p>
    <w:p w14:paraId="083C40EB" w14:textId="77777777" w:rsidR="00B528FB" w:rsidRPr="0027336B" w:rsidRDefault="00B528FB">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Facility shall be managed by Sociedad Española para la Transformación Tecnológica (SETT) as the implementing partner. The Facility shall include the following product lines:</w:t>
      </w:r>
    </w:p>
    <w:p w14:paraId="0A93218F"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Direct line: this line shall consist of the provision of direct equity or quasi-equity investments through SETT, to companies incorporated in Spain, regardless of their size and ownership of the capital, that commit to carry out new technological projects. The equity investments by the Fund shall not cause the share of publicly owned equity in a final beneficiary to surpass 49% of the total equity.</w:t>
      </w:r>
    </w:p>
    <w:p w14:paraId="497B288A" w14:textId="77777777" w:rsidR="00B528FB" w:rsidRPr="0027336B" w:rsidRDefault="00B528FB" w:rsidP="00B528FB">
      <w:pPr>
        <w:pStyle w:val="ListParagraph"/>
        <w:numPr>
          <w:ilvl w:val="0"/>
          <w:numId w:val="9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Indirect line: this line shall consist of the transfer of funds to existing investment vehicles managed by private financial intermediaries, including venture capital funds, which carry out equity and/or quasi-equity investment operations in the technological areas targeted by the Fund. The maximum participation of the Facility shall not exceed 49 % of any fund or other investment vehicle and shall not cause the share of publicly owned equity in a fund or investment vehicle to surpass 49% of the total equity.</w:t>
      </w:r>
    </w:p>
    <w:p w14:paraId="14CF1BD0" w14:textId="77777777" w:rsidR="00B528FB" w:rsidRPr="0027336B" w:rsidRDefault="00B528FB">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SETT shall sign an Implementing Agreement or Spain shall approve the corresponding legal instrument and associated documents that shall include the following content:</w:t>
      </w:r>
    </w:p>
    <w:p w14:paraId="686AC0B1" w14:textId="77777777" w:rsidR="00B528FB" w:rsidRPr="0027336B" w:rsidRDefault="00B528FB" w:rsidP="00B528FB">
      <w:pPr>
        <w:pStyle w:val="ListParagraph"/>
        <w:numPr>
          <w:ilvl w:val="0"/>
          <w:numId w:val="102"/>
        </w:numPr>
        <w:spacing w:line="259" w:lineRule="auto"/>
        <w:jc w:val="both"/>
        <w:rPr>
          <w:rFonts w:ascii="Times New Roman" w:hAnsi="Times New Roman" w:cs="Times New Roman"/>
          <w:noProof/>
          <w:lang w:val="en-GB"/>
        </w:rPr>
      </w:pPr>
      <w:r w:rsidRPr="0027336B">
        <w:rPr>
          <w:rFonts w:ascii="Times New Roman" w:hAnsi="Times New Roman"/>
          <w:noProof/>
          <w:lang w:val="en-GB"/>
        </w:rPr>
        <w:t>Description of the decision-making process of the Facility: For the direct line, the initial investment decision of the Facility shall be taken by an investment committee or other relevant equivalent governing body and approved by a majority of votes from members who are independent from the Spanish government. For the direct line, the final investment decision of the Facility shall be limited to the approval (without modification) or the exercise of a veto right on an investment decision proposed by the investment committee or relevant equivalent governing body. For intermediated investments through the indirect line, the final investment decision shall be taken by intermediaries.</w:t>
      </w:r>
    </w:p>
    <w:p w14:paraId="626F471A" w14:textId="77777777" w:rsidR="00B528FB" w:rsidRPr="0027336B" w:rsidRDefault="00B528FB" w:rsidP="00B528FB">
      <w:pPr>
        <w:pStyle w:val="LegalNumPar"/>
        <w:numPr>
          <w:ilvl w:val="0"/>
          <w:numId w:val="102"/>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62079380" w14:textId="77777777" w:rsidR="00B528FB" w:rsidRPr="0027336B" w:rsidRDefault="00B528FB" w:rsidP="00B528FB">
      <w:pPr>
        <w:pStyle w:val="LegalNumPar"/>
        <w:numPr>
          <w:ilvl w:val="1"/>
          <w:numId w:val="108"/>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description of the financial product(s) and eligible final beneficiaries in line with the description of the measure.   </w:t>
      </w:r>
    </w:p>
    <w:p w14:paraId="57B27448" w14:textId="77777777" w:rsidR="00B528FB" w:rsidRPr="0027336B" w:rsidRDefault="00B528FB" w:rsidP="00B528FB">
      <w:pPr>
        <w:pStyle w:val="LegalNumPar"/>
        <w:numPr>
          <w:ilvl w:val="1"/>
          <w:numId w:val="108"/>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p>
    <w:p w14:paraId="7423E5BD" w14:textId="77777777" w:rsidR="00B528FB" w:rsidRPr="0027336B" w:rsidRDefault="00B528FB" w:rsidP="00B528FB">
      <w:pPr>
        <w:pStyle w:val="LegalNumPar"/>
        <w:numPr>
          <w:ilvl w:val="1"/>
          <w:numId w:val="108"/>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20317FF8" w14:textId="77777777" w:rsidR="00B528FB" w:rsidRPr="0027336B" w:rsidRDefault="00B528FB" w:rsidP="00B528FB">
      <w:pPr>
        <w:pStyle w:val="LegalNumPar"/>
        <w:numPr>
          <w:ilvl w:val="1"/>
          <w:numId w:val="108"/>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as set out in the DNSH Technical Guidance (2021/C58/01), in particular: </w:t>
      </w:r>
    </w:p>
    <w:p w14:paraId="26070DC2" w14:textId="77777777" w:rsidR="00B528FB" w:rsidRPr="0027336B" w:rsidRDefault="00B528FB" w:rsidP="3BE7BB28">
      <w:pPr>
        <w:pStyle w:val="LegalNumPar3"/>
        <w:spacing w:line="240" w:lineRule="auto"/>
        <w:jc w:val="both"/>
        <w:rPr>
          <w:rStyle w:val="normaltextrun"/>
          <w:rFonts w:ascii="Times New Roman" w:eastAsiaTheme="minorEastAsia" w:hAnsi="Times New Roman" w:cs="Times New Roman"/>
          <w:noProof/>
          <w:sz w:val="24"/>
          <w:szCs w:val="24"/>
          <w:lang w:val="en-GB"/>
        </w:rPr>
      </w:pPr>
      <w:r w:rsidRPr="3BE7BB28">
        <w:rPr>
          <w:rStyle w:val="normaltextrun"/>
          <w:rFonts w:ascii="Times New Roman" w:hAnsi="Times New Roman"/>
          <w:noProof/>
          <w:sz w:val="24"/>
          <w:szCs w:val="24"/>
          <w:lang w:val="en-GB"/>
        </w:rPr>
        <w:t>In the case of equity, quasi-equity, corporate bonds or equivalent instruments: the investment policy shall require companies to adopt green transition plans in line with the definition set out in Article 19a (2)(a)(iii) of Directive 2013/34/EU</w:t>
      </w:r>
      <w:r w:rsidRPr="3BE7BB28">
        <w:rPr>
          <w:rStyle w:val="FootnoteReference"/>
          <w:rFonts w:ascii="Times New Roman" w:eastAsiaTheme="minorEastAsia" w:hAnsi="Times New Roman" w:cs="Times New Roman"/>
          <w:noProof/>
          <w:lang w:val="en-GB"/>
        </w:rPr>
        <w:footnoteReference w:id="74"/>
      </w:r>
      <w:r w:rsidRPr="3BE7BB28">
        <w:rPr>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if</w:t>
      </w:r>
      <w:r w:rsidRPr="3BE7BB28">
        <w:rPr>
          <w:rStyle w:val="eop"/>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 xml:space="preserve"> more than 50% of their direct revenues during the preceding financial year is derived from the following list of activities and assets: (i) activities and assets related to fossil fuels, including downstream use</w:t>
      </w:r>
      <w:r w:rsidRPr="3BE7BB28">
        <w:rPr>
          <w:rStyle w:val="FootnoteReference"/>
          <w:rFonts w:ascii="Times New Roman" w:eastAsiaTheme="minorEastAsia" w:hAnsi="Times New Roman" w:cs="Times New Roman"/>
          <w:noProof/>
          <w:lang w:val="en-GB"/>
        </w:rPr>
        <w:footnoteReference w:id="75"/>
      </w:r>
      <w:r w:rsidRPr="3BE7BB28">
        <w:rPr>
          <w:rFonts w:ascii="Times New Roman" w:hAnsi="Times New Roman"/>
          <w:noProof/>
          <w:sz w:val="24"/>
          <w:szCs w:val="24"/>
          <w:lang w:val="en-GB"/>
        </w:rPr>
        <w:t xml:space="preserve">, </w:t>
      </w:r>
      <w:r w:rsidRPr="3BE7BB28">
        <w:rPr>
          <w:rStyle w:val="normaltextrun"/>
          <w:rFonts w:ascii="Times New Roman" w:hAnsi="Times New Roman"/>
          <w:noProof/>
          <w:sz w:val="24"/>
          <w:szCs w:val="24"/>
          <w:lang w:val="en-GB"/>
        </w:rPr>
        <w:t>(ii) activities and assets under the EU Emission Trading System (ETS) achieving projected greenhouse gas emissions that are not lower than the relevant benchmarks</w:t>
      </w:r>
      <w:r w:rsidRPr="3BE7BB28">
        <w:rPr>
          <w:rStyle w:val="FootnoteReference"/>
          <w:rFonts w:ascii="Times New Roman" w:eastAsiaTheme="minorEastAsia" w:hAnsi="Times New Roman" w:cs="Times New Roman"/>
          <w:noProof/>
          <w:lang w:val="en-GB"/>
        </w:rPr>
        <w:footnoteReference w:id="76"/>
      </w:r>
      <w:r w:rsidRPr="3BE7BB28">
        <w:rPr>
          <w:rStyle w:val="normaltextrun"/>
          <w:rFonts w:ascii="Times New Roman" w:hAnsi="Times New Roman"/>
          <w:noProof/>
          <w:sz w:val="24"/>
          <w:szCs w:val="24"/>
          <w:lang w:val="en-GB"/>
        </w:rPr>
        <w:t>, (iii) activities and assets related to waste landfills, incinerators</w:t>
      </w:r>
      <w:r w:rsidRPr="3BE7BB28">
        <w:rPr>
          <w:rStyle w:val="FootnoteReference"/>
          <w:rFonts w:ascii="Times New Roman" w:eastAsiaTheme="minorEastAsia" w:hAnsi="Times New Roman" w:cs="Times New Roman"/>
          <w:noProof/>
          <w:lang w:val="en-GB"/>
        </w:rPr>
        <w:footnoteReference w:id="77"/>
      </w:r>
      <w:r w:rsidRPr="3BE7BB28">
        <w:rPr>
          <w:rStyle w:val="normaltextrun"/>
          <w:rFonts w:ascii="Times New Roman" w:hAnsi="Times New Roman"/>
          <w:noProof/>
          <w:sz w:val="24"/>
          <w:szCs w:val="24"/>
          <w:lang w:val="en-GB"/>
        </w:rPr>
        <w:t xml:space="preserve"> and mechanical biological treatment plants</w:t>
      </w:r>
      <w:r w:rsidRPr="3BE7BB28">
        <w:rPr>
          <w:rStyle w:val="FootnoteReference"/>
          <w:rFonts w:ascii="Times New Roman" w:eastAsiaTheme="minorEastAsia" w:hAnsi="Times New Roman" w:cs="Times New Roman"/>
          <w:noProof/>
          <w:lang w:val="en-GB"/>
        </w:rPr>
        <w:footnoteReference w:id="78"/>
      </w:r>
      <w:r w:rsidRPr="3BE7BB28">
        <w:rPr>
          <w:rStyle w:val="normaltextrun"/>
          <w:rFonts w:ascii="Times New Roman" w:hAnsi="Times New Roman"/>
          <w:noProof/>
          <w:sz w:val="24"/>
          <w:szCs w:val="24"/>
          <w:lang w:val="en-GB"/>
        </w:rPr>
        <w:t>.</w:t>
      </w:r>
      <w:r w:rsidRPr="0027336B">
        <w:rPr>
          <w:rStyle w:val="FootnoteReference"/>
          <w:rFonts w:ascii="Times New Roman" w:hAnsi="Times New Roman"/>
          <w:noProof/>
          <w:lang w:val="en-GB"/>
        </w:rPr>
        <w:t xml:space="preserve"> </w:t>
      </w:r>
      <w:r w:rsidRPr="3BE7BB28">
        <w:rPr>
          <w:rFonts w:ascii="Times New Roman" w:hAnsi="Times New Roman"/>
          <w:noProof/>
          <w:sz w:val="24"/>
          <w:szCs w:val="24"/>
          <w:lang w:val="en-GB"/>
        </w:rPr>
        <w:t xml:space="preserve"> </w:t>
      </w:r>
    </w:p>
    <w:p w14:paraId="77A79BF2" w14:textId="77777777" w:rsidR="00B528FB" w:rsidRPr="0027336B" w:rsidRDefault="00B528FB" w:rsidP="00B528FB">
      <w:pPr>
        <w:pStyle w:val="LegalNumPar3"/>
        <w:numPr>
          <w:ilvl w:val="2"/>
          <w:numId w:val="102"/>
        </w:numPr>
        <w:spacing w:line="240" w:lineRule="auto"/>
        <w:rPr>
          <w:rFonts w:ascii="Times New Roman" w:hAnsi="Times New Roman" w:cs="Times New Roman"/>
          <w:noProof/>
          <w:sz w:val="24"/>
          <w:szCs w:val="24"/>
          <w:lang w:val="en-GB"/>
        </w:rPr>
      </w:pPr>
      <w:r w:rsidRPr="0027336B">
        <w:rPr>
          <w:rFonts w:ascii="Times New Roman" w:hAnsi="Times New Roman"/>
          <w:noProof/>
          <w:sz w:val="24"/>
          <w:lang w:val="en-GB"/>
        </w:rPr>
        <w:t>Furthermore, the investment policy shall require compliance</w:t>
      </w:r>
      <w:r w:rsidRPr="0027336B">
        <w:rPr>
          <w:rFonts w:ascii="Times New Roman" w:hAnsi="Times New Roman"/>
          <w:b/>
          <w:noProof/>
          <w:sz w:val="24"/>
          <w:lang w:val="en-GB"/>
        </w:rPr>
        <w:t xml:space="preserve"> </w:t>
      </w:r>
      <w:r w:rsidRPr="0027336B">
        <w:rPr>
          <w:rFonts w:ascii="Times New Roman" w:hAnsi="Times New Roman"/>
          <w:noProof/>
          <w:sz w:val="24"/>
          <w:lang w:val="en-GB"/>
        </w:rPr>
        <w:t>with the relevant EU and national environmental legislation of the final beneficiaries of the Facility.</w:t>
      </w:r>
    </w:p>
    <w:p w14:paraId="74169643" w14:textId="77777777" w:rsidR="00B528FB" w:rsidRPr="0027336B" w:rsidRDefault="00B528FB" w:rsidP="00B528FB">
      <w:pPr>
        <w:pStyle w:val="LegalNumPar"/>
        <w:numPr>
          <w:ilvl w:val="1"/>
          <w:numId w:val="108"/>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final beneficiaries of the Facility shall not receive support from other Union instruments to cover the same cost.</w:t>
      </w:r>
    </w:p>
    <w:p w14:paraId="218F7237" w14:textId="77777777" w:rsidR="00B528FB" w:rsidRPr="0027336B" w:rsidRDefault="00B528FB" w:rsidP="00B528FB">
      <w:pPr>
        <w:pStyle w:val="LegalNumPar"/>
        <w:numPr>
          <w:ilvl w:val="0"/>
          <w:numId w:val="102"/>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and/or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171D74C9" w14:textId="77777777" w:rsidR="00B528FB" w:rsidRPr="0027336B" w:rsidRDefault="00B528FB" w:rsidP="00B528FB">
      <w:pPr>
        <w:pStyle w:val="ListParagraph"/>
        <w:numPr>
          <w:ilvl w:val="0"/>
          <w:numId w:val="102"/>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Monitoring, audit, and control requirements, including: </w:t>
      </w:r>
    </w:p>
    <w:p w14:paraId="6015FD76" w14:textId="77777777" w:rsidR="00B528FB" w:rsidRPr="0027336B" w:rsidRDefault="00B528FB" w:rsidP="00B528FB">
      <w:pPr>
        <w:pStyle w:val="ListParagraph"/>
        <w:numPr>
          <w:ilvl w:val="1"/>
          <w:numId w:val="109"/>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46A98BC8" w14:textId="77777777" w:rsidR="00B528FB" w:rsidRPr="0027336B" w:rsidRDefault="00B528FB" w:rsidP="00B528FB">
      <w:pPr>
        <w:numPr>
          <w:ilvl w:val="1"/>
          <w:numId w:val="109"/>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7164516B" w14:textId="525F5D89" w:rsidR="00B528FB" w:rsidRPr="0027336B" w:rsidRDefault="00B528FB" w:rsidP="00B528FB">
      <w:pPr>
        <w:numPr>
          <w:ilvl w:val="1"/>
          <w:numId w:val="109"/>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and/or the legal instrument and associated documents setting up the Facility, including through the use of a self-declaration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309466F0" w14:textId="2F943600" w:rsidR="00B528FB" w:rsidRPr="0027336B" w:rsidRDefault="00B528FB" w:rsidP="00B528FB">
      <w:pPr>
        <w:numPr>
          <w:ilvl w:val="1"/>
          <w:numId w:val="109"/>
        </w:numPr>
        <w:spacing w:after="200"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and/or the legal instrument and associated documents setting up the Facility and Funding Agreements are being respected, including through the use of a self-declarations for operations below EUR 10</w:t>
      </w:r>
      <w:r>
        <w:rPr>
          <w:rFonts w:ascii="Times New Roman" w:hAnsi="Times New Roman"/>
          <w:noProof/>
          <w:lang w:val="en-GB"/>
        </w:rPr>
        <w:t> </w:t>
      </w:r>
      <w:r w:rsidRPr="0027336B">
        <w:rPr>
          <w:rFonts w:ascii="Times New Roman" w:hAnsi="Times New Roman"/>
          <w:noProof/>
          <w:lang w:val="en-GB"/>
        </w:rPr>
        <w:t>000</w:t>
      </w:r>
      <w:r>
        <w:rPr>
          <w:rFonts w:ascii="Times New Roman" w:hAnsi="Times New Roman"/>
          <w:noProof/>
          <w:lang w:val="en-GB"/>
        </w:rPr>
        <w:t> </w:t>
      </w:r>
      <w:r w:rsidRPr="0027336B">
        <w:rPr>
          <w:rFonts w:ascii="Times New Roman" w:hAnsi="Times New Roman"/>
          <w:noProof/>
          <w:lang w:val="en-GB"/>
        </w:rPr>
        <w:t>000, before committing to finance an operation.</w:t>
      </w:r>
    </w:p>
    <w:p w14:paraId="483DE2C6" w14:textId="0D9A233B" w:rsidR="00B528FB" w:rsidRPr="0027336B" w:rsidRDefault="00B528FB" w:rsidP="00B528FB">
      <w:pPr>
        <w:numPr>
          <w:ilvl w:val="0"/>
          <w:numId w:val="102"/>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Pr>
          <w:rFonts w:ascii="Times New Roman" w:hAnsi="Times New Roman"/>
          <w:noProof/>
          <w:lang w:val="en-GB"/>
        </w:rPr>
        <w:t>1</w:t>
      </w:r>
      <w:r w:rsidR="007371F8">
        <w:rPr>
          <w:rFonts w:ascii="Times New Roman" w:hAnsi="Times New Roman"/>
          <w:noProof/>
          <w:lang w:val="en-GB"/>
        </w:rPr>
        <w:t> </w:t>
      </w:r>
      <w:r>
        <w:rPr>
          <w:rFonts w:ascii="Times New Roman" w:hAnsi="Times New Roman"/>
          <w:noProof/>
          <w:lang w:val="en-GB"/>
        </w:rPr>
        <w:t>500</w:t>
      </w:r>
      <w:r w:rsidRPr="3BE7BB28">
        <w:rPr>
          <w:rFonts w:ascii="Times New Roman" w:hAnsi="Times New Roman"/>
          <w:noProof/>
          <w:sz w:val="20"/>
          <w:szCs w:val="20"/>
          <w:lang w:val="en-IE"/>
        </w:rPr>
        <w:t> </w:t>
      </w:r>
      <w:r w:rsidRPr="0027336B">
        <w:rPr>
          <w:rFonts w:ascii="Times New Roman" w:hAnsi="Times New Roman"/>
          <w:noProof/>
          <w:lang w:val="en-GB"/>
        </w:rPr>
        <w:t>000</w:t>
      </w:r>
      <w:r w:rsidRPr="3BE7BB28">
        <w:rPr>
          <w:rFonts w:ascii="Times New Roman" w:hAnsi="Times New Roman"/>
          <w:noProof/>
          <w:sz w:val="20"/>
          <w:szCs w:val="20"/>
          <w:lang w:val="en-IE"/>
        </w:rPr>
        <w:t> </w:t>
      </w:r>
      <w:r w:rsidRPr="0027336B">
        <w:rPr>
          <w:rFonts w:ascii="Times New Roman" w:hAnsi="Times New Roman"/>
          <w:noProof/>
          <w:lang w:val="en-GB"/>
        </w:rPr>
        <w:t>000 of the RRF investment into the Facility shall contribute to the digital change objectives in accordance with Annex VII to the RRF Regulation</w:t>
      </w:r>
      <w:r w:rsidRPr="0027336B">
        <w:rPr>
          <w:rStyle w:val="FootnoteReference"/>
          <w:rFonts w:ascii="Times New Roman" w:hAnsi="Times New Roman" w:cs="Times New Roman"/>
          <w:noProof/>
          <w:lang w:val="en-GB"/>
        </w:rPr>
        <w:footnoteReference w:id="79"/>
      </w:r>
      <w:r w:rsidRPr="0027336B">
        <w:rPr>
          <w:rFonts w:ascii="Times New Roman" w:hAnsi="Times New Roman"/>
          <w:noProof/>
          <w:lang w:val="en-GB"/>
        </w:rPr>
        <w:t xml:space="preserve">. </w:t>
      </w:r>
    </w:p>
    <w:p w14:paraId="09319AC1" w14:textId="0F174726" w:rsidR="00B528FB" w:rsidRPr="0027336B" w:rsidRDefault="00B528FB" w:rsidP="00B528FB">
      <w:pPr>
        <w:pStyle w:val="ListParagraph"/>
        <w:numPr>
          <w:ilvl w:val="0"/>
          <w:numId w:val="102"/>
        </w:numPr>
        <w:spacing w:line="259" w:lineRule="auto"/>
        <w:jc w:val="both"/>
        <w:rPr>
          <w:rFonts w:ascii="Times New Roman" w:hAnsi="Times New Roman" w:cs="Times New Roman"/>
          <w:noProof/>
          <w:lang w:val="en-GB"/>
        </w:rPr>
      </w:pPr>
      <w:r w:rsidRPr="0027336B">
        <w:rPr>
          <w:rFonts w:ascii="Times New Roman" w:hAnsi="Times New Roman"/>
          <w:noProof/>
          <w:lang w:val="en-GB"/>
        </w:rPr>
        <w:t xml:space="preserve">Requirements for selecting financial intermediaries: SETT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4F0A82E7" w14:textId="77777777" w:rsidR="00B528FB" w:rsidRPr="0027336B" w:rsidRDefault="00B528FB" w:rsidP="00B528FB">
      <w:pPr>
        <w:numPr>
          <w:ilvl w:val="0"/>
          <w:numId w:val="102"/>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 to sign Funding Agreements: SETT shall sign Funding Agreements with the financial intermediaries in line with key requirements that shall be provided as an annex of the Implementing Agreement or the legal instrument and associated documents setting up the Facility. The key requirements of the Funding Agreement shall include all the requirements under which the Facility operates, including: </w:t>
      </w:r>
    </w:p>
    <w:p w14:paraId="614CB8E0" w14:textId="77777777" w:rsidR="00B528FB" w:rsidRPr="0027336B" w:rsidRDefault="00B528FB" w:rsidP="00B528FB">
      <w:pPr>
        <w:numPr>
          <w:ilvl w:val="1"/>
          <w:numId w:val="102"/>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the financial intermediary to take its decisions in compliance mutatis mutandis with the decision making and investment policy requirements specified above, including related to respect of the DNSH principle.</w:t>
      </w:r>
    </w:p>
    <w:p w14:paraId="575D44DD" w14:textId="77777777" w:rsidR="00B528FB" w:rsidRPr="0027336B" w:rsidRDefault="00B528FB" w:rsidP="00B528FB">
      <w:pPr>
        <w:numPr>
          <w:ilvl w:val="1"/>
          <w:numId w:val="102"/>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mutatis mutandis shall be subject to all the monitoring, audit and control requirements specified above. </w:t>
      </w:r>
    </w:p>
    <w:p w14:paraId="7BC407A6" w14:textId="77777777" w:rsidR="00B528FB" w:rsidRPr="00AA5FDE" w:rsidRDefault="00B528FB">
      <w:pPr>
        <w:jc w:val="both"/>
        <w:rPr>
          <w:rFonts w:ascii="Times New Roman" w:hAnsi="Times New Roman" w:cs="Times New Roman"/>
          <w:noProof/>
          <w:u w:val="single"/>
          <w:lang w:val="en-GB"/>
        </w:rPr>
      </w:pPr>
      <w:r w:rsidRPr="0027336B">
        <w:rPr>
          <w:noProof/>
          <w:lang w:val="en-GB"/>
        </w:rPr>
        <w:br w:type="page"/>
      </w:r>
      <w:r w:rsidRPr="00AA5FDE">
        <w:rPr>
          <w:rFonts w:ascii="Times New Roman" w:hAnsi="Times New Roman"/>
          <w:noProof/>
          <w:u w:val="single"/>
          <w:lang w:val="en-GB"/>
        </w:rPr>
        <w:t>Investment 8 (C13.I8) – Co-investment Fund (FOCO)</w:t>
      </w:r>
    </w:p>
    <w:p w14:paraId="2A666823" w14:textId="77777777" w:rsidR="00B528FB" w:rsidRPr="00AA5FDE" w:rsidRDefault="00B528FB">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This measure shall consist of a public investment in a Facility, the Co-Investment Fund, in order to incentivize private investment and improve access to finance in Spain’s strategic sectors, particularly those tied to the green and digital transitions and the PERTEs, and to develop capital markets in these areas. That Facility shall operate by providing loans, equity, and quasi-equity investments via co-investments with third-party foreign and multilateral institutional investors, directly or through intermediaries to the private sector. On the basis of the RRF investment, the Facility aims at initially providing at least EUR</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2</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w:t>
      </w:r>
      <w:r w:rsidRPr="00AA5FDE">
        <w:rPr>
          <w:rFonts w:ascii="Times New Roman" w:hAnsi="Times New Roman"/>
          <w:noProof/>
          <w:sz w:val="20"/>
          <w:lang w:val="en-IE"/>
        </w:rPr>
        <w:t> </w:t>
      </w:r>
      <w:r w:rsidRPr="00AA5FDE">
        <w:rPr>
          <w:rStyle w:val="normaltextrun"/>
          <w:rFonts w:ascii="Times New Roman" w:hAnsi="Times New Roman"/>
          <w:noProof/>
          <w:shd w:val="clear" w:color="auto" w:fill="FFFFFF"/>
          <w:lang w:val="en-GB"/>
        </w:rPr>
        <w:t>000 of financing.</w:t>
      </w:r>
    </w:p>
    <w:p w14:paraId="35B5D1DE" w14:textId="77777777" w:rsidR="00B528FB" w:rsidRPr="00AA5FDE" w:rsidRDefault="00B528FB">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 xml:space="preserve">The Facility shall be managed by Compañía Española de Financiación del Desarrollo (COFIDES) as the implementing partner. The Facility shall incorporate the following product lines: </w:t>
      </w:r>
    </w:p>
    <w:p w14:paraId="1B41129C"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Direct line: The Facility shall directly co-invest with third-party foreign institutional investors in companies that have committed to carry out new projects in Spain’s strategic economic sectors, including those tied to the green and digital transitions and the PERTEs. The Facility shall be able to invest using loan, equity, and quasi-equity instruments. The equity investments by the Fund shall not cause the share of publicly owned equity in a final beneficiary to surpass 49% of the total equity</w:t>
      </w:r>
    </w:p>
    <w:p w14:paraId="2A739FCC"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Indirect line: The Facility shall invest in existing funds that invest in the sectors targeted by the Facility and shall be able to create tailor-made financing vehicles targeting the same sectors. The maximum participation of the Facility shall not exceed 49 % of any fund or other investment vehicle and shall not cause the share of publicly owned equity in a fund or investment vehicle to surpass 49% of the total equity. </w:t>
      </w:r>
    </w:p>
    <w:p w14:paraId="30C626A2" w14:textId="77777777" w:rsidR="00B528FB" w:rsidRPr="00AA5FDE" w:rsidRDefault="00B528FB">
      <w:pPr>
        <w:spacing w:line="240" w:lineRule="auto"/>
        <w:jc w:val="both"/>
        <w:rPr>
          <w:rStyle w:val="normaltextrun"/>
          <w:rFonts w:ascii="Times New Roman" w:eastAsia="Times New Roman" w:hAnsi="Times New Roman" w:cs="Times New Roman"/>
          <w:noProof/>
          <w:shd w:val="clear" w:color="auto" w:fill="FFFFFF"/>
          <w:lang w:val="en-GB"/>
        </w:rPr>
      </w:pPr>
      <w:r w:rsidRPr="00AA5FDE">
        <w:rPr>
          <w:rStyle w:val="normaltextrun"/>
          <w:rFonts w:ascii="Times New Roman" w:hAnsi="Times New Roman"/>
          <w:noProof/>
          <w:shd w:val="clear" w:color="auto" w:fill="FFFFFF"/>
          <w:lang w:val="en-GB"/>
        </w:rPr>
        <w:t>The co-investment by third party investors shall be at least equivalent to the Facility’s contribution and invest on pari passu terms. Third-party co-investors may include, among others:</w:t>
      </w:r>
    </w:p>
    <w:p w14:paraId="3CC4E04E"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Foreign public institutions, such as public pension funds, sovereign and sub-sovereign funds, multilateral institutions investing in private capital markets (such as the European Investment Fund). </w:t>
      </w:r>
    </w:p>
    <w:p w14:paraId="67DDE6CD"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Foreign private long-term institutional investors such as investment funds, pension funds or insurance companies. </w:t>
      </w:r>
    </w:p>
    <w:p w14:paraId="46EC37D7"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Domestic private investment vehicles and entities, provided that they mobilise financial resources from foreign private investors.</w:t>
      </w:r>
    </w:p>
    <w:p w14:paraId="6F270620" w14:textId="77777777" w:rsidR="00B528FB" w:rsidRPr="00AA5FDE" w:rsidRDefault="00B528FB" w:rsidP="00B528FB">
      <w:pPr>
        <w:pStyle w:val="ListParagraph"/>
        <w:numPr>
          <w:ilvl w:val="0"/>
          <w:numId w:val="72"/>
        </w:numPr>
        <w:spacing w:line="259" w:lineRule="auto"/>
        <w:jc w:val="both"/>
        <w:rPr>
          <w:rFonts w:ascii="Times New Roman" w:hAnsi="Times New Roman" w:cs="Times New Roman"/>
          <w:noProof/>
          <w:lang w:val="en-GB"/>
        </w:rPr>
      </w:pPr>
      <w:r w:rsidRPr="00AA5FDE">
        <w:rPr>
          <w:rFonts w:ascii="Times New Roman" w:hAnsi="Times New Roman"/>
          <w:noProof/>
          <w:lang w:val="en-GB"/>
        </w:rPr>
        <w:t>Foreign equity companies participating in company figures in Spain to carry out investment projects and productive activities that could be supported by the fund.</w:t>
      </w:r>
    </w:p>
    <w:p w14:paraId="4722DD5B" w14:textId="77777777" w:rsidR="00B528FB" w:rsidRPr="00AA5FDE" w:rsidRDefault="00B528FB">
      <w:p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In order to implement the investment into the Facility, Spain shall approve a regulation, and any associated documents, for the creation and management of the Facility that shall include the following content: </w:t>
      </w:r>
    </w:p>
    <w:p w14:paraId="1F92BCE9" w14:textId="48E5277C" w:rsidR="00B528FB" w:rsidRPr="00AA5FDE" w:rsidRDefault="00B528FB" w:rsidP="00B528FB">
      <w:pPr>
        <w:pStyle w:val="ListParagraph"/>
        <w:numPr>
          <w:ilvl w:val="0"/>
          <w:numId w:val="99"/>
        </w:numPr>
        <w:spacing w:line="240" w:lineRule="auto"/>
        <w:contextualSpacing w:val="0"/>
        <w:jc w:val="both"/>
        <w:rPr>
          <w:rFonts w:ascii="Times New Roman" w:eastAsia="Times New Roman" w:hAnsi="Times New Roman" w:cs="Times New Roman"/>
          <w:noProof/>
          <w:lang w:val="en-GB"/>
        </w:rPr>
      </w:pPr>
      <w:r w:rsidRPr="00AA5FDE">
        <w:rPr>
          <w:rFonts w:ascii="Times New Roman" w:hAnsi="Times New Roman"/>
          <w:noProof/>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5B65E9BF" w14:textId="77777777" w:rsidR="00B528FB" w:rsidRPr="00AA5FDE" w:rsidRDefault="00B528FB" w:rsidP="00B528FB">
      <w:pPr>
        <w:pStyle w:val="ListParagraph"/>
        <w:numPr>
          <w:ilvl w:val="0"/>
          <w:numId w:val="99"/>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Key requirements of the associated investment policy, which shall include:</w:t>
      </w:r>
    </w:p>
    <w:p w14:paraId="6FC51994" w14:textId="5DBF50A0" w:rsidR="00B528FB" w:rsidRPr="00AA5FDE" w:rsidRDefault="00B528FB" w:rsidP="00B528FB">
      <w:pPr>
        <w:pStyle w:val="ListParagraph"/>
        <w:numPr>
          <w:ilvl w:val="1"/>
          <w:numId w:val="99"/>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The description of the financial products and eligible final beneficiaries in line with the description of the measure. For strategic investments, i.e. those in defence technologies and products identified in the annual work programme for the European Defence Fund; space investments in atomic clocks, strategic launchers; and space products;</w:t>
      </w:r>
      <w:r w:rsidR="00E76662">
        <w:rPr>
          <w:rFonts w:ascii="Times New Roman" w:hAnsi="Times New Roman"/>
          <w:noProof/>
          <w:lang w:val="en-GB"/>
        </w:rPr>
        <w:t xml:space="preserve"> </w:t>
      </w:r>
      <w:r w:rsidRPr="00AA5FDE">
        <w:rPr>
          <w:rFonts w:ascii="Times New Roman" w:hAnsi="Times New Roman"/>
          <w:noProof/>
          <w:lang w:val="en-GB"/>
        </w:rPr>
        <w:t>and investments focusing solely on developing and deploying cybersecurity tools and solutions, including when these are part of deploying or upgrading digital networks and data infrastructure; final beneficiaries shall not be controlled by a third country or third country entities and shall have its executive management in the Union except for investments below EUR 10</w:t>
      </w:r>
      <w:r w:rsidR="00D17CBE">
        <w:rPr>
          <w:rFonts w:ascii="Times New Roman" w:hAnsi="Times New Roman"/>
          <w:noProof/>
          <w:lang w:val="en-GB"/>
        </w:rPr>
        <w:t> </w:t>
      </w:r>
      <w:r w:rsidRPr="00AA5FDE">
        <w:rPr>
          <w:rFonts w:ascii="Times New Roman" w:hAnsi="Times New Roman"/>
          <w:noProof/>
          <w:lang w:val="en-GB"/>
        </w:rPr>
        <w:t>000</w:t>
      </w:r>
      <w:r w:rsidR="00D17CBE">
        <w:rPr>
          <w:rFonts w:ascii="Times New Roman" w:hAnsi="Times New Roman"/>
          <w:noProof/>
          <w:lang w:val="en-GB"/>
        </w:rPr>
        <w:t> </w:t>
      </w:r>
      <w:r w:rsidRPr="00AA5FDE">
        <w:rPr>
          <w:rFonts w:ascii="Times New Roman" w:hAnsi="Times New Roman"/>
          <w:noProof/>
          <w:lang w:val="en-GB"/>
        </w:rPr>
        <w:t>000. If the final beneficiary is involved in a strategic investment in the field of 5G connectivity, the measures and risk mitigation plans, pursuant to the 5G Cybersecurity Toolbox</w:t>
      </w:r>
      <w:r w:rsidRPr="00AA5FDE">
        <w:rPr>
          <w:rStyle w:val="FootnoteReference"/>
          <w:rFonts w:ascii="Times New Roman" w:eastAsia="Times New Roman" w:hAnsi="Times New Roman" w:cs="Times New Roman"/>
          <w:noProof/>
          <w:lang w:val="en-GB"/>
        </w:rPr>
        <w:footnoteReference w:id="80"/>
      </w:r>
      <w:r w:rsidRPr="00AA5FDE">
        <w:rPr>
          <w:rFonts w:ascii="Times New Roman" w:hAnsi="Times New Roman"/>
          <w:noProof/>
          <w:lang w:val="en-GB"/>
        </w:rPr>
        <w:t xml:space="preserve"> shall also apply to its suppliers. Such suppliers notably include vendors of telecom equipment and manufactures and other third-party suppliers, such as cloud infrastructure providers, managed service providers, systems integrators, security and maintenance contractors and transmission equipment manufacturers. Where the final beneficiary is involved in a strategic investment in the field of defence, this limitation shall also apply to its suppliers and subcontractors. The limitations concerning the absence of control by a third country or third country entity set out in the three paragraphs above do not apply for a particular financing and investment operation where the final beneficiary can demonstrate that it is a legal entity for which the Member State in which it is established has approved a guarantee in line with the principles concerning eligible entities set out in the relevant provisions of the European Defence Fund (‘EDF’) Regulation</w:t>
      </w:r>
      <w:r w:rsidRPr="00AA5FDE">
        <w:rPr>
          <w:rStyle w:val="FootnoteReference"/>
          <w:rFonts w:ascii="Times New Roman" w:eastAsia="Times New Roman" w:hAnsi="Times New Roman" w:cs="Times New Roman"/>
          <w:noProof/>
          <w:lang w:val="en-GB"/>
        </w:rPr>
        <w:footnoteReference w:id="81"/>
      </w:r>
      <w:r w:rsidRPr="00AA5FDE">
        <w:rPr>
          <w:rFonts w:ascii="Times New Roman" w:hAnsi="Times New Roman"/>
          <w:noProof/>
          <w:lang w:val="en-GB"/>
        </w:rPr>
        <w:t xml:space="preserve"> or the Commission waiver granted in accordance with principles concerning eligible entities set out in the relevant provisions of the Space Regulation</w:t>
      </w:r>
      <w:r w:rsidRPr="00AA5FDE">
        <w:rPr>
          <w:rStyle w:val="FootnoteReference"/>
          <w:rFonts w:ascii="Times New Roman" w:eastAsia="Times New Roman" w:hAnsi="Times New Roman" w:cs="Times New Roman"/>
          <w:noProof/>
          <w:lang w:val="en-GB"/>
        </w:rPr>
        <w:footnoteReference w:id="82"/>
      </w:r>
      <w:r w:rsidRPr="00AA5FDE">
        <w:rPr>
          <w:rFonts w:ascii="Times New Roman" w:hAnsi="Times New Roman"/>
          <w:noProof/>
          <w:lang w:val="en-GB"/>
        </w:rPr>
        <w:t xml:space="preserve">. The implementing partner must notify the government of any derogation granted to the limitations.   </w:t>
      </w:r>
    </w:p>
    <w:p w14:paraId="777330C2" w14:textId="77777777" w:rsidR="00B528FB" w:rsidRPr="00AA5FDE" w:rsidRDefault="00B528FB" w:rsidP="00B528FB">
      <w:pPr>
        <w:pStyle w:val="ListParagraph"/>
        <w:numPr>
          <w:ilvl w:val="1"/>
          <w:numId w:val="99"/>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The requirement that all investments supported are economically viable.</w:t>
      </w:r>
    </w:p>
    <w:p w14:paraId="19227532" w14:textId="77777777" w:rsidR="00B528FB" w:rsidRPr="00AA5FDE" w:rsidRDefault="00B528FB" w:rsidP="00B528FB">
      <w:pPr>
        <w:pStyle w:val="ListParagraph"/>
        <w:numPr>
          <w:ilvl w:val="1"/>
          <w:numId w:val="99"/>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A prohibition to refinance any outstanding loan.  </w:t>
      </w:r>
    </w:p>
    <w:p w14:paraId="59F6B63C" w14:textId="77777777" w:rsidR="00B528FB" w:rsidRPr="00AA5FDE" w:rsidRDefault="00B528FB" w:rsidP="00B528FB">
      <w:pPr>
        <w:pStyle w:val="ListParagraph"/>
        <w:numPr>
          <w:ilvl w:val="1"/>
          <w:numId w:val="99"/>
        </w:numPr>
        <w:spacing w:line="240"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The requirement to comply with the ‘Do no significant harm’ (DNSH) principle as set out in the DNSH Technical Guidance (2021/C58/01), in particular: </w:t>
      </w:r>
    </w:p>
    <w:p w14:paraId="68BA090A" w14:textId="77777777" w:rsidR="00B528FB" w:rsidRPr="00AA5FDE" w:rsidRDefault="00B528FB" w:rsidP="00B528FB">
      <w:pPr>
        <w:pStyle w:val="ListParagraph"/>
        <w:numPr>
          <w:ilvl w:val="2"/>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AA5FDE">
        <w:rPr>
          <w:rStyle w:val="FootnoteReference"/>
          <w:rFonts w:ascii="Times New Roman" w:eastAsia="Times New Roman" w:hAnsi="Times New Roman" w:cs="Times New Roman"/>
          <w:noProof/>
          <w:lang w:val="en-GB"/>
        </w:rPr>
        <w:footnoteReference w:id="83"/>
      </w:r>
      <w:r w:rsidRPr="00AA5FDE">
        <w:rPr>
          <w:rFonts w:ascii="Times New Roman" w:hAnsi="Times New Roman"/>
          <w:noProof/>
          <w:lang w:val="en-GB"/>
        </w:rPr>
        <w:t>, (ii) activities and assets under the EU Emission Trading System (ETS) achieving projected greenhouse gas emissions that are not lower than the relevant benchmarks</w:t>
      </w:r>
      <w:r w:rsidRPr="00AA5FDE">
        <w:rPr>
          <w:rStyle w:val="FootnoteReference"/>
          <w:rFonts w:ascii="Times New Roman" w:eastAsia="Times New Roman" w:hAnsi="Times New Roman" w:cs="Times New Roman"/>
          <w:noProof/>
          <w:lang w:val="en-GB"/>
        </w:rPr>
        <w:footnoteReference w:id="84"/>
      </w:r>
      <w:r w:rsidRPr="00AA5FDE">
        <w:rPr>
          <w:rFonts w:ascii="Times New Roman" w:hAnsi="Times New Roman"/>
          <w:noProof/>
          <w:lang w:val="en-GB"/>
        </w:rPr>
        <w:t xml:space="preserve"> , (iii) activities and assets related to waste landfills, incinerators</w:t>
      </w:r>
      <w:r w:rsidRPr="00AA5FDE">
        <w:rPr>
          <w:rStyle w:val="FootnoteReference"/>
          <w:rFonts w:ascii="Times New Roman" w:hAnsi="Times New Roman" w:cs="Times New Roman"/>
          <w:noProof/>
          <w:lang w:val="en-GB"/>
        </w:rPr>
        <w:footnoteReference w:id="85"/>
      </w:r>
      <w:r w:rsidRPr="00AA5FDE">
        <w:rPr>
          <w:rFonts w:ascii="Times New Roman" w:hAnsi="Times New Roman"/>
          <w:noProof/>
          <w:lang w:val="en-GB"/>
        </w:rPr>
        <w:t xml:space="preserve"> and mechanical biological treatment plants</w:t>
      </w:r>
      <w:r w:rsidRPr="00AA5FDE">
        <w:rPr>
          <w:rStyle w:val="FootnoteReference"/>
          <w:rFonts w:ascii="Times New Roman" w:hAnsi="Times New Roman" w:cs="Times New Roman"/>
          <w:noProof/>
          <w:lang w:val="en-GB"/>
        </w:rPr>
        <w:footnoteReference w:id="86"/>
      </w:r>
      <w:r w:rsidRPr="00AA5FDE">
        <w:rPr>
          <w:rFonts w:ascii="Times New Roman" w:hAnsi="Times New Roman"/>
          <w:noProof/>
          <w:lang w:val="en-GB"/>
        </w:rPr>
        <w:t>.  In the case of equity, quasi-equity, corporate bonds or equivalent instruments: the investment policy shall exclude companies with a substantial focus</w:t>
      </w:r>
      <w:r w:rsidRPr="00AA5FDE">
        <w:rPr>
          <w:rStyle w:val="FootnoteReference"/>
          <w:rFonts w:ascii="Times New Roman" w:eastAsia="Times New Roman" w:hAnsi="Times New Roman" w:cs="Times New Roman"/>
          <w:noProof/>
          <w:lang w:val="en-GB"/>
        </w:rPr>
        <w:footnoteReference w:id="87"/>
      </w:r>
      <w:r w:rsidRPr="00AA5FDE">
        <w:rPr>
          <w:rFonts w:ascii="Times New Roman" w:hAnsi="Times New Roman"/>
          <w:noProof/>
          <w:lang w:val="en-GB"/>
        </w:rPr>
        <w:t xml:space="preserve"> in the following sectors: (i) fossil fuel-based energy production and related activities</w:t>
      </w:r>
      <w:r w:rsidRPr="00AA5FDE">
        <w:rPr>
          <w:rStyle w:val="FootnoteReference"/>
          <w:rFonts w:ascii="Times New Roman" w:eastAsia="Times New Roman" w:hAnsi="Times New Roman" w:cs="Times New Roman"/>
          <w:noProof/>
          <w:lang w:val="en-GB"/>
        </w:rPr>
        <w:footnoteReference w:id="88"/>
      </w:r>
      <w:r w:rsidRPr="00AA5FDE">
        <w:rPr>
          <w:rFonts w:ascii="Times New Roman" w:hAnsi="Times New Roman"/>
          <w:noProof/>
          <w:lang w:val="en-GB"/>
        </w:rPr>
        <w:t>; (ii) energy-intensive and/or high CO2-emitting industries</w:t>
      </w:r>
      <w:r w:rsidRPr="00AA5FDE">
        <w:rPr>
          <w:rStyle w:val="FootnoteReference"/>
          <w:rFonts w:ascii="Times New Roman" w:eastAsia="Times New Roman" w:hAnsi="Times New Roman" w:cs="Times New Roman"/>
          <w:noProof/>
          <w:lang w:val="en-GB"/>
        </w:rPr>
        <w:footnoteReference w:id="89"/>
      </w:r>
      <w:r w:rsidRPr="00AA5FDE">
        <w:rPr>
          <w:rFonts w:ascii="Times New Roman" w:hAnsi="Times New Roman"/>
          <w:noProof/>
          <w:lang w:val="en-GB"/>
        </w:rPr>
        <w:t>; (iii) production, rental, or sale of polluting vehicles</w:t>
      </w:r>
      <w:r w:rsidRPr="00AA5FDE">
        <w:rPr>
          <w:rStyle w:val="FootnoteReference"/>
          <w:rFonts w:ascii="Times New Roman" w:eastAsia="Times New Roman" w:hAnsi="Times New Roman" w:cs="Times New Roman"/>
          <w:noProof/>
          <w:lang w:val="en-GB"/>
        </w:rPr>
        <w:footnoteReference w:id="90"/>
      </w:r>
      <w:r w:rsidRPr="00AA5FDE">
        <w:rPr>
          <w:rFonts w:ascii="Times New Roman" w:hAnsi="Times New Roman"/>
          <w:noProof/>
          <w:lang w:val="en-GB"/>
        </w:rPr>
        <w:t>; (iv) waste collection, waste treatment and disposal</w:t>
      </w:r>
      <w:r w:rsidRPr="00AA5FDE">
        <w:rPr>
          <w:rStyle w:val="FootnoteReference"/>
          <w:rFonts w:ascii="Times New Roman" w:eastAsia="Times New Roman" w:hAnsi="Times New Roman" w:cs="Times New Roman"/>
          <w:noProof/>
          <w:lang w:val="en-GB"/>
        </w:rPr>
        <w:footnoteReference w:id="91"/>
      </w:r>
      <w:r w:rsidRPr="00AA5FDE">
        <w:rPr>
          <w:rFonts w:ascii="Times New Roman" w:hAnsi="Times New Roman"/>
          <w:noProof/>
          <w:lang w:val="en-GB"/>
        </w:rPr>
        <w:t>, (v) processing of nuclear fuel, production of nuclear energy.</w:t>
      </w:r>
    </w:p>
    <w:p w14:paraId="43F9BE64" w14:textId="77777777" w:rsidR="00B528FB" w:rsidRPr="00AA5FDE" w:rsidRDefault="00B528FB" w:rsidP="00B528FB">
      <w:pPr>
        <w:pStyle w:val="ListParagraph"/>
        <w:numPr>
          <w:ilvl w:val="2"/>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Furthermore, the investment policy shall require compliance with the relevant EU and national environmental legislation of the final beneficiaries of the Facility.</w:t>
      </w:r>
    </w:p>
    <w:p w14:paraId="5F09E289" w14:textId="77777777" w:rsidR="00B528FB" w:rsidRPr="00AA5FDE" w:rsidRDefault="00B528FB" w:rsidP="00B528FB">
      <w:pPr>
        <w:pStyle w:val="ListParagraph"/>
        <w:numPr>
          <w:ilvl w:val="1"/>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requirement that final beneficiaries of the Facility shall not receive support from other Union instruments to cover the same cost.</w:t>
      </w:r>
    </w:p>
    <w:p w14:paraId="1944844E" w14:textId="77777777" w:rsidR="00B528FB" w:rsidRPr="00AA5FDE" w:rsidRDefault="00B528FB" w:rsidP="00B528FB">
      <w:pPr>
        <w:pStyle w:val="ListParagraph"/>
        <w:numPr>
          <w:ilvl w:val="0"/>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amount covered by the regulations and any associated documents establishing the Facility, the fee structure for the Implementing Partner and the requirement to reinvest any reflows according to the investment policy of the Facility unless they are used to service loan repayments of the Recovery and Resilience Facility.</w:t>
      </w:r>
    </w:p>
    <w:p w14:paraId="74945257" w14:textId="77777777" w:rsidR="00B528FB" w:rsidRPr="00AA5FDE" w:rsidRDefault="00B528FB" w:rsidP="00B528FB">
      <w:pPr>
        <w:pStyle w:val="ListParagraph"/>
        <w:numPr>
          <w:ilvl w:val="0"/>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Monitoring, audit, and control requirements, including:</w:t>
      </w:r>
    </w:p>
    <w:p w14:paraId="7927C1AC" w14:textId="77777777" w:rsidR="00B528FB" w:rsidRPr="00AA5FDE" w:rsidRDefault="00B528FB" w:rsidP="00B528FB">
      <w:pPr>
        <w:pStyle w:val="ListParagraph"/>
        <w:numPr>
          <w:ilvl w:val="1"/>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description of the implementing partner’s monitoring system to report on the investment mobilized.</w:t>
      </w:r>
    </w:p>
    <w:p w14:paraId="053DDD3F" w14:textId="0B113EF8" w:rsidR="00B528FB" w:rsidRPr="00AA5FDE" w:rsidRDefault="00B528FB" w:rsidP="00B528FB">
      <w:pPr>
        <w:pStyle w:val="ListParagraph"/>
        <w:numPr>
          <w:ilvl w:val="1"/>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315D73CF" w14:textId="77777777" w:rsidR="00B528FB" w:rsidRPr="00AA5FDE" w:rsidRDefault="00B528FB" w:rsidP="00B528FB">
      <w:pPr>
        <w:pStyle w:val="ListParagraph"/>
        <w:numPr>
          <w:ilvl w:val="1"/>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The obligation to verify the eligibility of every operation in accordance with the requirements laid out in the regulations establishing the Facility before committing to finance an operation.</w:t>
      </w:r>
    </w:p>
    <w:p w14:paraId="69308F55" w14:textId="1299AFFA" w:rsidR="00B528FB" w:rsidRPr="00AA5FDE" w:rsidRDefault="00B528FB" w:rsidP="00B528FB">
      <w:pPr>
        <w:pStyle w:val="ListParagraph"/>
        <w:numPr>
          <w:ilvl w:val="1"/>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The obligation of carrying out risk-based ex-post audits in accordance with an audit plan of COFIDES.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regulation and associated documents establishing the Facility and Funding Agreements are being respected. </w:t>
      </w:r>
    </w:p>
    <w:p w14:paraId="06F7A67F" w14:textId="77777777" w:rsidR="00B528FB" w:rsidRPr="00AA5FDE" w:rsidRDefault="00B528FB" w:rsidP="00B528FB">
      <w:pPr>
        <w:pStyle w:val="ListParagraph"/>
        <w:numPr>
          <w:ilvl w:val="0"/>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Requirements for selecting financial intermediaries: COFIDES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65BAF7DA" w14:textId="77777777" w:rsidR="00B528FB" w:rsidRPr="00AA5FDE" w:rsidRDefault="00B528FB" w:rsidP="00B528FB">
      <w:pPr>
        <w:pStyle w:val="ListParagraph"/>
        <w:numPr>
          <w:ilvl w:val="0"/>
          <w:numId w:val="99"/>
        </w:numPr>
        <w:spacing w:line="259" w:lineRule="auto"/>
        <w:jc w:val="both"/>
        <w:rPr>
          <w:rFonts w:ascii="Times New Roman" w:eastAsia="Times New Roman" w:hAnsi="Times New Roman" w:cs="Times New Roman"/>
          <w:noProof/>
          <w:lang w:val="en-GB"/>
        </w:rPr>
      </w:pPr>
      <w:r w:rsidRPr="00AA5FDE">
        <w:rPr>
          <w:rFonts w:ascii="Times New Roman" w:hAnsi="Times New Roman"/>
          <w:noProof/>
          <w:lang w:val="en-GB"/>
        </w:rPr>
        <w:t xml:space="preserve">Requirement to sign Funding Agreements: COFIDES shall sign Funding Agreements with the financial intermediaries in line with key requirements that shall be provided as part of the associated documents establishing the Facility. The key requirements of the Funding Agreement shall include all the requirements under which the Facility operates, including:  </w:t>
      </w:r>
    </w:p>
    <w:p w14:paraId="50C35C5B" w14:textId="77777777" w:rsidR="00B528FB" w:rsidRPr="00AA5FDE" w:rsidRDefault="00B528FB" w:rsidP="00B528FB">
      <w:pPr>
        <w:pStyle w:val="ListParagraph"/>
        <w:numPr>
          <w:ilvl w:val="1"/>
          <w:numId w:val="99"/>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The obligation of the financial intermediary to take its decisions in compliance </w:t>
      </w:r>
      <w:r w:rsidRPr="00AA5FDE">
        <w:rPr>
          <w:rFonts w:ascii="Times New Roman" w:hAnsi="Times New Roman"/>
          <w:i/>
          <w:noProof/>
          <w:lang w:val="en-GB"/>
        </w:rPr>
        <w:t>mutatis mutandis</w:t>
      </w:r>
      <w:r w:rsidRPr="00AA5FDE">
        <w:rPr>
          <w:rFonts w:ascii="Times New Roman" w:hAnsi="Times New Roman"/>
          <w:noProof/>
          <w:lang w:val="en-GB"/>
        </w:rPr>
        <w:t xml:space="preserve"> with the decision making and investment policy requirements specified above, including related to respect of the DNSH principle. </w:t>
      </w:r>
    </w:p>
    <w:p w14:paraId="71BAFA0E" w14:textId="77777777" w:rsidR="00B528FB" w:rsidRPr="00AA5FDE" w:rsidRDefault="00B528FB" w:rsidP="00B528FB">
      <w:pPr>
        <w:pStyle w:val="ListParagraph"/>
        <w:numPr>
          <w:ilvl w:val="1"/>
          <w:numId w:val="99"/>
        </w:numPr>
        <w:spacing w:line="259" w:lineRule="auto"/>
        <w:jc w:val="both"/>
        <w:rPr>
          <w:rFonts w:ascii="Times New Roman" w:hAnsi="Times New Roman" w:cs="Times New Roman"/>
          <w:noProof/>
          <w:lang w:val="en-GB"/>
        </w:rPr>
      </w:pPr>
      <w:r w:rsidRPr="00AA5FDE">
        <w:rPr>
          <w:rFonts w:ascii="Times New Roman" w:hAnsi="Times New Roman"/>
          <w:noProof/>
          <w:lang w:val="en-GB"/>
        </w:rPr>
        <w:t xml:space="preserve">The description of the monitoring and audit and control framework that the financial intermediary shall put in place, which </w:t>
      </w:r>
      <w:r w:rsidRPr="00AA5FDE">
        <w:rPr>
          <w:rFonts w:ascii="Times New Roman" w:hAnsi="Times New Roman"/>
          <w:i/>
          <w:noProof/>
          <w:lang w:val="en-GB"/>
        </w:rPr>
        <w:t>mutatis mutandis</w:t>
      </w:r>
      <w:r w:rsidRPr="00AA5FDE">
        <w:rPr>
          <w:rFonts w:ascii="Times New Roman" w:hAnsi="Times New Roman"/>
          <w:noProof/>
          <w:lang w:val="en-GB"/>
        </w:rPr>
        <w:t xml:space="preserve"> shall be subject to all the monitoring, audit and control requirements specified above.  </w:t>
      </w:r>
    </w:p>
    <w:p w14:paraId="0BFD6173" w14:textId="77777777" w:rsidR="00B528FB" w:rsidRPr="0027336B" w:rsidRDefault="00B528FB">
      <w:pPr>
        <w:spacing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10 (C13.I10) – The COVID-19 Business Recapitalisation Fund (FONREC)</w:t>
      </w:r>
    </w:p>
    <w:p w14:paraId="12903493" w14:textId="1F7C7C23" w:rsidR="00B528FB" w:rsidRPr="0027336B" w:rsidRDefault="00B528FB">
      <w:p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measure aims at the support of companies affected by the COVID-19 pandemic. This measure consists in the provision of support to companies under the </w:t>
      </w:r>
      <w:r w:rsidRPr="0027336B">
        <w:rPr>
          <w:rFonts w:ascii="Times New Roman" w:hAnsi="Times New Roman"/>
          <w:noProof/>
          <w:lang w:val="en-GB"/>
        </w:rPr>
        <w:t>COVID-19 Business Recapitalisation Fund</w:t>
      </w:r>
      <w:r>
        <w:rPr>
          <w:rFonts w:ascii="Times New Roman" w:hAnsi="Times New Roman"/>
          <w:noProof/>
          <w:lang w:val="en-GB"/>
        </w:rPr>
        <w:t>.</w:t>
      </w:r>
      <w:r w:rsidRPr="0027336B">
        <w:rPr>
          <w:rFonts w:ascii="Times New Roman" w:hAnsi="Times New Roman"/>
          <w:noProof/>
          <w:lang w:val="en-GB"/>
        </w:rPr>
        <w:t xml:space="preserve"> </w:t>
      </w:r>
    </w:p>
    <w:p w14:paraId="76042867" w14:textId="77777777" w:rsidR="00B528FB" w:rsidRPr="0027336B" w:rsidRDefault="00B528FB">
      <w:pPr>
        <w:spacing w:line="240" w:lineRule="auto"/>
        <w:rPr>
          <w:rFonts w:ascii="Times New Roman" w:hAnsi="Times New Roman" w:cs="Times New Roman"/>
          <w:noProof/>
          <w:u w:val="single"/>
          <w:lang w:val="en-GB"/>
        </w:rPr>
      </w:pPr>
      <w:r w:rsidRPr="0027336B">
        <w:rPr>
          <w:rFonts w:ascii="Times New Roman" w:hAnsi="Times New Roman"/>
          <w:noProof/>
          <w:u w:val="single"/>
          <w:lang w:val="en-GB"/>
        </w:rPr>
        <w:t>Investment 12 (C13.I12) – ENISA Entrepreneurship and SME Fund</w:t>
      </w:r>
    </w:p>
    <w:p w14:paraId="188EEC3C" w14:textId="6400C244" w:rsidR="00B528FB" w:rsidRPr="0027336B" w:rsidRDefault="00B528FB">
      <w:pPr>
        <w:jc w:val="both"/>
        <w:rPr>
          <w:rFonts w:ascii="Times New Roman" w:hAnsi="Times New Roman" w:cs="Times New Roman"/>
          <w:noProof/>
          <w:lang w:val="en-GB"/>
        </w:rPr>
      </w:pPr>
      <w:r w:rsidRPr="0027336B">
        <w:rPr>
          <w:rFonts w:ascii="Times New Roman" w:hAnsi="Times New Roman"/>
          <w:noProof/>
          <w:lang w:val="en-GB"/>
        </w:rPr>
        <w:t>This measure shall consist of a public investment in a Facility, ENISA Entrepreneurship and SME Fund, in order to incentivise private investment and improve access to finance for small and medium-sized enterprises (SMEs) to invest in viable and innovative projects and projects related to Language Technology. The Facility shall operate by providing participative loans directly to the private sector, as well as to public sector entities engaged in similar activities. On the basis of the RRF investment, the Facility aims at initially providing at leas</w:t>
      </w:r>
      <w:r w:rsidRPr="00972674">
        <w:rPr>
          <w:rFonts w:ascii="Times New Roman" w:hAnsi="Times New Roman"/>
          <w:noProof/>
          <w:lang w:val="en-GB"/>
        </w:rPr>
        <w:t>t EUR</w:t>
      </w:r>
      <w:r w:rsidRPr="00972674">
        <w:rPr>
          <w:rFonts w:ascii="Times New Roman" w:hAnsi="Times New Roman"/>
          <w:noProof/>
          <w:sz w:val="20"/>
          <w:lang w:val="en-IE"/>
        </w:rPr>
        <w:t> </w:t>
      </w:r>
      <w:r w:rsidR="00422ECA">
        <w:rPr>
          <w:rFonts w:ascii="Times New Roman" w:hAnsi="Times New Roman"/>
          <w:noProof/>
          <w:szCs w:val="28"/>
          <w:lang w:val="en-IE"/>
        </w:rPr>
        <w:t>95</w:t>
      </w:r>
      <w:r w:rsidRPr="00972674">
        <w:rPr>
          <w:rFonts w:ascii="Times New Roman" w:hAnsi="Times New Roman"/>
          <w:noProof/>
          <w:sz w:val="20"/>
          <w:lang w:val="en-IE"/>
        </w:rPr>
        <w:t> </w:t>
      </w:r>
      <w:r w:rsidRPr="00972674">
        <w:rPr>
          <w:rFonts w:ascii="Times New Roman" w:hAnsi="Times New Roman"/>
          <w:noProof/>
          <w:lang w:val="en-GB"/>
        </w:rPr>
        <w:t>000</w:t>
      </w:r>
      <w:r w:rsidRPr="00972674">
        <w:rPr>
          <w:rFonts w:ascii="Times New Roman" w:hAnsi="Times New Roman"/>
          <w:noProof/>
          <w:sz w:val="20"/>
          <w:lang w:val="en-IE"/>
        </w:rPr>
        <w:t> </w:t>
      </w:r>
      <w:r w:rsidRPr="00972674">
        <w:rPr>
          <w:rFonts w:ascii="Times New Roman" w:hAnsi="Times New Roman"/>
          <w:noProof/>
          <w:lang w:val="en-GB"/>
        </w:rPr>
        <w:t>000</w:t>
      </w:r>
      <w:r w:rsidRPr="0027336B">
        <w:rPr>
          <w:rFonts w:ascii="Times New Roman" w:hAnsi="Times New Roman"/>
          <w:noProof/>
          <w:lang w:val="en-GB"/>
        </w:rPr>
        <w:t xml:space="preserve"> of financing.</w:t>
      </w:r>
    </w:p>
    <w:p w14:paraId="3E09742B" w14:textId="77777777" w:rsidR="00B528FB" w:rsidRPr="0027336B" w:rsidRDefault="00B528FB">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Facility shall be managed by the State Innovation Enterprise (Empresa Nacional de Innovación, SA – ENISA) as the implementing partner. </w:t>
      </w:r>
    </w:p>
    <w:p w14:paraId="0BBA5C35" w14:textId="5F39F708" w:rsidR="00B528FB" w:rsidRPr="0027336B" w:rsidRDefault="00B528FB">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In order to implement the investment into the Facility, Spain and ENISA shall sign an Implementing Agreement </w:t>
      </w:r>
      <w:r w:rsidR="00DF73A3">
        <w:rPr>
          <w:rFonts w:ascii="Times New Roman" w:hAnsi="Times New Roman"/>
          <w:noProof/>
          <w:sz w:val="24"/>
          <w:lang w:val="en-GB"/>
        </w:rPr>
        <w:t xml:space="preserve">or Spain shall approve the corresponding legal instrument and associated documents </w:t>
      </w:r>
      <w:r w:rsidRPr="0027336B">
        <w:rPr>
          <w:rFonts w:ascii="Times New Roman" w:hAnsi="Times New Roman"/>
          <w:noProof/>
          <w:sz w:val="24"/>
          <w:lang w:val="en-GB"/>
        </w:rPr>
        <w:t>that shall include the following content:</w:t>
      </w:r>
    </w:p>
    <w:p w14:paraId="077014C8" w14:textId="77777777" w:rsidR="00B528FB" w:rsidRPr="0027336B" w:rsidRDefault="00B528FB" w:rsidP="00B528FB">
      <w:pPr>
        <w:pStyle w:val="LegalNumPar"/>
        <w:numPr>
          <w:ilvl w:val="0"/>
          <w:numId w:val="107"/>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initial investment decision of the Facility shall be taken by an investment committee and approved by a majority of votes from members who are independent from the Spanish Government. In the case of ENISA, the investment committee shall be integrated by members of ENISA’s staff (who are independent from government). The final investment decision of the Facility shall be limited to the approval (without modifications) or the exercise of a veto right on an investment decision proposed by the investment committee or relevant equivalent governing body. </w:t>
      </w:r>
    </w:p>
    <w:p w14:paraId="71D9E09E" w14:textId="77777777" w:rsidR="00B528FB" w:rsidRPr="0027336B" w:rsidRDefault="00B528FB" w:rsidP="00B528FB">
      <w:pPr>
        <w:pStyle w:val="LegalNumPar"/>
        <w:numPr>
          <w:ilvl w:val="0"/>
          <w:numId w:val="107"/>
        </w:numPr>
        <w:jc w:val="both"/>
        <w:rPr>
          <w:rFonts w:ascii="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4E8B14CB" w14:textId="77777777" w:rsidR="00B528FB" w:rsidRPr="0027336B" w:rsidRDefault="00B528FB" w:rsidP="00B528FB">
      <w:pPr>
        <w:pStyle w:val="LegalNumPar2"/>
        <w:numPr>
          <w:ilvl w:val="1"/>
          <w:numId w:val="107"/>
        </w:numPr>
        <w:rPr>
          <w:rFonts w:ascii="Times New Roman" w:hAnsi="Times New Roman" w:cs="Times New Roman"/>
          <w:noProof/>
          <w:sz w:val="24"/>
          <w:szCs w:val="24"/>
          <w:lang w:val="en-GB"/>
        </w:rPr>
      </w:pPr>
      <w:r w:rsidRPr="0027336B">
        <w:rPr>
          <w:rFonts w:ascii="Times New Roman" w:hAnsi="Times New Roman"/>
          <w:noProof/>
          <w:sz w:val="24"/>
          <w:lang w:val="en-GB"/>
        </w:rPr>
        <w:t xml:space="preserve">The description of the financial product and eligible final beneficiaries in line with the description of the measure.   </w:t>
      </w:r>
    </w:p>
    <w:p w14:paraId="48A99247" w14:textId="77777777" w:rsidR="00B528FB" w:rsidRPr="0027336B" w:rsidRDefault="00B528FB" w:rsidP="00B528FB">
      <w:pPr>
        <w:pStyle w:val="LegalNumPar2"/>
        <w:numPr>
          <w:ilvl w:val="1"/>
          <w:numId w:val="107"/>
        </w:numPr>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2C5D822A" w14:textId="77777777" w:rsidR="00B528FB" w:rsidRPr="0027336B" w:rsidRDefault="00B528FB" w:rsidP="00B528FB">
      <w:pPr>
        <w:pStyle w:val="LegalNumPar2"/>
        <w:numPr>
          <w:ilvl w:val="1"/>
          <w:numId w:val="107"/>
        </w:numPr>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1A574CF8" w14:textId="2F6D5510" w:rsidR="00B528FB" w:rsidRPr="0027336B" w:rsidRDefault="00B528FB" w:rsidP="00B528FB">
      <w:pPr>
        <w:pStyle w:val="LegalNumPar2"/>
        <w:numPr>
          <w:ilvl w:val="1"/>
          <w:numId w:val="107"/>
        </w:numPr>
        <w:rPr>
          <w:rFonts w:ascii="Times New Roman" w:hAnsi="Times New Roman" w:cs="Times New Roman"/>
          <w:noProof/>
          <w:sz w:val="24"/>
          <w:szCs w:val="24"/>
          <w:lang w:val="en-GB"/>
        </w:rPr>
      </w:pPr>
      <w:r w:rsidRPr="0027336B">
        <w:rPr>
          <w:rFonts w:ascii="Times New Roman" w:hAnsi="Times New Roman"/>
          <w:noProof/>
          <w:sz w:val="24"/>
          <w:lang w:val="en-GB"/>
        </w:rPr>
        <w:t xml:space="preserve">The requirement to comply with the ‘Do no significant harm’ (DNSH) principle in particular </w:t>
      </w:r>
    </w:p>
    <w:p w14:paraId="2230730E" w14:textId="77777777" w:rsidR="00B528FB" w:rsidRPr="0027336B" w:rsidRDefault="00B528FB" w:rsidP="00343CBF">
      <w:pPr>
        <w:pStyle w:val="LegalNumPar2"/>
        <w:ind w:left="1980" w:firstLine="0"/>
        <w:jc w:val="both"/>
        <w:rPr>
          <w:rFonts w:ascii="Times New Roman" w:hAnsi="Times New Roman" w:cs="Times New Roman"/>
          <w:noProof/>
          <w:sz w:val="24"/>
          <w:szCs w:val="24"/>
          <w:lang w:val="en-GB"/>
        </w:rPr>
      </w:pPr>
      <w:r w:rsidRPr="3BE7BB28">
        <w:rPr>
          <w:rFonts w:ascii="Times New Roman" w:hAnsi="Times New Roman"/>
          <w:noProof/>
          <w:sz w:val="24"/>
          <w:szCs w:val="24"/>
          <w:lang w:val="en-GB"/>
        </w:rPr>
        <w:t>the investment policy shall exclude the following list of activities and assets from eligibility: (i) activities and assets related to fossil fuels, including downstream use</w:t>
      </w:r>
      <w:r w:rsidRPr="3BE7BB28">
        <w:rPr>
          <w:rStyle w:val="FootnoteReference"/>
          <w:rFonts w:ascii="Times New Roman" w:hAnsi="Times New Roman" w:cs="Times New Roman"/>
          <w:noProof/>
          <w:lang w:val="en-GB"/>
        </w:rPr>
        <w:footnoteReference w:id="92"/>
      </w:r>
      <w:r w:rsidRPr="3BE7BB28">
        <w:rPr>
          <w:rFonts w:ascii="Times New Roman" w:hAnsi="Times New Roman"/>
          <w:noProof/>
          <w:sz w:val="24"/>
          <w:szCs w:val="24"/>
          <w:lang w:val="en-GB"/>
        </w:rPr>
        <w:t>, (ii) activities and assets under the EU Emission Trading System (ETS) achieving projected greenhouse gas emissions that are not lower than the relevant benchmarks</w:t>
      </w:r>
      <w:r w:rsidRPr="3BE7BB28">
        <w:rPr>
          <w:rStyle w:val="FootnoteReference"/>
          <w:rFonts w:ascii="Times New Roman" w:hAnsi="Times New Roman" w:cs="Times New Roman"/>
          <w:noProof/>
          <w:lang w:val="en-GB"/>
        </w:rPr>
        <w:footnoteReference w:id="93"/>
      </w:r>
      <w:r w:rsidRPr="3BE7BB28">
        <w:rPr>
          <w:rFonts w:ascii="Times New Roman" w:hAnsi="Times New Roman"/>
          <w:noProof/>
          <w:sz w:val="24"/>
          <w:szCs w:val="24"/>
          <w:lang w:val="en-GB"/>
        </w:rPr>
        <w:t xml:space="preserve">, (iii) activities and assets related to waste landfills, incinerators and mechanical biological treatment plants. </w:t>
      </w:r>
    </w:p>
    <w:p w14:paraId="0BA4CE06" w14:textId="77777777" w:rsidR="00B528FB" w:rsidRPr="0027336B" w:rsidRDefault="00B528FB" w:rsidP="00B528FB">
      <w:pPr>
        <w:pStyle w:val="ListParagraph"/>
        <w:numPr>
          <w:ilvl w:val="1"/>
          <w:numId w:val="107"/>
        </w:numPr>
        <w:spacing w:line="259" w:lineRule="auto"/>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C8069D0" w14:textId="77777777" w:rsidR="00B528FB" w:rsidRPr="0027336B" w:rsidRDefault="00B528FB" w:rsidP="00B528FB">
      <w:pPr>
        <w:pStyle w:val="LegalNumPar"/>
        <w:numPr>
          <w:ilvl w:val="0"/>
          <w:numId w:val="107"/>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75681BCA" w14:textId="77777777" w:rsidR="00B528FB" w:rsidRPr="0027336B" w:rsidRDefault="00B528FB" w:rsidP="00B528FB">
      <w:pPr>
        <w:pStyle w:val="LegalNumPar"/>
        <w:numPr>
          <w:ilvl w:val="0"/>
          <w:numId w:val="107"/>
        </w:numPr>
        <w:jc w:val="both"/>
        <w:rPr>
          <w:rFonts w:ascii="Times New Roman" w:hAnsi="Times New Roman" w:cs="Times New Roman"/>
          <w:noProof/>
          <w:sz w:val="24"/>
          <w:szCs w:val="24"/>
          <w:lang w:val="en-GB"/>
        </w:rPr>
      </w:pPr>
      <w:r w:rsidRPr="0027336B">
        <w:rPr>
          <w:rFonts w:ascii="Times New Roman" w:hAnsi="Times New Roman"/>
          <w:noProof/>
          <w:sz w:val="24"/>
          <w:lang w:val="en-GB"/>
        </w:rPr>
        <w:t>Monitoring, audit, and control requirements, including:</w:t>
      </w:r>
    </w:p>
    <w:p w14:paraId="35FEFC4F" w14:textId="77777777" w:rsidR="00B528FB" w:rsidRPr="0027336B" w:rsidRDefault="00B528FB" w:rsidP="00B528FB">
      <w:pPr>
        <w:numPr>
          <w:ilvl w:val="1"/>
          <w:numId w:val="107"/>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12223A25" w14:textId="2D00D4C0" w:rsidR="00B528FB" w:rsidRPr="0027336B" w:rsidRDefault="00B528FB" w:rsidP="00B528FB">
      <w:pPr>
        <w:numPr>
          <w:ilvl w:val="1"/>
          <w:numId w:val="107"/>
        </w:numPr>
        <w:spacing w:line="259"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461D4FF1" w14:textId="77777777" w:rsidR="00B528FB" w:rsidRPr="0027336B" w:rsidRDefault="00B528FB" w:rsidP="00B528FB">
      <w:pPr>
        <w:numPr>
          <w:ilvl w:val="1"/>
          <w:numId w:val="107"/>
        </w:numPr>
        <w:spacing w:line="259"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6D90BAB9" w14:textId="343FC03E" w:rsidR="00B528FB" w:rsidRPr="0027336B" w:rsidRDefault="00B528FB" w:rsidP="00B528FB">
      <w:pPr>
        <w:numPr>
          <w:ilvl w:val="1"/>
          <w:numId w:val="107"/>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carrying out risk-based ex-post audits in accordance with an audit plan of ENISA. These audits shall verify i) that the control systems are effective, including the detection of fraud, corruption, and conflict of interests; ii) compliance with the DNSH principle, the State Aid rules, the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 Funding Agreements are being respected. </w:t>
      </w:r>
    </w:p>
    <w:p w14:paraId="645833CE" w14:textId="2D1F539D" w:rsidR="00B528FB" w:rsidRPr="0027336B" w:rsidRDefault="00B528FB" w:rsidP="00B528FB">
      <w:pPr>
        <w:numPr>
          <w:ilvl w:val="0"/>
          <w:numId w:val="107"/>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Requirements for digital investments carried out by the implementing partner: at least EUR</w:t>
      </w:r>
      <w:r w:rsidRPr="0027336B">
        <w:rPr>
          <w:rFonts w:ascii="Times New Roman" w:hAnsi="Times New Roman"/>
          <w:noProof/>
          <w:sz w:val="20"/>
          <w:lang w:val="en-IE"/>
        </w:rPr>
        <w:t> </w:t>
      </w:r>
      <w:r w:rsidR="00C72627">
        <w:rPr>
          <w:rFonts w:ascii="Times New Roman" w:hAnsi="Times New Roman"/>
          <w:noProof/>
          <w:lang w:val="en-GB"/>
        </w:rPr>
        <w:t>6</w:t>
      </w:r>
      <w:r w:rsidR="00AB4D96" w:rsidRPr="0027336B">
        <w:rPr>
          <w:rFonts w:ascii="Times New Roman" w:hAnsi="Times New Roman"/>
          <w:noProof/>
          <w:sz w:val="20"/>
          <w:lang w:val="en-IE"/>
        </w:rPr>
        <w:t> </w:t>
      </w:r>
      <w:r w:rsidR="00C72627">
        <w:rPr>
          <w:rFonts w:ascii="Times New Roman" w:hAnsi="Times New Roman"/>
          <w:noProof/>
          <w:lang w:val="en-GB"/>
        </w:rPr>
        <w:t>270</w:t>
      </w:r>
      <w:r w:rsidRPr="0027336B">
        <w:rPr>
          <w:rFonts w:ascii="Times New Roman" w:hAnsi="Times New Roman"/>
          <w:noProof/>
          <w:sz w:val="20"/>
          <w:lang w:val="en-IE"/>
        </w:rPr>
        <w:t> </w:t>
      </w:r>
      <w:r w:rsidRPr="0027336B">
        <w:rPr>
          <w:rFonts w:ascii="Times New Roman" w:hAnsi="Times New Roman"/>
          <w:noProof/>
          <w:lang w:val="en-GB"/>
        </w:rPr>
        <w:t>000 of the RRF investment into the Facility shall contribute to the digital objectives in accordance with Annex VII to the RRF Regulation</w:t>
      </w:r>
      <w:r w:rsidRPr="0027336B">
        <w:rPr>
          <w:noProof/>
          <w:lang w:val="en-GB"/>
        </w:rPr>
        <w:t>.</w:t>
      </w:r>
    </w:p>
    <w:p w14:paraId="6E86FBC1" w14:textId="77777777" w:rsidR="00B528FB" w:rsidRPr="0027336B" w:rsidRDefault="00B528FB">
      <w:pPr>
        <w:rPr>
          <w:rFonts w:ascii="Times New Roman" w:hAnsi="Times New Roman" w:cs="Times New Roman"/>
          <w:noProof/>
          <w:u w:val="single"/>
          <w:lang w:val="en-GB"/>
        </w:rPr>
      </w:pPr>
      <w:r w:rsidRPr="0027336B">
        <w:rPr>
          <w:rFonts w:ascii="Times New Roman" w:hAnsi="Times New Roman"/>
          <w:noProof/>
          <w:u w:val="single"/>
          <w:lang w:val="en-GB"/>
        </w:rPr>
        <w:t>Investment 13 (C13.I13) – Regional Resilience Fund (FRA)</w:t>
      </w:r>
    </w:p>
    <w:p w14:paraId="4B750CC7" w14:textId="77777777" w:rsidR="00B528FB" w:rsidRPr="0027336B" w:rsidRDefault="00B528FB">
      <w:pPr>
        <w:spacing w:before="160" w:after="0" w:line="240" w:lineRule="auto"/>
        <w:jc w:val="both"/>
        <w:rPr>
          <w:rFonts w:ascii="Times New Roman" w:eastAsia="@MS Mincho" w:hAnsi="Times New Roman" w:cs="Times New Roman"/>
          <w:noProof/>
          <w:lang w:val="en-GB"/>
        </w:rPr>
      </w:pPr>
      <w:r w:rsidRPr="0027336B">
        <w:rPr>
          <w:rFonts w:ascii="Times New Roman" w:hAnsi="Times New Roman"/>
          <w:noProof/>
          <w:lang w:val="en-GB"/>
        </w:rPr>
        <w:t xml:space="preserve">This measure shall consist of a public investment in the InvestEU Member State compartment, and in a Facility, the Regional Resilience Fund, in order to incentivise private investment and improve access to finance in Spanish Autonomous Communities in the following priority areas: social and affordable housing and urban regeneration; sustainable transport; industrial and SME competitiveness; research, development and innovation; sustainable tourism; care economy; water and waste management; and energy transition; as well as to develop capital markets in these areas. </w:t>
      </w:r>
    </w:p>
    <w:p w14:paraId="64781D43" w14:textId="0A05D577" w:rsidR="00B528FB" w:rsidRPr="0027336B" w:rsidRDefault="00B528FB">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 xml:space="preserve">The Facility shall operate by providing financing directly or through intermediaries, to the private sector, public sector entities </w:t>
      </w:r>
      <w:r w:rsidRPr="0027336B" w:rsidDel="00720FDC">
        <w:rPr>
          <w:rFonts w:ascii="Times New Roman" w:hAnsi="Times New Roman"/>
          <w:noProof/>
          <w:lang w:val="en-GB"/>
        </w:rPr>
        <w:t>engaged in similar activities</w:t>
      </w:r>
      <w:r w:rsidRPr="0027336B">
        <w:rPr>
          <w:rFonts w:ascii="Times New Roman" w:hAnsi="Times New Roman"/>
          <w:noProof/>
          <w:lang w:val="en-GB"/>
        </w:rPr>
        <w:t>, and public entities, among others, regional or local governments. On the basis of the RRF investment, the Facility aims at providing at least EUR</w:t>
      </w:r>
      <w:r w:rsidRPr="0027336B">
        <w:rPr>
          <w:rFonts w:ascii="Times New Roman" w:hAnsi="Times New Roman"/>
          <w:noProof/>
          <w:sz w:val="20"/>
          <w:lang w:val="en-IE"/>
        </w:rPr>
        <w:t> </w:t>
      </w:r>
      <w:r>
        <w:rPr>
          <w:rFonts w:ascii="Times New Roman" w:hAnsi="Times New Roman"/>
          <w:noProof/>
          <w:lang w:val="en-GB"/>
        </w:rPr>
        <w:t>4</w:t>
      </w:r>
      <w:r w:rsidR="00AB4D96" w:rsidRPr="0027336B">
        <w:rPr>
          <w:rFonts w:ascii="Times New Roman" w:hAnsi="Times New Roman"/>
          <w:noProof/>
          <w:sz w:val="20"/>
          <w:lang w:val="en-IE"/>
        </w:rPr>
        <w:t> </w:t>
      </w:r>
      <w:r>
        <w:rPr>
          <w:rFonts w:ascii="Times New Roman" w:hAnsi="Times New Roman"/>
          <w:noProof/>
          <w:lang w:val="en-GB"/>
        </w:rPr>
        <w:t>8</w:t>
      </w:r>
      <w:r w:rsidRPr="0027336B">
        <w:rPr>
          <w:rFonts w:ascii="Times New Roman" w:hAnsi="Times New Roman"/>
          <w:noProof/>
          <w:lang w:val="en-GB"/>
        </w:rPr>
        <w:t>00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of financing. An additional EUR</w:t>
      </w:r>
      <w:r w:rsidRPr="0027336B">
        <w:rPr>
          <w:rFonts w:ascii="Times New Roman" w:hAnsi="Times New Roman"/>
          <w:noProof/>
          <w:sz w:val="20"/>
          <w:lang w:val="en-IE"/>
        </w:rPr>
        <w:t> </w:t>
      </w:r>
      <w:r w:rsidRPr="0027336B">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shall contribute to the InvestEU Member State compartment.</w:t>
      </w:r>
    </w:p>
    <w:p w14:paraId="6F076D8D" w14:textId="77777777" w:rsidR="00B528FB" w:rsidRPr="0027336B" w:rsidRDefault="00B528FB">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the EIB Group as the implementing partner. The Facility shall incorporate the following product lines:</w:t>
      </w:r>
    </w:p>
    <w:p w14:paraId="0B02AEBD" w14:textId="00BD71D5" w:rsidR="00B528FB" w:rsidRPr="0027336B" w:rsidRDefault="00B528FB" w:rsidP="00B528FB">
      <w:pPr>
        <w:pStyle w:val="ListParagraph"/>
        <w:numPr>
          <w:ilvl w:val="0"/>
          <w:numId w:val="92"/>
        </w:numPr>
        <w:spacing w:before="160" w:after="0" w:line="259" w:lineRule="auto"/>
        <w:ind w:left="714" w:hanging="357"/>
        <w:jc w:val="both"/>
        <w:rPr>
          <w:rFonts w:ascii="Times New Roman" w:hAnsi="Times New Roman" w:cs="Times New Roman"/>
          <w:noProof/>
          <w:lang w:val="en-GB"/>
        </w:rPr>
      </w:pPr>
      <w:r w:rsidRPr="0027336B">
        <w:rPr>
          <w:rFonts w:ascii="Times New Roman" w:hAnsi="Times New Roman"/>
          <w:noProof/>
          <w:lang w:val="en-GB"/>
        </w:rPr>
        <w:t>Direct Public Line (EUR</w:t>
      </w:r>
      <w:r w:rsidRPr="0027336B">
        <w:rPr>
          <w:rFonts w:ascii="Times New Roman" w:hAnsi="Times New Roman"/>
          <w:noProof/>
          <w:sz w:val="20"/>
          <w:lang w:val="en-IE"/>
        </w:rPr>
        <w:t> </w:t>
      </w:r>
      <w:r>
        <w:rPr>
          <w:rFonts w:ascii="Times New Roman" w:hAnsi="Times New Roman"/>
          <w:noProof/>
          <w:lang w:val="en-GB"/>
        </w:rPr>
        <w:t>565</w:t>
      </w:r>
      <w:r w:rsidR="001B3474">
        <w:rPr>
          <w:rFonts w:ascii="Times New Roman" w:hAnsi="Times New Roman"/>
          <w:noProof/>
          <w:lang w:val="en-GB"/>
        </w:rPr>
        <w:t> </w:t>
      </w:r>
      <w:r>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 Direct loan instrument to finance projects by public entities, among others, regional or local governments.</w:t>
      </w:r>
    </w:p>
    <w:p w14:paraId="00F64D86" w14:textId="1CDAECA2" w:rsidR="00B528FB" w:rsidRPr="0027336B" w:rsidRDefault="00B528FB" w:rsidP="00B528FB">
      <w:pPr>
        <w:pStyle w:val="ListParagraph"/>
        <w:numPr>
          <w:ilvl w:val="0"/>
          <w:numId w:val="92"/>
        </w:numPr>
        <w:spacing w:before="160" w:after="0" w:line="259" w:lineRule="auto"/>
        <w:ind w:left="714" w:hanging="357"/>
        <w:jc w:val="both"/>
        <w:rPr>
          <w:rFonts w:ascii="Times New Roman" w:hAnsi="Times New Roman" w:cs="Times New Roman"/>
          <w:noProof/>
          <w:lang w:val="en-GB"/>
        </w:rPr>
      </w:pPr>
      <w:r w:rsidRPr="0027336B">
        <w:rPr>
          <w:rFonts w:ascii="Times New Roman" w:hAnsi="Times New Roman"/>
          <w:noProof/>
          <w:lang w:val="en-GB"/>
        </w:rPr>
        <w:t>Other Lines (EUR</w:t>
      </w:r>
      <w:r w:rsidRPr="0027336B">
        <w:rPr>
          <w:rFonts w:ascii="Times New Roman" w:hAnsi="Times New Roman"/>
          <w:noProof/>
          <w:sz w:val="20"/>
          <w:lang w:val="en-IE"/>
        </w:rPr>
        <w:t> </w:t>
      </w:r>
      <w:r>
        <w:rPr>
          <w:rFonts w:ascii="Times New Roman" w:hAnsi="Times New Roman"/>
          <w:noProof/>
          <w:lang w:val="en-GB"/>
        </w:rPr>
        <w:t>4</w:t>
      </w:r>
      <w:r w:rsidR="00AB4D96" w:rsidRPr="0027336B">
        <w:rPr>
          <w:rFonts w:ascii="Times New Roman" w:hAnsi="Times New Roman"/>
          <w:noProof/>
          <w:sz w:val="20"/>
          <w:lang w:val="en-IE"/>
        </w:rPr>
        <w:t> </w:t>
      </w:r>
      <w:r>
        <w:rPr>
          <w:rFonts w:ascii="Times New Roman" w:hAnsi="Times New Roman"/>
          <w:noProof/>
          <w:lang w:val="en-GB"/>
        </w:rPr>
        <w:t>234</w:t>
      </w:r>
      <w:r w:rsidR="001B3474">
        <w:rPr>
          <w:rFonts w:ascii="Times New Roman" w:hAnsi="Times New Roman"/>
          <w:noProof/>
          <w:lang w:val="en-GB"/>
        </w:rPr>
        <w:t> </w:t>
      </w:r>
      <w:r>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 Lines targeting private entities</w:t>
      </w:r>
      <w:r>
        <w:rPr>
          <w:rFonts w:ascii="Times New Roman" w:hAnsi="Times New Roman"/>
          <w:noProof/>
          <w:lang w:val="en-GB"/>
        </w:rPr>
        <w:t xml:space="preserve"> </w:t>
      </w:r>
      <w:r w:rsidRPr="0027336B">
        <w:rPr>
          <w:rFonts w:ascii="Times New Roman" w:hAnsi="Times New Roman"/>
          <w:noProof/>
          <w:lang w:val="en-GB"/>
        </w:rPr>
        <w:t>or public entities</w:t>
      </w:r>
      <w:r w:rsidR="009C5BEF">
        <w:rPr>
          <w:rFonts w:ascii="Times New Roman" w:hAnsi="Times New Roman"/>
          <w:noProof/>
          <w:lang w:val="en-GB"/>
        </w:rPr>
        <w:t xml:space="preserve"> </w:t>
      </w:r>
      <w:r w:rsidRPr="0027336B" w:rsidDel="00D50B31">
        <w:rPr>
          <w:rFonts w:ascii="Times New Roman" w:hAnsi="Times New Roman"/>
          <w:noProof/>
          <w:lang w:val="en-GB"/>
        </w:rPr>
        <w:t>in similar activities</w:t>
      </w:r>
      <w:r w:rsidRPr="0027336B">
        <w:rPr>
          <w:rFonts w:ascii="Times New Roman" w:hAnsi="Times New Roman"/>
          <w:noProof/>
          <w:lang w:val="en-GB"/>
        </w:rPr>
        <w:t>, in particular:</w:t>
      </w:r>
    </w:p>
    <w:p w14:paraId="0408BE63" w14:textId="77777777" w:rsidR="00B528FB" w:rsidRPr="0027336B" w:rsidRDefault="00B528FB" w:rsidP="00B528FB">
      <w:pPr>
        <w:pStyle w:val="ListParagraph"/>
        <w:numPr>
          <w:ilvl w:val="1"/>
          <w:numId w:val="92"/>
        </w:numPr>
        <w:spacing w:before="160" w:after="0" w:line="259" w:lineRule="auto"/>
        <w:ind w:left="1434" w:hanging="357"/>
        <w:jc w:val="both"/>
        <w:rPr>
          <w:rFonts w:ascii="Times New Roman" w:hAnsi="Times New Roman" w:cs="Times New Roman"/>
          <w:noProof/>
          <w:lang w:val="en-GB"/>
        </w:rPr>
      </w:pPr>
      <w:r w:rsidRPr="0027336B">
        <w:rPr>
          <w:rFonts w:ascii="Times New Roman" w:hAnsi="Times New Roman"/>
          <w:noProof/>
          <w:lang w:val="en-GB"/>
        </w:rPr>
        <w:t>Direct co-financing instrument to finance projects through loans, the acquisition of assets, or participation in project finance.</w:t>
      </w:r>
    </w:p>
    <w:p w14:paraId="5E7C91FD" w14:textId="0529B148" w:rsidR="00B528FB" w:rsidRPr="0027336B" w:rsidRDefault="00B528FB" w:rsidP="00B528FB">
      <w:pPr>
        <w:pStyle w:val="ListParagraph"/>
        <w:numPr>
          <w:ilvl w:val="1"/>
          <w:numId w:val="92"/>
        </w:numPr>
        <w:spacing w:before="160" w:after="0" w:line="259" w:lineRule="auto"/>
        <w:ind w:left="1434" w:hanging="357"/>
        <w:jc w:val="both"/>
        <w:rPr>
          <w:rFonts w:ascii="Times New Roman" w:hAnsi="Times New Roman" w:cs="Times New Roman"/>
          <w:noProof/>
          <w:lang w:val="en-GB"/>
        </w:rPr>
      </w:pPr>
      <w:r w:rsidRPr="0027336B">
        <w:rPr>
          <w:rFonts w:ascii="Times New Roman" w:hAnsi="Times New Roman"/>
          <w:noProof/>
          <w:lang w:val="en-GB"/>
        </w:rPr>
        <w:t>Intermediated financing to SMEs, mid-caps, infrastructure projects or individuals including through equity investments, quasi-equity, loans, senior private credit, or the purchase of asset-backed securities issued by financial entities generating a new eligible loan portfolio.</w:t>
      </w:r>
    </w:p>
    <w:p w14:paraId="6BF97AD2" w14:textId="77777777" w:rsidR="00B528FB" w:rsidRPr="0027336B" w:rsidRDefault="00B528FB">
      <w:p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the EIB Group shall sign an Implementing Agreement that shall include the following content:</w:t>
      </w:r>
    </w:p>
    <w:p w14:paraId="5CE9B80F" w14:textId="2C7BEF82" w:rsidR="00B528FB" w:rsidRPr="0027336B" w:rsidRDefault="00B528FB" w:rsidP="00B528FB">
      <w:pPr>
        <w:pStyle w:val="ListParagraph"/>
        <w:numPr>
          <w:ilvl w:val="0"/>
          <w:numId w:val="101"/>
        </w:numPr>
        <w:spacing w:before="160" w:after="0" w:line="240" w:lineRule="auto"/>
        <w:jc w:val="both"/>
        <w:rPr>
          <w:rFonts w:ascii="Times New Roman" w:hAnsi="Times New Roman" w:cs="Times New Roman"/>
          <w:noProof/>
          <w:lang w:val="en-GB"/>
        </w:rPr>
      </w:pPr>
      <w:r w:rsidRPr="0027336B">
        <w:rPr>
          <w:rFonts w:ascii="Times New Roman" w:hAnsi="Times New Roman"/>
          <w:noProof/>
          <w:lang w:val="en-GB"/>
        </w:rPr>
        <w:t>The initial investment decision of the Facility shall be taken by the EIB Group independently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0D46F556" w14:textId="77777777" w:rsidR="00B528FB" w:rsidRPr="0027336B" w:rsidRDefault="00B528FB" w:rsidP="00B528FB">
      <w:pPr>
        <w:pStyle w:val="ListParagraph"/>
        <w:numPr>
          <w:ilvl w:val="0"/>
          <w:numId w:val="101"/>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Key requirements of the associated investment policy, which shall include:</w:t>
      </w:r>
    </w:p>
    <w:p w14:paraId="763EAE91" w14:textId="77777777" w:rsidR="00B528FB" w:rsidRPr="0027336B" w:rsidRDefault="00B528FB" w:rsidP="00B528FB">
      <w:pPr>
        <w:pStyle w:val="ListParagraph"/>
        <w:numPr>
          <w:ilvl w:val="1"/>
          <w:numId w:val="101"/>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financial products and eligible final beneficiaries in line with the description of the measure.     </w:t>
      </w:r>
    </w:p>
    <w:p w14:paraId="5DBBF812" w14:textId="77777777" w:rsidR="00B528FB" w:rsidRPr="0027336B" w:rsidRDefault="00B528FB" w:rsidP="00B528FB">
      <w:pPr>
        <w:pStyle w:val="ListParagraph"/>
        <w:numPr>
          <w:ilvl w:val="1"/>
          <w:numId w:val="101"/>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that all investments supported are economically viable.</w:t>
      </w:r>
    </w:p>
    <w:p w14:paraId="0F28AD13" w14:textId="77777777" w:rsidR="00B528FB" w:rsidRPr="0027336B" w:rsidRDefault="00B528FB" w:rsidP="00B528FB">
      <w:pPr>
        <w:pStyle w:val="ListParagraph"/>
        <w:numPr>
          <w:ilvl w:val="1"/>
          <w:numId w:val="101"/>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A prohibition to refinance any outstanding loan.  </w:t>
      </w:r>
    </w:p>
    <w:p w14:paraId="26845FE9" w14:textId="77777777" w:rsidR="00B528FB" w:rsidRPr="0027336B" w:rsidRDefault="00B528FB" w:rsidP="00B528FB">
      <w:pPr>
        <w:pStyle w:val="ListParagraph"/>
        <w:numPr>
          <w:ilvl w:val="1"/>
          <w:numId w:val="101"/>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requirement to comply with the ‘Do no significant harm’ (DNSH) principle as set out in the DNSH Technical Guidance (2021/C58/01), in particular: </w:t>
      </w:r>
    </w:p>
    <w:p w14:paraId="3F60355A" w14:textId="77777777" w:rsidR="00B528FB" w:rsidRPr="0027336B" w:rsidRDefault="00B528FB" w:rsidP="00B528FB">
      <w:pPr>
        <w:pStyle w:val="ListParagraph"/>
        <w:numPr>
          <w:ilvl w:val="2"/>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94"/>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95"/>
      </w:r>
      <w:r w:rsidRPr="0027336B">
        <w:rPr>
          <w:rFonts w:ascii="Times New Roman" w:hAnsi="Times New Roman"/>
          <w:noProof/>
          <w:lang w:val="en-GB"/>
        </w:rPr>
        <w:t>, (iii) activities and assets related to waste landfills, incinerators</w:t>
      </w:r>
      <w:r w:rsidRPr="0027336B">
        <w:rPr>
          <w:rStyle w:val="FootnoteReference"/>
          <w:rFonts w:ascii="Times New Roman" w:hAnsi="Times New Roman" w:cs="Times New Roman"/>
          <w:noProof/>
          <w:lang w:val="en-GB"/>
        </w:rPr>
        <w:footnoteReference w:id="96"/>
      </w:r>
      <w:r w:rsidRPr="0027336B">
        <w:rPr>
          <w:rFonts w:ascii="Times New Roman" w:hAnsi="Times New Roman"/>
          <w:noProof/>
          <w:lang w:val="en-GB"/>
        </w:rPr>
        <w:t xml:space="preserve"> and mechanical biological treatment plants</w:t>
      </w:r>
      <w:r w:rsidRPr="0027336B">
        <w:rPr>
          <w:rStyle w:val="FootnoteReference"/>
          <w:rFonts w:ascii="Times New Roman" w:hAnsi="Times New Roman" w:cs="Times New Roman"/>
          <w:noProof/>
          <w:lang w:val="en-GB"/>
        </w:rPr>
        <w:footnoteReference w:id="97"/>
      </w:r>
      <w:r w:rsidRPr="0027336B">
        <w:rPr>
          <w:rFonts w:ascii="Times New Roman" w:hAnsi="Times New Roman"/>
          <w:noProof/>
          <w:lang w:val="en-GB"/>
        </w:rPr>
        <w:t xml:space="preserve">.  </w:t>
      </w:r>
    </w:p>
    <w:p w14:paraId="68EB9103" w14:textId="77777777" w:rsidR="00B528FB" w:rsidRPr="0027336B" w:rsidRDefault="00B528FB" w:rsidP="00B528FB">
      <w:pPr>
        <w:pStyle w:val="ListParagraph"/>
        <w:numPr>
          <w:ilvl w:val="2"/>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In the case of equity, quasi-equity, corporate bonds or equivalent instruments: the investment policy shall require companies to adopt green transition plans in line with the definition set out in Article 19a (2)(a)(iii) of Directive 2013/34/EU</w:t>
      </w:r>
      <w:r w:rsidRPr="0027336B">
        <w:rPr>
          <w:rStyle w:val="FootnoteReference"/>
          <w:rFonts w:ascii="Times New Roman" w:eastAsia="Times New Roman" w:hAnsi="Times New Roman" w:cs="Times New Roman"/>
          <w:noProof/>
          <w:lang w:val="en-GB"/>
        </w:rPr>
        <w:footnoteReference w:id="98"/>
      </w:r>
      <w:r w:rsidRPr="0027336B">
        <w:rPr>
          <w:rFonts w:ascii="Times New Roman" w:hAnsi="Times New Roman"/>
          <w:noProof/>
          <w:lang w:val="en-GB"/>
        </w:rPr>
        <w:t xml:space="preserve">  if  more than 50% of their direct revenues during the preceding financial year is derived from the following list of activities and assets: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99"/>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100"/>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101"/>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102"/>
      </w:r>
      <w:r w:rsidRPr="0027336B">
        <w:rPr>
          <w:rFonts w:ascii="Times New Roman" w:hAnsi="Times New Roman"/>
          <w:noProof/>
          <w:lang w:val="en-GB"/>
        </w:rPr>
        <w:t xml:space="preserve">. </w:t>
      </w:r>
    </w:p>
    <w:p w14:paraId="30271FB2" w14:textId="77777777" w:rsidR="00B528FB" w:rsidRPr="0027336B" w:rsidRDefault="00B528FB" w:rsidP="00B528FB">
      <w:pPr>
        <w:pStyle w:val="ListParagraph"/>
        <w:numPr>
          <w:ilvl w:val="2"/>
          <w:numId w:val="101"/>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Furthermore, the investment policy shall require compliance with the relevant EU and national environmental legislation of the final beneficiaries of the Facility.</w:t>
      </w:r>
    </w:p>
    <w:p w14:paraId="67F7AFF3" w14:textId="77777777" w:rsidR="00B528FB" w:rsidRPr="0027336B" w:rsidRDefault="00B528FB" w:rsidP="00B528FB">
      <w:pPr>
        <w:pStyle w:val="ListParagraph"/>
        <w:numPr>
          <w:ilvl w:val="1"/>
          <w:numId w:val="101"/>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2425F7A3" w14:textId="283AE7F1" w:rsidR="00B528FB" w:rsidRPr="0027336B" w:rsidRDefault="00B528FB" w:rsidP="00B528FB">
      <w:pPr>
        <w:pStyle w:val="ListParagraph"/>
        <w:numPr>
          <w:ilvl w:val="0"/>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5F99F371" w14:textId="77777777" w:rsidR="00B528FB" w:rsidRPr="0027336B" w:rsidRDefault="00B528FB" w:rsidP="00B528FB">
      <w:pPr>
        <w:pStyle w:val="ListParagraph"/>
        <w:numPr>
          <w:ilvl w:val="0"/>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Monitoring, audit, and control requirements, including:</w:t>
      </w:r>
    </w:p>
    <w:p w14:paraId="301D1DFA" w14:textId="56A68A8A" w:rsidR="00B528FB" w:rsidRPr="0027336B" w:rsidRDefault="00B528FB" w:rsidP="00B528FB">
      <w:pPr>
        <w:pStyle w:val="ListParagraph"/>
        <w:numPr>
          <w:ilvl w:val="1"/>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regulations establishing the Facility before committing to finance an operation.</w:t>
      </w:r>
    </w:p>
    <w:p w14:paraId="6813D72F" w14:textId="77777777" w:rsidR="00B528FB" w:rsidRPr="0027336B" w:rsidRDefault="00B528FB" w:rsidP="00B528FB">
      <w:pPr>
        <w:pStyle w:val="ListParagraph"/>
        <w:numPr>
          <w:ilvl w:val="1"/>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obligation of carrying out risk-based ex-post audits in accordance with an audit plan of the EIB Group.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and Funding Agreements are being respected. </w:t>
      </w:r>
    </w:p>
    <w:p w14:paraId="5C331E55" w14:textId="77777777" w:rsidR="00B528FB" w:rsidRPr="0027336B" w:rsidRDefault="00B528FB" w:rsidP="00B528FB">
      <w:pPr>
        <w:pStyle w:val="ListParagraph"/>
        <w:numPr>
          <w:ilvl w:val="1"/>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of the EIB Group to provide to General Controller of the central government (‘IGAE’) an annual audit report drawn up by their external auditors.</w:t>
      </w:r>
    </w:p>
    <w:p w14:paraId="301F912D" w14:textId="62C98A3B" w:rsidR="00B528FB" w:rsidRPr="0027336B" w:rsidRDefault="00B528FB" w:rsidP="00B528FB">
      <w:pPr>
        <w:pStyle w:val="ListParagraph"/>
        <w:numPr>
          <w:ilvl w:val="0"/>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Requirements for climate investments carried out by the implementing partner: at least 50% of the RRF investment into the Facility shall contribute to the climate change objectives in accordance with Annex VI to the RRF Regulation</w:t>
      </w:r>
      <w:r w:rsidRPr="0027336B">
        <w:rPr>
          <w:rStyle w:val="FootnoteReference"/>
          <w:rFonts w:ascii="Times New Roman" w:hAnsi="Times New Roman" w:cs="Times New Roman"/>
          <w:noProof/>
          <w:lang w:val="en-GB"/>
        </w:rPr>
        <w:footnoteReference w:id="103"/>
      </w:r>
      <w:r w:rsidRPr="0027336B">
        <w:rPr>
          <w:rFonts w:ascii="Times New Roman" w:hAnsi="Times New Roman"/>
          <w:noProof/>
          <w:lang w:val="en-GB"/>
        </w:rPr>
        <w:t>.</w:t>
      </w:r>
    </w:p>
    <w:p w14:paraId="46112D36" w14:textId="77777777" w:rsidR="00B528FB" w:rsidRPr="0027336B" w:rsidRDefault="00B528FB" w:rsidP="00B528FB">
      <w:pPr>
        <w:pStyle w:val="ListParagraph"/>
        <w:numPr>
          <w:ilvl w:val="0"/>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Requirements for selecting financial intermediaries: The EIB Group shall select financial intermediaries in an open, transparent, and non-discriminatory manner. Controls for the absence of conflict of interests on financial intermediaries shall take place and be conducted ex-ante for all financial actors involved.  </w:t>
      </w:r>
    </w:p>
    <w:p w14:paraId="1C003D7F" w14:textId="77777777" w:rsidR="00B528FB" w:rsidRPr="0027336B" w:rsidRDefault="00B528FB" w:rsidP="00B528FB">
      <w:pPr>
        <w:pStyle w:val="ListParagraph"/>
        <w:numPr>
          <w:ilvl w:val="0"/>
          <w:numId w:val="101"/>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Requirement to sign Funding Agreements: The EIB Group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  </w:t>
      </w:r>
    </w:p>
    <w:p w14:paraId="5043F28C" w14:textId="77777777" w:rsidR="00B528FB" w:rsidRPr="0027336B" w:rsidRDefault="00B528FB" w:rsidP="00B528FB">
      <w:pPr>
        <w:pStyle w:val="ListParagraph"/>
        <w:numPr>
          <w:ilvl w:val="1"/>
          <w:numId w:val="101"/>
        </w:numPr>
        <w:spacing w:line="259" w:lineRule="auto"/>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 </w:t>
      </w:r>
    </w:p>
    <w:p w14:paraId="59BCD4A7" w14:textId="77777777" w:rsidR="00B528FB" w:rsidRPr="0027336B" w:rsidRDefault="00B528FB" w:rsidP="00B528FB">
      <w:pPr>
        <w:pStyle w:val="ListParagraph"/>
        <w:numPr>
          <w:ilvl w:val="1"/>
          <w:numId w:val="101"/>
        </w:numPr>
        <w:spacing w:line="259" w:lineRule="auto"/>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  </w:t>
      </w:r>
    </w:p>
    <w:p w14:paraId="3C36E4CF" w14:textId="77777777" w:rsidR="00B528FB" w:rsidRPr="0027336B" w:rsidRDefault="00B528FB">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contribution to the InvestEU Member State compartment (EUR</w:t>
      </w:r>
      <w:r w:rsidRPr="0027336B">
        <w:rPr>
          <w:rFonts w:ascii="Times New Roman" w:hAnsi="Times New Roman"/>
          <w:noProof/>
          <w:sz w:val="20"/>
          <w:lang w:val="en-IE"/>
        </w:rPr>
        <w:t> </w:t>
      </w:r>
      <w:r w:rsidRPr="0027336B">
        <w:rPr>
          <w:rFonts w:ascii="Times New Roman" w:hAnsi="Times New Roman"/>
          <w:noProof/>
          <w:lang w:val="en-GB"/>
        </w:rPr>
        <w:t>500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shall be used for</w:t>
      </w:r>
      <w:r w:rsidRPr="0027336B">
        <w:rPr>
          <w:rFonts w:ascii="Times New Roman" w:hAnsi="Times New Roman"/>
          <w:b/>
          <w:noProof/>
          <w:lang w:val="en-GB"/>
        </w:rPr>
        <w:t xml:space="preserve"> </w:t>
      </w:r>
      <w:r w:rsidRPr="0027336B">
        <w:rPr>
          <w:rFonts w:ascii="Times New Roman" w:hAnsi="Times New Roman"/>
          <w:noProof/>
          <w:lang w:val="en-GB"/>
        </w:rPr>
        <w:t>financing to SMEs, mid-caps and individuals, including through bonds, loans, leasing, subordinated debt, factoring, bank guarantees or trade finance.</w:t>
      </w:r>
    </w:p>
    <w:p w14:paraId="20F4A062" w14:textId="77777777" w:rsidR="00B528FB" w:rsidRPr="0027336B" w:rsidRDefault="00B528FB">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A Guarantee Agreement between the Commission and implementing partner, selected in accordance with the relevant provisions of Regulation (EU) 2021/523 of the European Parliament and of the Council of 24 March 2021 establishing the InvestEU Programme and amending Regulation (EU) 2015/1017, shall enter into force. Spain has proposed the EIF as the Implementing Partner for the purpose of implementing this measure.</w:t>
      </w:r>
    </w:p>
    <w:p w14:paraId="63B99881" w14:textId="77777777" w:rsidR="00B528FB" w:rsidRPr="0027336B" w:rsidRDefault="00B528FB">
      <w:p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Spain shall sign a contribution agreement with the European Commission that shall include: </w:t>
      </w:r>
    </w:p>
    <w:p w14:paraId="621C82F3" w14:textId="77777777" w:rsidR="00B528FB" w:rsidRPr="0027336B" w:rsidRDefault="00B528FB" w:rsidP="00B528FB">
      <w:pPr>
        <w:pStyle w:val="ListParagraph"/>
        <w:numPr>
          <w:ilvl w:val="0"/>
          <w:numId w:val="93"/>
        </w:num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proposed Implementing Partner. </w:t>
      </w:r>
    </w:p>
    <w:p w14:paraId="7AD8884E" w14:textId="7755380E" w:rsidR="00B528FB" w:rsidRPr="0027336B" w:rsidRDefault="00B528FB" w:rsidP="00B528FB">
      <w:pPr>
        <w:pStyle w:val="ListParagraph"/>
        <w:numPr>
          <w:ilvl w:val="0"/>
          <w:numId w:val="93"/>
        </w:numPr>
        <w:spacing w:before="16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of compliance with the DNSH Technical Guidance (2021/C58/01). If necessary, the Guarantee Agreement shall exclude the following list of activities and assets from eligibility: (i) activities and assets related to fossil fuels, including downstream use</w:t>
      </w:r>
      <w:r w:rsidRPr="0027336B">
        <w:rPr>
          <w:rStyle w:val="FootnoteReference"/>
          <w:rFonts w:ascii="Times New Roman" w:eastAsia="Times New Roman" w:hAnsi="Times New Roman" w:cs="Times New Roman"/>
          <w:noProof/>
          <w:lang w:val="en-GB"/>
        </w:rPr>
        <w:footnoteReference w:id="104"/>
      </w:r>
      <w:r w:rsidRPr="0027336B">
        <w:rPr>
          <w:rFonts w:ascii="Times New Roman" w:hAnsi="Times New Roman"/>
          <w:noProof/>
          <w:lang w:val="en-GB"/>
        </w:rPr>
        <w:t>; (ii) activities and assets under the EU Emission Trading System (ETS) achieving projected greenhouse gas emissions that are not lower than the relevant benchmarks</w:t>
      </w:r>
      <w:r w:rsidRPr="0027336B">
        <w:rPr>
          <w:rStyle w:val="FootnoteReference"/>
          <w:rFonts w:ascii="Times New Roman" w:eastAsia="Times New Roman" w:hAnsi="Times New Roman" w:cs="Times New Roman"/>
          <w:noProof/>
          <w:lang w:val="en-GB"/>
        </w:rPr>
        <w:footnoteReference w:id="105"/>
      </w:r>
      <w:r w:rsidRPr="0027336B">
        <w:rPr>
          <w:rFonts w:ascii="Times New Roman" w:hAnsi="Times New Roman"/>
          <w:noProof/>
          <w:lang w:val="en-GB"/>
        </w:rPr>
        <w:t>; (iii) activities and assets related to waste landfills, incinerators</w:t>
      </w:r>
      <w:r w:rsidRPr="0027336B">
        <w:rPr>
          <w:rStyle w:val="FootnoteReference"/>
          <w:rFonts w:ascii="Times New Roman" w:eastAsia="Times New Roman" w:hAnsi="Times New Roman" w:cs="Times New Roman"/>
          <w:noProof/>
          <w:lang w:val="en-GB"/>
        </w:rPr>
        <w:footnoteReference w:id="106"/>
      </w:r>
      <w:r w:rsidRPr="0027336B">
        <w:rPr>
          <w:rFonts w:ascii="Times New Roman" w:hAnsi="Times New Roman"/>
          <w:noProof/>
          <w:lang w:val="en-GB"/>
        </w:rPr>
        <w:t xml:space="preserve"> and mechanical biological treatment plants</w:t>
      </w:r>
      <w:r w:rsidRPr="0027336B">
        <w:rPr>
          <w:rStyle w:val="FootnoteReference"/>
          <w:rFonts w:ascii="Times New Roman" w:eastAsia="Times New Roman" w:hAnsi="Times New Roman" w:cs="Times New Roman"/>
          <w:noProof/>
          <w:lang w:val="en-GB"/>
        </w:rPr>
        <w:footnoteReference w:id="107"/>
      </w:r>
      <w:r w:rsidRPr="0027336B">
        <w:rPr>
          <w:rFonts w:ascii="Times New Roman" w:hAnsi="Times New Roman"/>
          <w:noProof/>
          <w:lang w:val="en-GB"/>
        </w:rPr>
        <w:t>.</w:t>
      </w:r>
    </w:p>
    <w:p w14:paraId="62B5F9B5" w14:textId="77777777" w:rsidR="00B528FB" w:rsidRDefault="00B528FB">
      <w:pPr>
        <w:pStyle w:val="paragraph"/>
        <w:spacing w:before="0" w:beforeAutospacing="0" w:after="0" w:afterAutospacing="0"/>
        <w:ind w:left="720"/>
        <w:jc w:val="both"/>
        <w:textAlignment w:val="baseline"/>
        <w:rPr>
          <w:rFonts w:ascii="Times New Roman" w:hAnsi="Times New Roman"/>
          <w:noProof/>
          <w:lang w:val="en-GB"/>
        </w:rPr>
      </w:pPr>
    </w:p>
    <w:p w14:paraId="311BB51E" w14:textId="37879E13" w:rsidR="00B528FB" w:rsidRPr="00343CBF" w:rsidRDefault="00B528FB" w:rsidP="0021178D">
      <w:pPr>
        <w:spacing w:before="160" w:after="0" w:line="240" w:lineRule="auto"/>
        <w:jc w:val="both"/>
        <w:rPr>
          <w:rFonts w:ascii="Times New Roman" w:eastAsia="Times New Roman" w:hAnsi="Times New Roman" w:cs="Times New Roman"/>
          <w:noProof/>
          <w:u w:val="single"/>
          <w:lang w:val="en-GB"/>
        </w:rPr>
      </w:pPr>
      <w:r w:rsidRPr="00343CBF">
        <w:rPr>
          <w:rFonts w:ascii="Times New Roman" w:hAnsi="Times New Roman" w:cs="Times New Roman"/>
          <w:noProof/>
          <w:u w:val="single"/>
        </w:rPr>
        <w:t>Investment 15 (C13.I15): Equity injection into ICO</w:t>
      </w:r>
    </w:p>
    <w:p w14:paraId="67B6EA88" w14:textId="15B4B163" w:rsidR="00B528FB" w:rsidRPr="00344181" w:rsidRDefault="00B528FB" w:rsidP="0021178D">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 xml:space="preserve">This measure aims at supporting the growth potential of the Spanish economy by structurally adjusting the level of public support available to address market failures and inefficiencies within the economy. The measure shall consist of an equity injection of EUR </w:t>
      </w:r>
      <w:r w:rsidRPr="00997C7F">
        <w:rPr>
          <w:rFonts w:ascii="Times New Roman" w:eastAsia="Times New Roman" w:hAnsi="Times New Roman" w:cs="Times New Roman"/>
          <w:noProof/>
          <w:lang w:val="en-GB"/>
        </w:rPr>
        <w:t>9</w:t>
      </w:r>
      <w:r w:rsidR="00596762">
        <w:rPr>
          <w:rFonts w:ascii="Times New Roman" w:eastAsia="Times New Roman" w:hAnsi="Times New Roman" w:cs="Times New Roman"/>
          <w:noProof/>
          <w:lang w:val="en-GB"/>
        </w:rPr>
        <w:t> </w:t>
      </w:r>
      <w:r w:rsidRPr="00997C7F">
        <w:rPr>
          <w:rFonts w:ascii="Times New Roman" w:eastAsia="Times New Roman" w:hAnsi="Times New Roman" w:cs="Times New Roman"/>
          <w:noProof/>
          <w:lang w:val="en-GB"/>
        </w:rPr>
        <w:t>6</w:t>
      </w:r>
      <w:r w:rsidR="003B038A">
        <w:rPr>
          <w:rFonts w:ascii="Times New Roman" w:eastAsia="Times New Roman" w:hAnsi="Times New Roman" w:cs="Times New Roman"/>
          <w:noProof/>
          <w:lang w:val="en-GB"/>
        </w:rPr>
        <w:t>62</w:t>
      </w:r>
      <w:r w:rsidR="00596762">
        <w:rPr>
          <w:rFonts w:ascii="Times New Roman" w:eastAsia="Times New Roman" w:hAnsi="Times New Roman" w:cs="Times New Roman"/>
          <w:noProof/>
          <w:lang w:val="en-GB"/>
        </w:rPr>
        <w:t> </w:t>
      </w:r>
      <w:r w:rsidR="00C85057">
        <w:rPr>
          <w:rFonts w:ascii="Times New Roman" w:eastAsia="Times New Roman" w:hAnsi="Times New Roman" w:cs="Times New Roman"/>
          <w:noProof/>
          <w:lang w:val="en-GB"/>
        </w:rPr>
        <w:t>420</w:t>
      </w:r>
      <w:r w:rsidR="00596762">
        <w:rPr>
          <w:rFonts w:ascii="Times New Roman" w:eastAsia="Times New Roman" w:hAnsi="Times New Roman" w:cs="Times New Roman"/>
          <w:noProof/>
          <w:lang w:val="en-GB"/>
        </w:rPr>
        <w:t> </w:t>
      </w:r>
      <w:r w:rsidR="00C85057">
        <w:rPr>
          <w:rFonts w:ascii="Times New Roman" w:eastAsia="Times New Roman" w:hAnsi="Times New Roman" w:cs="Times New Roman"/>
          <w:noProof/>
          <w:lang w:val="en-GB"/>
        </w:rPr>
        <w:t>429</w:t>
      </w:r>
      <w:r w:rsidRPr="00344181">
        <w:rPr>
          <w:rFonts w:ascii="Times New Roman" w:eastAsia="Times New Roman" w:hAnsi="Times New Roman" w:cs="Times New Roman"/>
          <w:noProof/>
          <w:lang w:val="en-GB"/>
        </w:rPr>
        <w:t xml:space="preserve"> into Instituto de Crédito Oficial (ICO). </w:t>
      </w:r>
    </w:p>
    <w:p w14:paraId="6F505CCA" w14:textId="77777777" w:rsidR="00B528FB" w:rsidRPr="00344181" w:rsidRDefault="00B528FB" w:rsidP="0021178D">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ICO shall adopt a new investment policy for the use of the additional equity. The investment policy shall include the description of the financial product(s) with the expected type of eligible final beneficiaries that the additional equity is expected to initially support, including the expected timeline for the implementation and expected amount of each financial product. ICO shall use for the additional equity the same audit and control system that was positively assessed by the Commission in accordance with Article 157 of Regulation (EU, Euratom) 2024/2509.</w:t>
      </w:r>
    </w:p>
    <w:p w14:paraId="3FD94A62" w14:textId="3EF1D86D" w:rsidR="00B528FB" w:rsidRPr="00344181" w:rsidRDefault="00B528FB" w:rsidP="00343CBF">
      <w:pPr>
        <w:spacing w:before="160" w:after="0" w:line="240" w:lineRule="auto"/>
        <w:jc w:val="both"/>
        <w:rPr>
          <w:rFonts w:ascii="Times New Roman" w:eastAsia="Times New Roman" w:hAnsi="Times New Roman" w:cs="Times New Roman"/>
          <w:noProof/>
          <w:lang w:val="en-GB"/>
        </w:rPr>
      </w:pPr>
      <w:r w:rsidRPr="00344181">
        <w:rPr>
          <w:rFonts w:ascii="Times New Roman" w:eastAsia="Times New Roman" w:hAnsi="Times New Roman" w:cs="Times New Roman"/>
          <w:noProof/>
          <w:lang w:val="en-GB"/>
        </w:rPr>
        <w:t>The Investment Policy shall require that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737A78">
        <w:rPr>
          <w:rFonts w:ascii="Times New Roman" w:hAnsi="Times New Roman" w:cs="Times New Roman"/>
          <w:noProof/>
          <w:vertAlign w:val="superscript"/>
          <w:lang w:val="en-IE"/>
        </w:rPr>
        <w:footnoteReference w:id="108"/>
      </w:r>
      <w:r w:rsidRPr="00E21C0C">
        <w:rPr>
          <w:rFonts w:ascii="Times New Roman" w:hAnsi="Times New Roman" w:cs="Times New Roman"/>
          <w:noProof/>
          <w:lang w:val="en-IE"/>
        </w:rPr>
        <w:t>,</w:t>
      </w:r>
      <w:r w:rsidRPr="00344181">
        <w:rPr>
          <w:rFonts w:ascii="Times New Roman" w:eastAsia="Times New Roman" w:hAnsi="Times New Roman" w:cs="Times New Roman"/>
          <w:noProof/>
          <w:lang w:val="en-GB"/>
        </w:rPr>
        <w:t xml:space="preserve"> (ii) activities and assets under the EU Emission Trading System (ETS) achieving projected greenhouse gas emissions that are not lower than the relevant benchmarks</w:t>
      </w:r>
      <w:r w:rsidRPr="00737A78">
        <w:rPr>
          <w:rFonts w:ascii="Times New Roman" w:hAnsi="Times New Roman" w:cs="Times New Roman"/>
          <w:noProof/>
          <w:vertAlign w:val="superscript"/>
          <w:lang w:val="en-IE"/>
        </w:rPr>
        <w:footnoteReference w:id="109"/>
      </w:r>
      <w:r w:rsidRPr="00344181">
        <w:rPr>
          <w:rFonts w:ascii="Times New Roman" w:eastAsia="Times New Roman" w:hAnsi="Times New Roman" w:cs="Times New Roman"/>
          <w:noProof/>
          <w:lang w:val="en-GB"/>
        </w:rPr>
        <w:t>, (iii) activities and assets related to waste landfills, incinerators</w:t>
      </w:r>
      <w:r w:rsidRPr="003002BF">
        <w:rPr>
          <w:rFonts w:ascii="Times New Roman" w:eastAsia="Calibri" w:hAnsi="Times New Roman" w:cs="Times New Roman"/>
          <w:noProof/>
          <w:vertAlign w:val="superscript"/>
          <w:lang w:val="en-IE"/>
        </w:rPr>
        <w:footnoteReference w:id="110"/>
      </w:r>
      <w:r w:rsidRPr="00344181">
        <w:rPr>
          <w:rFonts w:ascii="Times New Roman" w:eastAsia="Times New Roman" w:hAnsi="Times New Roman" w:cs="Times New Roman"/>
          <w:noProof/>
          <w:lang w:val="en-GB"/>
        </w:rPr>
        <w:t xml:space="preserve"> and mechanical biological treatment plants</w:t>
      </w:r>
      <w:r w:rsidRPr="006E2D40">
        <w:rPr>
          <w:rFonts w:ascii="Times New Roman" w:eastAsia="Times New Roman" w:hAnsi="Times New Roman" w:cs="Times New Roman"/>
          <w:noProof/>
          <w:vertAlign w:val="superscript"/>
          <w:lang w:val="en-IE"/>
        </w:rPr>
        <w:footnoteReference w:id="111"/>
      </w:r>
      <w:r w:rsidRPr="00344181">
        <w:rPr>
          <w:rFonts w:ascii="Times New Roman" w:eastAsia="Times New Roman" w:hAnsi="Times New Roman" w:cs="Times New Roman"/>
          <w:noProof/>
          <w:lang w:val="en-GB"/>
        </w:rPr>
        <w:t>. Furthermore, in the case of general support to corporates, the investment policy shall exclude companies with a substantial focus</w:t>
      </w:r>
      <w:r w:rsidRPr="006C52FA">
        <w:rPr>
          <w:rFonts w:ascii="Times New Roman" w:eastAsia="Calibri" w:hAnsi="Times New Roman" w:cs="Times New Roman"/>
          <w:noProof/>
          <w:vertAlign w:val="superscript"/>
          <w:lang w:val="en-IE"/>
        </w:rPr>
        <w:footnoteReference w:id="112"/>
      </w:r>
      <w:r w:rsidRPr="00344181">
        <w:rPr>
          <w:rFonts w:ascii="Times New Roman" w:eastAsia="Times New Roman" w:hAnsi="Times New Roman" w:cs="Times New Roman"/>
          <w:noProof/>
          <w:lang w:val="en-GB"/>
        </w:rPr>
        <w:t xml:space="preserve"> in the following sectors: (i) fossil fuel-based energy production and related activities</w:t>
      </w:r>
      <w:r w:rsidRPr="00B14DAE">
        <w:rPr>
          <w:rFonts w:ascii="Times New Roman" w:eastAsia="Times New Roman" w:hAnsi="Times New Roman" w:cs="Times New Roman"/>
          <w:noProof/>
          <w:vertAlign w:val="superscript"/>
          <w:lang w:val="en-IE"/>
        </w:rPr>
        <w:footnoteReference w:id="113"/>
      </w:r>
      <w:r w:rsidRPr="00344181">
        <w:rPr>
          <w:rFonts w:ascii="Times New Roman" w:eastAsia="Times New Roman" w:hAnsi="Times New Roman" w:cs="Times New Roman"/>
          <w:noProof/>
          <w:lang w:val="en-GB"/>
        </w:rPr>
        <w:t>; (ii) energy-intensive and/or high CO2-emitting industries</w:t>
      </w:r>
      <w:r w:rsidRPr="00E32466">
        <w:rPr>
          <w:rFonts w:ascii="Times New Roman" w:eastAsia="Times New Roman" w:hAnsi="Times New Roman" w:cs="Times New Roman"/>
          <w:noProof/>
          <w:vertAlign w:val="superscript"/>
          <w:lang w:val="en-IE"/>
        </w:rPr>
        <w:footnoteReference w:id="114"/>
      </w:r>
      <w:r w:rsidRPr="00344181">
        <w:rPr>
          <w:rFonts w:ascii="Times New Roman" w:eastAsia="Times New Roman" w:hAnsi="Times New Roman" w:cs="Times New Roman"/>
          <w:noProof/>
          <w:lang w:val="en-GB"/>
        </w:rPr>
        <w:t>; (iii) production, rental, or sale of polluting vehicles</w:t>
      </w:r>
      <w:r w:rsidRPr="004838AB">
        <w:rPr>
          <w:rFonts w:ascii="Times New Roman" w:eastAsia="Times New Roman" w:hAnsi="Times New Roman" w:cs="Times New Roman"/>
          <w:noProof/>
          <w:vertAlign w:val="superscript"/>
          <w:lang w:val="en-IE"/>
        </w:rPr>
        <w:footnoteReference w:id="115"/>
      </w:r>
      <w:r w:rsidRPr="00344181">
        <w:rPr>
          <w:rFonts w:ascii="Times New Roman" w:eastAsia="Times New Roman" w:hAnsi="Times New Roman" w:cs="Times New Roman"/>
          <w:noProof/>
          <w:lang w:val="en-GB"/>
        </w:rPr>
        <w:t>; (iv) waste collection, waste treatment and disposal</w:t>
      </w:r>
      <w:r w:rsidRPr="00737A78">
        <w:rPr>
          <w:rFonts w:ascii="Times New Roman" w:hAnsi="Times New Roman" w:cs="Times New Roman"/>
          <w:noProof/>
          <w:vertAlign w:val="superscript"/>
          <w:lang w:val="en-IE"/>
        </w:rPr>
        <w:footnoteReference w:id="116"/>
      </w:r>
      <w:r w:rsidRPr="00344181">
        <w:rPr>
          <w:rFonts w:ascii="Times New Roman" w:eastAsia="Times New Roman" w:hAnsi="Times New Roman" w:cs="Times New Roman"/>
          <w:noProof/>
          <w:lang w:val="en-GB"/>
        </w:rPr>
        <w:t>, (v) processing of nuclear fuel, production of nuclear energy. Moreover, the investment policy shall require compliance with the relevant EU and national environmental legislation of the final beneficiaries.</w:t>
      </w:r>
    </w:p>
    <w:p w14:paraId="792FAE08" w14:textId="77777777" w:rsidR="00B528FB" w:rsidRDefault="00B528FB">
      <w:pPr>
        <w:pStyle w:val="paragraph"/>
        <w:spacing w:before="0" w:beforeAutospacing="0" w:after="0" w:afterAutospacing="0"/>
        <w:jc w:val="both"/>
        <w:textAlignment w:val="baseline"/>
        <w:rPr>
          <w:rFonts w:ascii="Times New Roman" w:eastAsiaTheme="minorHAnsi" w:hAnsi="Times New Roman" w:cstheme="minorBidi"/>
          <w:noProof/>
          <w:szCs w:val="22"/>
          <w:lang w:val="en-GB" w:eastAsia="en-US"/>
        </w:rPr>
      </w:pPr>
    </w:p>
    <w:p w14:paraId="35345BFF" w14:textId="77777777" w:rsidR="00B528FB" w:rsidRPr="0027336B" w:rsidRDefault="00B528FB">
      <w:pPr>
        <w:pStyle w:val="paragraph"/>
        <w:spacing w:before="0" w:beforeAutospacing="0" w:after="0" w:afterAutospacing="0"/>
        <w:jc w:val="both"/>
        <w:textAlignment w:val="baseline"/>
        <w:rPr>
          <w:rFonts w:ascii="Times New Roman" w:hAnsi="Times New Roman" w:cs="Times New Roman"/>
          <w:b/>
          <w:noProof/>
          <w:u w:val="single"/>
          <w:lang w:val="en-GB"/>
        </w:rPr>
      </w:pPr>
      <w:r w:rsidRPr="0027336B">
        <w:rPr>
          <w:rFonts w:ascii="Times New Roman" w:hAnsi="Times New Roman"/>
          <w:b/>
          <w:noProof/>
          <w:u w:val="single"/>
          <w:lang w:val="en-GB"/>
        </w:rPr>
        <w:t xml:space="preserve">M.4.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34BA1F7A" w14:textId="77777777" w:rsidR="00B528FB" w:rsidRPr="0027336B" w:rsidRDefault="00B528FB">
      <w:pPr>
        <w:pStyle w:val="paragraph"/>
        <w:spacing w:before="0" w:beforeAutospacing="0" w:after="0" w:afterAutospacing="0"/>
        <w:jc w:val="both"/>
        <w:textAlignment w:val="baseline"/>
        <w:rPr>
          <w:rFonts w:ascii="Times New Roman" w:hAnsi="Times New Roman" w:cs="Times New Roman"/>
          <w:b/>
          <w:bCs/>
          <w:noProof/>
          <w:u w:val="single"/>
          <w:lang w:val="en-GB"/>
        </w:rPr>
      </w:pPr>
    </w:p>
    <w:p w14:paraId="63565CFE" w14:textId="77777777" w:rsidR="00B528FB" w:rsidRPr="00E76662" w:rsidRDefault="00B528FB">
      <w:pPr>
        <w:pStyle w:val="paragraph"/>
        <w:spacing w:before="0" w:beforeAutospacing="0" w:after="0" w:afterAutospacing="0"/>
        <w:jc w:val="both"/>
        <w:textAlignment w:val="baseline"/>
        <w:rPr>
          <w:rFonts w:ascii="Times New Roman" w:hAnsi="Times New Roman" w:cs="Times New Roman"/>
          <w:i/>
          <w:iCs/>
          <w:noProof/>
          <w:lang w:val="en-IE"/>
        </w:rPr>
      </w:pPr>
      <w:r w:rsidRPr="00E76662">
        <w:rPr>
          <w:rFonts w:ascii="Times New Roman" w:hAnsi="Times New Roman" w:cs="Times New Roman"/>
          <w:i/>
          <w:iCs/>
          <w:noProof/>
          <w:lang w:val="en-IE"/>
        </w:rPr>
        <w:t xml:space="preserve">See table below. The date of the baseline for all indicators is 1 February 2020 unless indicated differently in the description of the action. </w:t>
      </w:r>
    </w:p>
    <w:p w14:paraId="6FF528FB" w14:textId="77777777" w:rsidR="00B528FB" w:rsidRPr="00D314D2" w:rsidRDefault="00B528FB" w:rsidP="0021178D">
      <w:pPr>
        <w:rPr>
          <w:rFonts w:ascii="Times New Roman" w:hAnsi="Times New Roman" w:cs="Times New Roman"/>
          <w:noProof/>
          <w:lang w:val="en-GB"/>
        </w:rPr>
      </w:pPr>
    </w:p>
    <w:p w14:paraId="65763D67" w14:textId="77777777" w:rsidR="00B528FB" w:rsidRDefault="00B528FB" w:rsidP="0021178D">
      <w:pPr>
        <w:rPr>
          <w:rFonts w:ascii="Times New Roman" w:eastAsia="Symbol" w:hAnsi="Times New Roman" w:cs="Symbol"/>
          <w:i/>
          <w:noProof/>
          <w:kern w:val="0"/>
          <w:lang w:val="en-GB" w:eastAsia="es-ES"/>
          <w14:ligatures w14:val="none"/>
        </w:rPr>
      </w:pPr>
    </w:p>
    <w:p w14:paraId="041E8418" w14:textId="77777777" w:rsidR="00B528FB" w:rsidRPr="0027336B" w:rsidRDefault="00B528FB">
      <w:pPr>
        <w:rPr>
          <w:rFonts w:ascii="Times New Roman" w:hAnsi="Times New Roman" w:cs="Times New Roman"/>
          <w:noProof/>
          <w:lang w:val="en-GB"/>
        </w:rPr>
        <w:sectPr w:rsidR="00B528FB" w:rsidRPr="0027336B" w:rsidSect="00B528FB">
          <w:headerReference w:type="default" r:id="rId190"/>
          <w:footerReference w:type="default" r:id="rId191"/>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696"/>
        <w:gridCol w:w="696"/>
        <w:gridCol w:w="4861"/>
      </w:tblGrid>
      <w:tr w:rsidR="00343CBF" w:rsidRPr="00B86A5B" w14:paraId="1CD78EF3" w14:textId="77777777" w:rsidTr="6EC3052F">
        <w:trPr>
          <w:trHeight w:val="300"/>
          <w:tblHeader/>
          <w:jc w:val="center"/>
        </w:trPr>
        <w:tc>
          <w:tcPr>
            <w:tcW w:w="829" w:type="dxa"/>
            <w:vMerge w:val="restart"/>
            <w:shd w:val="clear" w:color="auto" w:fill="B7D4EF"/>
            <w:vAlign w:val="center"/>
            <w:hideMark/>
          </w:tcPr>
          <w:p w14:paraId="21BE40D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Number</w:t>
            </w:r>
            <w:r w:rsidRPr="0027336B">
              <w:rPr>
                <w:rFonts w:ascii="Times New Roman" w:hAnsi="Times New Roman"/>
                <w:noProof/>
                <w:sz w:val="18"/>
                <w:lang w:val="en-GB"/>
              </w:rPr>
              <w:t xml:space="preserve"> </w:t>
            </w:r>
          </w:p>
          <w:p w14:paraId="1ACB6EA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3" w:type="dxa"/>
            <w:vMerge w:val="restart"/>
            <w:shd w:val="clear" w:color="auto" w:fill="B7D4EF"/>
            <w:vAlign w:val="center"/>
            <w:hideMark/>
          </w:tcPr>
          <w:p w14:paraId="09619727"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Measure</w:t>
            </w:r>
          </w:p>
          <w:p w14:paraId="7FF05E6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5" w:type="dxa"/>
            <w:vMerge w:val="restart"/>
            <w:shd w:val="clear" w:color="auto" w:fill="B7D4EF"/>
            <w:vAlign w:val="center"/>
            <w:hideMark/>
          </w:tcPr>
          <w:p w14:paraId="436267D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Milestone</w:t>
            </w:r>
            <w:r w:rsidRPr="0027336B">
              <w:rPr>
                <w:rFonts w:ascii="Times New Roman" w:hAnsi="Times New Roman"/>
                <w:noProof/>
                <w:sz w:val="18"/>
                <w:lang w:val="en-GB"/>
              </w:rPr>
              <w:t xml:space="preserve"> </w:t>
            </w:r>
            <w:r w:rsidRPr="0027336B">
              <w:rPr>
                <w:noProof/>
                <w:lang w:val="en-GB"/>
              </w:rPr>
              <w:t xml:space="preserve">  </w:t>
            </w:r>
            <w:r w:rsidRPr="0027336B">
              <w:rPr>
                <w:noProof/>
                <w:lang w:val="en-GB"/>
              </w:rPr>
              <w:br/>
            </w:r>
            <w:r w:rsidRPr="0027336B">
              <w:rPr>
                <w:rFonts w:ascii="Times New Roman" w:hAnsi="Times New Roman"/>
                <w:b/>
                <w:noProof/>
                <w:sz w:val="18"/>
                <w:lang w:val="en-GB"/>
              </w:rPr>
              <w:t>/ Target</w:t>
            </w:r>
            <w:r w:rsidRPr="0027336B">
              <w:rPr>
                <w:rFonts w:ascii="Times New Roman" w:hAnsi="Times New Roman"/>
                <w:noProof/>
                <w:sz w:val="18"/>
                <w:lang w:val="en-GB"/>
              </w:rPr>
              <w:t xml:space="preserve"> </w:t>
            </w:r>
          </w:p>
        </w:tc>
        <w:tc>
          <w:tcPr>
            <w:tcW w:w="2224" w:type="dxa"/>
            <w:vMerge w:val="restart"/>
            <w:shd w:val="clear" w:color="auto" w:fill="B7D4EF"/>
            <w:vAlign w:val="center"/>
            <w:hideMark/>
          </w:tcPr>
          <w:p w14:paraId="31367574"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Name</w:t>
            </w:r>
            <w:r w:rsidRPr="0027336B">
              <w:rPr>
                <w:rFonts w:ascii="Times New Roman" w:hAnsi="Times New Roman"/>
                <w:noProof/>
                <w:sz w:val="18"/>
                <w:lang w:val="en-GB"/>
              </w:rPr>
              <w:t xml:space="preserve"> </w:t>
            </w:r>
          </w:p>
        </w:tc>
        <w:tc>
          <w:tcPr>
            <w:tcW w:w="1112" w:type="dxa"/>
            <w:vMerge w:val="restart"/>
            <w:shd w:val="clear" w:color="auto" w:fill="B7D4EF"/>
            <w:vAlign w:val="center"/>
            <w:hideMark/>
          </w:tcPr>
          <w:p w14:paraId="1144AE8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Qualitative indicator for milestones</w:t>
            </w:r>
            <w:r w:rsidRPr="0027336B">
              <w:rPr>
                <w:rFonts w:ascii="Times New Roman" w:hAnsi="Times New Roman"/>
                <w:noProof/>
                <w:sz w:val="18"/>
                <w:lang w:val="en-GB"/>
              </w:rPr>
              <w:t xml:space="preserve"> </w:t>
            </w:r>
          </w:p>
          <w:p w14:paraId="12E7F3D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2365" w:type="dxa"/>
            <w:gridSpan w:val="3"/>
            <w:shd w:val="clear" w:color="auto" w:fill="B7D4EF"/>
            <w:vAlign w:val="center"/>
            <w:hideMark/>
          </w:tcPr>
          <w:p w14:paraId="6781680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Quantitative indicator for target</w:t>
            </w:r>
            <w:r w:rsidRPr="0027336B">
              <w:rPr>
                <w:rFonts w:ascii="Times New Roman" w:hAnsi="Times New Roman"/>
                <w:noProof/>
                <w:sz w:val="18"/>
                <w:lang w:val="en-GB"/>
              </w:rPr>
              <w:t xml:space="preserve"> </w:t>
            </w:r>
          </w:p>
        </w:tc>
        <w:tc>
          <w:tcPr>
            <w:tcW w:w="1392" w:type="dxa"/>
            <w:gridSpan w:val="2"/>
            <w:shd w:val="clear" w:color="auto" w:fill="B7D4EF"/>
            <w:vAlign w:val="center"/>
            <w:hideMark/>
          </w:tcPr>
          <w:p w14:paraId="6A818D5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Time</w:t>
            </w:r>
            <w:r w:rsidRPr="0027336B">
              <w:rPr>
                <w:rFonts w:ascii="Times New Roman" w:hAnsi="Times New Roman"/>
                <w:noProof/>
                <w:sz w:val="18"/>
                <w:lang w:val="en-GB"/>
              </w:rPr>
              <w:t xml:space="preserve"> </w:t>
            </w:r>
          </w:p>
        </w:tc>
        <w:tc>
          <w:tcPr>
            <w:tcW w:w="4861" w:type="dxa"/>
            <w:vMerge w:val="restart"/>
            <w:shd w:val="clear" w:color="auto" w:fill="B7D4EF"/>
            <w:vAlign w:val="center"/>
            <w:hideMark/>
          </w:tcPr>
          <w:p w14:paraId="07193667"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Description of each milestone and target</w:t>
            </w:r>
          </w:p>
          <w:p w14:paraId="6D48CC6E"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r>
      <w:tr w:rsidR="00343CBF" w:rsidRPr="0027336B" w14:paraId="4B767D95" w14:textId="77777777" w:rsidTr="6EC3052F">
        <w:trPr>
          <w:trHeight w:val="495"/>
          <w:tblHeader/>
          <w:jc w:val="center"/>
        </w:trPr>
        <w:tc>
          <w:tcPr>
            <w:tcW w:w="829" w:type="dxa"/>
            <w:vMerge/>
            <w:hideMark/>
          </w:tcPr>
          <w:p w14:paraId="1493C4D7"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833" w:type="dxa"/>
            <w:vMerge/>
            <w:hideMark/>
          </w:tcPr>
          <w:p w14:paraId="03F3274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835" w:type="dxa"/>
            <w:vMerge/>
            <w:hideMark/>
          </w:tcPr>
          <w:p w14:paraId="22377B7B"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2224" w:type="dxa"/>
            <w:vMerge/>
            <w:hideMark/>
          </w:tcPr>
          <w:p w14:paraId="4588F49A"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p>
        </w:tc>
        <w:tc>
          <w:tcPr>
            <w:tcW w:w="1112" w:type="dxa"/>
            <w:vMerge/>
            <w:hideMark/>
          </w:tcPr>
          <w:p w14:paraId="321C866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B7D4EF"/>
            <w:vAlign w:val="center"/>
            <w:hideMark/>
          </w:tcPr>
          <w:p w14:paraId="0B5CB15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Unit</w:t>
            </w:r>
            <w:r w:rsidRPr="0027336B">
              <w:rPr>
                <w:rFonts w:ascii="Times New Roman" w:hAnsi="Times New Roman"/>
                <w:noProof/>
                <w:sz w:val="18"/>
                <w:lang w:val="en-GB"/>
              </w:rPr>
              <w:t xml:space="preserve"> </w:t>
            </w:r>
          </w:p>
        </w:tc>
        <w:tc>
          <w:tcPr>
            <w:tcW w:w="973" w:type="dxa"/>
            <w:shd w:val="clear" w:color="auto" w:fill="B7D4EF"/>
            <w:vAlign w:val="center"/>
            <w:hideMark/>
          </w:tcPr>
          <w:p w14:paraId="7E0C894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Baseline</w:t>
            </w:r>
            <w:r w:rsidRPr="0027336B">
              <w:rPr>
                <w:rFonts w:ascii="Times New Roman" w:hAnsi="Times New Roman"/>
                <w:noProof/>
                <w:sz w:val="18"/>
                <w:lang w:val="en-GB"/>
              </w:rPr>
              <w:t xml:space="preserve"> </w:t>
            </w:r>
          </w:p>
        </w:tc>
        <w:tc>
          <w:tcPr>
            <w:tcW w:w="696" w:type="dxa"/>
            <w:shd w:val="clear" w:color="auto" w:fill="B7D4EF"/>
            <w:vAlign w:val="center"/>
            <w:hideMark/>
          </w:tcPr>
          <w:p w14:paraId="41FC7DB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Goal</w:t>
            </w:r>
            <w:r w:rsidRPr="0027336B">
              <w:rPr>
                <w:rFonts w:ascii="Times New Roman" w:hAnsi="Times New Roman"/>
                <w:noProof/>
                <w:sz w:val="18"/>
                <w:lang w:val="en-GB"/>
              </w:rPr>
              <w:t xml:space="preserve"> </w:t>
            </w:r>
          </w:p>
        </w:tc>
        <w:tc>
          <w:tcPr>
            <w:tcW w:w="696" w:type="dxa"/>
            <w:shd w:val="clear" w:color="auto" w:fill="B7D4EF"/>
            <w:vAlign w:val="center"/>
            <w:hideMark/>
          </w:tcPr>
          <w:p w14:paraId="0E6F52B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Q</w:t>
            </w:r>
            <w:r w:rsidRPr="0027336B">
              <w:rPr>
                <w:rFonts w:ascii="Times New Roman" w:hAnsi="Times New Roman"/>
                <w:noProof/>
                <w:sz w:val="18"/>
                <w:lang w:val="en-GB"/>
              </w:rPr>
              <w:t xml:space="preserve"> </w:t>
            </w:r>
          </w:p>
        </w:tc>
        <w:tc>
          <w:tcPr>
            <w:tcW w:w="696" w:type="dxa"/>
            <w:shd w:val="clear" w:color="auto" w:fill="B7D4EF"/>
            <w:vAlign w:val="center"/>
            <w:hideMark/>
          </w:tcPr>
          <w:p w14:paraId="5FC4CE4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b/>
                <w:noProof/>
                <w:sz w:val="18"/>
                <w:lang w:val="en-GB"/>
              </w:rPr>
              <w:t>Year</w:t>
            </w:r>
            <w:r w:rsidRPr="0027336B">
              <w:rPr>
                <w:rFonts w:ascii="Times New Roman" w:hAnsi="Times New Roman"/>
                <w:noProof/>
                <w:sz w:val="18"/>
                <w:lang w:val="en-GB"/>
              </w:rPr>
              <w:t xml:space="preserve"> </w:t>
            </w:r>
          </w:p>
        </w:tc>
        <w:tc>
          <w:tcPr>
            <w:tcW w:w="4861" w:type="dxa"/>
            <w:vMerge/>
            <w:hideMark/>
          </w:tcPr>
          <w:p w14:paraId="1C2B7D66"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p>
        </w:tc>
      </w:tr>
      <w:tr w:rsidR="00B528FB" w:rsidRPr="00B86A5B" w14:paraId="44BF3F21" w14:textId="77777777">
        <w:trPr>
          <w:trHeight w:val="300"/>
          <w:jc w:val="center"/>
        </w:trPr>
        <w:tc>
          <w:tcPr>
            <w:tcW w:w="829" w:type="dxa"/>
            <w:shd w:val="clear" w:color="auto" w:fill="C6EFCE"/>
            <w:hideMark/>
          </w:tcPr>
          <w:p w14:paraId="1BBC9A9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L25 </w:t>
            </w:r>
          </w:p>
        </w:tc>
        <w:tc>
          <w:tcPr>
            <w:tcW w:w="833" w:type="dxa"/>
            <w:shd w:val="clear" w:color="auto" w:fill="C6EFCE"/>
            <w:hideMark/>
          </w:tcPr>
          <w:p w14:paraId="2D82738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hideMark/>
          </w:tcPr>
          <w:p w14:paraId="0098085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 </w:t>
            </w:r>
          </w:p>
        </w:tc>
        <w:tc>
          <w:tcPr>
            <w:tcW w:w="2224" w:type="dxa"/>
            <w:shd w:val="clear" w:color="auto" w:fill="C6EFCE"/>
            <w:hideMark/>
          </w:tcPr>
          <w:p w14:paraId="6384F82D"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Implementing Agreement with ICO for ICO Green Line</w:t>
            </w:r>
          </w:p>
        </w:tc>
        <w:tc>
          <w:tcPr>
            <w:tcW w:w="1112" w:type="dxa"/>
            <w:shd w:val="clear" w:color="auto" w:fill="C6EFCE"/>
            <w:hideMark/>
          </w:tcPr>
          <w:p w14:paraId="7F31B8E0"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w:t>
            </w:r>
          </w:p>
        </w:tc>
        <w:tc>
          <w:tcPr>
            <w:tcW w:w="696" w:type="dxa"/>
            <w:shd w:val="clear" w:color="auto" w:fill="C6EFCE"/>
            <w:hideMark/>
          </w:tcPr>
          <w:p w14:paraId="318E6F93"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3" w:type="dxa"/>
            <w:shd w:val="clear" w:color="auto" w:fill="C6EFCE"/>
            <w:hideMark/>
          </w:tcPr>
          <w:p w14:paraId="405B1A2B"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hideMark/>
          </w:tcPr>
          <w:p w14:paraId="0207AD34"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hideMark/>
          </w:tcPr>
          <w:p w14:paraId="7B8C659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 </w:t>
            </w:r>
          </w:p>
        </w:tc>
        <w:tc>
          <w:tcPr>
            <w:tcW w:w="696" w:type="dxa"/>
            <w:shd w:val="clear" w:color="auto" w:fill="C6EFCE"/>
            <w:hideMark/>
          </w:tcPr>
          <w:p w14:paraId="5422AA40"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2023 </w:t>
            </w:r>
          </w:p>
        </w:tc>
        <w:tc>
          <w:tcPr>
            <w:tcW w:w="4861" w:type="dxa"/>
            <w:shd w:val="clear" w:color="auto" w:fill="C6EFCE"/>
            <w:hideMark/>
          </w:tcPr>
          <w:p w14:paraId="50EA39FB"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B528FB" w:rsidRPr="00B86A5B" w14:paraId="4472569B" w14:textId="77777777">
        <w:trPr>
          <w:trHeight w:val="300"/>
          <w:jc w:val="center"/>
        </w:trPr>
        <w:tc>
          <w:tcPr>
            <w:tcW w:w="829" w:type="dxa"/>
            <w:shd w:val="clear" w:color="auto" w:fill="C6EFCE"/>
          </w:tcPr>
          <w:p w14:paraId="72773A0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L28</w:t>
            </w:r>
          </w:p>
        </w:tc>
        <w:tc>
          <w:tcPr>
            <w:tcW w:w="833" w:type="dxa"/>
            <w:shd w:val="clear" w:color="auto" w:fill="C6EFCE"/>
          </w:tcPr>
          <w:p w14:paraId="62FAF2F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5046E8E2" w14:textId="3416A65B"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4B60FE11" w14:textId="63F8B684"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Green Line – Legal agreements signed with final beneficiaries (including equity funds) </w:t>
            </w:r>
            <w:r>
              <w:rPr>
                <w:rFonts w:ascii="Times New Roman" w:hAnsi="Times New Roman"/>
                <w:noProof/>
                <w:sz w:val="18"/>
                <w:lang w:val="en-GB"/>
              </w:rPr>
              <w:t>and completion of the investment</w:t>
            </w:r>
          </w:p>
        </w:tc>
        <w:tc>
          <w:tcPr>
            <w:tcW w:w="1112" w:type="dxa"/>
            <w:shd w:val="clear" w:color="auto" w:fill="C6EFCE"/>
          </w:tcPr>
          <w:p w14:paraId="62FFB574"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financing agreements and certificate of transfer</w:t>
            </w:r>
          </w:p>
        </w:tc>
        <w:tc>
          <w:tcPr>
            <w:tcW w:w="696" w:type="dxa"/>
            <w:shd w:val="clear" w:color="auto" w:fill="C6EFCE"/>
          </w:tcPr>
          <w:p w14:paraId="06E116D5" w14:textId="577ECE6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0435AE3E" w14:textId="2CEFAA1B"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1A6A313B" w14:textId="015D9D63"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6EF5A74" w14:textId="5C4E1130"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576E12EB"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34D8A819" w14:textId="39A561C1" w:rsidR="00B528FB" w:rsidRDefault="00B528FB">
            <w:pPr>
              <w:pStyle w:val="paragraph"/>
              <w:spacing w:before="0" w:beforeAutospacing="0" w:after="0" w:afterAutospacing="0"/>
              <w:textAlignment w:val="baseline"/>
              <w:rPr>
                <w:rFonts w:ascii="Times New Roman" w:hAnsi="Times New Roman"/>
                <w:noProof/>
                <w:sz w:val="18"/>
                <w:lang w:val="en-GB"/>
              </w:rPr>
            </w:pPr>
            <w:r w:rsidRPr="0027336B">
              <w:rPr>
                <w:rFonts w:ascii="Times New Roman" w:hAnsi="Times New Roman"/>
                <w:noProof/>
                <w:sz w:val="18"/>
                <w:lang w:val="en-GB"/>
              </w:rPr>
              <w:t xml:space="preserve">ICO/Axis, and intermediaries selected by ICO, shall have entered into legal financing agreements with final beneficiaries (including equity funds) for an amount necessary to use 100% of the RRF investment into the Facility (taking into account management fees). At least 80.9% of this financing shall contribute to climate objectives using the methodology in Annex VI of the RRF Regulation. </w:t>
            </w:r>
          </w:p>
          <w:p w14:paraId="76B5A20B" w14:textId="77777777" w:rsidR="00B528FB" w:rsidRDefault="00B528FB">
            <w:pPr>
              <w:pStyle w:val="paragraph"/>
              <w:spacing w:before="0" w:beforeAutospacing="0" w:after="0" w:afterAutospacing="0"/>
              <w:textAlignment w:val="baseline"/>
              <w:rPr>
                <w:rFonts w:ascii="Times New Roman" w:hAnsi="Times New Roman"/>
                <w:noProof/>
                <w:sz w:val="18"/>
                <w:lang w:val="en-GB"/>
              </w:rPr>
            </w:pPr>
          </w:p>
          <w:p w14:paraId="31166D78" w14:textId="74F15EC5" w:rsidR="00B528FB" w:rsidRPr="00E76662" w:rsidRDefault="00B528FB">
            <w:pPr>
              <w:pStyle w:val="paragraph"/>
              <w:spacing w:before="0" w:beforeAutospacing="0" w:after="0" w:afterAutospacing="0"/>
              <w:textAlignment w:val="baseline"/>
              <w:rPr>
                <w:rFonts w:ascii="Times New Roman" w:hAnsi="Times New Roman" w:cs="Times New Roman"/>
                <w:noProof/>
                <w:lang w:val="en-IE"/>
              </w:rPr>
            </w:pPr>
            <w:r w:rsidRPr="00E76662">
              <w:rPr>
                <w:rFonts w:ascii="Times New Roman" w:hAnsi="Times New Roman" w:cs="Times New Roman"/>
                <w:noProof/>
                <w:sz w:val="20"/>
                <w:szCs w:val="20"/>
                <w:lang w:val="en-IE"/>
              </w:rPr>
              <w:t>Spain shall transfer EUR 300 000</w:t>
            </w:r>
            <w:r w:rsidR="009E3686" w:rsidRPr="00E76662">
              <w:rPr>
                <w:rFonts w:ascii="Times New Roman" w:hAnsi="Times New Roman" w:cs="Times New Roman"/>
                <w:noProof/>
                <w:sz w:val="20"/>
                <w:szCs w:val="20"/>
                <w:lang w:val="en-IE"/>
              </w:rPr>
              <w:t> </w:t>
            </w:r>
            <w:r w:rsidRPr="00E76662">
              <w:rPr>
                <w:rFonts w:ascii="Times New Roman" w:hAnsi="Times New Roman" w:cs="Times New Roman"/>
                <w:noProof/>
                <w:sz w:val="20"/>
                <w:szCs w:val="20"/>
                <w:lang w:val="en-IE"/>
              </w:rPr>
              <w:t>000 to ICO for the Facility.</w:t>
            </w:r>
          </w:p>
        </w:tc>
      </w:tr>
      <w:tr w:rsidR="00B528FB" w:rsidRPr="00B86A5B" w14:paraId="00CDB0CF" w14:textId="77777777">
        <w:trPr>
          <w:trHeight w:val="300"/>
          <w:jc w:val="center"/>
        </w:trPr>
        <w:tc>
          <w:tcPr>
            <w:tcW w:w="829" w:type="dxa"/>
            <w:shd w:val="clear" w:color="auto" w:fill="C6EFCE"/>
          </w:tcPr>
          <w:p w14:paraId="34BBDC9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L30</w:t>
            </w:r>
          </w:p>
        </w:tc>
        <w:tc>
          <w:tcPr>
            <w:tcW w:w="833" w:type="dxa"/>
            <w:shd w:val="clear" w:color="auto" w:fill="C6EFCE"/>
          </w:tcPr>
          <w:p w14:paraId="2609FEC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687F9FB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031EE249"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Implementing Agreement for ICO Enterprises and Entrepreneurs Line </w:t>
            </w:r>
          </w:p>
        </w:tc>
        <w:tc>
          <w:tcPr>
            <w:tcW w:w="1112" w:type="dxa"/>
            <w:shd w:val="clear" w:color="auto" w:fill="C6EFCE"/>
          </w:tcPr>
          <w:p w14:paraId="52DBC3D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w:t>
            </w:r>
          </w:p>
        </w:tc>
        <w:tc>
          <w:tcPr>
            <w:tcW w:w="696" w:type="dxa"/>
            <w:shd w:val="clear" w:color="auto" w:fill="C6EFCE"/>
          </w:tcPr>
          <w:p w14:paraId="53F4E73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7557578F"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32C711B2"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19FEA02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Q4 </w:t>
            </w:r>
          </w:p>
        </w:tc>
        <w:tc>
          <w:tcPr>
            <w:tcW w:w="696" w:type="dxa"/>
            <w:shd w:val="clear" w:color="auto" w:fill="C6EFCE"/>
          </w:tcPr>
          <w:p w14:paraId="58538EE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189E025F" w14:textId="77777777" w:rsidR="00B528FB" w:rsidRPr="0027336B" w:rsidRDefault="00B528FB">
            <w:pPr>
              <w:pStyle w:val="paragraph"/>
              <w:spacing w:before="0" w:beforeAutospacing="0" w:after="0" w:afterAutospacing="0"/>
              <w:textAlignment w:val="baseline"/>
              <w:rPr>
                <w:rFonts w:ascii="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r>
      <w:tr w:rsidR="00B528FB" w:rsidRPr="00B86A5B" w14:paraId="0A3E0CF2" w14:textId="77777777" w:rsidTr="0063337F">
        <w:trPr>
          <w:trHeight w:val="300"/>
          <w:jc w:val="center"/>
        </w:trPr>
        <w:tc>
          <w:tcPr>
            <w:tcW w:w="829" w:type="dxa"/>
            <w:shd w:val="clear" w:color="auto" w:fill="C6EFCE"/>
          </w:tcPr>
          <w:p w14:paraId="2062C997"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L33</w:t>
            </w:r>
          </w:p>
        </w:tc>
        <w:tc>
          <w:tcPr>
            <w:tcW w:w="833" w:type="dxa"/>
            <w:shd w:val="clear" w:color="auto" w:fill="C6EFCE"/>
          </w:tcPr>
          <w:p w14:paraId="08DC701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C13.I6</w:t>
            </w:r>
          </w:p>
        </w:tc>
        <w:tc>
          <w:tcPr>
            <w:tcW w:w="835" w:type="dxa"/>
            <w:shd w:val="clear" w:color="auto" w:fill="C6EFCE"/>
          </w:tcPr>
          <w:p w14:paraId="0BC5BC3D" w14:textId="653AB185"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3BD33060" w14:textId="17B92C63"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ICO Enterprises and Entrepreneurs Line – Legal agreements signed with final beneficiaries (including equity funds) </w:t>
            </w:r>
            <w:r>
              <w:rPr>
                <w:rFonts w:ascii="Times New Roman" w:hAnsi="Times New Roman"/>
                <w:noProof/>
                <w:sz w:val="18"/>
                <w:lang w:val="en-GB"/>
              </w:rPr>
              <w:t>and completion of the investment</w:t>
            </w:r>
            <w:r w:rsidRPr="0027336B">
              <w:rPr>
                <w:rFonts w:ascii="Times New Roman" w:hAnsi="Times New Roman"/>
                <w:noProof/>
                <w:sz w:val="18"/>
                <w:lang w:val="en-GB"/>
              </w:rPr>
              <w:t xml:space="preserve"> </w:t>
            </w:r>
          </w:p>
        </w:tc>
        <w:tc>
          <w:tcPr>
            <w:tcW w:w="1112" w:type="dxa"/>
            <w:shd w:val="clear" w:color="auto" w:fill="C6EFCE"/>
          </w:tcPr>
          <w:p w14:paraId="2FF39FE7" w14:textId="27DE60C6" w:rsidR="00B528FB" w:rsidRPr="0027336B" w:rsidRDefault="00B528FB" w:rsidP="0063337F">
            <w:pPr>
              <w:spacing w:after="0" w:line="240" w:lineRule="auto"/>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Legal financing agreements and Certificate of transfer</w:t>
            </w:r>
          </w:p>
        </w:tc>
        <w:tc>
          <w:tcPr>
            <w:tcW w:w="696" w:type="dxa"/>
            <w:shd w:val="clear" w:color="auto" w:fill="C6EFCE"/>
          </w:tcPr>
          <w:p w14:paraId="304A3045" w14:textId="35E8891D" w:rsidR="00B528FB" w:rsidRPr="0027336B" w:rsidRDefault="00B528FB" w:rsidP="0063337F">
            <w:pPr>
              <w:spacing w:after="0" w:line="240" w:lineRule="auto"/>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292A8841" w14:textId="75B678BD"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5FBA0080" w14:textId="7442F008"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DB21500" w14:textId="46FF4909"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33DC8D6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2F2A3BC8" w14:textId="36B3F7C7" w:rsidR="00B528FB" w:rsidRDefault="00B528FB">
            <w:pPr>
              <w:pStyle w:val="paragraph"/>
              <w:spacing w:before="0" w:beforeAutospacing="0" w:after="0" w:afterAutospacing="0"/>
              <w:textAlignment w:val="baseline"/>
              <w:rPr>
                <w:rFonts w:ascii="Times New Roman" w:hAnsi="Times New Roman"/>
                <w:noProof/>
                <w:sz w:val="18"/>
                <w:lang w:val="en-GB"/>
              </w:rPr>
            </w:pPr>
            <w:r w:rsidRPr="0027336B">
              <w:rPr>
                <w:rFonts w:ascii="Times New Roman" w:hAnsi="Times New Roman"/>
                <w:noProof/>
                <w:sz w:val="18"/>
                <w:lang w:val="en-GB"/>
              </w:rPr>
              <w:t>ICO/Axis, and intermediaries selected by ICO, shall have entered into legal financing agreements with final beneficiaries (including equity funds) for an amount necessary to use 100% of the RRF investment into the Facility (taking into account management fees).</w:t>
            </w:r>
          </w:p>
          <w:p w14:paraId="02442F71" w14:textId="77777777" w:rsidR="00B528FB" w:rsidRDefault="00B528FB">
            <w:pPr>
              <w:pStyle w:val="paragraph"/>
              <w:spacing w:before="0" w:beforeAutospacing="0" w:after="0" w:afterAutospacing="0"/>
              <w:textAlignment w:val="baseline"/>
              <w:rPr>
                <w:rFonts w:ascii="Times New Roman" w:hAnsi="Times New Roman"/>
                <w:noProof/>
                <w:sz w:val="18"/>
                <w:lang w:val="en-GB"/>
              </w:rPr>
            </w:pPr>
          </w:p>
          <w:p w14:paraId="0CDCB5FB" w14:textId="6CEAB16A" w:rsidR="00B528FB" w:rsidRPr="00E76662" w:rsidRDefault="00B528FB">
            <w:pPr>
              <w:pStyle w:val="paragraph"/>
              <w:spacing w:before="0" w:beforeAutospacing="0" w:after="0" w:afterAutospacing="0"/>
              <w:textAlignment w:val="baseline"/>
              <w:rPr>
                <w:rFonts w:ascii="Times New Roman" w:hAnsi="Times New Roman" w:cs="Times New Roman"/>
                <w:noProof/>
                <w:lang w:val="en-IE"/>
              </w:rPr>
            </w:pPr>
            <w:r w:rsidRPr="00E76662">
              <w:rPr>
                <w:rFonts w:ascii="Times New Roman" w:hAnsi="Times New Roman" w:cs="Times New Roman"/>
                <w:noProof/>
                <w:sz w:val="20"/>
                <w:szCs w:val="20"/>
                <w:lang w:val="en-IE"/>
              </w:rPr>
              <w:t>Spain shall transfer EUR 600</w:t>
            </w:r>
            <w:r w:rsidR="009E3686" w:rsidRPr="00E76662">
              <w:rPr>
                <w:rFonts w:ascii="Times New Roman" w:hAnsi="Times New Roman" w:cs="Times New Roman"/>
                <w:noProof/>
                <w:sz w:val="20"/>
                <w:szCs w:val="20"/>
                <w:lang w:val="en-IE"/>
              </w:rPr>
              <w:t> </w:t>
            </w:r>
            <w:r w:rsidRPr="00E76662">
              <w:rPr>
                <w:rFonts w:ascii="Times New Roman" w:hAnsi="Times New Roman" w:cs="Times New Roman"/>
                <w:noProof/>
                <w:sz w:val="20"/>
                <w:szCs w:val="20"/>
                <w:lang w:val="en-IE"/>
              </w:rPr>
              <w:t>000 000 to ICO for the Facility.</w:t>
            </w:r>
          </w:p>
        </w:tc>
      </w:tr>
      <w:tr w:rsidR="00B528FB" w:rsidRPr="00B86A5B" w14:paraId="30CA520D" w14:textId="77777777">
        <w:trPr>
          <w:trHeight w:val="677"/>
          <w:jc w:val="center"/>
        </w:trPr>
        <w:tc>
          <w:tcPr>
            <w:tcW w:w="829" w:type="dxa"/>
            <w:shd w:val="clear" w:color="auto" w:fill="C6EFCE"/>
          </w:tcPr>
          <w:p w14:paraId="4DEC6B7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L35</w:t>
            </w:r>
          </w:p>
        </w:tc>
        <w:tc>
          <w:tcPr>
            <w:tcW w:w="833" w:type="dxa"/>
            <w:shd w:val="clear" w:color="auto" w:fill="C6EFCE"/>
          </w:tcPr>
          <w:p w14:paraId="01E2B17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C13.I7</w:t>
            </w:r>
          </w:p>
        </w:tc>
        <w:tc>
          <w:tcPr>
            <w:tcW w:w="835" w:type="dxa"/>
            <w:shd w:val="clear" w:color="auto" w:fill="C6EFCE"/>
          </w:tcPr>
          <w:p w14:paraId="70BF96F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010EA4E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Next Tech Fund – Implementing Agreement with SETT</w:t>
            </w:r>
          </w:p>
        </w:tc>
        <w:tc>
          <w:tcPr>
            <w:tcW w:w="1112" w:type="dxa"/>
            <w:shd w:val="clear" w:color="auto" w:fill="C6EFCE"/>
          </w:tcPr>
          <w:p w14:paraId="29D8D403"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or of the regulation and associated documents setting up the Facility</w:t>
            </w:r>
          </w:p>
        </w:tc>
        <w:tc>
          <w:tcPr>
            <w:tcW w:w="696" w:type="dxa"/>
            <w:shd w:val="clear" w:color="auto" w:fill="C6EFCE"/>
          </w:tcPr>
          <w:p w14:paraId="7E4A435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02074F0C"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6D702BCA"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034CD994"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696" w:type="dxa"/>
            <w:shd w:val="clear" w:color="auto" w:fill="C6EFCE"/>
          </w:tcPr>
          <w:p w14:paraId="3643AA4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5CE74EE3" w14:textId="2CB77841" w:rsidR="00B528FB" w:rsidRPr="0027336B" w:rsidRDefault="00B528FB">
            <w:pPr>
              <w:pStyle w:val="paragraph"/>
              <w:spacing w:before="0" w:beforeAutospacing="0" w:after="0" w:afterAutospacing="0"/>
              <w:textAlignment w:val="baseline"/>
              <w:rPr>
                <w:rFonts w:ascii="Times New Roman" w:hAnsi="Times New Roman" w:cs="Times New Roman"/>
                <w:noProof/>
                <w:sz w:val="18"/>
                <w:szCs w:val="18"/>
                <w:lang w:val="en-GB"/>
              </w:rPr>
            </w:pPr>
            <w:r w:rsidRPr="0027336B">
              <w:rPr>
                <w:rStyle w:val="normaltextrun"/>
                <w:rFonts w:ascii="Times New Roman" w:hAnsi="Times New Roman"/>
                <w:noProof/>
                <w:sz w:val="18"/>
                <w:lang w:val="en-GB"/>
              </w:rPr>
              <w:t>Entry into force of the Implementing Agreement or of the regulation and associated documents setting up the Facility</w:t>
            </w:r>
            <w:r w:rsidR="009F7CBD">
              <w:rPr>
                <w:rStyle w:val="normaltextrun"/>
                <w:rFonts w:ascii="Times New Roman" w:hAnsi="Times New Roman"/>
                <w:noProof/>
                <w:sz w:val="18"/>
                <w:lang w:val="en-GB"/>
              </w:rPr>
              <w:t>.</w:t>
            </w:r>
          </w:p>
        </w:tc>
      </w:tr>
      <w:tr w:rsidR="00B528FB" w:rsidRPr="00B86A5B" w14:paraId="52FF44AC" w14:textId="77777777">
        <w:trPr>
          <w:trHeight w:val="300"/>
          <w:jc w:val="center"/>
        </w:trPr>
        <w:tc>
          <w:tcPr>
            <w:tcW w:w="829" w:type="dxa"/>
            <w:shd w:val="clear" w:color="auto" w:fill="C6EFCE"/>
          </w:tcPr>
          <w:p w14:paraId="35C02467"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L38</w:t>
            </w:r>
          </w:p>
        </w:tc>
        <w:tc>
          <w:tcPr>
            <w:tcW w:w="833" w:type="dxa"/>
            <w:shd w:val="clear" w:color="auto" w:fill="C6EFCE"/>
          </w:tcPr>
          <w:p w14:paraId="274162C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C13.I7</w:t>
            </w:r>
          </w:p>
        </w:tc>
        <w:tc>
          <w:tcPr>
            <w:tcW w:w="835" w:type="dxa"/>
            <w:shd w:val="clear" w:color="auto" w:fill="C6EFCE"/>
          </w:tcPr>
          <w:p w14:paraId="12783515" w14:textId="69DC0859"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28991B9B" w14:textId="393929DB"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Next Tech – Legal agreements signed with final beneficiaries and equity funds </w:t>
            </w:r>
            <w:r>
              <w:rPr>
                <w:rFonts w:ascii="Times New Roman" w:hAnsi="Times New Roman"/>
                <w:noProof/>
                <w:sz w:val="18"/>
                <w:lang w:val="en-GB"/>
              </w:rPr>
              <w:t>and completion of the investment</w:t>
            </w:r>
          </w:p>
        </w:tc>
        <w:tc>
          <w:tcPr>
            <w:tcW w:w="1112" w:type="dxa"/>
            <w:shd w:val="clear" w:color="auto" w:fill="C6EFCE"/>
          </w:tcPr>
          <w:p w14:paraId="14C4CCE6"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agreements signed and certificate of transfer</w:t>
            </w:r>
          </w:p>
        </w:tc>
        <w:tc>
          <w:tcPr>
            <w:tcW w:w="696" w:type="dxa"/>
            <w:shd w:val="clear" w:color="auto" w:fill="C6EFCE"/>
          </w:tcPr>
          <w:p w14:paraId="5CF540E3" w14:textId="61078322"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7C71A2F" w14:textId="287149B4"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3C444F1F" w14:textId="1D2553A9"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239C2E22" w14:textId="3C0748FF"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39A287F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2B472916" w14:textId="77777777" w:rsidR="00B528FB" w:rsidRDefault="00B528FB">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 xml:space="preserve">SETT, and intermediaries selected by SETT, shall have entered into legal financing agreement with final beneficiaries and equity funds for an amount necessary to use 100% of the RRF investment into the Facility (taking into account management fees). 100% of this financing shall contribute to digital objectives using the methodology in Annex VII of the RRF Regulation. </w:t>
            </w:r>
          </w:p>
          <w:p w14:paraId="63FFEB5C" w14:textId="77777777" w:rsidR="00B528FB" w:rsidRDefault="00B528FB">
            <w:pPr>
              <w:spacing w:after="0" w:line="240" w:lineRule="auto"/>
              <w:textAlignment w:val="baseline"/>
              <w:rPr>
                <w:rFonts w:ascii="Times New Roman" w:hAnsi="Times New Roman"/>
                <w:noProof/>
                <w:sz w:val="18"/>
                <w:lang w:val="en-GB"/>
              </w:rPr>
            </w:pPr>
          </w:p>
          <w:p w14:paraId="6BF5155E" w14:textId="702686C5" w:rsidR="00B528FB" w:rsidRPr="001D5DA5" w:rsidRDefault="00B528FB">
            <w:pPr>
              <w:spacing w:after="0" w:line="240" w:lineRule="auto"/>
              <w:textAlignment w:val="baseline"/>
              <w:rPr>
                <w:rFonts w:ascii="Times New Roman" w:eastAsia="Times New Roman" w:hAnsi="Times New Roman" w:cs="Times New Roman"/>
                <w:noProof/>
                <w:sz w:val="18"/>
                <w:szCs w:val="18"/>
                <w:lang w:val="en-GB"/>
              </w:rPr>
            </w:pPr>
            <w:r w:rsidRPr="001D5DA5">
              <w:rPr>
                <w:rFonts w:ascii="Times New Roman" w:eastAsia="Times New Roman" w:hAnsi="Times New Roman" w:cs="Times New Roman"/>
                <w:noProof/>
                <w:sz w:val="18"/>
                <w:szCs w:val="18"/>
                <w:lang w:val="en-GB"/>
              </w:rPr>
              <w:t>Spain shall transfer EUR</w:t>
            </w:r>
            <w:r w:rsidRPr="001D5DA5">
              <w:rPr>
                <w:rFonts w:ascii="Times New Roman" w:eastAsia="Times New Roman" w:hAnsi="Times New Roman" w:cs="Times New Roman"/>
                <w:noProof/>
                <w:sz w:val="18"/>
                <w:szCs w:val="18"/>
                <w:lang w:val="en-IE"/>
              </w:rPr>
              <w:t> </w:t>
            </w:r>
            <w:r>
              <w:rPr>
                <w:rFonts w:ascii="Times New Roman" w:eastAsia="Times New Roman" w:hAnsi="Times New Roman" w:cs="Times New Roman"/>
                <w:noProof/>
                <w:sz w:val="18"/>
                <w:szCs w:val="18"/>
                <w:lang w:val="en-GB"/>
              </w:rPr>
              <w:t>1</w:t>
            </w:r>
            <w:r w:rsidR="009E3686">
              <w:rPr>
                <w:rFonts w:ascii="Times New Roman" w:eastAsia="Times New Roman" w:hAnsi="Times New Roman" w:cs="Times New Roman"/>
                <w:noProof/>
                <w:sz w:val="18"/>
                <w:szCs w:val="18"/>
                <w:lang w:val="en-GB"/>
              </w:rPr>
              <w:t> </w:t>
            </w:r>
            <w:r>
              <w:rPr>
                <w:rFonts w:ascii="Times New Roman" w:eastAsia="Times New Roman" w:hAnsi="Times New Roman" w:cs="Times New Roman"/>
                <w:noProof/>
                <w:sz w:val="18"/>
                <w:szCs w:val="18"/>
                <w:lang w:val="en-GB"/>
              </w:rPr>
              <w:t>500</w:t>
            </w:r>
            <w:r w:rsidR="009E3686">
              <w:rPr>
                <w:rFonts w:ascii="Times New Roman" w:eastAsia="Times New Roman" w:hAnsi="Times New Roman" w:cs="Times New Roman"/>
                <w:noProof/>
                <w:sz w:val="18"/>
                <w:szCs w:val="18"/>
                <w:lang w:val="en-GB"/>
              </w:rPr>
              <w:t> </w:t>
            </w:r>
            <w:r>
              <w:rPr>
                <w:rFonts w:ascii="Times New Roman" w:eastAsia="Times New Roman" w:hAnsi="Times New Roman" w:cs="Times New Roman"/>
                <w:noProof/>
                <w:sz w:val="18"/>
                <w:szCs w:val="18"/>
                <w:lang w:val="en-GB"/>
              </w:rPr>
              <w:t>0</w:t>
            </w:r>
            <w:r w:rsidRPr="001D5DA5">
              <w:rPr>
                <w:rFonts w:ascii="Times New Roman" w:eastAsia="Times New Roman" w:hAnsi="Times New Roman" w:cs="Times New Roman"/>
                <w:noProof/>
                <w:sz w:val="18"/>
                <w:szCs w:val="18"/>
                <w:lang w:val="en-GB"/>
              </w:rPr>
              <w:t>00</w:t>
            </w:r>
            <w:r w:rsidRPr="001D5DA5">
              <w:rPr>
                <w:rFonts w:ascii="Times New Roman" w:eastAsia="Times New Roman" w:hAnsi="Times New Roman" w:cs="Times New Roman"/>
                <w:noProof/>
                <w:sz w:val="18"/>
                <w:szCs w:val="18"/>
                <w:lang w:val="en-IE"/>
              </w:rPr>
              <w:t> </w:t>
            </w:r>
            <w:r w:rsidRPr="001D5DA5">
              <w:rPr>
                <w:rFonts w:ascii="Times New Roman" w:eastAsia="Times New Roman" w:hAnsi="Times New Roman" w:cs="Times New Roman"/>
                <w:noProof/>
                <w:sz w:val="18"/>
                <w:szCs w:val="18"/>
                <w:lang w:val="en-GB"/>
              </w:rPr>
              <w:t>000 to SETT for the Facility.</w:t>
            </w:r>
          </w:p>
          <w:p w14:paraId="34419509"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p>
        </w:tc>
      </w:tr>
      <w:tr w:rsidR="00B528FB" w:rsidRPr="00B86A5B" w14:paraId="3BC85A15" w14:textId="77777777">
        <w:trPr>
          <w:trHeight w:val="300"/>
          <w:jc w:val="center"/>
        </w:trPr>
        <w:tc>
          <w:tcPr>
            <w:tcW w:w="829" w:type="dxa"/>
            <w:shd w:val="clear" w:color="auto" w:fill="C6EFCE"/>
          </w:tcPr>
          <w:p w14:paraId="529FD43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L40</w:t>
            </w:r>
          </w:p>
        </w:tc>
        <w:tc>
          <w:tcPr>
            <w:tcW w:w="833" w:type="dxa"/>
            <w:shd w:val="clear" w:color="auto" w:fill="C6EFCE"/>
          </w:tcPr>
          <w:p w14:paraId="589C5C9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C13.I8</w:t>
            </w:r>
          </w:p>
        </w:tc>
        <w:tc>
          <w:tcPr>
            <w:tcW w:w="835" w:type="dxa"/>
            <w:shd w:val="clear" w:color="auto" w:fill="C6EFCE"/>
          </w:tcPr>
          <w:p w14:paraId="0199630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7477D5C8"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FOCO – Regulations establishing the Fund</w:t>
            </w:r>
          </w:p>
        </w:tc>
        <w:tc>
          <w:tcPr>
            <w:tcW w:w="1112" w:type="dxa"/>
            <w:shd w:val="clear" w:color="auto" w:fill="C6EFCE"/>
          </w:tcPr>
          <w:p w14:paraId="3451513E"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regulations establishing the Facility</w:t>
            </w:r>
          </w:p>
        </w:tc>
        <w:tc>
          <w:tcPr>
            <w:tcW w:w="696" w:type="dxa"/>
            <w:shd w:val="clear" w:color="auto" w:fill="C6EFCE"/>
          </w:tcPr>
          <w:p w14:paraId="2EA6990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4848A144"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255F88BE"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5D0DAF19" w14:textId="5124367A"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71033642" w14:textId="754ABB36"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23457C90"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regulation, and any associated documents, establishing the Facility. </w:t>
            </w:r>
          </w:p>
        </w:tc>
      </w:tr>
      <w:tr w:rsidR="00B528FB" w:rsidRPr="00B86A5B" w14:paraId="6C9D9461" w14:textId="77777777">
        <w:trPr>
          <w:trHeight w:val="300"/>
          <w:jc w:val="center"/>
        </w:trPr>
        <w:tc>
          <w:tcPr>
            <w:tcW w:w="829" w:type="dxa"/>
            <w:shd w:val="clear" w:color="auto" w:fill="C6EFCE"/>
          </w:tcPr>
          <w:p w14:paraId="4940607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L42</w:t>
            </w:r>
          </w:p>
        </w:tc>
        <w:tc>
          <w:tcPr>
            <w:tcW w:w="833" w:type="dxa"/>
            <w:shd w:val="clear" w:color="auto" w:fill="C6EFCE"/>
          </w:tcPr>
          <w:p w14:paraId="45C206F4"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C13.I8</w:t>
            </w:r>
          </w:p>
        </w:tc>
        <w:tc>
          <w:tcPr>
            <w:tcW w:w="835" w:type="dxa"/>
            <w:shd w:val="clear" w:color="auto" w:fill="C6EFCE"/>
          </w:tcPr>
          <w:p w14:paraId="3F91A84A" w14:textId="4EFCFF1A"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51F1FD11" w14:textId="5AD36548"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FOCO – Legal agreements signed with final beneficiaries (including equity funds)</w:t>
            </w:r>
            <w:r>
              <w:rPr>
                <w:rFonts w:ascii="Times New Roman" w:hAnsi="Times New Roman"/>
                <w:noProof/>
                <w:sz w:val="18"/>
                <w:lang w:val="en-GB"/>
              </w:rPr>
              <w:t xml:space="preserve"> and completion of the investment</w:t>
            </w:r>
          </w:p>
        </w:tc>
        <w:tc>
          <w:tcPr>
            <w:tcW w:w="1112" w:type="dxa"/>
            <w:shd w:val="clear" w:color="auto" w:fill="C6EFCE"/>
          </w:tcPr>
          <w:p w14:paraId="4B865B61"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agreements with final beneficiaries and certificate of transfer</w:t>
            </w:r>
          </w:p>
        </w:tc>
        <w:tc>
          <w:tcPr>
            <w:tcW w:w="696" w:type="dxa"/>
            <w:shd w:val="clear" w:color="auto" w:fill="C6EFCE"/>
          </w:tcPr>
          <w:p w14:paraId="7C6C68C8" w14:textId="7AE15704"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65FCCAF9" w14:textId="332EB736"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2E039849" w14:textId="223771EE"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5AF5FC96" w14:textId="441A6CBC"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29E7FF0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4307987" w14:textId="1F2FA0B1" w:rsidR="00B528FB" w:rsidRDefault="00B528FB">
            <w:pPr>
              <w:spacing w:after="0" w:line="240" w:lineRule="auto"/>
              <w:textAlignment w:val="baseline"/>
              <w:rPr>
                <w:rFonts w:ascii="Times New Roman" w:hAnsi="Times New Roman"/>
                <w:noProof/>
                <w:sz w:val="18"/>
                <w:lang w:val="en-GB"/>
              </w:rPr>
            </w:pPr>
            <w:r w:rsidRPr="00844F18">
              <w:rPr>
                <w:rFonts w:ascii="Times New Roman" w:hAnsi="Times New Roman"/>
                <w:noProof/>
                <w:sz w:val="18"/>
                <w:lang w:val="en-GB"/>
              </w:rPr>
              <w:t xml:space="preserve">The Facility, and intermediaries selected by COFIDES, shall have entered into legal financing agreements with final beneficiaries (including equity funds) for an amount necessary to use 100% of the RRF investment into the Facility (taking into account management fees). </w:t>
            </w:r>
          </w:p>
          <w:p w14:paraId="12B307C9" w14:textId="77777777" w:rsidR="00B528FB" w:rsidRDefault="00B528FB">
            <w:pPr>
              <w:spacing w:after="0" w:line="240" w:lineRule="auto"/>
              <w:textAlignment w:val="baseline"/>
              <w:rPr>
                <w:rFonts w:ascii="Times New Roman" w:hAnsi="Times New Roman"/>
                <w:noProof/>
                <w:sz w:val="18"/>
                <w:lang w:val="en-GB"/>
              </w:rPr>
            </w:pPr>
            <w:r w:rsidRPr="00844F18">
              <w:rPr>
                <w:rFonts w:ascii="Times New Roman" w:hAnsi="Times New Roman"/>
                <w:noProof/>
                <w:sz w:val="18"/>
                <w:lang w:val="en-GB"/>
              </w:rPr>
              <w:t>Spain shall transfer EUR</w:t>
            </w:r>
            <w:r w:rsidRPr="00844F18">
              <w:rPr>
                <w:rFonts w:ascii="Times New Roman" w:hAnsi="Times New Roman"/>
                <w:noProof/>
                <w:sz w:val="20"/>
                <w:lang w:val="en-IE"/>
              </w:rPr>
              <w:t> </w:t>
            </w:r>
            <w:r w:rsidRPr="00844F18">
              <w:rPr>
                <w:rFonts w:ascii="Times New Roman" w:hAnsi="Times New Roman"/>
                <w:noProof/>
                <w:sz w:val="18"/>
                <w:lang w:val="en-GB"/>
              </w:rPr>
              <w:t>2</w:t>
            </w:r>
            <w:r w:rsidRPr="00844F18">
              <w:rPr>
                <w:rFonts w:ascii="Times New Roman" w:hAnsi="Times New Roman"/>
                <w:noProof/>
                <w:sz w:val="20"/>
                <w:lang w:val="en-IE"/>
              </w:rPr>
              <w:t> </w:t>
            </w:r>
            <w:r w:rsidRPr="00844F18">
              <w:rPr>
                <w:rFonts w:ascii="Times New Roman" w:hAnsi="Times New Roman"/>
                <w:noProof/>
                <w:sz w:val="18"/>
                <w:lang w:val="en-GB"/>
              </w:rPr>
              <w:t>000</w:t>
            </w:r>
            <w:r w:rsidRPr="00844F18">
              <w:rPr>
                <w:rFonts w:ascii="Times New Roman" w:hAnsi="Times New Roman"/>
                <w:noProof/>
                <w:sz w:val="20"/>
                <w:lang w:val="en-IE"/>
              </w:rPr>
              <w:t> </w:t>
            </w:r>
            <w:r w:rsidRPr="00844F18">
              <w:rPr>
                <w:rFonts w:ascii="Times New Roman" w:hAnsi="Times New Roman"/>
                <w:noProof/>
                <w:sz w:val="18"/>
                <w:lang w:val="en-GB"/>
              </w:rPr>
              <w:t>000</w:t>
            </w:r>
            <w:r w:rsidRPr="00844F18">
              <w:rPr>
                <w:rFonts w:ascii="Times New Roman" w:hAnsi="Times New Roman"/>
                <w:noProof/>
                <w:sz w:val="20"/>
                <w:lang w:val="en-IE"/>
              </w:rPr>
              <w:t> </w:t>
            </w:r>
            <w:r w:rsidRPr="00844F18">
              <w:rPr>
                <w:rFonts w:ascii="Times New Roman" w:hAnsi="Times New Roman"/>
                <w:noProof/>
                <w:sz w:val="18"/>
                <w:lang w:val="en-GB"/>
              </w:rPr>
              <w:t>000 to the Facility</w:t>
            </w:r>
            <w:r>
              <w:rPr>
                <w:rFonts w:ascii="Times New Roman" w:hAnsi="Times New Roman"/>
                <w:noProof/>
                <w:sz w:val="18"/>
                <w:lang w:val="en-GB"/>
              </w:rPr>
              <w:t>.</w:t>
            </w:r>
          </w:p>
          <w:p w14:paraId="793E7864"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p>
        </w:tc>
      </w:tr>
      <w:tr w:rsidR="00B528FB" w:rsidRPr="00B86A5B" w14:paraId="35DD6418" w14:textId="77777777">
        <w:trPr>
          <w:trHeight w:val="300"/>
          <w:jc w:val="center"/>
        </w:trPr>
        <w:tc>
          <w:tcPr>
            <w:tcW w:w="829" w:type="dxa"/>
            <w:shd w:val="clear" w:color="auto" w:fill="C6EFCE"/>
          </w:tcPr>
          <w:p w14:paraId="356A19B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L45</w:t>
            </w:r>
          </w:p>
        </w:tc>
        <w:tc>
          <w:tcPr>
            <w:tcW w:w="833" w:type="dxa"/>
            <w:shd w:val="clear" w:color="auto" w:fill="C6EFCE"/>
          </w:tcPr>
          <w:p w14:paraId="4269372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C13.I10</w:t>
            </w:r>
          </w:p>
        </w:tc>
        <w:tc>
          <w:tcPr>
            <w:tcW w:w="835" w:type="dxa"/>
            <w:shd w:val="clear" w:color="auto" w:fill="C6EFCE"/>
          </w:tcPr>
          <w:p w14:paraId="5974C8E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704D0110"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FONREC</w:t>
            </w:r>
          </w:p>
        </w:tc>
        <w:tc>
          <w:tcPr>
            <w:tcW w:w="1112" w:type="dxa"/>
            <w:shd w:val="clear" w:color="auto" w:fill="C6EFCE"/>
          </w:tcPr>
          <w:p w14:paraId="552EC244"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7DDF837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Million EUR</w:t>
            </w:r>
          </w:p>
        </w:tc>
        <w:tc>
          <w:tcPr>
            <w:tcW w:w="973" w:type="dxa"/>
            <w:shd w:val="clear" w:color="auto" w:fill="C6EFCE"/>
          </w:tcPr>
          <w:p w14:paraId="02C45BF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96" w:type="dxa"/>
            <w:shd w:val="clear" w:color="auto" w:fill="C6EFCE"/>
          </w:tcPr>
          <w:p w14:paraId="4209728B" w14:textId="072EC92E"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w:t>
            </w:r>
            <w:r>
              <w:rPr>
                <w:rFonts w:ascii="Times New Roman" w:hAnsi="Times New Roman"/>
                <w:noProof/>
                <w:sz w:val="18"/>
                <w:lang w:val="en-GB"/>
              </w:rPr>
              <w:t>48</w:t>
            </w:r>
          </w:p>
        </w:tc>
        <w:tc>
          <w:tcPr>
            <w:tcW w:w="696" w:type="dxa"/>
            <w:shd w:val="clear" w:color="auto" w:fill="C6EFCE"/>
          </w:tcPr>
          <w:p w14:paraId="7F7C077A" w14:textId="390F7AF3"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5437C104"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2025</w:t>
            </w:r>
          </w:p>
        </w:tc>
        <w:tc>
          <w:tcPr>
            <w:tcW w:w="4861" w:type="dxa"/>
            <w:shd w:val="clear" w:color="auto" w:fill="C6EFCE"/>
          </w:tcPr>
          <w:p w14:paraId="79F48D4B" w14:textId="0C2993D5"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621EFE8F">
              <w:rPr>
                <w:rFonts w:ascii="Times New Roman" w:hAnsi="Times New Roman"/>
                <w:noProof/>
                <w:sz w:val="18"/>
                <w:szCs w:val="18"/>
                <w:lang w:val="en-GB"/>
              </w:rPr>
              <w:t>EUR</w:t>
            </w:r>
            <w:r w:rsidRPr="621EFE8F">
              <w:rPr>
                <w:rFonts w:ascii="Times New Roman" w:hAnsi="Times New Roman"/>
                <w:noProof/>
                <w:sz w:val="20"/>
                <w:szCs w:val="20"/>
                <w:lang w:val="en-IE"/>
              </w:rPr>
              <w:t> </w:t>
            </w:r>
            <w:r w:rsidRPr="621EFE8F">
              <w:rPr>
                <w:rFonts w:ascii="Times New Roman" w:hAnsi="Times New Roman"/>
                <w:noProof/>
                <w:sz w:val="18"/>
                <w:szCs w:val="18"/>
                <w:lang w:val="en-GB"/>
              </w:rPr>
              <w:t>4</w:t>
            </w:r>
            <w:r w:rsidRPr="621EFE8F">
              <w:rPr>
                <w:rFonts w:ascii="Times New Roman" w:hAnsi="Times New Roman"/>
                <w:noProof/>
                <w:sz w:val="20"/>
                <w:szCs w:val="20"/>
                <w:lang w:val="en-IE"/>
              </w:rPr>
              <w:t>48</w:t>
            </w:r>
            <w:r w:rsidR="009E3686">
              <w:rPr>
                <w:rFonts w:ascii="Times New Roman" w:hAnsi="Times New Roman"/>
                <w:noProof/>
                <w:sz w:val="20"/>
                <w:szCs w:val="20"/>
                <w:lang w:val="en-IE"/>
              </w:rPr>
              <w:t> </w:t>
            </w:r>
            <w:r w:rsidRPr="621EFE8F">
              <w:rPr>
                <w:rFonts w:ascii="Times New Roman" w:hAnsi="Times New Roman"/>
                <w:noProof/>
                <w:sz w:val="18"/>
                <w:szCs w:val="18"/>
                <w:lang w:val="en-GB"/>
              </w:rPr>
              <w:t>000</w:t>
            </w:r>
            <w:r w:rsidRPr="621EFE8F">
              <w:rPr>
                <w:rFonts w:ascii="Times New Roman" w:hAnsi="Times New Roman"/>
                <w:noProof/>
                <w:sz w:val="20"/>
                <w:szCs w:val="20"/>
                <w:lang w:val="en-IE"/>
              </w:rPr>
              <w:t> </w:t>
            </w:r>
            <w:r w:rsidRPr="621EFE8F">
              <w:rPr>
                <w:rFonts w:ascii="Times New Roman" w:hAnsi="Times New Roman"/>
                <w:noProof/>
                <w:sz w:val="18"/>
                <w:szCs w:val="18"/>
                <w:lang w:val="en-GB"/>
              </w:rPr>
              <w:t>000 have been disbursed. An independent auditor shall carry out an ex-post audit to verify that (i) companies supported are viable medium sized companies (between EUR 10 million and 400 million in turnover, (ii) data regarding the operations has been collected as set out in Article 22</w:t>
            </w:r>
            <w:r w:rsidR="002176DB">
              <w:rPr>
                <w:rFonts w:ascii="Times New Roman" w:hAnsi="Times New Roman"/>
                <w:noProof/>
                <w:sz w:val="18"/>
                <w:szCs w:val="18"/>
                <w:lang w:val="en-GB"/>
              </w:rPr>
              <w:t>(d)(i) to (iii)</w:t>
            </w:r>
            <w:r w:rsidRPr="621EFE8F">
              <w:rPr>
                <w:rFonts w:ascii="Times New Roman" w:hAnsi="Times New Roman"/>
                <w:noProof/>
                <w:sz w:val="18"/>
                <w:szCs w:val="18"/>
                <w:lang w:val="en-GB"/>
              </w:rPr>
              <w:t xml:space="preserve"> of the RRF Regulation, and (iii)  investments are compliant with the DNSH Technical Guidance (2021/C58/01), state aid rules, the absence of fraud, corruption, conflict of interest and double funding. </w:t>
            </w:r>
            <w:r w:rsidRPr="005964C5">
              <w:rPr>
                <w:rFonts w:ascii="Times New Roman" w:hAnsi="Times New Roman"/>
                <w:noProof/>
                <w:sz w:val="18"/>
                <w:szCs w:val="18"/>
                <w:lang w:val="en-GB"/>
              </w:rPr>
              <w:t>Any reflows</w:t>
            </w:r>
            <w:r w:rsidRPr="621EFE8F">
              <w:rPr>
                <w:rFonts w:ascii="Times New Roman" w:hAnsi="Times New Roman"/>
                <w:noProof/>
                <w:sz w:val="18"/>
                <w:szCs w:val="18"/>
                <w:lang w:val="en-GB"/>
              </w:rPr>
              <w:t xml:space="preserve"> shall be used to service loan repayments of the Recovery and Resilience Facility.</w:t>
            </w:r>
          </w:p>
        </w:tc>
      </w:tr>
      <w:tr w:rsidR="00B528FB" w:rsidRPr="00B86A5B" w14:paraId="4645BD70" w14:textId="77777777">
        <w:trPr>
          <w:trHeight w:val="300"/>
          <w:jc w:val="center"/>
        </w:trPr>
        <w:tc>
          <w:tcPr>
            <w:tcW w:w="829" w:type="dxa"/>
            <w:shd w:val="clear" w:color="auto" w:fill="C6EFCE"/>
          </w:tcPr>
          <w:p w14:paraId="4A0692F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L47</w:t>
            </w:r>
          </w:p>
        </w:tc>
        <w:tc>
          <w:tcPr>
            <w:tcW w:w="833" w:type="dxa"/>
            <w:shd w:val="clear" w:color="auto" w:fill="C6EFCE"/>
          </w:tcPr>
          <w:p w14:paraId="7941495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C13.I12</w:t>
            </w:r>
          </w:p>
        </w:tc>
        <w:tc>
          <w:tcPr>
            <w:tcW w:w="835" w:type="dxa"/>
            <w:shd w:val="clear" w:color="auto" w:fill="C6EFCE"/>
          </w:tcPr>
          <w:p w14:paraId="58A7D4F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39A0F3E6"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ENISA Entrepreneurship and SME Fund - Implementing Agreement</w:t>
            </w:r>
          </w:p>
        </w:tc>
        <w:tc>
          <w:tcPr>
            <w:tcW w:w="1112" w:type="dxa"/>
            <w:shd w:val="clear" w:color="auto" w:fill="C6EFCE"/>
          </w:tcPr>
          <w:p w14:paraId="6EB989EE" w14:textId="54E66B72"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r w:rsidR="0060264D">
              <w:rPr>
                <w:rFonts w:ascii="Times New Roman" w:hAnsi="Times New Roman"/>
                <w:noProof/>
                <w:sz w:val="18"/>
                <w:lang w:val="en-GB"/>
              </w:rPr>
              <w:t xml:space="preserve"> or of the regulation and associated documents setting up the Facility</w:t>
            </w:r>
          </w:p>
        </w:tc>
        <w:tc>
          <w:tcPr>
            <w:tcW w:w="696" w:type="dxa"/>
            <w:shd w:val="clear" w:color="auto" w:fill="C6EFCE"/>
          </w:tcPr>
          <w:p w14:paraId="5EED655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5454F05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5995864F"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eastAsia="en-IE"/>
              </w:rPr>
            </w:pPr>
          </w:p>
        </w:tc>
        <w:tc>
          <w:tcPr>
            <w:tcW w:w="696" w:type="dxa"/>
            <w:shd w:val="clear" w:color="auto" w:fill="C6EFCE"/>
          </w:tcPr>
          <w:p w14:paraId="584E67D4" w14:textId="0F9FB133"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845CEA">
              <w:rPr>
                <w:rFonts w:ascii="Times New Roman" w:hAnsi="Times New Roman"/>
                <w:noProof/>
                <w:sz w:val="18"/>
                <w:lang w:val="en-GB"/>
              </w:rPr>
              <w:t>4</w:t>
            </w:r>
          </w:p>
        </w:tc>
        <w:tc>
          <w:tcPr>
            <w:tcW w:w="696" w:type="dxa"/>
            <w:shd w:val="clear" w:color="auto" w:fill="C6EFCE"/>
          </w:tcPr>
          <w:p w14:paraId="52F215C4" w14:textId="7C5D99D6"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845CEA">
              <w:rPr>
                <w:rFonts w:ascii="Times New Roman" w:hAnsi="Times New Roman"/>
                <w:noProof/>
                <w:sz w:val="18"/>
                <w:lang w:val="en-GB"/>
              </w:rPr>
              <w:t>5</w:t>
            </w:r>
          </w:p>
        </w:tc>
        <w:tc>
          <w:tcPr>
            <w:tcW w:w="4861" w:type="dxa"/>
            <w:shd w:val="clear" w:color="auto" w:fill="C6EFCE"/>
          </w:tcPr>
          <w:p w14:paraId="2C39F3AB" w14:textId="20EF6BEB" w:rsidR="00B528FB" w:rsidRPr="0027336B" w:rsidRDefault="00B528FB">
            <w:pPr>
              <w:spacing w:line="240" w:lineRule="auto"/>
              <w:rPr>
                <w:rFonts w:ascii="Times New Roman" w:hAnsi="Times New Roman" w:cs="Times New Roman"/>
                <w:noProof/>
                <w:lang w:val="en-GB"/>
              </w:rPr>
            </w:pPr>
            <w:r w:rsidRPr="0027336B">
              <w:rPr>
                <w:rFonts w:ascii="Times New Roman" w:hAnsi="Times New Roman"/>
                <w:noProof/>
                <w:sz w:val="18"/>
                <w:lang w:val="en-GB"/>
              </w:rPr>
              <w:t>Entry into force of the Implementing Agreement</w:t>
            </w:r>
            <w:r w:rsidR="00243419">
              <w:rPr>
                <w:rFonts w:ascii="Times New Roman" w:hAnsi="Times New Roman"/>
                <w:noProof/>
                <w:sz w:val="18"/>
                <w:lang w:val="en-GB"/>
              </w:rPr>
              <w:t xml:space="preserve"> or of the </w:t>
            </w:r>
            <w:r w:rsidR="00A42D43">
              <w:rPr>
                <w:rFonts w:ascii="Times New Roman" w:hAnsi="Times New Roman"/>
                <w:noProof/>
                <w:sz w:val="18"/>
                <w:lang w:val="en-GB"/>
              </w:rPr>
              <w:t>regulation and associated documents setting up the Facility</w:t>
            </w:r>
            <w:r w:rsidRPr="0027336B">
              <w:rPr>
                <w:rFonts w:ascii="Times New Roman" w:hAnsi="Times New Roman"/>
                <w:noProof/>
                <w:sz w:val="18"/>
                <w:lang w:val="en-GB"/>
              </w:rPr>
              <w:t>.</w:t>
            </w:r>
          </w:p>
        </w:tc>
      </w:tr>
      <w:tr w:rsidR="00B528FB" w:rsidRPr="00B86A5B" w14:paraId="0257E733" w14:textId="77777777">
        <w:trPr>
          <w:trHeight w:val="300"/>
          <w:jc w:val="center"/>
        </w:trPr>
        <w:tc>
          <w:tcPr>
            <w:tcW w:w="829" w:type="dxa"/>
            <w:shd w:val="clear" w:color="auto" w:fill="C6EFCE"/>
          </w:tcPr>
          <w:p w14:paraId="1971735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L49</w:t>
            </w:r>
          </w:p>
        </w:tc>
        <w:tc>
          <w:tcPr>
            <w:tcW w:w="833" w:type="dxa"/>
            <w:shd w:val="clear" w:color="auto" w:fill="C6EFCE"/>
          </w:tcPr>
          <w:p w14:paraId="3062D54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C13.I12</w:t>
            </w:r>
          </w:p>
        </w:tc>
        <w:tc>
          <w:tcPr>
            <w:tcW w:w="835" w:type="dxa"/>
            <w:shd w:val="clear" w:color="auto" w:fill="C6EFCE"/>
          </w:tcPr>
          <w:p w14:paraId="5A9DDF1C" w14:textId="2DE39C4E"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758523D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ENISA Entrepreneurship and SME Fund - Legal agreements signed with final beneficiaries</w:t>
            </w:r>
            <w:r>
              <w:rPr>
                <w:rFonts w:ascii="Times New Roman" w:hAnsi="Times New Roman"/>
                <w:noProof/>
                <w:sz w:val="18"/>
                <w:lang w:val="en-GB"/>
              </w:rPr>
              <w:t xml:space="preserve"> and completion of the investment</w:t>
            </w:r>
          </w:p>
        </w:tc>
        <w:tc>
          <w:tcPr>
            <w:tcW w:w="1112" w:type="dxa"/>
            <w:shd w:val="clear" w:color="auto" w:fill="C6EFCE"/>
          </w:tcPr>
          <w:p w14:paraId="0FBCD3D0"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 xml:space="preserve">Legal financing agreements and certificate of transfer </w:t>
            </w:r>
          </w:p>
        </w:tc>
        <w:tc>
          <w:tcPr>
            <w:tcW w:w="696" w:type="dxa"/>
            <w:shd w:val="clear" w:color="auto" w:fill="C6EFCE"/>
          </w:tcPr>
          <w:p w14:paraId="5A168AD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2DD8F707" w14:textId="0D556E48"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789A5BA" w14:textId="21747B6D"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6A7B6C5" w14:textId="0CAFD214"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1B1B9A7B"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0D021E5A" w14:textId="77777777" w:rsidR="00B528FB" w:rsidRDefault="00B528FB">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ENISA shall have entered into legal financing agreements with final beneficiaries for an amount necessary to use 100% of the RRF investment into the Facility (taking into account management fees). At least 6.6% share of this financing shall contribute to digital objectives using the methodology in Annex VII of the RRF Regulation.</w:t>
            </w:r>
          </w:p>
          <w:p w14:paraId="255328FB" w14:textId="501AF5B3"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sidR="00422ECA">
              <w:rPr>
                <w:rFonts w:ascii="Times New Roman" w:hAnsi="Times New Roman"/>
                <w:noProof/>
                <w:sz w:val="20"/>
                <w:lang w:val="en-IE"/>
              </w:rPr>
              <w:t>95</w:t>
            </w:r>
            <w:r w:rsidRPr="006503BF">
              <w:rPr>
                <w:rFonts w:ascii="Times New Roman" w:hAnsi="Times New Roman"/>
                <w:noProof/>
                <w:sz w:val="20"/>
                <w:lang w:val="en-IE"/>
              </w:rPr>
              <w:t> </w:t>
            </w:r>
            <w:r w:rsidRPr="006503BF">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ENISA for the Facility.</w:t>
            </w:r>
          </w:p>
        </w:tc>
      </w:tr>
      <w:tr w:rsidR="00B528FB" w:rsidRPr="00B86A5B" w14:paraId="0ABCD6B5" w14:textId="77777777">
        <w:trPr>
          <w:trHeight w:val="300"/>
          <w:jc w:val="center"/>
        </w:trPr>
        <w:tc>
          <w:tcPr>
            <w:tcW w:w="829" w:type="dxa"/>
            <w:shd w:val="clear" w:color="auto" w:fill="C6EFCE"/>
          </w:tcPr>
          <w:p w14:paraId="5D0D6B1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L51</w:t>
            </w:r>
          </w:p>
        </w:tc>
        <w:tc>
          <w:tcPr>
            <w:tcW w:w="833" w:type="dxa"/>
            <w:shd w:val="clear" w:color="auto" w:fill="C6EFCE"/>
          </w:tcPr>
          <w:p w14:paraId="66D292B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37547C1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3F2A060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InvestEU: Signature of the Contribution Agreement between the government of Spain and the European Commission</w:t>
            </w:r>
          </w:p>
        </w:tc>
        <w:tc>
          <w:tcPr>
            <w:tcW w:w="1112" w:type="dxa"/>
            <w:shd w:val="clear" w:color="auto" w:fill="C6EFCE"/>
          </w:tcPr>
          <w:p w14:paraId="4A361BCD"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Signature of the Contribution Agreement</w:t>
            </w:r>
          </w:p>
        </w:tc>
        <w:tc>
          <w:tcPr>
            <w:tcW w:w="696" w:type="dxa"/>
            <w:shd w:val="clear" w:color="auto" w:fill="C6EFCE"/>
          </w:tcPr>
          <w:p w14:paraId="18D5587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4BAFDAFF"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34713597"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621AA3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696" w:type="dxa"/>
            <w:shd w:val="clear" w:color="auto" w:fill="C6EFCE"/>
          </w:tcPr>
          <w:p w14:paraId="048CAB7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61" w:type="dxa"/>
            <w:shd w:val="clear" w:color="auto" w:fill="C6EFCE"/>
          </w:tcPr>
          <w:p w14:paraId="239AF52F"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Signature of the Contribution Agreement between the government of Spain and the European Commission for an amount of EUR</w:t>
            </w:r>
            <w:r w:rsidRPr="0027336B">
              <w:rPr>
                <w:rFonts w:ascii="Times New Roman" w:hAnsi="Times New Roman"/>
                <w:noProof/>
                <w:sz w:val="20"/>
                <w:lang w:val="en-IE"/>
              </w:rPr>
              <w:t> </w:t>
            </w:r>
            <w:r w:rsidRPr="0027336B">
              <w:rPr>
                <w:rFonts w:ascii="Times New Roman" w:hAnsi="Times New Roman"/>
                <w:noProof/>
                <w:sz w:val="18"/>
                <w:lang w:val="en-GB"/>
              </w:rPr>
              <w:t>500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w:t>
            </w:r>
          </w:p>
        </w:tc>
      </w:tr>
      <w:tr w:rsidR="00B528FB" w:rsidRPr="00B86A5B" w14:paraId="776D87EA" w14:textId="77777777">
        <w:trPr>
          <w:trHeight w:val="300"/>
          <w:jc w:val="center"/>
        </w:trPr>
        <w:tc>
          <w:tcPr>
            <w:tcW w:w="829" w:type="dxa"/>
            <w:shd w:val="clear" w:color="auto" w:fill="C6EFCE"/>
          </w:tcPr>
          <w:p w14:paraId="09858DF0"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L52</w:t>
            </w:r>
          </w:p>
        </w:tc>
        <w:tc>
          <w:tcPr>
            <w:tcW w:w="833" w:type="dxa"/>
            <w:shd w:val="clear" w:color="auto" w:fill="C6EFCE"/>
          </w:tcPr>
          <w:p w14:paraId="63A2DBCB"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79D6F001"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45C260D5"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InvestEU: Financing or investment operations amounting to at least 500mn allocated to the instrument approved by the InvestEU Investment Committee.</w:t>
            </w:r>
          </w:p>
        </w:tc>
        <w:tc>
          <w:tcPr>
            <w:tcW w:w="1112" w:type="dxa"/>
            <w:shd w:val="clear" w:color="auto" w:fill="C6EFCE"/>
          </w:tcPr>
          <w:p w14:paraId="4D0998A1"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04313CB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973" w:type="dxa"/>
            <w:shd w:val="clear" w:color="auto" w:fill="C6EFCE"/>
          </w:tcPr>
          <w:p w14:paraId="6FF42035"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96" w:type="dxa"/>
            <w:shd w:val="clear" w:color="auto" w:fill="C6EFCE"/>
          </w:tcPr>
          <w:p w14:paraId="038493A2"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100%</w:t>
            </w:r>
          </w:p>
        </w:tc>
        <w:tc>
          <w:tcPr>
            <w:tcW w:w="696" w:type="dxa"/>
            <w:shd w:val="clear" w:color="auto" w:fill="C6EFCE"/>
          </w:tcPr>
          <w:p w14:paraId="1020636E" w14:textId="3550A2DA"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4</w:t>
            </w:r>
          </w:p>
        </w:tc>
        <w:tc>
          <w:tcPr>
            <w:tcW w:w="696" w:type="dxa"/>
            <w:shd w:val="clear" w:color="auto" w:fill="C6EFCE"/>
          </w:tcPr>
          <w:p w14:paraId="45932191" w14:textId="71846254"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387B90C4"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Financing or investment operations amounting to 100% of the total amount of RRF resources allocated to the instrument shall have been approved by the InvestEU Investment Committee.</w:t>
            </w:r>
          </w:p>
        </w:tc>
      </w:tr>
      <w:tr w:rsidR="00B528FB" w:rsidRPr="00B86A5B" w14:paraId="6500E6D3" w14:textId="77777777">
        <w:trPr>
          <w:trHeight w:val="1085"/>
          <w:jc w:val="center"/>
        </w:trPr>
        <w:tc>
          <w:tcPr>
            <w:tcW w:w="829" w:type="dxa"/>
            <w:shd w:val="clear" w:color="auto" w:fill="C6EFCE"/>
          </w:tcPr>
          <w:p w14:paraId="40041E9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L53</w:t>
            </w:r>
          </w:p>
        </w:tc>
        <w:tc>
          <w:tcPr>
            <w:tcW w:w="833" w:type="dxa"/>
            <w:shd w:val="clear" w:color="auto" w:fill="C6EFCE"/>
          </w:tcPr>
          <w:p w14:paraId="7917113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04FCADA6"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6C9E692E"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Regional Resilience Fund: Implementing Agreement </w:t>
            </w:r>
          </w:p>
        </w:tc>
        <w:tc>
          <w:tcPr>
            <w:tcW w:w="1112" w:type="dxa"/>
            <w:shd w:val="clear" w:color="auto" w:fill="C6EFCE"/>
          </w:tcPr>
          <w:p w14:paraId="14360C8A"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w:t>
            </w:r>
          </w:p>
        </w:tc>
        <w:tc>
          <w:tcPr>
            <w:tcW w:w="696" w:type="dxa"/>
            <w:shd w:val="clear" w:color="auto" w:fill="C6EFCE"/>
          </w:tcPr>
          <w:p w14:paraId="788BC34D"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3" w:type="dxa"/>
            <w:shd w:val="clear" w:color="auto" w:fill="C6EFCE"/>
          </w:tcPr>
          <w:p w14:paraId="24D05184"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tcPr>
          <w:p w14:paraId="66D40832"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6" w:type="dxa"/>
            <w:shd w:val="clear" w:color="auto" w:fill="C6EFCE"/>
          </w:tcPr>
          <w:p w14:paraId="6F4B5EC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696" w:type="dxa"/>
            <w:shd w:val="clear" w:color="auto" w:fill="C6EFCE"/>
          </w:tcPr>
          <w:p w14:paraId="3980A2E2"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5</w:t>
            </w:r>
          </w:p>
        </w:tc>
        <w:tc>
          <w:tcPr>
            <w:tcW w:w="4861" w:type="dxa"/>
            <w:shd w:val="clear" w:color="auto" w:fill="C6EFCE"/>
          </w:tcPr>
          <w:p w14:paraId="16F58BCD"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Implementing Agreement, with associated agreements for at least three instruments. </w:t>
            </w:r>
          </w:p>
        </w:tc>
      </w:tr>
      <w:tr w:rsidR="00B528FB" w:rsidRPr="00B86A5B" w14:paraId="685242D5" w14:textId="77777777" w:rsidTr="0063337F">
        <w:trPr>
          <w:trHeight w:val="3591"/>
          <w:jc w:val="center"/>
        </w:trPr>
        <w:tc>
          <w:tcPr>
            <w:tcW w:w="829" w:type="dxa"/>
            <w:shd w:val="clear" w:color="auto" w:fill="C6EFCE"/>
          </w:tcPr>
          <w:p w14:paraId="6814819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L57</w:t>
            </w:r>
          </w:p>
        </w:tc>
        <w:tc>
          <w:tcPr>
            <w:tcW w:w="833" w:type="dxa"/>
            <w:shd w:val="clear" w:color="auto" w:fill="C6EFCE"/>
          </w:tcPr>
          <w:p w14:paraId="75BD9A68"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05D98C5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224" w:type="dxa"/>
            <w:shd w:val="clear" w:color="auto" w:fill="C6EFCE"/>
          </w:tcPr>
          <w:p w14:paraId="05E958CC" w14:textId="7EBD283F"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Regional Resilience Fund- Other Lines: Legal agreements signed with final beneficiaries (including equity funds) </w:t>
            </w:r>
          </w:p>
        </w:tc>
        <w:tc>
          <w:tcPr>
            <w:tcW w:w="1112" w:type="dxa"/>
            <w:shd w:val="clear" w:color="auto" w:fill="C6EFCE"/>
          </w:tcPr>
          <w:p w14:paraId="64003B43" w14:textId="77777777" w:rsidR="00B528FB" w:rsidRPr="0027336B" w:rsidDel="006038BE"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77EE592C"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0DDFD30A" w14:textId="39BE0348"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0</w:t>
            </w:r>
            <w:r w:rsidRPr="0027336B">
              <w:rPr>
                <w:rFonts w:ascii="Times New Roman" w:hAnsi="Times New Roman"/>
                <w:noProof/>
                <w:sz w:val="18"/>
                <w:lang w:val="en-GB"/>
              </w:rPr>
              <w:t>%</w:t>
            </w:r>
          </w:p>
        </w:tc>
        <w:tc>
          <w:tcPr>
            <w:tcW w:w="696" w:type="dxa"/>
            <w:shd w:val="clear" w:color="auto" w:fill="C6EFCE"/>
          </w:tcPr>
          <w:p w14:paraId="5EAFE964"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100%</w:t>
            </w:r>
          </w:p>
        </w:tc>
        <w:tc>
          <w:tcPr>
            <w:tcW w:w="696" w:type="dxa"/>
            <w:shd w:val="clear" w:color="auto" w:fill="C6EFCE"/>
          </w:tcPr>
          <w:p w14:paraId="1D999B77" w14:textId="4990A783"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28EDDA8E"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528ACBDA" w14:textId="72431683" w:rsidR="00CA6FCD" w:rsidRDefault="00B528FB">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 xml:space="preserve">The EIB Group, and intermediaries selected by the EIB Group, shall have entered into legal financing agreements with final beneficiaries (including equity funds) for an amount necessary to use 100% of the RRF investment into the Other Lines (taking into account management fees). </w:t>
            </w:r>
          </w:p>
          <w:p w14:paraId="088EB786" w14:textId="77777777" w:rsidR="00F45EF1" w:rsidRDefault="00F45EF1">
            <w:pPr>
              <w:spacing w:after="0" w:line="240" w:lineRule="auto"/>
              <w:textAlignment w:val="baseline"/>
              <w:rPr>
                <w:rFonts w:ascii="Times New Roman" w:hAnsi="Times New Roman"/>
                <w:noProof/>
                <w:sz w:val="18"/>
                <w:lang w:val="en-GB"/>
              </w:rPr>
            </w:pPr>
          </w:p>
          <w:p w14:paraId="47E64783" w14:textId="12C3A5DD"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Amounts used to purchase asset-backed securities shall only count to the extent that there is a corresponding financial commitment from the financial entity to an SME, mid-cap or individual as part of the new eligible loan portfolio.</w:t>
            </w:r>
          </w:p>
        </w:tc>
      </w:tr>
      <w:tr w:rsidR="00B528FB" w:rsidRPr="00B86A5B" w14:paraId="0EBEC2F5" w14:textId="77777777" w:rsidTr="0063337F">
        <w:trPr>
          <w:trHeight w:val="417"/>
          <w:jc w:val="center"/>
        </w:trPr>
        <w:tc>
          <w:tcPr>
            <w:tcW w:w="829" w:type="dxa"/>
            <w:shd w:val="clear" w:color="auto" w:fill="C6EFCE"/>
          </w:tcPr>
          <w:p w14:paraId="5A6B4F2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L59</w:t>
            </w:r>
          </w:p>
        </w:tc>
        <w:tc>
          <w:tcPr>
            <w:tcW w:w="833" w:type="dxa"/>
            <w:shd w:val="clear" w:color="auto" w:fill="C6EFCE"/>
          </w:tcPr>
          <w:p w14:paraId="61C8E129"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7272D91A" w14:textId="76BED5F1"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224" w:type="dxa"/>
            <w:shd w:val="clear" w:color="auto" w:fill="C6EFCE"/>
          </w:tcPr>
          <w:p w14:paraId="3AFFBA46" w14:textId="12226368"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Direct Public Line: Legal agreements signed with final beneficiaries</w:t>
            </w:r>
            <w:r w:rsidR="00E26065" w:rsidRPr="00E26065">
              <w:rPr>
                <w:rFonts w:ascii="Times New Roman" w:hAnsi="Times New Roman"/>
                <w:noProof/>
                <w:sz w:val="18"/>
                <w:lang w:val="en-GB"/>
              </w:rPr>
              <w:t xml:space="preserve">, </w:t>
            </w:r>
            <w:r w:rsidR="00F76F79">
              <w:rPr>
                <w:rFonts w:ascii="Times New Roman" w:hAnsi="Times New Roman"/>
                <w:noProof/>
                <w:sz w:val="18"/>
                <w:lang w:val="en-GB"/>
              </w:rPr>
              <w:t>verification</w:t>
            </w:r>
            <w:r w:rsidR="00E26065" w:rsidRPr="00E26065">
              <w:rPr>
                <w:rFonts w:ascii="Times New Roman" w:hAnsi="Times New Roman"/>
                <w:noProof/>
                <w:sz w:val="18"/>
                <w:lang w:val="en-GB"/>
              </w:rPr>
              <w:t xml:space="preserve"> of grants</w:t>
            </w:r>
            <w:r>
              <w:rPr>
                <w:rFonts w:ascii="Times New Roman" w:hAnsi="Times New Roman"/>
                <w:noProof/>
                <w:sz w:val="18"/>
                <w:lang w:val="en-GB"/>
              </w:rPr>
              <w:t xml:space="preserve"> and </w:t>
            </w:r>
            <w:r w:rsidR="00F76F79">
              <w:rPr>
                <w:rFonts w:ascii="Times New Roman" w:hAnsi="Times New Roman"/>
                <w:noProof/>
                <w:sz w:val="18"/>
                <w:lang w:val="en-GB"/>
              </w:rPr>
              <w:t>performance</w:t>
            </w:r>
            <w:r>
              <w:rPr>
                <w:rFonts w:ascii="Times New Roman" w:hAnsi="Times New Roman"/>
                <w:noProof/>
                <w:sz w:val="18"/>
                <w:lang w:val="en-GB"/>
              </w:rPr>
              <w:t xml:space="preserve"> of </w:t>
            </w:r>
            <w:r w:rsidR="00F76F79">
              <w:rPr>
                <w:rFonts w:ascii="Times New Roman" w:hAnsi="Times New Roman"/>
                <w:noProof/>
                <w:sz w:val="18"/>
                <w:lang w:val="en-GB"/>
              </w:rPr>
              <w:t>contracts</w:t>
            </w:r>
          </w:p>
        </w:tc>
        <w:tc>
          <w:tcPr>
            <w:tcW w:w="1112" w:type="dxa"/>
            <w:shd w:val="clear" w:color="auto" w:fill="C6EFCE"/>
          </w:tcPr>
          <w:p w14:paraId="7F99E4C5" w14:textId="6E3C3256" w:rsidR="00B528FB" w:rsidRPr="0027336B" w:rsidDel="006038BE" w:rsidRDefault="00C13545" w:rsidP="0063337F">
            <w:pPr>
              <w:spacing w:after="0" w:line="240" w:lineRule="auto"/>
              <w:textAlignment w:val="baseline"/>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Legal agreements and verification by the administration</w:t>
            </w:r>
            <w:r w:rsidR="00FC286A">
              <w:rPr>
                <w:rFonts w:ascii="Times New Roman" w:eastAsia="Times New Roman" w:hAnsi="Times New Roman" w:cs="Times New Roman"/>
                <w:noProof/>
                <w:sz w:val="18"/>
                <w:szCs w:val="18"/>
                <w:lang w:val="en-GB"/>
              </w:rPr>
              <w:t xml:space="preserve"> of grants and performance of contracts</w:t>
            </w:r>
          </w:p>
        </w:tc>
        <w:tc>
          <w:tcPr>
            <w:tcW w:w="696" w:type="dxa"/>
            <w:shd w:val="clear" w:color="auto" w:fill="C6EFCE"/>
          </w:tcPr>
          <w:p w14:paraId="4DEA557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31DED3C3" w14:textId="51B1F724"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C6EA586" w14:textId="3362FFFD"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4BD0DCAC" w14:textId="32A9C688"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86561">
              <w:rPr>
                <w:rFonts w:ascii="Times New Roman" w:hAnsi="Times New Roman"/>
                <w:noProof/>
                <w:sz w:val="18"/>
                <w:lang w:val="en-GB"/>
              </w:rPr>
              <w:t>2</w:t>
            </w:r>
          </w:p>
        </w:tc>
        <w:tc>
          <w:tcPr>
            <w:tcW w:w="696" w:type="dxa"/>
            <w:shd w:val="clear" w:color="auto" w:fill="C6EFCE"/>
          </w:tcPr>
          <w:p w14:paraId="26AE87E8" w14:textId="363215C4"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4861" w:type="dxa"/>
            <w:shd w:val="clear" w:color="auto" w:fill="C6EFCE"/>
          </w:tcPr>
          <w:p w14:paraId="10A08575" w14:textId="3A79C92F" w:rsidR="00B528FB" w:rsidRDefault="00B528FB">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The EIB Group shall have entered into legal financing agreements with final beneficiaries for an amount necessary to use 100% of the RRF investment into the Direct Public Line (taking into account management fees).</w:t>
            </w:r>
          </w:p>
          <w:p w14:paraId="66544225" w14:textId="77777777" w:rsidR="00A65FA3" w:rsidRDefault="00A65FA3">
            <w:pPr>
              <w:spacing w:after="0" w:line="240" w:lineRule="auto"/>
              <w:textAlignment w:val="baseline"/>
              <w:rPr>
                <w:rFonts w:ascii="Times New Roman" w:hAnsi="Times New Roman"/>
                <w:noProof/>
                <w:sz w:val="18"/>
                <w:lang w:val="en-GB"/>
              </w:rPr>
            </w:pPr>
          </w:p>
          <w:p w14:paraId="607F4D21" w14:textId="0803BE5E"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401761">
              <w:rPr>
                <w:rFonts w:ascii="Times New Roman" w:hAnsi="Times New Roman"/>
                <w:noProof/>
                <w:sz w:val="18"/>
                <w:lang w:val="en-GB"/>
              </w:rPr>
              <w:t xml:space="preserve">Verification by the administration of the documentary justification for grant payments related to research and development, and confirmation by the administration that contracts, or parts thereof, related to educational infrastructure, healthcare and water infrastructure have been performed, for a total cumulative amount of EUR </w:t>
            </w:r>
            <w:r w:rsidR="00CD7155">
              <w:rPr>
                <w:rFonts w:ascii="Times New Roman" w:hAnsi="Times New Roman"/>
                <w:noProof/>
                <w:sz w:val="18"/>
                <w:lang w:val="en-GB"/>
              </w:rPr>
              <w:t>508</w:t>
            </w:r>
            <w:r w:rsidR="0063337F">
              <w:rPr>
                <w:rFonts w:ascii="Times New Roman" w:hAnsi="Times New Roman"/>
                <w:noProof/>
                <w:sz w:val="18"/>
                <w:lang w:val="en-GB"/>
              </w:rPr>
              <w:t> </w:t>
            </w:r>
            <w:r w:rsidR="00CD7155">
              <w:rPr>
                <w:rFonts w:ascii="Times New Roman" w:hAnsi="Times New Roman"/>
                <w:noProof/>
                <w:sz w:val="18"/>
                <w:lang w:val="en-GB"/>
              </w:rPr>
              <w:t>950</w:t>
            </w:r>
            <w:r w:rsidR="0063337F">
              <w:rPr>
                <w:rFonts w:ascii="Times New Roman" w:hAnsi="Times New Roman"/>
                <w:noProof/>
                <w:sz w:val="18"/>
                <w:lang w:val="en-GB"/>
              </w:rPr>
              <w:t> </w:t>
            </w:r>
            <w:r w:rsidR="002E2BE8">
              <w:rPr>
                <w:rFonts w:ascii="Times New Roman" w:hAnsi="Times New Roman"/>
                <w:noProof/>
                <w:sz w:val="18"/>
                <w:lang w:val="en-GB"/>
              </w:rPr>
              <w:t>000</w:t>
            </w:r>
            <w:r w:rsidRPr="00401761">
              <w:rPr>
                <w:rFonts w:ascii="Times New Roman" w:hAnsi="Times New Roman"/>
                <w:noProof/>
                <w:sz w:val="18"/>
                <w:lang w:val="en-GB"/>
              </w:rPr>
              <w:t xml:space="preserve"> in grants and contracts awarded (including any amendments).</w:t>
            </w:r>
          </w:p>
        </w:tc>
      </w:tr>
      <w:tr w:rsidR="00B528FB" w:rsidRPr="00B86A5B" w14:paraId="7841C5B9" w14:textId="77777777">
        <w:trPr>
          <w:trHeight w:val="417"/>
          <w:jc w:val="center"/>
        </w:trPr>
        <w:tc>
          <w:tcPr>
            <w:tcW w:w="829" w:type="dxa"/>
            <w:shd w:val="clear" w:color="auto" w:fill="C6EFCE"/>
          </w:tcPr>
          <w:p w14:paraId="4749EDEC" w14:textId="57624178"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L60</w:t>
            </w:r>
          </w:p>
        </w:tc>
        <w:tc>
          <w:tcPr>
            <w:tcW w:w="833" w:type="dxa"/>
            <w:shd w:val="clear" w:color="auto" w:fill="C6EFCE"/>
          </w:tcPr>
          <w:p w14:paraId="7A39440F" w14:textId="30BA1F59"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01F4DEAD" w14:textId="200A4FB2"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2A0F43A1" w14:textId="0A7D6A8A"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climate contribution</w:t>
            </w:r>
          </w:p>
        </w:tc>
        <w:tc>
          <w:tcPr>
            <w:tcW w:w="1112" w:type="dxa"/>
            <w:shd w:val="clear" w:color="auto" w:fill="C6EFCE"/>
          </w:tcPr>
          <w:p w14:paraId="26A2347C" w14:textId="086CF4D9" w:rsidR="00B528FB" w:rsidRPr="0027336B" w:rsidDel="006038BE" w:rsidRDefault="00B528FB">
            <w:pPr>
              <w:spacing w:after="0" w:line="240" w:lineRule="auto"/>
              <w:jc w:val="center"/>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37C43DFB" w14:textId="56F9CB99"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7E8AA437" w14:textId="48049136"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27CAD09C" w14:textId="72439C48"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2AB1C99D" w14:textId="214E6424"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0829A4">
              <w:rPr>
                <w:rFonts w:ascii="Times New Roman" w:hAnsi="Times New Roman"/>
                <w:noProof/>
                <w:sz w:val="18"/>
                <w:lang w:val="en-GB"/>
              </w:rPr>
              <w:t>2</w:t>
            </w:r>
          </w:p>
        </w:tc>
        <w:tc>
          <w:tcPr>
            <w:tcW w:w="696" w:type="dxa"/>
            <w:shd w:val="clear" w:color="auto" w:fill="C6EFCE"/>
          </w:tcPr>
          <w:p w14:paraId="019056D1" w14:textId="4D77C368"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1E75968B" w14:textId="1654255B" w:rsidR="00CD7155" w:rsidRDefault="00B528FB" w:rsidP="00CD7155">
            <w:pPr>
              <w:spacing w:after="0" w:line="240" w:lineRule="auto"/>
              <w:textAlignment w:val="baseline"/>
              <w:rPr>
                <w:rFonts w:ascii="Times New Roman" w:hAnsi="Times New Roman"/>
                <w:noProof/>
                <w:sz w:val="18"/>
                <w:lang w:val="en-GB"/>
              </w:rPr>
            </w:pPr>
            <w:r w:rsidRPr="0027336B">
              <w:rPr>
                <w:rFonts w:ascii="Times New Roman" w:hAnsi="Times New Roman"/>
                <w:noProof/>
                <w:sz w:val="18"/>
                <w:lang w:val="en-GB"/>
              </w:rPr>
              <w:t xml:space="preserve">At least </w:t>
            </w:r>
            <w:r w:rsidR="00CD7155">
              <w:rPr>
                <w:rFonts w:ascii="Times New Roman" w:hAnsi="Times New Roman"/>
                <w:noProof/>
                <w:sz w:val="18"/>
                <w:lang w:val="en-GB"/>
              </w:rPr>
              <w:t xml:space="preserve">EUR </w:t>
            </w:r>
            <w:r>
              <w:rPr>
                <w:rFonts w:ascii="Times New Roman" w:hAnsi="Times New Roman"/>
                <w:noProof/>
                <w:sz w:val="18"/>
                <w:lang w:val="en-GB"/>
              </w:rPr>
              <w:t>2</w:t>
            </w:r>
            <w:r w:rsidR="0063337F">
              <w:rPr>
                <w:rFonts w:ascii="Times New Roman" w:hAnsi="Times New Roman"/>
                <w:noProof/>
                <w:sz w:val="18"/>
                <w:lang w:val="en-GB"/>
              </w:rPr>
              <w:t> </w:t>
            </w:r>
            <w:r>
              <w:rPr>
                <w:rFonts w:ascii="Times New Roman" w:hAnsi="Times New Roman"/>
                <w:noProof/>
                <w:sz w:val="18"/>
                <w:lang w:val="en-GB"/>
              </w:rPr>
              <w:t>400</w:t>
            </w:r>
            <w:r w:rsidR="0063337F">
              <w:rPr>
                <w:rFonts w:ascii="Times New Roman" w:hAnsi="Times New Roman"/>
                <w:noProof/>
                <w:sz w:val="18"/>
                <w:lang w:val="en-GB"/>
              </w:rPr>
              <w:t> </w:t>
            </w:r>
            <w:r>
              <w:rPr>
                <w:rFonts w:ascii="Times New Roman" w:hAnsi="Times New Roman"/>
                <w:noProof/>
                <w:sz w:val="18"/>
                <w:lang w:val="en-GB"/>
              </w:rPr>
              <w:t>000</w:t>
            </w:r>
            <w:r w:rsidR="009E3686">
              <w:rPr>
                <w:rFonts w:ascii="Times New Roman" w:hAnsi="Times New Roman"/>
                <w:noProof/>
                <w:sz w:val="18"/>
                <w:lang w:val="en-GB"/>
              </w:rPr>
              <w:t> </w:t>
            </w:r>
            <w:r w:rsidR="0015496D">
              <w:rPr>
                <w:rFonts w:ascii="Times New Roman" w:hAnsi="Times New Roman"/>
                <w:noProof/>
                <w:sz w:val="18"/>
                <w:lang w:val="en-GB"/>
              </w:rPr>
              <w:t xml:space="preserve">000 </w:t>
            </w:r>
            <w:r w:rsidRPr="0027336B">
              <w:rPr>
                <w:rFonts w:ascii="Times New Roman" w:hAnsi="Times New Roman"/>
                <w:noProof/>
                <w:sz w:val="18"/>
                <w:lang w:val="en-GB"/>
              </w:rPr>
              <w:t xml:space="preserve">of the </w:t>
            </w:r>
            <w:r>
              <w:rPr>
                <w:rFonts w:ascii="Times New Roman" w:hAnsi="Times New Roman"/>
                <w:noProof/>
                <w:sz w:val="18"/>
                <w:lang w:val="en-GB"/>
              </w:rPr>
              <w:t xml:space="preserve">combined </w:t>
            </w:r>
            <w:r w:rsidR="00CD7155">
              <w:rPr>
                <w:rFonts w:ascii="Times New Roman" w:hAnsi="Times New Roman"/>
                <w:noProof/>
                <w:sz w:val="18"/>
                <w:lang w:val="en-GB"/>
              </w:rPr>
              <w:t>RRF investment into the Facility</w:t>
            </w:r>
            <w:r w:rsidR="00CD7155" w:rsidRPr="0027336B">
              <w:rPr>
                <w:rFonts w:ascii="Times New Roman" w:hAnsi="Times New Roman"/>
                <w:noProof/>
                <w:sz w:val="18"/>
                <w:lang w:val="en-GB"/>
              </w:rPr>
              <w:t xml:space="preserve"> shall contribute to climate objectives using the methodology in Annex VI of the RRF Regulation.</w:t>
            </w:r>
          </w:p>
          <w:p w14:paraId="195F4E0B" w14:textId="43559EF6" w:rsidR="00B528FB" w:rsidRPr="0027336B" w:rsidRDefault="000F3729">
            <w:pPr>
              <w:spacing w:after="0" w:line="240" w:lineRule="auto"/>
              <w:textAlignment w:val="baseline"/>
              <w:rPr>
                <w:rFonts w:ascii="Times New Roman" w:eastAsia="Times New Roman" w:hAnsi="Times New Roman" w:cs="Times New Roman"/>
                <w:noProof/>
                <w:sz w:val="18"/>
                <w:szCs w:val="18"/>
                <w:lang w:val="en-GB"/>
              </w:rPr>
            </w:pPr>
            <w:r>
              <w:rPr>
                <w:rFonts w:ascii="Times New Roman" w:hAnsi="Times New Roman"/>
                <w:noProof/>
                <w:sz w:val="18"/>
                <w:lang w:val="en-GB"/>
              </w:rPr>
              <w:t>–</w:t>
            </w:r>
          </w:p>
        </w:tc>
      </w:tr>
      <w:tr w:rsidR="00B528FB" w:rsidRPr="00B86A5B" w14:paraId="22BFDCFC" w14:textId="77777777">
        <w:trPr>
          <w:trHeight w:val="300"/>
          <w:jc w:val="center"/>
        </w:trPr>
        <w:tc>
          <w:tcPr>
            <w:tcW w:w="829" w:type="dxa"/>
            <w:shd w:val="clear" w:color="auto" w:fill="C6EFCE"/>
          </w:tcPr>
          <w:p w14:paraId="6B9C1733"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L62</w:t>
            </w:r>
          </w:p>
        </w:tc>
        <w:tc>
          <w:tcPr>
            <w:tcW w:w="833" w:type="dxa"/>
            <w:shd w:val="clear" w:color="auto" w:fill="C6EFCE"/>
          </w:tcPr>
          <w:p w14:paraId="5E32EDE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C13.I13</w:t>
            </w:r>
          </w:p>
        </w:tc>
        <w:tc>
          <w:tcPr>
            <w:tcW w:w="835" w:type="dxa"/>
            <w:shd w:val="clear" w:color="auto" w:fill="C6EFCE"/>
          </w:tcPr>
          <w:p w14:paraId="62DD5975"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24" w:type="dxa"/>
            <w:shd w:val="clear" w:color="auto" w:fill="C6EFCE"/>
          </w:tcPr>
          <w:p w14:paraId="60BDD397" w14:textId="77777777"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Regional Resilience Fund - The Ministry of Economic Affairs and Digital Transition has completed the investment</w:t>
            </w:r>
          </w:p>
        </w:tc>
        <w:tc>
          <w:tcPr>
            <w:tcW w:w="1112" w:type="dxa"/>
            <w:shd w:val="clear" w:color="auto" w:fill="C6EFCE"/>
          </w:tcPr>
          <w:p w14:paraId="6D6B2BE2" w14:textId="77777777" w:rsidR="00B528FB" w:rsidRPr="0027336B" w:rsidDel="006038BE"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Certificate of disbursement to the Fund</w:t>
            </w:r>
          </w:p>
        </w:tc>
        <w:tc>
          <w:tcPr>
            <w:tcW w:w="696" w:type="dxa"/>
            <w:shd w:val="clear" w:color="auto" w:fill="C6EFCE"/>
          </w:tcPr>
          <w:p w14:paraId="437F69BF"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p w14:paraId="0A08ACEA"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09DE4F66"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3098ACFC"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p w14:paraId="6C310A79" w14:textId="77777777" w:rsidR="00B528FB" w:rsidRPr="0027336B" w:rsidRDefault="00B528FB">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306BB660" w14:textId="46C00DEC"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0829A4">
              <w:rPr>
                <w:rFonts w:ascii="Times New Roman" w:hAnsi="Times New Roman"/>
                <w:noProof/>
                <w:sz w:val="18"/>
                <w:lang w:val="en-GB"/>
              </w:rPr>
              <w:t>2</w:t>
            </w:r>
          </w:p>
        </w:tc>
        <w:tc>
          <w:tcPr>
            <w:tcW w:w="696" w:type="dxa"/>
            <w:shd w:val="clear" w:color="auto" w:fill="C6EFCE"/>
          </w:tcPr>
          <w:p w14:paraId="2F404270" w14:textId="77777777" w:rsidR="00B528FB" w:rsidRPr="0027336B" w:rsidRDefault="00B528FB">
            <w:pPr>
              <w:spacing w:after="0" w:line="240" w:lineRule="auto"/>
              <w:jc w:val="center"/>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1" w:type="dxa"/>
            <w:shd w:val="clear" w:color="auto" w:fill="C6EFCE"/>
          </w:tcPr>
          <w:p w14:paraId="4F419A0E" w14:textId="359B5E0B" w:rsidR="00B528FB" w:rsidRPr="0027336B" w:rsidRDefault="00B528FB">
            <w:pPr>
              <w:spacing w:after="0" w:line="240" w:lineRule="auto"/>
              <w:textAlignment w:val="baseline"/>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Pr>
                <w:rFonts w:ascii="Times New Roman" w:hAnsi="Times New Roman"/>
                <w:noProof/>
                <w:sz w:val="18"/>
                <w:lang w:val="en-GB"/>
              </w:rPr>
              <w:t>4</w:t>
            </w:r>
            <w:r w:rsidR="0063337F">
              <w:rPr>
                <w:rFonts w:ascii="Times New Roman" w:hAnsi="Times New Roman"/>
                <w:noProof/>
                <w:sz w:val="18"/>
                <w:lang w:val="en-GB"/>
              </w:rPr>
              <w:t> </w:t>
            </w:r>
            <w:r>
              <w:rPr>
                <w:rFonts w:ascii="Times New Roman" w:hAnsi="Times New Roman"/>
                <w:noProof/>
                <w:sz w:val="18"/>
                <w:lang w:val="en-GB"/>
              </w:rPr>
              <w:t>800</w:t>
            </w:r>
            <w:r w:rsidR="0063337F">
              <w:rPr>
                <w:rFonts w:ascii="Times New Roman" w:hAnsi="Times New Roman"/>
                <w:noProof/>
                <w:sz w:val="18"/>
                <w:lang w:val="en-GB"/>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the EIB Group for the Facility.</w:t>
            </w:r>
          </w:p>
        </w:tc>
      </w:tr>
      <w:tr w:rsidR="00B528FB" w:rsidRPr="00B86A5B" w14:paraId="293040B0" w14:textId="77777777">
        <w:trPr>
          <w:trHeight w:val="300"/>
          <w:jc w:val="center"/>
        </w:trPr>
        <w:tc>
          <w:tcPr>
            <w:tcW w:w="829" w:type="dxa"/>
            <w:shd w:val="clear" w:color="auto" w:fill="C6EFCE"/>
          </w:tcPr>
          <w:p w14:paraId="358D777B" w14:textId="10329A29" w:rsidR="00B528FB" w:rsidRPr="0027336B" w:rsidRDefault="00B528FB" w:rsidP="0021178D">
            <w:pPr>
              <w:spacing w:after="0" w:line="240" w:lineRule="auto"/>
              <w:jc w:val="center"/>
              <w:textAlignment w:val="baseline"/>
              <w:rPr>
                <w:rFonts w:ascii="Times New Roman" w:hAnsi="Times New Roman"/>
                <w:noProof/>
                <w:sz w:val="18"/>
                <w:lang w:val="en-GB"/>
              </w:rPr>
            </w:pPr>
            <w:r w:rsidRPr="002C09AC">
              <w:rPr>
                <w:rFonts w:ascii="Times New Roman" w:hAnsi="Times New Roman"/>
                <w:noProof/>
                <w:sz w:val="18"/>
                <w:lang w:val="en-GB"/>
              </w:rPr>
              <w:t>L</w:t>
            </w:r>
            <w:r w:rsidR="002C09AC" w:rsidRPr="00343CBF">
              <w:rPr>
                <w:rFonts w:ascii="Times New Roman" w:hAnsi="Times New Roman"/>
                <w:noProof/>
                <w:sz w:val="18"/>
                <w:lang w:val="en-GB"/>
              </w:rPr>
              <w:t>90</w:t>
            </w:r>
          </w:p>
        </w:tc>
        <w:tc>
          <w:tcPr>
            <w:tcW w:w="833" w:type="dxa"/>
            <w:shd w:val="clear" w:color="auto" w:fill="C6EFCE"/>
          </w:tcPr>
          <w:p w14:paraId="0F2D6B8D"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Pr>
                <w:rFonts w:ascii="Times New Roman" w:hAnsi="Times New Roman" w:cs="Times New Roman"/>
                <w:noProof/>
                <w:sz w:val="18"/>
                <w:szCs w:val="18"/>
              </w:rPr>
              <w:t>C13.I15</w:t>
            </w:r>
          </w:p>
        </w:tc>
        <w:tc>
          <w:tcPr>
            <w:tcW w:w="835" w:type="dxa"/>
            <w:shd w:val="clear" w:color="auto" w:fill="C6EFCE"/>
          </w:tcPr>
          <w:p w14:paraId="5C83A6BC"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M</w:t>
            </w:r>
          </w:p>
        </w:tc>
        <w:tc>
          <w:tcPr>
            <w:tcW w:w="2224" w:type="dxa"/>
            <w:shd w:val="clear" w:color="auto" w:fill="C6EFCE"/>
          </w:tcPr>
          <w:p w14:paraId="41A06213" w14:textId="77777777" w:rsidR="00B528FB" w:rsidRPr="0027336B" w:rsidRDefault="00B528FB" w:rsidP="0021178D">
            <w:pPr>
              <w:spacing w:after="0" w:line="240" w:lineRule="auto"/>
              <w:textAlignment w:val="baseline"/>
              <w:rPr>
                <w:rFonts w:ascii="Times New Roman" w:hAnsi="Times New Roman"/>
                <w:noProof/>
                <w:sz w:val="18"/>
                <w:lang w:val="en-GB"/>
              </w:rPr>
            </w:pPr>
            <w:r w:rsidRPr="004E0022">
              <w:rPr>
                <w:rFonts w:ascii="Times New Roman" w:hAnsi="Times New Roman" w:cs="Times New Roman"/>
                <w:noProof/>
                <w:sz w:val="18"/>
                <w:szCs w:val="18"/>
              </w:rPr>
              <w:t>Investment policy</w:t>
            </w:r>
          </w:p>
        </w:tc>
        <w:tc>
          <w:tcPr>
            <w:tcW w:w="1112" w:type="dxa"/>
            <w:shd w:val="clear" w:color="auto" w:fill="C6EFCE"/>
          </w:tcPr>
          <w:p w14:paraId="40DF3C55" w14:textId="77777777" w:rsidR="00B528FB" w:rsidRPr="0027336B" w:rsidRDefault="00B528FB" w:rsidP="0021178D">
            <w:pPr>
              <w:spacing w:after="0" w:line="240" w:lineRule="auto"/>
              <w:textAlignment w:val="baseline"/>
              <w:rPr>
                <w:rFonts w:ascii="Times New Roman" w:hAnsi="Times New Roman"/>
                <w:noProof/>
                <w:sz w:val="18"/>
                <w:lang w:val="en-GB"/>
              </w:rPr>
            </w:pPr>
            <w:r w:rsidRPr="004E0022">
              <w:rPr>
                <w:rFonts w:ascii="Times New Roman" w:hAnsi="Times New Roman" w:cs="Times New Roman"/>
                <w:noProof/>
                <w:sz w:val="18"/>
                <w:szCs w:val="18"/>
                <w:lang w:val="en-GB"/>
              </w:rPr>
              <w:t>Adoption of an investment policy</w:t>
            </w:r>
          </w:p>
        </w:tc>
        <w:tc>
          <w:tcPr>
            <w:tcW w:w="696" w:type="dxa"/>
            <w:shd w:val="clear" w:color="auto" w:fill="C6EFCE"/>
          </w:tcPr>
          <w:p w14:paraId="4F1A6304" w14:textId="77777777" w:rsidR="00B528FB" w:rsidRPr="0027336B" w:rsidRDefault="00B528FB" w:rsidP="0021178D">
            <w:pPr>
              <w:spacing w:after="0" w:line="240" w:lineRule="auto"/>
              <w:jc w:val="center"/>
              <w:textAlignment w:val="baseline"/>
              <w:rPr>
                <w:rFonts w:ascii="Times New Roman" w:eastAsia="Times New Roman" w:hAnsi="Times New Roman" w:cs="Times New Roman"/>
                <w:noProof/>
                <w:sz w:val="18"/>
                <w:szCs w:val="18"/>
                <w:lang w:val="en-GB" w:eastAsia="en-IE"/>
              </w:rPr>
            </w:pPr>
            <w:r w:rsidRPr="004E0022">
              <w:rPr>
                <w:rFonts w:ascii="Times New Roman" w:hAnsi="Times New Roman" w:cs="Times New Roman"/>
                <w:noProof/>
                <w:sz w:val="18"/>
                <w:szCs w:val="18"/>
                <w:lang w:val="en-GB"/>
              </w:rPr>
              <w:t xml:space="preserve"> </w:t>
            </w:r>
          </w:p>
        </w:tc>
        <w:tc>
          <w:tcPr>
            <w:tcW w:w="973" w:type="dxa"/>
            <w:shd w:val="clear" w:color="auto" w:fill="C6EFCE"/>
          </w:tcPr>
          <w:p w14:paraId="42557E00" w14:textId="77777777" w:rsidR="00B528FB" w:rsidRPr="0027336B" w:rsidRDefault="00B528FB" w:rsidP="0021178D">
            <w:pPr>
              <w:spacing w:after="0" w:line="240" w:lineRule="auto"/>
              <w:jc w:val="right"/>
              <w:textAlignment w:val="baseline"/>
              <w:rPr>
                <w:rFonts w:ascii="Times New Roman" w:eastAsia="Times New Roman" w:hAnsi="Times New Roman" w:cs="Times New Roman"/>
                <w:noProof/>
                <w:sz w:val="18"/>
                <w:szCs w:val="18"/>
                <w:lang w:val="en-GB"/>
              </w:rPr>
            </w:pPr>
            <w:r w:rsidRPr="004E0022">
              <w:rPr>
                <w:rFonts w:ascii="Times New Roman" w:hAnsi="Times New Roman" w:cs="Times New Roman"/>
                <w:noProof/>
                <w:sz w:val="18"/>
                <w:szCs w:val="18"/>
                <w:lang w:val="en-GB"/>
              </w:rPr>
              <w:t xml:space="preserve"> </w:t>
            </w:r>
          </w:p>
        </w:tc>
        <w:tc>
          <w:tcPr>
            <w:tcW w:w="696" w:type="dxa"/>
            <w:shd w:val="clear" w:color="auto" w:fill="C6EFCE"/>
          </w:tcPr>
          <w:p w14:paraId="64CF8EE7" w14:textId="77777777" w:rsidR="00B528FB" w:rsidRPr="0027336B" w:rsidRDefault="00B528FB" w:rsidP="0021178D">
            <w:pPr>
              <w:spacing w:after="0" w:line="240" w:lineRule="auto"/>
              <w:jc w:val="right"/>
              <w:textAlignment w:val="baseline"/>
              <w:rPr>
                <w:rFonts w:ascii="Times New Roman" w:eastAsia="Times New Roman" w:hAnsi="Times New Roman" w:cs="Times New Roman"/>
                <w:noProof/>
                <w:sz w:val="18"/>
                <w:szCs w:val="18"/>
                <w:lang w:val="en-GB"/>
              </w:rPr>
            </w:pPr>
            <w:r w:rsidRPr="004E0022">
              <w:rPr>
                <w:rFonts w:ascii="Times New Roman" w:hAnsi="Times New Roman" w:cs="Times New Roman"/>
                <w:noProof/>
                <w:sz w:val="18"/>
                <w:szCs w:val="18"/>
                <w:lang w:val="en-GB"/>
              </w:rPr>
              <w:t xml:space="preserve"> </w:t>
            </w:r>
          </w:p>
        </w:tc>
        <w:tc>
          <w:tcPr>
            <w:tcW w:w="696" w:type="dxa"/>
            <w:shd w:val="clear" w:color="auto" w:fill="C6EFCE"/>
          </w:tcPr>
          <w:p w14:paraId="09AA2A02" w14:textId="0050D2EB" w:rsidR="00B528FB" w:rsidRPr="0027336B" w:rsidRDefault="00B528FB" w:rsidP="0021178D">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Q</w:t>
            </w:r>
            <w:r w:rsidR="000829A4">
              <w:rPr>
                <w:rFonts w:ascii="Times New Roman" w:hAnsi="Times New Roman" w:cs="Times New Roman"/>
                <w:noProof/>
                <w:sz w:val="18"/>
                <w:szCs w:val="18"/>
              </w:rPr>
              <w:t>2</w:t>
            </w:r>
          </w:p>
        </w:tc>
        <w:tc>
          <w:tcPr>
            <w:tcW w:w="696" w:type="dxa"/>
            <w:shd w:val="clear" w:color="auto" w:fill="C6EFCE"/>
          </w:tcPr>
          <w:p w14:paraId="601A4C64"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sidRPr="004E0022">
              <w:rPr>
                <w:rFonts w:ascii="Times New Roman" w:hAnsi="Times New Roman" w:cs="Times New Roman"/>
                <w:noProof/>
                <w:sz w:val="18"/>
                <w:szCs w:val="18"/>
              </w:rPr>
              <w:t>2026</w:t>
            </w:r>
          </w:p>
        </w:tc>
        <w:tc>
          <w:tcPr>
            <w:tcW w:w="4861" w:type="dxa"/>
            <w:shd w:val="clear" w:color="auto" w:fill="C6EFCE"/>
          </w:tcPr>
          <w:p w14:paraId="6BF184F9" w14:textId="77777777" w:rsidR="00B528FB" w:rsidRDefault="00B528FB" w:rsidP="0021178D">
            <w:pPr>
              <w:spacing w:after="0" w:line="240" w:lineRule="auto"/>
              <w:textAlignment w:val="baseline"/>
              <w:rPr>
                <w:rFonts w:ascii="Times New Roman" w:hAnsi="Times New Roman" w:cs="Times New Roman"/>
                <w:noProof/>
                <w:sz w:val="18"/>
                <w:szCs w:val="18"/>
                <w:lang w:val="en-GB"/>
              </w:rPr>
            </w:pPr>
            <w:r w:rsidRPr="004E0022">
              <w:rPr>
                <w:rFonts w:ascii="Times New Roman" w:hAnsi="Times New Roman" w:cs="Times New Roman"/>
                <w:noProof/>
                <w:sz w:val="18"/>
                <w:szCs w:val="18"/>
                <w:lang w:val="en-GB"/>
              </w:rPr>
              <w:t>Adoption of a new investment policy for ICO for the use of the additional equity.</w:t>
            </w:r>
          </w:p>
          <w:p w14:paraId="2B872CD5" w14:textId="77777777" w:rsidR="00B528FB" w:rsidRDefault="00B528FB" w:rsidP="0021178D">
            <w:pPr>
              <w:spacing w:after="0" w:line="240" w:lineRule="auto"/>
              <w:textAlignment w:val="baseline"/>
              <w:rPr>
                <w:rFonts w:ascii="Times New Roman" w:hAnsi="Times New Roman" w:cs="Times New Roman"/>
                <w:noProof/>
                <w:sz w:val="18"/>
                <w:szCs w:val="18"/>
                <w:lang w:val="en-GB"/>
              </w:rPr>
            </w:pPr>
          </w:p>
          <w:p w14:paraId="7BCFC243" w14:textId="28DC24E1" w:rsidR="00B528FB" w:rsidRDefault="00B528FB" w:rsidP="0021178D">
            <w:p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 xml:space="preserve">The Investment Policy shall ensure that EUR </w:t>
            </w:r>
            <w:r w:rsidRPr="00E77420">
              <w:rPr>
                <w:rFonts w:ascii="Times New Roman" w:hAnsi="Times New Roman" w:cs="Times New Roman"/>
                <w:noProof/>
                <w:sz w:val="18"/>
                <w:szCs w:val="18"/>
                <w:lang w:val="en-IE"/>
              </w:rPr>
              <w:t>1</w:t>
            </w:r>
            <w:r w:rsidR="009E3686">
              <w:rPr>
                <w:rFonts w:ascii="Times New Roman" w:hAnsi="Times New Roman" w:cs="Times New Roman"/>
                <w:noProof/>
                <w:sz w:val="18"/>
                <w:szCs w:val="18"/>
                <w:lang w:val="en-IE"/>
              </w:rPr>
              <w:t> </w:t>
            </w:r>
            <w:r w:rsidRPr="00E77420">
              <w:rPr>
                <w:rFonts w:ascii="Times New Roman" w:hAnsi="Times New Roman" w:cs="Times New Roman"/>
                <w:noProof/>
                <w:sz w:val="18"/>
                <w:szCs w:val="18"/>
                <w:lang w:val="en-IE"/>
              </w:rPr>
              <w:t>360</w:t>
            </w:r>
            <w:r w:rsidR="009E3686">
              <w:rPr>
                <w:rFonts w:ascii="Times New Roman" w:hAnsi="Times New Roman" w:cs="Times New Roman"/>
                <w:noProof/>
                <w:sz w:val="18"/>
                <w:szCs w:val="18"/>
                <w:lang w:val="en-IE"/>
              </w:rPr>
              <w:t> </w:t>
            </w:r>
            <w:r w:rsidRPr="00E77420">
              <w:rPr>
                <w:rFonts w:ascii="Times New Roman" w:hAnsi="Times New Roman" w:cs="Times New Roman"/>
                <w:noProof/>
                <w:sz w:val="18"/>
                <w:szCs w:val="18"/>
                <w:lang w:val="en-IE"/>
              </w:rPr>
              <w:t>000</w:t>
            </w:r>
            <w:r w:rsidR="009E3686">
              <w:rPr>
                <w:rFonts w:ascii="Times New Roman" w:hAnsi="Times New Roman" w:cs="Times New Roman"/>
                <w:noProof/>
                <w:sz w:val="18"/>
                <w:szCs w:val="18"/>
                <w:lang w:val="en-IE"/>
              </w:rPr>
              <w:t> </w:t>
            </w:r>
            <w:r w:rsidRPr="00E77420">
              <w:rPr>
                <w:rFonts w:ascii="Times New Roman" w:hAnsi="Times New Roman" w:cs="Times New Roman"/>
                <w:noProof/>
                <w:sz w:val="18"/>
                <w:szCs w:val="18"/>
                <w:lang w:val="en-IE"/>
              </w:rPr>
              <w:t>000</w:t>
            </w:r>
            <w:r w:rsidRPr="00673106">
              <w:rPr>
                <w:rFonts w:ascii="Times New Roman" w:hAnsi="Times New Roman" w:cs="Times New Roman"/>
                <w:noProof/>
                <w:sz w:val="18"/>
                <w:szCs w:val="18"/>
                <w:lang w:val="en-IE"/>
              </w:rPr>
              <w:t xml:space="preserve"> of the additional equity shall be dedicated to supporting green investments, aligned with the intervention fields assigned a 100% climate coefficient under Annex VI of Regulation (EU) 2021/241, which may include, but it is not limited to, support to new capacity of:</w:t>
            </w:r>
          </w:p>
          <w:p w14:paraId="363B6450" w14:textId="77777777" w:rsidR="00B528FB" w:rsidRPr="00673106" w:rsidRDefault="00B528FB" w:rsidP="00B528FB">
            <w:pPr>
              <w:numPr>
                <w:ilvl w:val="0"/>
                <w:numId w:val="116"/>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Energy efficiency renovation of existing housing stock, demonstration projects and supporting measures compliant with energy efficiency criteria</w:t>
            </w:r>
          </w:p>
          <w:p w14:paraId="1F84249C" w14:textId="77777777" w:rsidR="00B528FB" w:rsidRPr="00673106" w:rsidRDefault="00B528FB" w:rsidP="00B528FB">
            <w:pPr>
              <w:numPr>
                <w:ilvl w:val="0"/>
                <w:numId w:val="116"/>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Renewable energy: solar</w:t>
            </w:r>
          </w:p>
          <w:p w14:paraId="2B7D3C74" w14:textId="77777777" w:rsidR="00B528FB" w:rsidRDefault="00B528FB" w:rsidP="00B528FB">
            <w:pPr>
              <w:numPr>
                <w:ilvl w:val="0"/>
                <w:numId w:val="116"/>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 xml:space="preserve">Clean urban transport rolling </w:t>
            </w:r>
          </w:p>
          <w:p w14:paraId="7E85086D" w14:textId="77777777" w:rsidR="00B528FB" w:rsidRPr="00673106" w:rsidRDefault="00B528FB" w:rsidP="0021178D">
            <w:pPr>
              <w:spacing w:after="0" w:line="240" w:lineRule="auto"/>
              <w:ind w:left="1080"/>
              <w:textAlignment w:val="baseline"/>
              <w:rPr>
                <w:rFonts w:ascii="Times New Roman" w:hAnsi="Times New Roman" w:cs="Times New Roman"/>
                <w:noProof/>
                <w:sz w:val="18"/>
                <w:szCs w:val="18"/>
                <w:lang w:val="en-IE"/>
              </w:rPr>
            </w:pPr>
          </w:p>
          <w:p w14:paraId="50A13914" w14:textId="38FC5AF8" w:rsidR="00B528FB" w:rsidRPr="00673106" w:rsidRDefault="00B528FB" w:rsidP="0021178D">
            <w:p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 xml:space="preserve">The Investment Policy shall ensure that EUR </w:t>
            </w:r>
            <w:r w:rsidRPr="00A463B3">
              <w:rPr>
                <w:rFonts w:ascii="Times New Roman" w:hAnsi="Times New Roman" w:cs="Times New Roman"/>
                <w:noProof/>
                <w:sz w:val="18"/>
                <w:szCs w:val="18"/>
                <w:lang w:val="en-IE"/>
              </w:rPr>
              <w:t>1</w:t>
            </w:r>
            <w:r w:rsidR="009E3686">
              <w:rPr>
                <w:rFonts w:ascii="Times New Roman" w:hAnsi="Times New Roman" w:cs="Times New Roman"/>
                <w:noProof/>
                <w:sz w:val="18"/>
                <w:szCs w:val="18"/>
                <w:lang w:val="en-IE"/>
              </w:rPr>
              <w:t> </w:t>
            </w:r>
            <w:r w:rsidRPr="00A463B3">
              <w:rPr>
                <w:rFonts w:ascii="Times New Roman" w:hAnsi="Times New Roman" w:cs="Times New Roman"/>
                <w:noProof/>
                <w:sz w:val="18"/>
                <w:szCs w:val="18"/>
                <w:lang w:val="en-IE"/>
              </w:rPr>
              <w:t>850</w:t>
            </w:r>
            <w:r w:rsidR="009E3686">
              <w:rPr>
                <w:rFonts w:ascii="Times New Roman" w:hAnsi="Times New Roman" w:cs="Times New Roman"/>
                <w:noProof/>
                <w:sz w:val="18"/>
                <w:szCs w:val="18"/>
                <w:lang w:val="en-IE"/>
              </w:rPr>
              <w:t> </w:t>
            </w:r>
            <w:r w:rsidRPr="00A463B3">
              <w:rPr>
                <w:rFonts w:ascii="Times New Roman" w:hAnsi="Times New Roman" w:cs="Times New Roman"/>
                <w:noProof/>
                <w:sz w:val="18"/>
                <w:szCs w:val="18"/>
                <w:lang w:val="en-IE"/>
              </w:rPr>
              <w:t>000</w:t>
            </w:r>
            <w:r w:rsidR="009E3686">
              <w:rPr>
                <w:rFonts w:ascii="Times New Roman" w:hAnsi="Times New Roman" w:cs="Times New Roman"/>
                <w:noProof/>
                <w:sz w:val="18"/>
                <w:szCs w:val="18"/>
                <w:lang w:val="en-IE"/>
              </w:rPr>
              <w:t> </w:t>
            </w:r>
            <w:r w:rsidRPr="00A463B3">
              <w:rPr>
                <w:rFonts w:ascii="Times New Roman" w:hAnsi="Times New Roman" w:cs="Times New Roman"/>
                <w:noProof/>
                <w:sz w:val="18"/>
                <w:szCs w:val="18"/>
                <w:lang w:val="en-IE"/>
              </w:rPr>
              <w:t>000</w:t>
            </w:r>
            <w:r w:rsidRPr="00673106">
              <w:rPr>
                <w:rFonts w:ascii="Times New Roman" w:hAnsi="Times New Roman" w:cs="Times New Roman"/>
                <w:noProof/>
                <w:sz w:val="18"/>
                <w:szCs w:val="18"/>
                <w:lang w:val="en-IE"/>
              </w:rPr>
              <w:t xml:space="preserve"> of the additional equity shall be dedicated to supporting green investments, aligned with the intervention fields assigned a 40% climate coefficient under Annex VI of Regulation (EU) 2021/241, which may include, but it is not limited to, support to new capacity of:</w:t>
            </w:r>
          </w:p>
          <w:p w14:paraId="54179B4B" w14:textId="77777777" w:rsidR="00B528FB" w:rsidRPr="00673106" w:rsidRDefault="00B528FB" w:rsidP="00B528FB">
            <w:pPr>
              <w:numPr>
                <w:ilvl w:val="0"/>
                <w:numId w:val="117"/>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Construction of new energy efficient buildings</w:t>
            </w:r>
          </w:p>
          <w:p w14:paraId="28AD5CB9" w14:textId="77777777" w:rsidR="00B528FB" w:rsidRPr="00673106" w:rsidRDefault="00B528FB" w:rsidP="00B528FB">
            <w:pPr>
              <w:numPr>
                <w:ilvl w:val="0"/>
                <w:numId w:val="117"/>
              </w:numPr>
              <w:spacing w:after="0" w:line="240" w:lineRule="auto"/>
              <w:textAlignment w:val="baseline"/>
              <w:rPr>
                <w:rFonts w:ascii="Times New Roman" w:hAnsi="Times New Roman" w:cs="Times New Roman"/>
                <w:noProof/>
                <w:sz w:val="18"/>
                <w:szCs w:val="18"/>
                <w:lang w:val="en-IE"/>
              </w:rPr>
            </w:pPr>
            <w:r w:rsidRPr="00673106">
              <w:rPr>
                <w:rFonts w:ascii="Times New Roman" w:hAnsi="Times New Roman" w:cs="Times New Roman"/>
                <w:noProof/>
                <w:sz w:val="18"/>
                <w:szCs w:val="18"/>
                <w:lang w:val="en-IE"/>
              </w:rPr>
              <w:t>Energy efficiency and demonstration projects in SMEs and supporting measures</w:t>
            </w:r>
          </w:p>
          <w:p w14:paraId="0A603DD1" w14:textId="1B9B9C3F" w:rsidR="00B528FB" w:rsidRPr="0027336B" w:rsidRDefault="00B528FB" w:rsidP="0063337F">
            <w:pPr>
              <w:numPr>
                <w:ilvl w:val="0"/>
                <w:numId w:val="117"/>
              </w:numPr>
              <w:spacing w:after="0" w:line="240" w:lineRule="auto"/>
              <w:textAlignment w:val="baseline"/>
              <w:rPr>
                <w:rFonts w:ascii="Times New Roman" w:hAnsi="Times New Roman"/>
                <w:noProof/>
                <w:sz w:val="18"/>
                <w:lang w:val="en-GB"/>
              </w:rPr>
            </w:pPr>
            <w:r w:rsidRPr="00673106">
              <w:rPr>
                <w:rFonts w:ascii="Times New Roman" w:hAnsi="Times New Roman" w:cs="Times New Roman"/>
                <w:noProof/>
                <w:sz w:val="18"/>
                <w:szCs w:val="18"/>
                <w:lang w:val="en-IE"/>
              </w:rPr>
              <w:t>Support to environmentally-friendly production processes and resource efficiency in SMEs</w:t>
            </w:r>
          </w:p>
        </w:tc>
      </w:tr>
      <w:tr w:rsidR="00B528FB" w:rsidRPr="00B86A5B" w14:paraId="55729CC2" w14:textId="77777777">
        <w:trPr>
          <w:trHeight w:val="300"/>
          <w:jc w:val="center"/>
        </w:trPr>
        <w:tc>
          <w:tcPr>
            <w:tcW w:w="829" w:type="dxa"/>
            <w:shd w:val="clear" w:color="auto" w:fill="C6EFCE"/>
          </w:tcPr>
          <w:p w14:paraId="3B2E5789" w14:textId="3CDD8E7E" w:rsidR="00B528FB" w:rsidRPr="0027336B" w:rsidRDefault="00B528FB" w:rsidP="0021178D">
            <w:pPr>
              <w:spacing w:after="0" w:line="240" w:lineRule="auto"/>
              <w:jc w:val="center"/>
              <w:textAlignment w:val="baseline"/>
              <w:rPr>
                <w:rFonts w:ascii="Times New Roman" w:hAnsi="Times New Roman"/>
                <w:noProof/>
                <w:sz w:val="18"/>
                <w:lang w:val="en-GB"/>
              </w:rPr>
            </w:pPr>
            <w:r w:rsidRPr="002C09AC">
              <w:rPr>
                <w:rFonts w:ascii="Times New Roman" w:hAnsi="Times New Roman" w:cs="Times New Roman"/>
                <w:noProof/>
                <w:sz w:val="18"/>
                <w:szCs w:val="18"/>
              </w:rPr>
              <w:t>L</w:t>
            </w:r>
            <w:r w:rsidR="002C09AC" w:rsidRPr="00343CBF">
              <w:rPr>
                <w:rFonts w:ascii="Times New Roman" w:hAnsi="Times New Roman" w:cs="Times New Roman"/>
                <w:noProof/>
                <w:sz w:val="18"/>
                <w:szCs w:val="18"/>
              </w:rPr>
              <w:t>91</w:t>
            </w:r>
          </w:p>
        </w:tc>
        <w:tc>
          <w:tcPr>
            <w:tcW w:w="833" w:type="dxa"/>
            <w:shd w:val="clear" w:color="auto" w:fill="C6EFCE"/>
          </w:tcPr>
          <w:p w14:paraId="7BE0F410"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Pr>
                <w:rFonts w:ascii="Times New Roman" w:hAnsi="Times New Roman" w:cs="Times New Roman"/>
                <w:noProof/>
                <w:sz w:val="18"/>
                <w:szCs w:val="18"/>
              </w:rPr>
              <w:t>C13.I15</w:t>
            </w:r>
          </w:p>
        </w:tc>
        <w:tc>
          <w:tcPr>
            <w:tcW w:w="835" w:type="dxa"/>
            <w:shd w:val="clear" w:color="auto" w:fill="C6EFCE"/>
          </w:tcPr>
          <w:p w14:paraId="00000D17"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M</w:t>
            </w:r>
          </w:p>
        </w:tc>
        <w:tc>
          <w:tcPr>
            <w:tcW w:w="2224" w:type="dxa"/>
            <w:shd w:val="clear" w:color="auto" w:fill="C6EFCE"/>
          </w:tcPr>
          <w:p w14:paraId="1D02E7D3" w14:textId="1AB0494C" w:rsidR="00B528FB" w:rsidRPr="0027336B" w:rsidRDefault="00B528FB" w:rsidP="0021178D">
            <w:pPr>
              <w:spacing w:after="0" w:line="240" w:lineRule="auto"/>
              <w:textAlignment w:val="baseline"/>
              <w:rPr>
                <w:rFonts w:ascii="Times New Roman" w:hAnsi="Times New Roman"/>
                <w:noProof/>
                <w:sz w:val="18"/>
                <w:lang w:val="en-GB"/>
              </w:rPr>
            </w:pPr>
            <w:r w:rsidRPr="002B5EB4">
              <w:rPr>
                <w:rFonts w:ascii="Times New Roman" w:hAnsi="Times New Roman" w:cs="Times New Roman"/>
                <w:noProof/>
                <w:sz w:val="18"/>
                <w:szCs w:val="18"/>
              </w:rPr>
              <w:t>Equity injection</w:t>
            </w:r>
          </w:p>
        </w:tc>
        <w:tc>
          <w:tcPr>
            <w:tcW w:w="1112" w:type="dxa"/>
            <w:shd w:val="clear" w:color="auto" w:fill="C6EFCE"/>
          </w:tcPr>
          <w:p w14:paraId="13845389" w14:textId="77777777" w:rsidR="00B528FB" w:rsidRPr="0027336B" w:rsidRDefault="00B528FB" w:rsidP="0021178D">
            <w:pPr>
              <w:spacing w:after="0" w:line="240" w:lineRule="auto"/>
              <w:textAlignment w:val="baseline"/>
              <w:rPr>
                <w:rFonts w:ascii="Times New Roman" w:hAnsi="Times New Roman"/>
                <w:noProof/>
                <w:sz w:val="18"/>
                <w:lang w:val="en-GB"/>
              </w:rPr>
            </w:pPr>
            <w:r w:rsidRPr="002B5EB4">
              <w:rPr>
                <w:rFonts w:ascii="Times New Roman" w:hAnsi="Times New Roman" w:cs="Times New Roman"/>
                <w:noProof/>
                <w:sz w:val="18"/>
                <w:szCs w:val="18"/>
              </w:rPr>
              <w:t xml:space="preserve">Certificate of transfer </w:t>
            </w:r>
          </w:p>
        </w:tc>
        <w:tc>
          <w:tcPr>
            <w:tcW w:w="696" w:type="dxa"/>
            <w:shd w:val="clear" w:color="auto" w:fill="C6EFCE"/>
          </w:tcPr>
          <w:p w14:paraId="568573C7" w14:textId="77777777" w:rsidR="00B528FB" w:rsidRPr="0027336B" w:rsidRDefault="00B528FB" w:rsidP="0021178D">
            <w:pPr>
              <w:spacing w:after="0" w:line="240" w:lineRule="auto"/>
              <w:jc w:val="center"/>
              <w:textAlignment w:val="baseline"/>
              <w:rPr>
                <w:rFonts w:ascii="Times New Roman" w:eastAsia="Times New Roman" w:hAnsi="Times New Roman" w:cs="Times New Roman"/>
                <w:noProof/>
                <w:sz w:val="18"/>
                <w:szCs w:val="18"/>
                <w:lang w:val="en-GB" w:eastAsia="en-IE"/>
              </w:rPr>
            </w:pPr>
          </w:p>
        </w:tc>
        <w:tc>
          <w:tcPr>
            <w:tcW w:w="973" w:type="dxa"/>
            <w:shd w:val="clear" w:color="auto" w:fill="C6EFCE"/>
          </w:tcPr>
          <w:p w14:paraId="58B77E4C" w14:textId="77777777" w:rsidR="00B528FB" w:rsidRPr="0027336B" w:rsidRDefault="00B528FB" w:rsidP="0021178D">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1274FDC2" w14:textId="77777777" w:rsidR="00B528FB" w:rsidRPr="0027336B" w:rsidRDefault="00B528FB" w:rsidP="0021178D">
            <w:pPr>
              <w:spacing w:after="0" w:line="240" w:lineRule="auto"/>
              <w:jc w:val="right"/>
              <w:textAlignment w:val="baseline"/>
              <w:rPr>
                <w:rFonts w:ascii="Times New Roman" w:eastAsia="Times New Roman" w:hAnsi="Times New Roman" w:cs="Times New Roman"/>
                <w:noProof/>
                <w:sz w:val="18"/>
                <w:szCs w:val="18"/>
                <w:lang w:val="en-GB"/>
              </w:rPr>
            </w:pPr>
          </w:p>
        </w:tc>
        <w:tc>
          <w:tcPr>
            <w:tcW w:w="696" w:type="dxa"/>
            <w:shd w:val="clear" w:color="auto" w:fill="C6EFCE"/>
          </w:tcPr>
          <w:p w14:paraId="2D37AE48" w14:textId="77F8B40F" w:rsidR="00B528FB" w:rsidRPr="0027336B" w:rsidRDefault="00B528FB" w:rsidP="0021178D">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Q</w:t>
            </w:r>
            <w:r w:rsidR="000829A4">
              <w:rPr>
                <w:rFonts w:ascii="Times New Roman" w:hAnsi="Times New Roman" w:cs="Times New Roman"/>
                <w:noProof/>
                <w:sz w:val="18"/>
                <w:szCs w:val="18"/>
              </w:rPr>
              <w:t>2</w:t>
            </w:r>
          </w:p>
        </w:tc>
        <w:tc>
          <w:tcPr>
            <w:tcW w:w="696" w:type="dxa"/>
            <w:shd w:val="clear" w:color="auto" w:fill="C6EFCE"/>
          </w:tcPr>
          <w:p w14:paraId="4C25B97A" w14:textId="77777777" w:rsidR="00B528FB" w:rsidRPr="0027336B" w:rsidRDefault="00B528FB" w:rsidP="0021178D">
            <w:pPr>
              <w:spacing w:after="0" w:line="240" w:lineRule="auto"/>
              <w:jc w:val="center"/>
              <w:textAlignment w:val="baseline"/>
              <w:rPr>
                <w:rFonts w:ascii="Times New Roman" w:hAnsi="Times New Roman"/>
                <w:noProof/>
                <w:sz w:val="18"/>
                <w:lang w:val="en-GB"/>
              </w:rPr>
            </w:pPr>
            <w:r w:rsidRPr="002B5EB4">
              <w:rPr>
                <w:rFonts w:ascii="Times New Roman" w:hAnsi="Times New Roman" w:cs="Times New Roman"/>
                <w:noProof/>
                <w:sz w:val="18"/>
                <w:szCs w:val="18"/>
              </w:rPr>
              <w:t>2026</w:t>
            </w:r>
          </w:p>
        </w:tc>
        <w:tc>
          <w:tcPr>
            <w:tcW w:w="4861" w:type="dxa"/>
            <w:shd w:val="clear" w:color="auto" w:fill="C6EFCE"/>
          </w:tcPr>
          <w:p w14:paraId="3E5F748B" w14:textId="1385778C" w:rsidR="00B528FB" w:rsidRDefault="00B528FB" w:rsidP="0021178D">
            <w:pPr>
              <w:spacing w:after="0" w:line="240" w:lineRule="auto"/>
              <w:textAlignment w:val="baseline"/>
              <w:rPr>
                <w:rFonts w:ascii="Times New Roman" w:hAnsi="Times New Roman" w:cs="Times New Roman"/>
                <w:noProof/>
                <w:sz w:val="18"/>
                <w:szCs w:val="18"/>
                <w:lang w:val="en-GB"/>
              </w:rPr>
            </w:pPr>
            <w:r w:rsidRPr="002B5EB4">
              <w:rPr>
                <w:rFonts w:ascii="Times New Roman" w:hAnsi="Times New Roman" w:cs="Times New Roman"/>
                <w:noProof/>
                <w:sz w:val="18"/>
                <w:szCs w:val="18"/>
                <w:lang w:val="en-GB"/>
              </w:rPr>
              <w:t xml:space="preserve">Spain shall transfer EUR </w:t>
            </w:r>
            <w:r w:rsidRPr="008F78EF">
              <w:rPr>
                <w:rFonts w:ascii="Times New Roman" w:hAnsi="Times New Roman" w:cs="Times New Roman"/>
                <w:noProof/>
                <w:sz w:val="18"/>
                <w:szCs w:val="18"/>
                <w:lang w:val="en-GB"/>
              </w:rPr>
              <w:t>9</w:t>
            </w:r>
            <w:r w:rsidR="0063337F">
              <w:rPr>
                <w:rFonts w:ascii="Times New Roman" w:hAnsi="Times New Roman" w:cs="Times New Roman"/>
                <w:noProof/>
                <w:sz w:val="18"/>
                <w:szCs w:val="18"/>
                <w:lang w:val="en-GB"/>
              </w:rPr>
              <w:t> </w:t>
            </w:r>
            <w:r w:rsidR="00D62C5D">
              <w:rPr>
                <w:rFonts w:ascii="Times New Roman" w:hAnsi="Times New Roman" w:cs="Times New Roman"/>
                <w:noProof/>
                <w:sz w:val="18"/>
                <w:szCs w:val="18"/>
                <w:lang w:val="en-GB"/>
              </w:rPr>
              <w:t>662</w:t>
            </w:r>
            <w:r w:rsidR="0063337F">
              <w:rPr>
                <w:rFonts w:ascii="Times New Roman" w:hAnsi="Times New Roman" w:cs="Times New Roman"/>
                <w:noProof/>
                <w:sz w:val="18"/>
                <w:szCs w:val="18"/>
                <w:lang w:val="en-GB"/>
              </w:rPr>
              <w:t> </w:t>
            </w:r>
            <w:r w:rsidR="00D62C5D">
              <w:rPr>
                <w:rFonts w:ascii="Times New Roman" w:hAnsi="Times New Roman" w:cs="Times New Roman"/>
                <w:noProof/>
                <w:sz w:val="18"/>
                <w:szCs w:val="18"/>
                <w:lang w:val="en-GB"/>
              </w:rPr>
              <w:t>420</w:t>
            </w:r>
            <w:r w:rsidR="0063337F">
              <w:rPr>
                <w:rFonts w:ascii="Times New Roman" w:hAnsi="Times New Roman" w:cs="Times New Roman"/>
                <w:noProof/>
                <w:sz w:val="18"/>
                <w:szCs w:val="18"/>
                <w:lang w:val="en-GB"/>
              </w:rPr>
              <w:t> </w:t>
            </w:r>
            <w:r w:rsidR="00D62C5D">
              <w:rPr>
                <w:rFonts w:ascii="Times New Roman" w:hAnsi="Times New Roman" w:cs="Times New Roman"/>
                <w:noProof/>
                <w:sz w:val="18"/>
                <w:szCs w:val="18"/>
                <w:lang w:val="en-GB"/>
              </w:rPr>
              <w:t>429</w:t>
            </w:r>
            <w:r w:rsidR="0063337F">
              <w:rPr>
                <w:rFonts w:ascii="Times New Roman" w:hAnsi="Times New Roman" w:cs="Times New Roman"/>
                <w:noProof/>
                <w:sz w:val="18"/>
                <w:szCs w:val="18"/>
                <w:lang w:val="en-GB"/>
              </w:rPr>
              <w:t xml:space="preserve"> </w:t>
            </w:r>
            <w:r w:rsidRPr="002B5EB4">
              <w:rPr>
                <w:rFonts w:ascii="Times New Roman" w:hAnsi="Times New Roman" w:cs="Times New Roman"/>
                <w:noProof/>
                <w:sz w:val="18"/>
                <w:szCs w:val="18"/>
                <w:lang w:val="en-GB"/>
              </w:rPr>
              <w:t xml:space="preserve">to ICO to increase its equity. </w:t>
            </w:r>
          </w:p>
          <w:p w14:paraId="70A3C2BC" w14:textId="0247E7FE" w:rsidR="00B528FB" w:rsidRPr="0027336B" w:rsidRDefault="00B528FB" w:rsidP="0063337F">
            <w:pPr>
              <w:spacing w:after="0" w:line="240" w:lineRule="auto"/>
              <w:textAlignment w:val="baseline"/>
              <w:rPr>
                <w:rFonts w:ascii="Times New Roman" w:hAnsi="Times New Roman"/>
                <w:noProof/>
                <w:sz w:val="18"/>
                <w:lang w:val="en-GB"/>
              </w:rPr>
            </w:pPr>
            <w:r w:rsidRPr="005823D4">
              <w:rPr>
                <w:rFonts w:ascii="Times New Roman" w:eastAsia="Calibri" w:hAnsi="Times New Roman" w:cs="Times New Roman"/>
                <w:noProof/>
                <w:sz w:val="18"/>
                <w:szCs w:val="18"/>
                <w:lang w:val="en-GB"/>
              </w:rPr>
              <w:t>Beyond the equity injection into ICO which constitutes the RRF investment, Spain</w:t>
            </w:r>
            <w:r w:rsidRPr="005823D4">
              <w:rPr>
                <w:rFonts w:ascii="Times New Roman" w:eastAsia="Times New Roman" w:hAnsi="Times New Roman" w:cs="Times New Roman"/>
                <w:noProof/>
                <w:sz w:val="18"/>
                <w:szCs w:val="18"/>
                <w:lang w:val="en-IE"/>
              </w:rPr>
              <w:t xml:space="preserve"> </w:t>
            </w:r>
            <w:r w:rsidRPr="005823D4">
              <w:rPr>
                <w:rFonts w:ascii="Times New Roman" w:eastAsia="Calibri" w:hAnsi="Times New Roman" w:cs="Times New Roman"/>
                <w:noProof/>
                <w:sz w:val="18"/>
                <w:szCs w:val="18"/>
                <w:lang w:val="en-GB"/>
              </w:rPr>
              <w:t>shall transmit a report outlining the actions taken by ICO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58AD05DA" w14:textId="77777777" w:rsidR="00757FE8" w:rsidRDefault="00757FE8" w:rsidP="0021178D">
      <w:pPr>
        <w:rPr>
          <w:noProof/>
          <w:lang w:val="en-GB"/>
        </w:rPr>
        <w:sectPr w:rsidR="00757FE8" w:rsidSect="00757FE8">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6437910A" w14:textId="77777777" w:rsidR="00B528FB" w:rsidRPr="004F6BEE" w:rsidRDefault="00B528FB" w:rsidP="00757FE8">
      <w:pPr>
        <w:keepNext/>
        <w:spacing w:before="360" w:after="360" w:line="240" w:lineRule="auto"/>
        <w:jc w:val="center"/>
        <w:outlineLvl w:val="0"/>
        <w:rPr>
          <w:rFonts w:ascii="Times New Roman" w:eastAsia="Calibri" w:hAnsi="Times New Roman" w:cs="Times New Roman"/>
          <w:b/>
          <w:smallCaps/>
          <w:noProof/>
          <w:kern w:val="0"/>
          <w:sz w:val="28"/>
          <w:szCs w:val="22"/>
          <w:lang w:val="en-GB"/>
          <w14:ligatures w14:val="none"/>
        </w:rPr>
      </w:pPr>
      <w:r w:rsidRPr="004F6BEE">
        <w:rPr>
          <w:rFonts w:ascii="Times New Roman" w:eastAsia="Calibri" w:hAnsi="Times New Roman" w:cs="Symbol"/>
          <w:b/>
          <w:smallCaps/>
          <w:noProof/>
          <w:kern w:val="0"/>
          <w:sz w:val="28"/>
          <w:szCs w:val="22"/>
          <w:lang w:val="en-GB"/>
          <w14:ligatures w14:val="none"/>
        </w:rPr>
        <w:t>N. COMPONENT 14: Tourism</w:t>
      </w:r>
    </w:p>
    <w:p w14:paraId="42C418E8" w14:textId="77777777" w:rsidR="00B528FB" w:rsidRPr="004F6BEE" w:rsidRDefault="00B528FB" w:rsidP="0021178D">
      <w:pPr>
        <w:keepNext/>
        <w:spacing w:before="120" w:after="120" w:line="240" w:lineRule="auto"/>
        <w:jc w:val="both"/>
        <w:rPr>
          <w:rFonts w:ascii="Times New Roman" w:eastAsia="Calibri" w:hAnsi="Times New Roman" w:cs="Times New Roman"/>
          <w:b/>
          <w:smallCaps/>
          <w:noProof/>
          <w:kern w:val="0"/>
          <w:sz w:val="28"/>
          <w:szCs w:val="22"/>
          <w:lang w:val="en-GB"/>
          <w14:ligatures w14:val="none"/>
        </w:rPr>
      </w:pPr>
      <w:r w:rsidRPr="004F6BEE">
        <w:rPr>
          <w:rFonts w:ascii="Times New Roman" w:eastAsia="Calibri" w:hAnsi="Times New Roman" w:cs="Times New Roman"/>
          <w:noProof/>
          <w:kern w:val="0"/>
          <w:szCs w:val="22"/>
          <w:lang w:val="en-GB"/>
          <w14:ligatures w14:val="none"/>
        </w:rPr>
        <w:t>The component of the Spanish recovery and resilience plan shall addresses the following challenges:</w:t>
      </w:r>
    </w:p>
    <w:p w14:paraId="77FC41D0" w14:textId="77777777" w:rsidR="00B528FB" w:rsidRPr="004F6BEE" w:rsidRDefault="00B528FB" w:rsidP="00B528FB">
      <w:pPr>
        <w:numPr>
          <w:ilvl w:val="0"/>
          <w:numId w:val="121"/>
        </w:numPr>
        <w:spacing w:before="120" w:after="20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Spanish tourism sector is facing, as a result of the crisis triggered by the Covid-19 pandemic, a very delicate situation, and urgent action is needed to increase its sustainability and competitiveness. </w:t>
      </w:r>
    </w:p>
    <w:p w14:paraId="2375B7FC" w14:textId="77777777" w:rsidR="00B528FB" w:rsidRPr="004F6BEE" w:rsidRDefault="00B528FB" w:rsidP="00B528FB">
      <w:pPr>
        <w:numPr>
          <w:ilvl w:val="0"/>
          <w:numId w:val="121"/>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Canary Islands and the Balearic Islands, which are drivers of the Spanish tourism industry, need special action to mitigate externalities and their high dependence on holiday activity.</w:t>
      </w:r>
    </w:p>
    <w:p w14:paraId="761FF5EA" w14:textId="77777777" w:rsidR="00B528FB" w:rsidRPr="004F6BEE" w:rsidRDefault="00B528FB" w:rsidP="00B528FB">
      <w:pPr>
        <w:numPr>
          <w:ilvl w:val="0"/>
          <w:numId w:val="121"/>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Spain ranks 27</w:t>
      </w:r>
      <w:r w:rsidRPr="004F6BEE">
        <w:rPr>
          <w:rFonts w:ascii="Times New Roman" w:eastAsia="Calibri" w:hAnsi="Times New Roman" w:cs="Arial"/>
          <w:noProof/>
          <w:kern w:val="0"/>
          <w:szCs w:val="22"/>
          <w:vertAlign w:val="superscript"/>
          <w:lang w:val="en-GB"/>
          <w14:ligatures w14:val="none"/>
        </w:rPr>
        <w:t>th</w:t>
      </w:r>
      <w:r w:rsidRPr="004F6BEE">
        <w:rPr>
          <w:rFonts w:ascii="Times New Roman" w:eastAsia="Calibri" w:hAnsi="Times New Roman" w:cs="Arial"/>
          <w:noProof/>
          <w:kern w:val="0"/>
          <w:szCs w:val="22"/>
          <w:lang w:val="en-GB"/>
          <w14:ligatures w14:val="none"/>
        </w:rPr>
        <w:t xml:space="preserve"> in information and communication technology, readiness according to the World Economic Forum’s Tourism Competitiveness Report. Moreover, its public and private investment in R&amp;D is relatively low. Additionally, many reports point out to the travel sector as one with the highest potential to benefit from Artificial Intelligence (128 % increase in the added value of activity through AI application).</w:t>
      </w:r>
    </w:p>
    <w:p w14:paraId="432A1B20"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aim of this component is to transform and modernise the tourism sector in Spain by increasing its competitiveness and resilience.</w:t>
      </w:r>
    </w:p>
    <w:p w14:paraId="415F840D" w14:textId="187B0A1A"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component addresses the Country Specific Recommendations on promoting investments in innovation and in energy efficiency and enhancing the effectiveness of policies supporting research and innovation (Country Specific Recommendation 3 2019), sustaining the economy (Country Specific Recommendation 1 2020), supporting employment through measures to preserve jobs and skills development and improving access to digital learning (Country Specific </w:t>
      </w:r>
      <w:r w:rsidR="000F3729" w:rsidRPr="004F6BEE">
        <w:rPr>
          <w:rFonts w:ascii="Times New Roman" w:eastAsia="Calibri" w:hAnsi="Times New Roman" w:cs="Arial"/>
          <w:noProof/>
          <w:kern w:val="0"/>
          <w:szCs w:val="22"/>
          <w:lang w:val="en-GB"/>
          <w14:ligatures w14:val="none"/>
        </w:rPr>
        <w:t>r</w:t>
      </w:r>
      <w:r w:rsidRPr="004F6BEE">
        <w:rPr>
          <w:rFonts w:ascii="Times New Roman" w:eastAsia="Calibri" w:hAnsi="Times New Roman" w:cs="Arial"/>
          <w:noProof/>
          <w:kern w:val="0"/>
          <w:szCs w:val="22"/>
          <w:lang w:val="en-GB"/>
          <w14:ligatures w14:val="none"/>
        </w:rPr>
        <w:t>ecommendation 2 2020), promoting public and private investment and fostering the green and digital transitions (Country Specific Recommendation 3 2020) and improving coordination between different levels of the administration (Country Specific Recommendation 4 2020).</w:t>
      </w:r>
    </w:p>
    <w:p w14:paraId="0859B002" w14:textId="4F522E15" w:rsidR="00B528FB" w:rsidRPr="004F6BEE" w:rsidRDefault="00B528FB" w:rsidP="0021178D">
      <w:pPr>
        <w:spacing w:before="120" w:after="120" w:line="240" w:lineRule="auto"/>
        <w:ind w:left="11"/>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73C1E290" w14:textId="77777777" w:rsidR="00B528FB" w:rsidRPr="004F6BEE" w:rsidRDefault="00B528FB" w:rsidP="0021178D">
      <w:pPr>
        <w:spacing w:before="120" w:after="120" w:line="240" w:lineRule="auto"/>
        <w:ind w:left="720"/>
        <w:jc w:val="both"/>
        <w:rPr>
          <w:rFonts w:ascii="Times New Roman" w:eastAsia="Calibri" w:hAnsi="Times New Roman" w:cs="Times New Roman"/>
          <w:i/>
          <w:noProof/>
          <w:kern w:val="0"/>
          <w:szCs w:val="22"/>
          <w:lang w:val="en-GB"/>
          <w14:ligatures w14:val="none"/>
        </w:rPr>
      </w:pPr>
      <w:r w:rsidRPr="004F6BEE">
        <w:rPr>
          <w:rFonts w:ascii="Times New Roman" w:eastAsia="Calibri" w:hAnsi="Times New Roman" w:cs="Arial"/>
          <w:b/>
          <w:noProof/>
          <w:kern w:val="0"/>
          <w:szCs w:val="22"/>
          <w:u w:val="single"/>
          <w:lang w:val="en-GB"/>
          <w14:ligatures w14:val="none"/>
        </w:rPr>
        <w:t xml:space="preserve">N.1. </w:t>
      </w:r>
      <w:r w:rsidRPr="004F6BEE">
        <w:rPr>
          <w:rFonts w:ascii="Calibri" w:eastAsia="Calibri" w:hAnsi="Calibri" w:cs="Arial"/>
          <w:noProof/>
          <w:kern w:val="0"/>
          <w:sz w:val="22"/>
          <w:szCs w:val="22"/>
          <w:lang w:val="en-GB"/>
          <w14:ligatures w14:val="none"/>
        </w:rPr>
        <w:tab/>
      </w:r>
      <w:r w:rsidRPr="004F6BEE">
        <w:rPr>
          <w:rFonts w:ascii="Times New Roman" w:eastAsia="Calibri" w:hAnsi="Times New Roman" w:cs="Arial"/>
          <w:b/>
          <w:noProof/>
          <w:kern w:val="0"/>
          <w:szCs w:val="22"/>
          <w:u w:val="single"/>
          <w:lang w:val="en-GB"/>
          <w14:ligatures w14:val="none"/>
        </w:rPr>
        <w:t>Description of the reforms and investments for non-repayable financial support</w:t>
      </w:r>
    </w:p>
    <w:p w14:paraId="701DA419"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Reform 1 (C14.R1) - Royal Decree implementing the State Financial Fund for Tourism Competitiveness (FOCIT)</w:t>
      </w:r>
    </w:p>
    <w:p w14:paraId="3C2D419A"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reform has the objective to improve the competitiveness of the tourism sector by fostering innovation and supporting energy efficiency and the circular economy. </w:t>
      </w:r>
    </w:p>
    <w:p w14:paraId="2F3A87CA"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reform shall amend the existing legal acts governing the objectives, nature, operations and eligible projects of the State Financial Fund for Tourism Competitiveness.  </w:t>
      </w:r>
    </w:p>
    <w:p w14:paraId="737817DD"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amended legal act shall enable the State Financial Fund for Tourism Competitiveness to finance tourism businesses to improve energy efficiency, reduce the level of resource consumption and waste production and increase the reuse and recycling of waste. In the field of energy efficiency and the circular economy, the Fund shall finance innovation projects.</w:t>
      </w:r>
    </w:p>
    <w:p w14:paraId="61385E10"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funding instrument may use blending schemes combining loans with other types of support. The instrument shall be financed through the national budget.</w:t>
      </w:r>
    </w:p>
    <w:p w14:paraId="4A7D717D"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reform shall also include the following specific measures: </w:t>
      </w:r>
    </w:p>
    <w:p w14:paraId="4977B4E8" w14:textId="2C9F50F6" w:rsidR="00B528FB" w:rsidRPr="004F6BEE" w:rsidRDefault="00B528FB" w:rsidP="00B528FB">
      <w:pPr>
        <w:numPr>
          <w:ilvl w:val="0"/>
          <w:numId w:val="122"/>
        </w:numPr>
        <w:spacing w:before="120" w:after="120" w:line="240" w:lineRule="auto"/>
        <w:contextualSpacing/>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a</w:t>
      </w:r>
      <w:r w:rsidRPr="004F6BEE">
        <w:rPr>
          <w:rFonts w:ascii="Times New Roman" w:eastAsia="Calibri" w:hAnsi="Times New Roman" w:cs="Arial"/>
          <w:noProof/>
          <w:kern w:val="0"/>
          <w:sz w:val="22"/>
          <w:szCs w:val="22"/>
          <w:lang w:val="en-GB"/>
          <w14:ligatures w14:val="none"/>
        </w:rPr>
        <w:t xml:space="preserve"> </w:t>
      </w:r>
      <w:r w:rsidRPr="004F6BEE">
        <w:rPr>
          <w:rFonts w:ascii="Times New Roman" w:eastAsia="Calibri" w:hAnsi="Times New Roman" w:cs="Arial"/>
          <w:noProof/>
          <w:kern w:val="0"/>
          <w:szCs w:val="22"/>
          <w:lang w:val="en-GB"/>
          <w14:ligatures w14:val="none"/>
        </w:rPr>
        <w:t xml:space="preserve">plan to promote the tourism sector in which measures to boost the tourism sector are described and the framework for the implementation of tourism related measures is defined. </w:t>
      </w:r>
    </w:p>
    <w:p w14:paraId="106402B9" w14:textId="77777777" w:rsidR="00B528FB" w:rsidRPr="004F6BEE" w:rsidRDefault="00B528FB" w:rsidP="00B528FB">
      <w:pPr>
        <w:numPr>
          <w:ilvl w:val="0"/>
          <w:numId w:val="122"/>
        </w:numPr>
        <w:spacing w:after="200" w:line="240" w:lineRule="auto"/>
        <w:contextualSpacing/>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launch of a website collecting data from various sources of tourism statistics including public and private bodies such as the INE, </w:t>
      </w:r>
      <w:r w:rsidRPr="004F6BEE">
        <w:rPr>
          <w:rFonts w:ascii="Times New Roman" w:eastAsia="Calibri" w:hAnsi="Times New Roman" w:cs="Arial"/>
          <w:i/>
          <w:noProof/>
          <w:kern w:val="0"/>
          <w:szCs w:val="22"/>
          <w:lang w:val="en-GB"/>
          <w14:ligatures w14:val="none"/>
        </w:rPr>
        <w:t>Turespaña</w:t>
      </w:r>
      <w:r w:rsidRPr="004F6BEE">
        <w:rPr>
          <w:rFonts w:ascii="Times New Roman" w:eastAsia="Calibri" w:hAnsi="Times New Roman" w:cs="Arial"/>
          <w:noProof/>
          <w:kern w:val="0"/>
          <w:szCs w:val="22"/>
          <w:lang w:val="en-GB"/>
          <w14:ligatures w14:val="none"/>
        </w:rPr>
        <w:t xml:space="preserve">, Bank of Spain, AENA and RENFE. </w:t>
      </w:r>
    </w:p>
    <w:p w14:paraId="67C92FE6"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The implementation of the reform shall be completed by 31 December 2021.</w:t>
      </w:r>
    </w:p>
    <w:p w14:paraId="2C3F6957" w14:textId="77777777" w:rsidR="00B528FB" w:rsidRPr="004F6BEE" w:rsidRDefault="00B528FB" w:rsidP="0021178D">
      <w:pPr>
        <w:keepNext/>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Investment 1 (C14.I1) - Transformation of the tourism model towards sustainability</w:t>
      </w:r>
    </w:p>
    <w:p w14:paraId="17B8FFD5" w14:textId="358578A8" w:rsidR="00B528FB" w:rsidRPr="004F6BEE" w:rsidRDefault="00B528FB" w:rsidP="0021178D">
      <w:pPr>
        <w:keepNext/>
        <w:spacing w:before="120" w:after="120" w:line="240" w:lineRule="auto"/>
        <w:jc w:val="both"/>
        <w:rPr>
          <w:rFonts w:ascii="Times New Roman" w:eastAsia="Calibri" w:hAnsi="Times New Roman" w:cs="Times New Roman"/>
          <w:noProof/>
          <w:kern w:val="0"/>
          <w:szCs w:val="22"/>
          <w:lang w:val="en-GB"/>
          <w14:ligatures w14:val="none"/>
        </w:rPr>
      </w:pPr>
      <w:r w:rsidRPr="004F6BEE">
        <w:rPr>
          <w:rFonts w:ascii="Times New Roman" w:eastAsia="Calibri" w:hAnsi="Times New Roman" w:cs="Arial"/>
          <w:noProof/>
          <w:kern w:val="0"/>
          <w:szCs w:val="22"/>
          <w:lang w:val="en-GB"/>
          <w14:ligatures w14:val="none"/>
        </w:rPr>
        <w:t xml:space="preserve">The </w:t>
      </w:r>
      <w:r>
        <w:rPr>
          <w:rFonts w:ascii="Times New Roman" w:eastAsia="Calibri" w:hAnsi="Times New Roman" w:cs="Arial"/>
          <w:noProof/>
          <w:kern w:val="0"/>
          <w:szCs w:val="22"/>
          <w:lang w:val="en-GB"/>
          <w14:ligatures w14:val="none"/>
        </w:rPr>
        <w:t xml:space="preserve">objective of this </w:t>
      </w:r>
      <w:r w:rsidRPr="004F6BEE">
        <w:rPr>
          <w:rFonts w:ascii="Times New Roman" w:eastAsia="Calibri" w:hAnsi="Times New Roman" w:cs="Arial"/>
          <w:noProof/>
          <w:kern w:val="0"/>
          <w:szCs w:val="22"/>
          <w:lang w:val="en-GB"/>
          <w14:ligatures w14:val="none"/>
        </w:rPr>
        <w:t xml:space="preserve">investment </w:t>
      </w:r>
      <w:r>
        <w:rPr>
          <w:rFonts w:ascii="Times New Roman" w:eastAsia="Calibri" w:hAnsi="Times New Roman" w:cs="Arial"/>
          <w:noProof/>
          <w:kern w:val="0"/>
          <w:szCs w:val="22"/>
          <w:lang w:val="en-GB"/>
          <w14:ligatures w14:val="none"/>
        </w:rPr>
        <w:t>is</w:t>
      </w:r>
      <w:r w:rsidRPr="004F6BEE">
        <w:rPr>
          <w:rFonts w:ascii="Times New Roman" w:eastAsia="Calibri" w:hAnsi="Times New Roman" w:cs="Arial"/>
          <w:noProof/>
          <w:kern w:val="0"/>
          <w:szCs w:val="22"/>
          <w:lang w:val="en-GB"/>
          <w14:ligatures w14:val="none"/>
        </w:rPr>
        <w:t xml:space="preserve"> to strengthen the environmental, socio-economic and territorial sustainability of tourism and targets tourist destinations, social partners and private operators in the sector. </w:t>
      </w:r>
    </w:p>
    <w:p w14:paraId="2F3B3DF6" w14:textId="5C72A084" w:rsidR="00B528FB" w:rsidRPr="004F6BEE" w:rsidRDefault="00B528FB" w:rsidP="0021178D">
      <w:pPr>
        <w:spacing w:before="120" w:after="120" w:line="240" w:lineRule="auto"/>
        <w:jc w:val="both"/>
        <w:rPr>
          <w:rFonts w:ascii="Times New Roman" w:eastAsia="Calibri" w:hAnsi="Times New Roman" w:cs="Arial"/>
          <w:noProof/>
          <w:kern w:val="0"/>
          <w:szCs w:val="22"/>
          <w:lang w:val="en-GB"/>
          <w14:ligatures w14:val="none"/>
        </w:rPr>
      </w:pPr>
      <w:r>
        <w:rPr>
          <w:rFonts w:ascii="Times New Roman" w:eastAsia="Calibri" w:hAnsi="Times New Roman" w:cs="Arial"/>
          <w:noProof/>
          <w:kern w:val="0"/>
          <w:szCs w:val="22"/>
          <w:lang w:val="en-GB"/>
          <w14:ligatures w14:val="none"/>
        </w:rPr>
        <w:t>This measure</w:t>
      </w:r>
      <w:r w:rsidRPr="004F6BEE">
        <w:rPr>
          <w:rFonts w:ascii="Times New Roman" w:eastAsia="Calibri" w:hAnsi="Times New Roman" w:cs="Arial"/>
          <w:noProof/>
          <w:kern w:val="0"/>
          <w:szCs w:val="22"/>
          <w:lang w:val="en-GB"/>
          <w14:ligatures w14:val="none"/>
        </w:rPr>
        <w:t xml:space="preserve"> consist</w:t>
      </w:r>
      <w:r>
        <w:rPr>
          <w:rFonts w:ascii="Times New Roman" w:eastAsia="Calibri" w:hAnsi="Times New Roman" w:cs="Arial"/>
          <w:noProof/>
          <w:kern w:val="0"/>
          <w:szCs w:val="22"/>
          <w:lang w:val="en-GB"/>
          <w14:ligatures w14:val="none"/>
        </w:rPr>
        <w:t>s</w:t>
      </w:r>
      <w:r w:rsidRPr="004F6BEE">
        <w:rPr>
          <w:rFonts w:ascii="Times New Roman" w:eastAsia="Calibri" w:hAnsi="Times New Roman" w:cs="Arial"/>
          <w:noProof/>
          <w:kern w:val="0"/>
          <w:szCs w:val="22"/>
          <w:lang w:val="en-GB"/>
          <w14:ligatures w14:val="none"/>
        </w:rPr>
        <w:t xml:space="preserve"> in </w:t>
      </w:r>
      <w:r>
        <w:rPr>
          <w:rFonts w:ascii="Times New Roman" w:eastAsia="Calibri" w:hAnsi="Times New Roman" w:cs="Arial"/>
          <w:noProof/>
          <w:kern w:val="0"/>
          <w:szCs w:val="22"/>
          <w:lang w:val="en-GB"/>
          <w14:ligatures w14:val="none"/>
        </w:rPr>
        <w:t xml:space="preserve">support related to the </w:t>
      </w:r>
      <w:r w:rsidRPr="004F6BEE">
        <w:rPr>
          <w:rFonts w:ascii="Times New Roman" w:eastAsia="Calibri" w:hAnsi="Times New Roman" w:cs="Arial"/>
          <w:noProof/>
          <w:kern w:val="0"/>
          <w:szCs w:val="22"/>
          <w:lang w:val="en-GB"/>
          <w14:ligatures w14:val="none"/>
        </w:rPr>
        <w:t>Territorial Plans for Tourism Sustainability at Destinations.</w:t>
      </w:r>
    </w:p>
    <w:p w14:paraId="0120B894" w14:textId="26030D41" w:rsidR="00B528FB" w:rsidRPr="004F6BEE" w:rsidRDefault="00B528FB" w:rsidP="0021178D">
      <w:pPr>
        <w:keepNext/>
        <w:spacing w:before="120" w:after="120" w:line="240" w:lineRule="auto"/>
        <w:jc w:val="both"/>
        <w:rPr>
          <w:rFonts w:ascii="Times New Roman" w:eastAsia="Calibri" w:hAnsi="Times New Roman" w:cs="Times New Roman"/>
          <w:noProof/>
          <w:kern w:val="0"/>
          <w:u w:val="single"/>
          <w:lang w:val="en-GB"/>
          <w14:ligatures w14:val="none"/>
        </w:rPr>
      </w:pPr>
      <w:r w:rsidRPr="004F6BEE">
        <w:rPr>
          <w:rFonts w:ascii="Times New Roman" w:eastAsia="Calibri" w:hAnsi="Times New Roman" w:cs="Arial"/>
          <w:noProof/>
          <w:kern w:val="0"/>
          <w:szCs w:val="22"/>
          <w:u w:val="single"/>
          <w:lang w:val="en-GB"/>
          <w14:ligatures w14:val="none"/>
        </w:rPr>
        <w:t xml:space="preserve">Investment 2 (C14.I2) </w:t>
      </w:r>
      <w:r>
        <w:rPr>
          <w:rFonts w:ascii="Times New Roman" w:eastAsia="Calibri" w:hAnsi="Times New Roman" w:cs="Arial"/>
          <w:noProof/>
          <w:kern w:val="0"/>
          <w:szCs w:val="22"/>
          <w:u w:val="single"/>
          <w:lang w:val="en-GB"/>
          <w14:ligatures w14:val="none"/>
        </w:rPr>
        <w:t>–</w:t>
      </w:r>
      <w:r w:rsidRPr="004F6BEE">
        <w:rPr>
          <w:rFonts w:ascii="Times New Roman" w:eastAsia="Calibri" w:hAnsi="Times New Roman" w:cs="Arial"/>
          <w:noProof/>
          <w:kern w:val="0"/>
          <w:szCs w:val="22"/>
          <w:u w:val="single"/>
          <w:lang w:val="en-GB"/>
          <w14:ligatures w14:val="none"/>
        </w:rPr>
        <w:t xml:space="preserve"> </w:t>
      </w:r>
      <w:r>
        <w:rPr>
          <w:rFonts w:ascii="Times New Roman" w:eastAsia="Calibri" w:hAnsi="Times New Roman" w:cs="Arial"/>
          <w:noProof/>
          <w:kern w:val="0"/>
          <w:szCs w:val="22"/>
          <w:u w:val="single"/>
          <w:lang w:val="en-GB"/>
          <w14:ligatures w14:val="none"/>
        </w:rPr>
        <w:t>Smart destination platform and d</w:t>
      </w:r>
      <w:r w:rsidRPr="004F6BEE">
        <w:rPr>
          <w:rFonts w:ascii="Times New Roman" w:eastAsia="Calibri" w:hAnsi="Times New Roman" w:cs="Arial"/>
          <w:noProof/>
          <w:kern w:val="0"/>
          <w:szCs w:val="22"/>
          <w:u w:val="single"/>
          <w:lang w:val="en-GB"/>
          <w14:ligatures w14:val="none"/>
        </w:rPr>
        <w:t xml:space="preserve">igitalisation </w:t>
      </w:r>
      <w:r>
        <w:rPr>
          <w:rFonts w:ascii="Times New Roman" w:eastAsia="Calibri" w:hAnsi="Times New Roman" w:cs="Arial"/>
          <w:noProof/>
          <w:kern w:val="0"/>
          <w:szCs w:val="22"/>
          <w:u w:val="single"/>
          <w:lang w:val="en-GB"/>
          <w14:ligatures w14:val="none"/>
        </w:rPr>
        <w:t>of</w:t>
      </w:r>
      <w:r w:rsidRPr="004F6BEE">
        <w:rPr>
          <w:rFonts w:ascii="Times New Roman" w:eastAsia="Calibri" w:hAnsi="Times New Roman" w:cs="Arial"/>
          <w:noProof/>
          <w:kern w:val="0"/>
          <w:szCs w:val="22"/>
          <w:u w:val="single"/>
          <w:lang w:val="en-GB"/>
          <w14:ligatures w14:val="none"/>
        </w:rPr>
        <w:t xml:space="preserve"> the tourism sector</w:t>
      </w:r>
    </w:p>
    <w:p w14:paraId="4D7B5381" w14:textId="3218FFC9" w:rsidR="00B528FB" w:rsidRPr="004F6BEE" w:rsidRDefault="00B528FB" w:rsidP="00343CBF">
      <w:pPr>
        <w:keepNext/>
        <w:spacing w:before="120" w:after="120" w:line="240" w:lineRule="auto"/>
        <w:jc w:val="both"/>
        <w:rPr>
          <w:rFonts w:ascii="Times New Roman" w:eastAsia="Calibri" w:hAnsi="Times New Roman" w:cs="Times New Roman"/>
          <w:noProof/>
          <w:kern w:val="0"/>
          <w:lang w:val="en-GB"/>
          <w14:ligatures w14:val="none"/>
        </w:rPr>
      </w:pPr>
      <w:r w:rsidRPr="2B3A64EB">
        <w:rPr>
          <w:rFonts w:ascii="Times New Roman" w:eastAsia="Calibri" w:hAnsi="Times New Roman" w:cs="Arial"/>
          <w:noProof/>
          <w:kern w:val="0"/>
          <w:lang w:val="en-GB"/>
          <w14:ligatures w14:val="none"/>
        </w:rPr>
        <w:t>The objective of this investment is to develop a smart destination platform making interoperable public and private services available to tourists. The inves</w:t>
      </w:r>
      <w:r w:rsidR="65FFC356" w:rsidRPr="20FD8A39">
        <w:rPr>
          <w:rFonts w:ascii="Times New Roman" w:eastAsia="Calibri" w:hAnsi="Times New Roman" w:cs="Arial"/>
          <w:noProof/>
          <w:lang w:val="en-GB"/>
        </w:rPr>
        <w:t>t</w:t>
      </w:r>
      <w:r w:rsidRPr="2B3A64EB">
        <w:rPr>
          <w:rFonts w:ascii="Times New Roman" w:eastAsia="Calibri" w:hAnsi="Times New Roman" w:cs="Arial"/>
          <w:noProof/>
          <w:kern w:val="0"/>
          <w:lang w:val="en-GB"/>
          <w14:ligatures w14:val="none"/>
        </w:rPr>
        <w:t xml:space="preserve">ment consists in putting the smart destination platform online and performing </w:t>
      </w:r>
      <w:r w:rsidR="374E7792" w:rsidRPr="20FD8A39">
        <w:rPr>
          <w:rFonts w:ascii="Times New Roman" w:eastAsia="Calibri" w:hAnsi="Times New Roman" w:cs="Arial"/>
          <w:noProof/>
          <w:lang w:val="en-GB"/>
        </w:rPr>
        <w:t xml:space="preserve">projects </w:t>
      </w:r>
      <w:r w:rsidRPr="2B3A64EB">
        <w:rPr>
          <w:rFonts w:ascii="Times New Roman" w:eastAsia="Calibri" w:hAnsi="Times New Roman" w:cs="Arial"/>
          <w:noProof/>
          <w:kern w:val="0"/>
          <w:lang w:val="en-GB"/>
          <w14:ligatures w14:val="none"/>
        </w:rPr>
        <w:t>relating to Artificial Intelligence and other enabling technologies in the tourism sector.</w:t>
      </w:r>
    </w:p>
    <w:p w14:paraId="0F3F4AC4" w14:textId="7FA4C4F3" w:rsidR="00B528FB" w:rsidRPr="004F6BEE" w:rsidRDefault="00B528FB" w:rsidP="0021178D">
      <w:pPr>
        <w:spacing w:before="120" w:after="120" w:line="240" w:lineRule="auto"/>
        <w:jc w:val="both"/>
        <w:rPr>
          <w:rFonts w:ascii="Times New Roman" w:eastAsia="Calibri" w:hAnsi="Times New Roman" w:cs="Times New Roman"/>
          <w:noProof/>
          <w:kern w:val="0"/>
          <w:u w:val="single"/>
          <w:lang w:val="en-GB"/>
          <w14:ligatures w14:val="none"/>
        </w:rPr>
      </w:pPr>
      <w:r w:rsidRPr="004F6BEE">
        <w:rPr>
          <w:rFonts w:ascii="Times New Roman" w:eastAsia="Calibri" w:hAnsi="Times New Roman" w:cs="Arial"/>
          <w:noProof/>
          <w:kern w:val="0"/>
          <w:szCs w:val="22"/>
          <w:u w:val="single"/>
          <w:lang w:val="en-GB"/>
          <w14:ligatures w14:val="none"/>
        </w:rPr>
        <w:t>Investment 3 (C14.I3) - Tourism resilience for extra-peninsular territories</w:t>
      </w:r>
    </w:p>
    <w:p w14:paraId="6F8E8AC4" w14:textId="69991074" w:rsidR="00B528FB" w:rsidRPr="004F6BEE"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6112670B">
        <w:rPr>
          <w:rFonts w:ascii="Times New Roman" w:eastAsia="Calibri" w:hAnsi="Times New Roman" w:cs="Arial"/>
          <w:noProof/>
          <w:lang w:val="en-GB"/>
        </w:rPr>
        <w:t>T</w:t>
      </w:r>
      <w:r w:rsidRPr="6B911FB9">
        <w:rPr>
          <w:rFonts w:ascii="Times New Roman" w:eastAsia="Calibri" w:hAnsi="Times New Roman" w:cs="Arial"/>
          <w:noProof/>
          <w:kern w:val="0"/>
          <w:lang w:val="en-GB"/>
          <w14:ligatures w14:val="none"/>
        </w:rPr>
        <w:t xml:space="preserve">he objective </w:t>
      </w:r>
      <w:r w:rsidRPr="6112670B">
        <w:rPr>
          <w:rFonts w:ascii="Times New Roman" w:eastAsia="Calibri" w:hAnsi="Times New Roman" w:cs="Arial"/>
          <w:noProof/>
          <w:lang w:val="en-GB"/>
        </w:rPr>
        <w:t xml:space="preserve">of this investment is </w:t>
      </w:r>
      <w:r w:rsidRPr="6B911FB9">
        <w:rPr>
          <w:rFonts w:ascii="Times New Roman" w:eastAsia="Calibri" w:hAnsi="Times New Roman" w:cs="Arial"/>
          <w:noProof/>
          <w:kern w:val="0"/>
          <w:lang w:val="en-GB"/>
          <w14:ligatures w14:val="none"/>
        </w:rPr>
        <w:t xml:space="preserve">to address the specific challenges faced by the tourist industry in </w:t>
      </w:r>
      <w:r w:rsidRPr="6112670B">
        <w:rPr>
          <w:rFonts w:ascii="Times New Roman" w:eastAsia="Calibri" w:hAnsi="Times New Roman" w:cs="Arial"/>
          <w:noProof/>
          <w:lang w:val="en-GB"/>
        </w:rPr>
        <w:t>the Balearic Islands, Canary Islands, Ceuta and Melilla</w:t>
      </w:r>
      <w:r w:rsidRPr="6B911FB9">
        <w:rPr>
          <w:rFonts w:ascii="Times New Roman" w:eastAsia="Calibri" w:hAnsi="Times New Roman" w:cs="Arial"/>
          <w:noProof/>
          <w:kern w:val="0"/>
          <w:lang w:val="en-GB"/>
          <w14:ligatures w14:val="none"/>
        </w:rPr>
        <w:t xml:space="preserve">. The </w:t>
      </w:r>
      <w:r w:rsidRPr="6112670B">
        <w:rPr>
          <w:rFonts w:ascii="Times New Roman" w:eastAsia="Calibri" w:hAnsi="Times New Roman" w:cs="Arial"/>
          <w:noProof/>
          <w:lang w:val="en-GB"/>
        </w:rPr>
        <w:t>investment consists in actions to</w:t>
      </w:r>
      <w:r w:rsidRPr="6B911FB9">
        <w:rPr>
          <w:rFonts w:ascii="Times New Roman" w:eastAsia="Calibri" w:hAnsi="Times New Roman" w:cs="Arial"/>
          <w:noProof/>
          <w:kern w:val="0"/>
          <w:lang w:val="en-GB"/>
          <w14:ligatures w14:val="none"/>
        </w:rPr>
        <w:t xml:space="preserve"> </w:t>
      </w:r>
      <w:r w:rsidR="1AE95887" w:rsidRPr="7CD4A0C1">
        <w:rPr>
          <w:rFonts w:ascii="Times New Roman" w:eastAsia="Calibri" w:hAnsi="Times New Roman" w:cs="Arial"/>
          <w:noProof/>
          <w:lang w:val="en-GB"/>
        </w:rPr>
        <w:t>support tourism</w:t>
      </w:r>
      <w:r w:rsidRPr="0A3699EF">
        <w:rPr>
          <w:rFonts w:ascii="Times New Roman" w:eastAsia="Calibri" w:hAnsi="Times New Roman" w:cs="Arial"/>
          <w:noProof/>
          <w:lang w:val="en-GB"/>
        </w:rPr>
        <w:t xml:space="preserve"> </w:t>
      </w:r>
      <w:r w:rsidRPr="6112670B">
        <w:rPr>
          <w:rFonts w:ascii="Times New Roman" w:eastAsia="Calibri" w:hAnsi="Times New Roman" w:cs="Arial"/>
          <w:noProof/>
          <w:lang w:val="en-GB"/>
        </w:rPr>
        <w:t>in the Balearic Islands, Canary Islands, Ceuta and Melilla.</w:t>
      </w:r>
      <w:r w:rsidRPr="6B911FB9">
        <w:rPr>
          <w:rFonts w:ascii="Times New Roman" w:eastAsia="Calibri" w:hAnsi="Times New Roman" w:cs="Arial"/>
          <w:noProof/>
          <w:kern w:val="0"/>
          <w:lang w:val="en-GB"/>
          <w14:ligatures w14:val="none"/>
        </w:rPr>
        <w:t xml:space="preserve"> </w:t>
      </w:r>
    </w:p>
    <w:p w14:paraId="4A6E720B"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u w:val="single"/>
          <w:lang w:val="en-GB"/>
          <w14:ligatures w14:val="none"/>
        </w:rPr>
      </w:pPr>
      <w:r w:rsidRPr="004F6BEE">
        <w:rPr>
          <w:rFonts w:ascii="Times New Roman" w:eastAsia="Calibri" w:hAnsi="Times New Roman" w:cs="Arial"/>
          <w:noProof/>
          <w:kern w:val="0"/>
          <w:szCs w:val="22"/>
          <w:u w:val="single"/>
          <w:lang w:val="en-GB"/>
          <w14:ligatures w14:val="none"/>
        </w:rPr>
        <w:t>Investment 4 (C14.I4) - Special actions in the field of competitiveness</w:t>
      </w:r>
    </w:p>
    <w:p w14:paraId="62185298" w14:textId="30190E9A" w:rsidR="00B528FB" w:rsidRPr="004F6BEE" w:rsidRDefault="00B528FB" w:rsidP="0021178D">
      <w:pPr>
        <w:spacing w:before="120" w:after="120" w:line="240" w:lineRule="auto"/>
        <w:jc w:val="both"/>
        <w:rPr>
          <w:rFonts w:ascii="Times New Roman" w:eastAsia="Calibri" w:hAnsi="Times New Roman" w:cs="Times New Roman"/>
          <w:noProof/>
          <w:kern w:val="0"/>
          <w:lang w:val="en-GB"/>
          <w14:ligatures w14:val="none"/>
        </w:rPr>
      </w:pPr>
      <w:r w:rsidRPr="1AA727C5">
        <w:rPr>
          <w:rFonts w:ascii="Times New Roman" w:eastAsia="Calibri" w:hAnsi="Times New Roman" w:cs="Arial"/>
          <w:noProof/>
          <w:kern w:val="0"/>
          <w:lang w:val="en-GB"/>
          <w14:ligatures w14:val="none"/>
        </w:rPr>
        <w:t xml:space="preserve">The </w:t>
      </w:r>
      <w:r w:rsidRPr="1AA727C5">
        <w:rPr>
          <w:rFonts w:ascii="Times New Roman" w:eastAsia="Calibri" w:hAnsi="Times New Roman" w:cs="Arial"/>
          <w:noProof/>
          <w:lang w:val="en-GB"/>
        </w:rPr>
        <w:t xml:space="preserve">objective of this </w:t>
      </w:r>
      <w:r w:rsidRPr="1AA727C5">
        <w:rPr>
          <w:rFonts w:ascii="Times New Roman" w:eastAsia="Calibri" w:hAnsi="Times New Roman" w:cs="Arial"/>
          <w:noProof/>
          <w:kern w:val="0"/>
          <w:lang w:val="en-GB"/>
          <w14:ligatures w14:val="none"/>
        </w:rPr>
        <w:t xml:space="preserve">investment </w:t>
      </w:r>
      <w:r w:rsidRPr="1AA727C5">
        <w:rPr>
          <w:rFonts w:ascii="Times New Roman" w:eastAsia="Calibri" w:hAnsi="Times New Roman" w:cs="Arial"/>
          <w:noProof/>
          <w:lang w:val="en-GB"/>
        </w:rPr>
        <w:t>is to</w:t>
      </w:r>
      <w:r w:rsidRPr="1AA727C5">
        <w:rPr>
          <w:rFonts w:ascii="Times New Roman" w:eastAsia="Calibri" w:hAnsi="Times New Roman" w:cs="Arial"/>
          <w:noProof/>
          <w:kern w:val="0"/>
          <w:lang w:val="en-GB"/>
          <w14:ligatures w14:val="none"/>
        </w:rPr>
        <w:t xml:space="preserve"> </w:t>
      </w:r>
      <w:r w:rsidRPr="1AA727C5">
        <w:rPr>
          <w:rFonts w:ascii="Times New Roman" w:eastAsia="Calibri" w:hAnsi="Times New Roman" w:cs="Arial"/>
          <w:noProof/>
          <w:lang w:val="en-GB"/>
        </w:rPr>
        <w:t xml:space="preserve">improve </w:t>
      </w:r>
      <w:r w:rsidRPr="1AA727C5">
        <w:rPr>
          <w:rFonts w:ascii="Times New Roman" w:eastAsia="Calibri" w:hAnsi="Times New Roman" w:cs="Arial"/>
          <w:noProof/>
          <w:kern w:val="0"/>
          <w:lang w:val="en-GB"/>
          <w14:ligatures w14:val="none"/>
        </w:rPr>
        <w:t xml:space="preserve">the competitiveness of the tourism sector. </w:t>
      </w:r>
      <w:r w:rsidRPr="1AA727C5">
        <w:rPr>
          <w:rFonts w:ascii="Times New Roman" w:eastAsia="Calibri" w:hAnsi="Times New Roman" w:cs="Arial"/>
          <w:noProof/>
          <w:lang w:val="en-GB"/>
        </w:rPr>
        <w:t xml:space="preserve">The investment consists in (i) </w:t>
      </w:r>
      <w:r w:rsidR="27FF3DB8" w:rsidRPr="4E6150B9">
        <w:rPr>
          <w:rFonts w:ascii="Times New Roman" w:eastAsia="Calibri" w:hAnsi="Times New Roman" w:cs="Arial"/>
          <w:noProof/>
          <w:lang w:val="en-GB"/>
        </w:rPr>
        <w:t>activities relating to the “Experiencias Turismo España” Programme</w:t>
      </w:r>
      <w:r w:rsidRPr="1AA727C5">
        <w:rPr>
          <w:rFonts w:ascii="Times New Roman" w:eastAsia="Calibri" w:hAnsi="Times New Roman" w:cs="Arial"/>
          <w:noProof/>
          <w:lang w:val="en-GB"/>
        </w:rPr>
        <w:t xml:space="preserve">; (ii) sustainability actions in touristic establishments; and (iii) the regeneration of historical heritage sites. </w:t>
      </w:r>
    </w:p>
    <w:p w14:paraId="5A25692F" w14:textId="77777777" w:rsidR="00B528FB" w:rsidRPr="004F6BEE" w:rsidRDefault="00B528FB" w:rsidP="0021178D">
      <w:pPr>
        <w:spacing w:before="120" w:after="120" w:line="240" w:lineRule="auto"/>
        <w:jc w:val="both"/>
        <w:rPr>
          <w:rFonts w:ascii="Times New Roman" w:eastAsia="Calibri" w:hAnsi="Times New Roman" w:cs="Times New Roman"/>
          <w:noProof/>
          <w:kern w:val="0"/>
          <w:szCs w:val="22"/>
          <w:lang w:val="en-GB"/>
          <w14:ligatures w14:val="none"/>
        </w:rPr>
      </w:pPr>
    </w:p>
    <w:p w14:paraId="6841135A" w14:textId="77777777" w:rsidR="00B528FB" w:rsidRPr="004F6BEE" w:rsidRDefault="00B528FB" w:rsidP="0021178D">
      <w:pPr>
        <w:keepNext/>
        <w:spacing w:before="120" w:after="120" w:line="240" w:lineRule="auto"/>
        <w:ind w:left="709"/>
        <w:jc w:val="both"/>
        <w:rPr>
          <w:rFonts w:ascii="Times New Roman" w:eastAsia="Calibri" w:hAnsi="Times New Roman" w:cs="Times New Roman"/>
          <w:b/>
          <w:noProof/>
          <w:kern w:val="0"/>
          <w:u w:val="single"/>
          <w:lang w:val="en-GB"/>
          <w14:ligatures w14:val="none"/>
        </w:rPr>
      </w:pPr>
      <w:r w:rsidRPr="004F6BEE">
        <w:rPr>
          <w:rFonts w:ascii="Times New Roman" w:eastAsia="Calibri" w:hAnsi="Times New Roman" w:cs="Arial"/>
          <w:b/>
          <w:noProof/>
          <w:kern w:val="0"/>
          <w:szCs w:val="22"/>
          <w:u w:val="single"/>
          <w:lang w:val="en-GB"/>
          <w14:ligatures w14:val="none"/>
        </w:rPr>
        <w:t xml:space="preserve">N.2. </w:t>
      </w:r>
      <w:r w:rsidRPr="004F6BEE">
        <w:rPr>
          <w:rFonts w:ascii="Calibri" w:eastAsia="Calibri" w:hAnsi="Calibri" w:cs="Arial"/>
          <w:noProof/>
          <w:kern w:val="0"/>
          <w:sz w:val="22"/>
          <w:szCs w:val="22"/>
          <w:lang w:val="en-GB"/>
          <w14:ligatures w14:val="none"/>
        </w:rPr>
        <w:tab/>
      </w:r>
      <w:r w:rsidRPr="004F6BEE">
        <w:rPr>
          <w:rFonts w:ascii="Times New Roman" w:eastAsia="Calibri" w:hAnsi="Times New Roman" w:cs="Arial"/>
          <w:b/>
          <w:noProof/>
          <w:kern w:val="0"/>
          <w:szCs w:val="22"/>
          <w:u w:val="single"/>
          <w:lang w:val="en-GB"/>
          <w14:ligatures w14:val="none"/>
        </w:rPr>
        <w:t>Milestones, targets, indicators, and timetable for monitoring and implementation for non-repayable financial support</w:t>
      </w:r>
    </w:p>
    <w:p w14:paraId="23905763" w14:textId="77777777" w:rsidR="00B528FB" w:rsidRPr="004F6BEE" w:rsidRDefault="00B528FB" w:rsidP="0021178D">
      <w:pPr>
        <w:keepNext/>
        <w:spacing w:before="120" w:after="120" w:line="240" w:lineRule="auto"/>
        <w:jc w:val="both"/>
        <w:rPr>
          <w:rFonts w:ascii="Times New Roman" w:eastAsia="Calibri" w:hAnsi="Times New Roman" w:cs="Times New Roman"/>
          <w:noProof/>
          <w:kern w:val="0"/>
          <w:sz w:val="22"/>
          <w:szCs w:val="22"/>
          <w:lang w:val="en-GB"/>
          <w14:ligatures w14:val="none"/>
        </w:rPr>
      </w:pPr>
      <w:r w:rsidRPr="004F6BEE">
        <w:rPr>
          <w:rFonts w:ascii="Times New Roman" w:eastAsia="Calibri" w:hAnsi="Times New Roman" w:cs="Arial"/>
          <w:i/>
          <w:noProof/>
          <w:kern w:val="0"/>
          <w:szCs w:val="22"/>
          <w:lang w:val="en-GB"/>
          <w14:ligatures w14:val="none"/>
        </w:rPr>
        <w:t>See table below.</w:t>
      </w:r>
      <w:r w:rsidRPr="004F6BEE">
        <w:rPr>
          <w:rFonts w:ascii="Times New Roman" w:eastAsia="Calibri" w:hAnsi="Times New Roman" w:cs="Arial"/>
          <w:noProof/>
          <w:kern w:val="0"/>
          <w:szCs w:val="22"/>
          <w:lang w:val="en-GB"/>
          <w14:ligatures w14:val="none"/>
        </w:rPr>
        <w:t xml:space="preserve"> </w:t>
      </w:r>
      <w:r w:rsidRPr="004F6BEE">
        <w:rPr>
          <w:rFonts w:ascii="Times New Roman" w:eastAsia="Calibri" w:hAnsi="Times New Roman" w:cs="Arial"/>
          <w:i/>
          <w:noProof/>
          <w:kern w:val="0"/>
          <w:szCs w:val="22"/>
          <w:lang w:val="en-GB"/>
          <w14:ligatures w14:val="none"/>
        </w:rPr>
        <w:t>The date of the baseline for all indicators is 1 February 2020 unless indicated differently in the description of the action. Amounts in the table do not include VAT.</w:t>
      </w:r>
    </w:p>
    <w:p w14:paraId="737535D2" w14:textId="77777777" w:rsidR="00B528FB" w:rsidRPr="004F6BEE" w:rsidRDefault="00B528FB" w:rsidP="0021178D">
      <w:pPr>
        <w:spacing w:before="120" w:after="120" w:line="240" w:lineRule="auto"/>
        <w:jc w:val="both"/>
        <w:rPr>
          <w:rFonts w:ascii="Times New Roman" w:eastAsia="Calibri" w:hAnsi="Times New Roman" w:cs="Times New Roman"/>
          <w:b/>
          <w:bCs/>
          <w:noProof/>
          <w:kern w:val="0"/>
          <w:szCs w:val="22"/>
          <w:u w:val="single"/>
          <w:lang w:val="en-GB"/>
          <w14:ligatures w14:val="none"/>
        </w:rPr>
      </w:pPr>
    </w:p>
    <w:p w14:paraId="729EB6B7" w14:textId="77777777" w:rsidR="00B528FB" w:rsidRPr="004F6BEE" w:rsidRDefault="00B528FB" w:rsidP="0021178D">
      <w:pPr>
        <w:spacing w:before="120" w:after="120" w:line="240" w:lineRule="auto"/>
        <w:ind w:left="709"/>
        <w:jc w:val="both"/>
        <w:rPr>
          <w:rFonts w:ascii="Times New Roman" w:eastAsia="Calibri" w:hAnsi="Times New Roman" w:cs="Times New Roman"/>
          <w:noProof/>
          <w:kern w:val="0"/>
          <w:szCs w:val="22"/>
          <w:lang w:val="en-GB"/>
          <w14:ligatures w14:val="none"/>
        </w:rPr>
      </w:pPr>
    </w:p>
    <w:p w14:paraId="4DD48D61" w14:textId="77777777" w:rsidR="00B528FB" w:rsidRPr="004F6BEE" w:rsidRDefault="00B528FB" w:rsidP="0021178D">
      <w:pPr>
        <w:spacing w:before="120" w:after="120" w:line="240" w:lineRule="auto"/>
        <w:ind w:left="709"/>
        <w:jc w:val="both"/>
        <w:rPr>
          <w:rFonts w:ascii="Times New Roman" w:eastAsia="Calibri" w:hAnsi="Times New Roman" w:cs="Times New Roman"/>
          <w:noProof/>
          <w:kern w:val="0"/>
          <w:szCs w:val="22"/>
          <w:lang w:val="en-GB"/>
          <w14:ligatures w14:val="none"/>
        </w:rPr>
        <w:sectPr w:rsidR="00B528FB" w:rsidRPr="004F6BEE" w:rsidSect="00B528FB">
          <w:headerReference w:type="default" r:id="rId198"/>
          <w:footerReference w:type="default" r:id="rId199"/>
          <w:pgSz w:w="11907" w:h="16839"/>
          <w:pgMar w:top="1134" w:right="1134" w:bottom="1134" w:left="1134" w:header="567" w:footer="567" w:gutter="0"/>
          <w:cols w:space="720"/>
          <w:docGrid w:linePitch="360"/>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418"/>
        <w:gridCol w:w="1276"/>
        <w:gridCol w:w="850"/>
        <w:gridCol w:w="866"/>
        <w:gridCol w:w="693"/>
        <w:gridCol w:w="583"/>
        <w:gridCol w:w="709"/>
        <w:gridCol w:w="6079"/>
      </w:tblGrid>
      <w:tr w:rsidR="00B528FB" w:rsidRPr="004F6BEE" w14:paraId="6A721B58" w14:textId="77777777" w:rsidTr="0A3029A0">
        <w:trPr>
          <w:trHeight w:val="309"/>
          <w:tblHeader/>
          <w:jc w:val="center"/>
        </w:trPr>
        <w:tc>
          <w:tcPr>
            <w:tcW w:w="709" w:type="dxa"/>
            <w:vMerge w:val="restart"/>
            <w:shd w:val="clear" w:color="auto" w:fill="C6D9F1"/>
            <w:noWrap/>
            <w:vAlign w:val="center"/>
          </w:tcPr>
          <w:p w14:paraId="6E40A8AA"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Number</w:t>
            </w:r>
          </w:p>
        </w:tc>
        <w:tc>
          <w:tcPr>
            <w:tcW w:w="851" w:type="dxa"/>
            <w:vMerge w:val="restart"/>
            <w:shd w:val="clear" w:color="auto" w:fill="C6D9F1"/>
            <w:noWrap/>
            <w:vAlign w:val="center"/>
          </w:tcPr>
          <w:p w14:paraId="41936736"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Measure</w:t>
            </w:r>
          </w:p>
        </w:tc>
        <w:tc>
          <w:tcPr>
            <w:tcW w:w="850" w:type="dxa"/>
            <w:vMerge w:val="restart"/>
            <w:shd w:val="clear" w:color="auto" w:fill="C6D9F1"/>
            <w:noWrap/>
            <w:vAlign w:val="center"/>
          </w:tcPr>
          <w:p w14:paraId="4EEB5A5C"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Milestone</w:t>
            </w:r>
            <w:r w:rsidRPr="004F6BEE">
              <w:rPr>
                <w:rFonts w:ascii="Calibri" w:eastAsia="Calibri" w:hAnsi="Calibri" w:cs="Arial"/>
                <w:noProof/>
                <w:kern w:val="0"/>
                <w:sz w:val="22"/>
                <w:szCs w:val="22"/>
                <w:lang w:val="en-GB"/>
                <w14:ligatures w14:val="none"/>
              </w:rPr>
              <w:t xml:space="preserve">  </w:t>
            </w:r>
            <w:r w:rsidRPr="004F6BEE">
              <w:rPr>
                <w:rFonts w:ascii="Calibri" w:eastAsia="Calibri" w:hAnsi="Calibri" w:cs="Arial"/>
                <w:noProof/>
                <w:kern w:val="0"/>
                <w:sz w:val="22"/>
                <w:szCs w:val="22"/>
                <w:lang w:val="en-GB"/>
                <w14:ligatures w14:val="none"/>
              </w:rPr>
              <w:br/>
            </w:r>
            <w:r w:rsidRPr="004F6BEE">
              <w:rPr>
                <w:rFonts w:ascii="Times New Roman" w:eastAsia="Calibri" w:hAnsi="Times New Roman" w:cs="Arial"/>
                <w:b/>
                <w:noProof/>
                <w:kern w:val="0"/>
                <w:sz w:val="18"/>
                <w:szCs w:val="22"/>
                <w:lang w:val="en-GB"/>
                <w14:ligatures w14:val="none"/>
              </w:rPr>
              <w:t xml:space="preserve"> / Target</w:t>
            </w:r>
          </w:p>
        </w:tc>
        <w:tc>
          <w:tcPr>
            <w:tcW w:w="1418" w:type="dxa"/>
            <w:vMerge w:val="restart"/>
            <w:shd w:val="clear" w:color="auto" w:fill="C6D9F1"/>
            <w:noWrap/>
            <w:vAlign w:val="center"/>
          </w:tcPr>
          <w:p w14:paraId="35F649CC"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Name</w:t>
            </w:r>
          </w:p>
        </w:tc>
        <w:tc>
          <w:tcPr>
            <w:tcW w:w="1276" w:type="dxa"/>
            <w:vMerge w:val="restart"/>
            <w:shd w:val="clear" w:color="auto" w:fill="C6D9F1"/>
            <w:noWrap/>
            <w:vAlign w:val="center"/>
          </w:tcPr>
          <w:p w14:paraId="4479F0CC"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Qualitative indicator for milestones</w:t>
            </w:r>
          </w:p>
        </w:tc>
        <w:tc>
          <w:tcPr>
            <w:tcW w:w="2409" w:type="dxa"/>
            <w:gridSpan w:val="3"/>
            <w:shd w:val="clear" w:color="auto" w:fill="C6D9F1"/>
            <w:noWrap/>
            <w:vAlign w:val="center"/>
          </w:tcPr>
          <w:p w14:paraId="1517AC36"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Quantitative indicator for target</w:t>
            </w:r>
          </w:p>
        </w:tc>
        <w:tc>
          <w:tcPr>
            <w:tcW w:w="1292" w:type="dxa"/>
            <w:gridSpan w:val="2"/>
            <w:shd w:val="clear" w:color="auto" w:fill="C6D9F1"/>
            <w:noWrap/>
            <w:vAlign w:val="center"/>
          </w:tcPr>
          <w:p w14:paraId="48364EE3"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Time</w:t>
            </w:r>
          </w:p>
        </w:tc>
        <w:tc>
          <w:tcPr>
            <w:tcW w:w="6079" w:type="dxa"/>
            <w:vMerge w:val="restart"/>
            <w:shd w:val="clear" w:color="auto" w:fill="C6D9F1"/>
            <w:noWrap/>
            <w:vAlign w:val="center"/>
          </w:tcPr>
          <w:p w14:paraId="667D27F0" w14:textId="77777777" w:rsidR="00B528FB" w:rsidRPr="004F6BEE"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Description of each milestone and target</w:t>
            </w:r>
          </w:p>
        </w:tc>
      </w:tr>
      <w:tr w:rsidR="00B528FB" w:rsidRPr="004F6BEE" w14:paraId="1906CB02" w14:textId="77777777" w:rsidTr="0A3029A0">
        <w:trPr>
          <w:trHeight w:val="309"/>
          <w:tblHeader/>
          <w:jc w:val="center"/>
        </w:trPr>
        <w:tc>
          <w:tcPr>
            <w:tcW w:w="709" w:type="dxa"/>
            <w:vMerge/>
            <w:noWrap/>
          </w:tcPr>
          <w:p w14:paraId="368FF428" w14:textId="77777777" w:rsidR="00B528FB" w:rsidRPr="004F6BEE"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51" w:type="dxa"/>
            <w:vMerge/>
            <w:noWrap/>
          </w:tcPr>
          <w:p w14:paraId="4B967FAB" w14:textId="77777777" w:rsidR="00B528FB" w:rsidRPr="004F6BEE"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50" w:type="dxa"/>
            <w:vMerge/>
            <w:noWrap/>
          </w:tcPr>
          <w:p w14:paraId="67AC947E" w14:textId="77777777" w:rsidR="00B528FB" w:rsidRPr="004F6BEE"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1418" w:type="dxa"/>
            <w:vMerge/>
            <w:noWrap/>
          </w:tcPr>
          <w:p w14:paraId="62C989A7" w14:textId="77777777" w:rsidR="00B528FB" w:rsidRPr="004F6BEE"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c>
          <w:tcPr>
            <w:tcW w:w="1276" w:type="dxa"/>
            <w:vMerge/>
            <w:noWrap/>
          </w:tcPr>
          <w:p w14:paraId="68B2AA60" w14:textId="77777777" w:rsidR="00B528FB" w:rsidRPr="004F6BEE" w:rsidRDefault="00B528FB" w:rsidP="0021178D">
            <w:pPr>
              <w:spacing w:after="0" w:line="240" w:lineRule="auto"/>
              <w:jc w:val="center"/>
              <w:rPr>
                <w:rFonts w:ascii="Times New Roman" w:eastAsia="Calibri" w:hAnsi="Times New Roman" w:cs="Times New Roman"/>
                <w:b/>
                <w:noProof/>
                <w:kern w:val="0"/>
                <w:sz w:val="18"/>
                <w:szCs w:val="18"/>
                <w:lang w:val="en-GB"/>
                <w14:ligatures w14:val="none"/>
              </w:rPr>
            </w:pPr>
          </w:p>
        </w:tc>
        <w:tc>
          <w:tcPr>
            <w:tcW w:w="850" w:type="dxa"/>
            <w:shd w:val="clear" w:color="auto" w:fill="C6D9F1"/>
            <w:noWrap/>
            <w:vAlign w:val="center"/>
          </w:tcPr>
          <w:p w14:paraId="293F157E"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Unit</w:t>
            </w:r>
          </w:p>
          <w:p w14:paraId="74285CD6"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866" w:type="dxa"/>
            <w:shd w:val="clear" w:color="auto" w:fill="C6D9F1"/>
            <w:noWrap/>
            <w:vAlign w:val="center"/>
          </w:tcPr>
          <w:p w14:paraId="4B7E6452"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Baseline</w:t>
            </w:r>
          </w:p>
          <w:p w14:paraId="4ADB6AE4"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693" w:type="dxa"/>
            <w:shd w:val="clear" w:color="auto" w:fill="C6D9F1"/>
            <w:noWrap/>
            <w:vAlign w:val="center"/>
          </w:tcPr>
          <w:p w14:paraId="5EA08325"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Goal</w:t>
            </w:r>
          </w:p>
          <w:p w14:paraId="4ED405DF"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583" w:type="dxa"/>
            <w:shd w:val="clear" w:color="auto" w:fill="C6D9F1"/>
            <w:noWrap/>
            <w:vAlign w:val="center"/>
          </w:tcPr>
          <w:p w14:paraId="36F21746"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Q</w:t>
            </w:r>
          </w:p>
          <w:p w14:paraId="0073BB6A"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709" w:type="dxa"/>
            <w:shd w:val="clear" w:color="auto" w:fill="C6D9F1"/>
            <w:noWrap/>
            <w:vAlign w:val="center"/>
          </w:tcPr>
          <w:p w14:paraId="72E982F5"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r w:rsidRPr="004F6BEE">
              <w:rPr>
                <w:rFonts w:ascii="Times New Roman" w:eastAsia="Calibri" w:hAnsi="Times New Roman" w:cs="Arial"/>
                <w:b/>
                <w:noProof/>
                <w:kern w:val="0"/>
                <w:sz w:val="18"/>
                <w:szCs w:val="22"/>
                <w:lang w:val="en-GB"/>
                <w14:ligatures w14:val="none"/>
              </w:rPr>
              <w:t>Year</w:t>
            </w:r>
          </w:p>
          <w:p w14:paraId="0351ECB7" w14:textId="77777777" w:rsidR="00B528FB" w:rsidRPr="004F6BEE" w:rsidRDefault="00B528FB" w:rsidP="0021178D">
            <w:pPr>
              <w:spacing w:after="0" w:line="240" w:lineRule="auto"/>
              <w:jc w:val="center"/>
              <w:rPr>
                <w:rFonts w:ascii="Times New Roman" w:eastAsia="Calibri" w:hAnsi="Times New Roman" w:cs="Times New Roman"/>
                <w:b/>
                <w:bCs/>
                <w:noProof/>
                <w:kern w:val="0"/>
                <w:sz w:val="18"/>
                <w:szCs w:val="18"/>
                <w:lang w:val="en-GB"/>
                <w14:ligatures w14:val="none"/>
              </w:rPr>
            </w:pPr>
          </w:p>
        </w:tc>
        <w:tc>
          <w:tcPr>
            <w:tcW w:w="6079" w:type="dxa"/>
            <w:vMerge/>
            <w:noWrap/>
          </w:tcPr>
          <w:p w14:paraId="78F2E34C" w14:textId="77777777" w:rsidR="00B528FB" w:rsidRPr="004F6BEE" w:rsidRDefault="00B528FB" w:rsidP="0021178D">
            <w:pPr>
              <w:spacing w:after="0" w:line="240" w:lineRule="auto"/>
              <w:rPr>
                <w:rFonts w:ascii="Times New Roman" w:eastAsia="Calibri" w:hAnsi="Times New Roman" w:cs="Times New Roman"/>
                <w:b/>
                <w:noProof/>
                <w:kern w:val="0"/>
                <w:sz w:val="18"/>
                <w:szCs w:val="18"/>
                <w:lang w:val="en-GB"/>
                <w14:ligatures w14:val="none"/>
              </w:rPr>
            </w:pPr>
          </w:p>
        </w:tc>
      </w:tr>
      <w:tr w:rsidR="00B528FB" w:rsidRPr="004F6BEE" w14:paraId="5F9BDBE9" w14:textId="77777777" w:rsidTr="0A3029A0">
        <w:trPr>
          <w:trHeight w:val="309"/>
          <w:jc w:val="center"/>
        </w:trPr>
        <w:tc>
          <w:tcPr>
            <w:tcW w:w="709" w:type="dxa"/>
            <w:shd w:val="clear" w:color="auto" w:fill="C6EFCE"/>
            <w:noWrap/>
          </w:tcPr>
          <w:p w14:paraId="34A6C19A"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214</w:t>
            </w:r>
          </w:p>
        </w:tc>
        <w:tc>
          <w:tcPr>
            <w:tcW w:w="851" w:type="dxa"/>
            <w:shd w:val="clear" w:color="auto" w:fill="C6EFCE"/>
            <w:noWrap/>
          </w:tcPr>
          <w:p w14:paraId="7C5DFB6C"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shd w:val="clear" w:color="auto" w:fill="C6EFCE"/>
            <w:noWrap/>
          </w:tcPr>
          <w:p w14:paraId="3C834D34"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14359E2F"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Plan to promote the tourism sector</w:t>
            </w:r>
          </w:p>
        </w:tc>
        <w:tc>
          <w:tcPr>
            <w:tcW w:w="1276" w:type="dxa"/>
            <w:shd w:val="clear" w:color="auto" w:fill="C6EFCE"/>
            <w:noWrap/>
          </w:tcPr>
          <w:p w14:paraId="68021FD4"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Webpage</w:t>
            </w:r>
          </w:p>
        </w:tc>
        <w:tc>
          <w:tcPr>
            <w:tcW w:w="850" w:type="dxa"/>
            <w:shd w:val="clear" w:color="auto" w:fill="C6EFCE"/>
            <w:noWrap/>
          </w:tcPr>
          <w:p w14:paraId="348BEF0B"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66" w:type="dxa"/>
            <w:shd w:val="clear" w:color="auto" w:fill="C6EFCE"/>
            <w:noWrap/>
          </w:tcPr>
          <w:p w14:paraId="775E4977"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693" w:type="dxa"/>
            <w:shd w:val="clear" w:color="auto" w:fill="C6EFCE"/>
            <w:noWrap/>
          </w:tcPr>
          <w:p w14:paraId="77355D94"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583" w:type="dxa"/>
            <w:shd w:val="clear" w:color="auto" w:fill="C6EFCE"/>
            <w:noWrap/>
          </w:tcPr>
          <w:p w14:paraId="5553E0A3"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shd w:val="clear" w:color="auto" w:fill="C6EFCE"/>
            <w:noWrap/>
          </w:tcPr>
          <w:p w14:paraId="0DDDC062"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2020</w:t>
            </w:r>
          </w:p>
        </w:tc>
        <w:tc>
          <w:tcPr>
            <w:tcW w:w="6079" w:type="dxa"/>
            <w:shd w:val="clear" w:color="auto" w:fill="C6EFCE"/>
            <w:noWrap/>
          </w:tcPr>
          <w:p w14:paraId="0F2A2A0D"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The plan shall describe measures to boost the tourism sector and defines the framework for the implementation of tourism related measures.</w:t>
            </w:r>
          </w:p>
        </w:tc>
      </w:tr>
      <w:tr w:rsidR="00B528FB" w:rsidRPr="004F6BEE" w14:paraId="344D532C" w14:textId="77777777" w:rsidTr="0A3029A0">
        <w:trPr>
          <w:trHeight w:val="881"/>
          <w:jc w:val="center"/>
        </w:trPr>
        <w:tc>
          <w:tcPr>
            <w:tcW w:w="709" w:type="dxa"/>
            <w:shd w:val="clear" w:color="auto" w:fill="C6EFCE"/>
            <w:noWrap/>
          </w:tcPr>
          <w:p w14:paraId="79505368"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215</w:t>
            </w:r>
          </w:p>
        </w:tc>
        <w:tc>
          <w:tcPr>
            <w:tcW w:w="851" w:type="dxa"/>
            <w:shd w:val="clear" w:color="auto" w:fill="C6EFCE"/>
            <w:noWrap/>
          </w:tcPr>
          <w:p w14:paraId="199CADDA"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shd w:val="clear" w:color="auto" w:fill="C6EFCE"/>
            <w:noWrap/>
          </w:tcPr>
          <w:p w14:paraId="2AC63B6B"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11E24CB1"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Launch of ‘DATAESTUR’ website collecting data on tourism</w:t>
            </w:r>
          </w:p>
        </w:tc>
        <w:tc>
          <w:tcPr>
            <w:tcW w:w="1276" w:type="dxa"/>
            <w:shd w:val="clear" w:color="auto" w:fill="C6EFCE"/>
            <w:noWrap/>
          </w:tcPr>
          <w:p w14:paraId="31A4ED74"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Link to Dataestur website</w:t>
            </w:r>
          </w:p>
        </w:tc>
        <w:tc>
          <w:tcPr>
            <w:tcW w:w="850" w:type="dxa"/>
            <w:shd w:val="clear" w:color="auto" w:fill="C6EFCE"/>
            <w:noWrap/>
          </w:tcPr>
          <w:p w14:paraId="1F365C1A"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66" w:type="dxa"/>
            <w:shd w:val="clear" w:color="auto" w:fill="C6EFCE"/>
            <w:noWrap/>
          </w:tcPr>
          <w:p w14:paraId="03780693"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693" w:type="dxa"/>
            <w:shd w:val="clear" w:color="auto" w:fill="C6EFCE"/>
            <w:noWrap/>
          </w:tcPr>
          <w:p w14:paraId="2EA0E090" w14:textId="77777777" w:rsidR="00B528FB" w:rsidRPr="004F6BEE" w:rsidRDefault="00B528FB" w:rsidP="0021178D">
            <w:pPr>
              <w:spacing w:after="0" w:line="240" w:lineRule="auto"/>
              <w:jc w:val="right"/>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583" w:type="dxa"/>
            <w:shd w:val="clear" w:color="auto" w:fill="C6EFCE"/>
            <w:noWrap/>
          </w:tcPr>
          <w:p w14:paraId="6CD3BFC3"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shd w:val="clear" w:color="auto" w:fill="C6EFCE"/>
            <w:noWrap/>
          </w:tcPr>
          <w:p w14:paraId="127098AC" w14:textId="77777777" w:rsidR="00B528FB" w:rsidRPr="004F6BEE" w:rsidRDefault="00B528FB" w:rsidP="0021178D">
            <w:pPr>
              <w:spacing w:after="0" w:line="240" w:lineRule="auto"/>
              <w:jc w:val="center"/>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2020</w:t>
            </w:r>
          </w:p>
        </w:tc>
        <w:tc>
          <w:tcPr>
            <w:tcW w:w="6079" w:type="dxa"/>
            <w:shd w:val="clear" w:color="auto" w:fill="C6EFCE"/>
            <w:noWrap/>
          </w:tcPr>
          <w:p w14:paraId="049DC9A4" w14:textId="77777777" w:rsidR="00B528FB" w:rsidRPr="004F6BEE" w:rsidRDefault="00B528FB" w:rsidP="0021178D">
            <w:pPr>
              <w:spacing w:after="0" w:line="240" w:lineRule="auto"/>
              <w:rPr>
                <w:rFonts w:ascii="Times New Roman" w:eastAsia="Times New Roman"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The website shall collect data on tourism in Spain from various sources of tourism statistics including public and private bodies such as the INE, Turespaña, Bank of Spain, AENA or RENFE, and shall be operational.</w:t>
            </w:r>
          </w:p>
        </w:tc>
      </w:tr>
      <w:tr w:rsidR="00B528FB" w:rsidRPr="004F6BEE" w14:paraId="66A8B732" w14:textId="77777777" w:rsidTr="0A3029A0">
        <w:trPr>
          <w:trHeight w:val="881"/>
          <w:jc w:val="center"/>
        </w:trPr>
        <w:tc>
          <w:tcPr>
            <w:tcW w:w="709" w:type="dxa"/>
            <w:shd w:val="clear" w:color="auto" w:fill="C6EFCE"/>
            <w:noWrap/>
          </w:tcPr>
          <w:p w14:paraId="157C9A7A"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216</w:t>
            </w:r>
          </w:p>
        </w:tc>
        <w:tc>
          <w:tcPr>
            <w:tcW w:w="851" w:type="dxa"/>
            <w:shd w:val="clear" w:color="auto" w:fill="C6EFCE"/>
            <w:noWrap/>
          </w:tcPr>
          <w:p w14:paraId="683EE57A"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C14.R1</w:t>
            </w:r>
          </w:p>
        </w:tc>
        <w:tc>
          <w:tcPr>
            <w:tcW w:w="850" w:type="dxa"/>
            <w:shd w:val="clear" w:color="auto" w:fill="C6EFCE"/>
            <w:noWrap/>
          </w:tcPr>
          <w:p w14:paraId="4FF66B23"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3B78F42F"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Entry into force of the Royal Decree implementing the State Financial Fund for Tourism Competitiveness </w:t>
            </w:r>
          </w:p>
        </w:tc>
        <w:tc>
          <w:tcPr>
            <w:tcW w:w="1276" w:type="dxa"/>
            <w:shd w:val="clear" w:color="auto" w:fill="C6EFCE"/>
            <w:noWrap/>
          </w:tcPr>
          <w:p w14:paraId="2A3C7A14"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Provision in the Royal Decree indicating the entry into force of the law</w:t>
            </w:r>
          </w:p>
        </w:tc>
        <w:tc>
          <w:tcPr>
            <w:tcW w:w="850" w:type="dxa"/>
            <w:shd w:val="clear" w:color="auto" w:fill="C6EFCE"/>
            <w:noWrap/>
          </w:tcPr>
          <w:p w14:paraId="6D242449"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66" w:type="dxa"/>
            <w:shd w:val="clear" w:color="auto" w:fill="C6EFCE"/>
            <w:noWrap/>
          </w:tcPr>
          <w:p w14:paraId="1E90E840"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693" w:type="dxa"/>
            <w:shd w:val="clear" w:color="auto" w:fill="C6EFCE"/>
            <w:noWrap/>
          </w:tcPr>
          <w:p w14:paraId="382AB019"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583" w:type="dxa"/>
            <w:shd w:val="clear" w:color="auto" w:fill="C6EFCE"/>
            <w:noWrap/>
          </w:tcPr>
          <w:p w14:paraId="58B2888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shd w:val="clear" w:color="auto" w:fill="C6EFCE"/>
            <w:noWrap/>
          </w:tcPr>
          <w:p w14:paraId="542D380D"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2021</w:t>
            </w:r>
          </w:p>
        </w:tc>
        <w:tc>
          <w:tcPr>
            <w:tcW w:w="6079" w:type="dxa"/>
            <w:shd w:val="clear" w:color="auto" w:fill="C6EFCE"/>
            <w:noWrap/>
          </w:tcPr>
          <w:p w14:paraId="65CC38B7"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The Royal Decree implementing the State Financial Fund for Tourism Competitiveness shall improve access to public funding for businesses in the fields of circular economy and energy efficiency. </w:t>
            </w:r>
          </w:p>
        </w:tc>
      </w:tr>
      <w:tr w:rsidR="00B528FB" w:rsidRPr="004F6BEE" w14:paraId="6AAF7D44" w14:textId="77777777" w:rsidTr="0A3029A0">
        <w:trPr>
          <w:trHeight w:val="881"/>
          <w:jc w:val="center"/>
        </w:trPr>
        <w:tc>
          <w:tcPr>
            <w:tcW w:w="709" w:type="dxa"/>
            <w:shd w:val="clear" w:color="auto" w:fill="C6EFCE"/>
            <w:noWrap/>
          </w:tcPr>
          <w:p w14:paraId="7188D686"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217</w:t>
            </w:r>
          </w:p>
        </w:tc>
        <w:tc>
          <w:tcPr>
            <w:tcW w:w="851" w:type="dxa"/>
            <w:shd w:val="clear" w:color="auto" w:fill="C6EFCE"/>
            <w:noWrap/>
          </w:tcPr>
          <w:p w14:paraId="299AB8F5"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shd w:val="clear" w:color="auto" w:fill="C6EFCE"/>
            <w:noWrap/>
          </w:tcPr>
          <w:p w14:paraId="2FB66699"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8" w:type="dxa"/>
            <w:shd w:val="clear" w:color="auto" w:fill="C6EFCE"/>
            <w:noWrap/>
          </w:tcPr>
          <w:p w14:paraId="038ABC06"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76" w:type="dxa"/>
            <w:shd w:val="clear" w:color="auto" w:fill="C6EFCE"/>
            <w:noWrap/>
          </w:tcPr>
          <w:p w14:paraId="7C5BEDBF"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shd w:val="clear" w:color="auto" w:fill="C6EFCE"/>
            <w:noWrap/>
          </w:tcPr>
          <w:p w14:paraId="6DBCA1BC"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shd w:val="clear" w:color="auto" w:fill="C6EFCE"/>
            <w:noWrap/>
          </w:tcPr>
          <w:p w14:paraId="7895921E"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0</w:t>
            </w:r>
          </w:p>
        </w:tc>
        <w:tc>
          <w:tcPr>
            <w:tcW w:w="693" w:type="dxa"/>
            <w:shd w:val="clear" w:color="auto" w:fill="C6EFCE"/>
            <w:noWrap/>
          </w:tcPr>
          <w:p w14:paraId="1D138D99"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561</w:t>
            </w:r>
          </w:p>
        </w:tc>
        <w:tc>
          <w:tcPr>
            <w:tcW w:w="583" w:type="dxa"/>
            <w:shd w:val="clear" w:color="auto" w:fill="C6EFCE"/>
            <w:noWrap/>
          </w:tcPr>
          <w:p w14:paraId="122BF470"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shd w:val="clear" w:color="auto" w:fill="C6EFCE"/>
            <w:noWrap/>
          </w:tcPr>
          <w:p w14:paraId="3B4D1599"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2021</w:t>
            </w:r>
          </w:p>
        </w:tc>
        <w:tc>
          <w:tcPr>
            <w:tcW w:w="6079" w:type="dxa"/>
            <w:shd w:val="clear" w:color="auto" w:fill="C6EFCE"/>
            <w:noWrap/>
          </w:tcPr>
          <w:p w14:paraId="17426F2B"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561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and with 35 % of the funds to account for measures addressing green transition, sustainability and energy efficiency/electromobility at destinations. The selection criteria will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 climate coefficient, in accordance with Annex VI to the Recovery and Resilience Facility Regulation (EU) 2021/241.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6 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B528FB" w:rsidRPr="004F6BEE" w14:paraId="711FD211" w14:textId="77777777" w:rsidTr="0A3029A0">
        <w:trPr>
          <w:trHeight w:val="881"/>
          <w:jc w:val="center"/>
        </w:trPr>
        <w:tc>
          <w:tcPr>
            <w:tcW w:w="709" w:type="dxa"/>
            <w:shd w:val="clear" w:color="auto" w:fill="C6EFCE"/>
            <w:noWrap/>
          </w:tcPr>
          <w:p w14:paraId="69657FD4"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218</w:t>
            </w:r>
          </w:p>
        </w:tc>
        <w:tc>
          <w:tcPr>
            <w:tcW w:w="851" w:type="dxa"/>
            <w:shd w:val="clear" w:color="auto" w:fill="C6EFCE"/>
            <w:noWrap/>
          </w:tcPr>
          <w:p w14:paraId="75E5D7F5"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shd w:val="clear" w:color="auto" w:fill="C6EFCE"/>
            <w:noWrap/>
          </w:tcPr>
          <w:p w14:paraId="0D9ABA15"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8" w:type="dxa"/>
            <w:shd w:val="clear" w:color="auto" w:fill="C6EFCE"/>
            <w:noWrap/>
          </w:tcPr>
          <w:p w14:paraId="03E176A6"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76" w:type="dxa"/>
            <w:shd w:val="clear" w:color="auto" w:fill="C6EFCE"/>
            <w:noWrap/>
          </w:tcPr>
          <w:p w14:paraId="7B916890"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shd w:val="clear" w:color="auto" w:fill="C6EFCE"/>
            <w:noWrap/>
          </w:tcPr>
          <w:p w14:paraId="1465473D"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shd w:val="clear" w:color="auto" w:fill="C6EFCE"/>
            <w:noWrap/>
          </w:tcPr>
          <w:p w14:paraId="0C6AAA6F"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561</w:t>
            </w:r>
          </w:p>
        </w:tc>
        <w:tc>
          <w:tcPr>
            <w:tcW w:w="693" w:type="dxa"/>
            <w:shd w:val="clear" w:color="auto" w:fill="C6EFCE"/>
            <w:noWrap/>
          </w:tcPr>
          <w:p w14:paraId="73190B6F"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1 173</w:t>
            </w:r>
          </w:p>
        </w:tc>
        <w:tc>
          <w:tcPr>
            <w:tcW w:w="583" w:type="dxa"/>
            <w:shd w:val="clear" w:color="auto" w:fill="C6EFCE"/>
            <w:noWrap/>
          </w:tcPr>
          <w:p w14:paraId="22D89A7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shd w:val="clear" w:color="auto" w:fill="C6EFCE"/>
            <w:noWrap/>
          </w:tcPr>
          <w:p w14:paraId="6AAB55F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2022</w:t>
            </w:r>
          </w:p>
        </w:tc>
        <w:tc>
          <w:tcPr>
            <w:tcW w:w="6079" w:type="dxa"/>
            <w:shd w:val="clear" w:color="auto" w:fill="C6EFCE"/>
            <w:noWrap/>
          </w:tcPr>
          <w:p w14:paraId="4A0D0905"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173</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(baseline: 31 December 2021) and with 35 % of the funds to account for measures addressing green transition, sustainability and energy efficiency/electromobility at destinations. The selection criteria shall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 climate coefficient, in accordance with Annex VI to the Recovery and Resilience Facility Regulation (</w:t>
            </w:r>
            <w:r w:rsidRPr="00C5310D">
              <w:rPr>
                <w:rFonts w:ascii="Times New Roman" w:eastAsia="Calibri" w:hAnsi="Times New Roman" w:cs="Arial"/>
                <w:noProof/>
                <w:kern w:val="0"/>
                <w:sz w:val="18"/>
                <w:szCs w:val="22"/>
                <w:lang w:val="en-GB"/>
                <w14:ligatures w14:val="none"/>
              </w:rPr>
              <w:t>EU)</w:t>
            </w:r>
            <w:r w:rsidRPr="00C5310D">
              <w:rPr>
                <w:rFonts w:ascii="Times New Roman" w:eastAsia="Calibri" w:hAnsi="Times New Roman" w:cs="Arial"/>
                <w:noProof/>
                <w:kern w:val="0"/>
                <w:sz w:val="18"/>
                <w:szCs w:val="22"/>
                <w:shd w:val="clear" w:color="auto" w:fill="E6E6E6"/>
                <w:lang w:val="en-GB"/>
                <w14:ligatures w14:val="none"/>
              </w:rPr>
              <w:t xml:space="preserve"> </w:t>
            </w:r>
            <w:r w:rsidRPr="00C5310D">
              <w:rPr>
                <w:rFonts w:ascii="Times New Roman" w:eastAsia="Calibri" w:hAnsi="Times New Roman" w:cs="Arial"/>
                <w:noProof/>
                <w:kern w:val="0"/>
                <w:sz w:val="18"/>
                <w:szCs w:val="22"/>
                <w:lang w:val="en-GB"/>
                <w14:ligatures w14:val="none"/>
              </w:rPr>
              <w:t>2021</w:t>
            </w:r>
            <w:r w:rsidRPr="004F6BEE">
              <w:rPr>
                <w:rFonts w:ascii="Times New Roman" w:eastAsia="Calibri" w:hAnsi="Times New Roman" w:cs="Arial"/>
                <w:noProof/>
                <w:kern w:val="0"/>
                <w:sz w:val="18"/>
                <w:szCs w:val="22"/>
                <w:lang w:val="en-GB"/>
                <w14:ligatures w14:val="none"/>
              </w:rPr>
              <w:t>/241.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788.6 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B528FB" w:rsidRPr="004F6BEE" w14:paraId="555C60D1" w14:textId="77777777" w:rsidTr="0A3029A0">
        <w:trPr>
          <w:trHeight w:val="881"/>
          <w:jc w:val="center"/>
        </w:trPr>
        <w:tc>
          <w:tcPr>
            <w:tcW w:w="709" w:type="dxa"/>
            <w:shd w:val="clear" w:color="auto" w:fill="C6EFCE"/>
            <w:noWrap/>
          </w:tcPr>
          <w:p w14:paraId="6CCABA6D"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219</w:t>
            </w:r>
          </w:p>
        </w:tc>
        <w:tc>
          <w:tcPr>
            <w:tcW w:w="851" w:type="dxa"/>
            <w:shd w:val="clear" w:color="auto" w:fill="C6EFCE"/>
            <w:noWrap/>
          </w:tcPr>
          <w:p w14:paraId="385EE94D"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shd w:val="clear" w:color="auto" w:fill="C6EFCE"/>
            <w:noWrap/>
          </w:tcPr>
          <w:p w14:paraId="2C28F2A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T</w:t>
            </w:r>
          </w:p>
        </w:tc>
        <w:tc>
          <w:tcPr>
            <w:tcW w:w="1418" w:type="dxa"/>
            <w:shd w:val="clear" w:color="auto" w:fill="C6EFCE"/>
            <w:noWrap/>
          </w:tcPr>
          <w:p w14:paraId="39F10B84"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Budget award of plans promoting the sustainability of Tourism at their destination</w:t>
            </w:r>
          </w:p>
        </w:tc>
        <w:tc>
          <w:tcPr>
            <w:tcW w:w="1276" w:type="dxa"/>
            <w:shd w:val="clear" w:color="auto" w:fill="C6EFCE"/>
            <w:noWrap/>
          </w:tcPr>
          <w:p w14:paraId="6F53988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w:t>
            </w:r>
          </w:p>
        </w:tc>
        <w:tc>
          <w:tcPr>
            <w:tcW w:w="850" w:type="dxa"/>
            <w:shd w:val="clear" w:color="auto" w:fill="C6EFCE"/>
            <w:noWrap/>
          </w:tcPr>
          <w:p w14:paraId="75102BA4"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EUR (million)</w:t>
            </w:r>
          </w:p>
        </w:tc>
        <w:tc>
          <w:tcPr>
            <w:tcW w:w="866" w:type="dxa"/>
            <w:shd w:val="clear" w:color="auto" w:fill="C6EFCE"/>
            <w:noWrap/>
          </w:tcPr>
          <w:p w14:paraId="08672B4B"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1 173</w:t>
            </w:r>
          </w:p>
        </w:tc>
        <w:tc>
          <w:tcPr>
            <w:tcW w:w="693" w:type="dxa"/>
            <w:shd w:val="clear" w:color="auto" w:fill="C6EFCE"/>
            <w:noWrap/>
          </w:tcPr>
          <w:p w14:paraId="78F48155"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1 788,6 </w:t>
            </w:r>
          </w:p>
        </w:tc>
        <w:tc>
          <w:tcPr>
            <w:tcW w:w="583" w:type="dxa"/>
            <w:shd w:val="clear" w:color="auto" w:fill="C6EFCE"/>
            <w:noWrap/>
          </w:tcPr>
          <w:p w14:paraId="571296B5"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shd w:val="clear" w:color="auto" w:fill="C6EFCE"/>
            <w:noWrap/>
          </w:tcPr>
          <w:p w14:paraId="7F2C8F44"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2023</w:t>
            </w:r>
          </w:p>
        </w:tc>
        <w:tc>
          <w:tcPr>
            <w:tcW w:w="6079" w:type="dxa"/>
            <w:shd w:val="clear" w:color="auto" w:fill="C6EFCE"/>
            <w:noWrap/>
          </w:tcPr>
          <w:p w14:paraId="6B812B05"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Publication in the OJ of the award to local authorities of support to implement ‘Territorial Plans for Tourism Sustainability at Destination for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600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(baseline: 31 December 2022) and with 35 % of the funds to account for measures addressing green transition, sustainability and energy efficiency/electro mobility at destinations. The selection criteria shall ensure compliance with the ‘Do no significant harm’ Technical Guidance (2021/C58/01) through the use of an exclusion list and the requirement of compliance with the relevant EU and national environmental legislation. Selection criteria shall ensure that, out of the final total budget awarded for the measure,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359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of the measure contribute to the climate change objectives with a 100 % climate coefficient and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519</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000 with a 40 % climate coefficient, in accordance with Annex VI to the Recovery and Resilience Facility Regulation (EU) 2021/241. Alternatively, the selection criteria shall ensure that at least EUR</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1</w:t>
            </w:r>
            <w:r w:rsidRPr="004F6BEE">
              <w:rPr>
                <w:rFonts w:ascii="Times New Roman" w:eastAsia="Calibri" w:hAnsi="Times New Roman" w:cs="Arial"/>
                <w:noProof/>
                <w:kern w:val="0"/>
                <w:sz w:val="20"/>
                <w:szCs w:val="22"/>
                <w14:ligatures w14:val="none"/>
              </w:rPr>
              <w:t> </w:t>
            </w:r>
            <w:r w:rsidRPr="004F6BEE">
              <w:rPr>
                <w:rFonts w:ascii="Times New Roman" w:eastAsia="Calibri" w:hAnsi="Times New Roman" w:cs="Arial"/>
                <w:noProof/>
                <w:kern w:val="0"/>
                <w:sz w:val="18"/>
                <w:szCs w:val="22"/>
                <w:lang w:val="en-GB"/>
                <w14:ligatures w14:val="none"/>
              </w:rPr>
              <w:t>788.6 million contribute to climate change objectives with an average climate coefficient of at least 31.7 % in accordance with Annex VI to Regulation (EU) 2021/241 of the European Parliament and of the Council. This average contribution rate may be achieved on the basis of the intervention fields set out in Annex VI to Regulation (EU) 2021/241.</w:t>
            </w:r>
          </w:p>
        </w:tc>
      </w:tr>
      <w:tr w:rsidR="00B528FB" w:rsidRPr="004F6BEE" w14:paraId="2A6D479D" w14:textId="77777777" w:rsidTr="0A3029A0">
        <w:trPr>
          <w:trHeight w:val="881"/>
          <w:jc w:val="center"/>
        </w:trPr>
        <w:tc>
          <w:tcPr>
            <w:tcW w:w="709" w:type="dxa"/>
            <w:shd w:val="clear" w:color="auto" w:fill="C6EFCE"/>
            <w:noWrap/>
          </w:tcPr>
          <w:p w14:paraId="21193F21"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221</w:t>
            </w:r>
          </w:p>
        </w:tc>
        <w:tc>
          <w:tcPr>
            <w:tcW w:w="851" w:type="dxa"/>
            <w:shd w:val="clear" w:color="auto" w:fill="C6EFCE"/>
            <w:noWrap/>
          </w:tcPr>
          <w:p w14:paraId="609786F7"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C14.I1</w:t>
            </w:r>
          </w:p>
        </w:tc>
        <w:tc>
          <w:tcPr>
            <w:tcW w:w="850" w:type="dxa"/>
            <w:shd w:val="clear" w:color="auto" w:fill="C6EFCE"/>
            <w:noWrap/>
          </w:tcPr>
          <w:p w14:paraId="3021917D"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12D7477F" w14:textId="1E6DA0B1"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Actions </w:t>
            </w:r>
            <w:r>
              <w:rPr>
                <w:rFonts w:ascii="Times New Roman" w:eastAsia="Calibri" w:hAnsi="Times New Roman" w:cs="Arial"/>
                <w:noProof/>
                <w:kern w:val="0"/>
                <w:sz w:val="18"/>
                <w:szCs w:val="22"/>
                <w:lang w:val="en-GB"/>
                <w14:ligatures w14:val="none"/>
              </w:rPr>
              <w:t>related to</w:t>
            </w:r>
            <w:r w:rsidRPr="004F6BEE">
              <w:rPr>
                <w:rFonts w:ascii="Times New Roman" w:eastAsia="Calibri" w:hAnsi="Times New Roman" w:cs="Arial"/>
                <w:noProof/>
                <w:kern w:val="0"/>
                <w:sz w:val="18"/>
                <w:szCs w:val="22"/>
                <w:lang w:val="en-GB"/>
                <w14:ligatures w14:val="none"/>
              </w:rPr>
              <w:t xml:space="preserve"> “Territorial Plans for Tourism Sustainability at Destination”</w:t>
            </w:r>
          </w:p>
        </w:tc>
        <w:tc>
          <w:tcPr>
            <w:tcW w:w="1276" w:type="dxa"/>
            <w:shd w:val="clear" w:color="auto" w:fill="C6EFCE"/>
            <w:noWrap/>
          </w:tcPr>
          <w:p w14:paraId="67DE99DE" w14:textId="77777777" w:rsidR="00B528FB" w:rsidRPr="004F6BEE" w:rsidRDefault="00B528FB" w:rsidP="0021178D">
            <w:pPr>
              <w:spacing w:after="0" w:line="240" w:lineRule="auto"/>
              <w:rPr>
                <w:rFonts w:ascii="Times New Roman" w:eastAsia="Calibri" w:hAnsi="Times New Roman" w:cs="Arial"/>
                <w:i/>
                <w:iCs/>
                <w:noProof/>
                <w:kern w:val="0"/>
                <w:sz w:val="18"/>
                <w:szCs w:val="22"/>
                <w14:ligatures w14:val="none"/>
              </w:rPr>
            </w:pPr>
            <w:r w:rsidRPr="004F6BEE">
              <w:rPr>
                <w:rFonts w:ascii="Times New Roman" w:eastAsia="Calibri" w:hAnsi="Times New Roman" w:cs="Arial"/>
                <w:noProof/>
                <w:kern w:val="0"/>
                <w:sz w:val="18"/>
                <w:szCs w:val="22"/>
                <w14:ligatures w14:val="none"/>
              </w:rPr>
              <w:t>F</w:t>
            </w:r>
            <w:r w:rsidRPr="004F6BEE">
              <w:rPr>
                <w:rFonts w:ascii="Times New Roman" w:eastAsia="Calibri" w:hAnsi="Times New Roman" w:cs="Arial"/>
                <w:noProof/>
                <w:kern w:val="0"/>
                <w:sz w:val="18"/>
                <w:szCs w:val="22"/>
                <w:lang w:val="en-GB"/>
                <w14:ligatures w14:val="none"/>
              </w:rPr>
              <w:t xml:space="preserve">inal reports for grant payments; or </w:t>
            </w:r>
            <w:r>
              <w:rPr>
                <w:rFonts w:ascii="Times New Roman" w:eastAsia="Calibri" w:hAnsi="Times New Roman" w:cs="Arial"/>
                <w:noProof/>
                <w:kern w:val="0"/>
                <w:sz w:val="18"/>
                <w:szCs w:val="22"/>
                <w:lang w:val="en-GB"/>
                <w14:ligatures w14:val="none"/>
              </w:rPr>
              <w:t xml:space="preserve">certificates of acceptance, </w:t>
            </w:r>
            <w:r w:rsidRPr="004F6BEE">
              <w:rPr>
                <w:rFonts w:ascii="Times New Roman" w:eastAsia="Calibri" w:hAnsi="Times New Roman" w:cs="Arial"/>
                <w:noProof/>
                <w:kern w:val="0"/>
                <w:sz w:val="18"/>
                <w:szCs w:val="22"/>
                <w:lang w:val="en-GB"/>
                <w14:ligatures w14:val="none"/>
              </w:rPr>
              <w:t>statements of conformity, certificates of completion of works, or equivalent certifying that contracts have been performed</w:t>
            </w:r>
          </w:p>
          <w:p w14:paraId="61C1C578" w14:textId="6EBA74C0"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p>
        </w:tc>
        <w:tc>
          <w:tcPr>
            <w:tcW w:w="850" w:type="dxa"/>
            <w:shd w:val="clear" w:color="auto" w:fill="C6EFCE"/>
            <w:noWrap/>
          </w:tcPr>
          <w:p w14:paraId="61C1750B"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66" w:type="dxa"/>
            <w:shd w:val="clear" w:color="auto" w:fill="C6EFCE"/>
            <w:noWrap/>
          </w:tcPr>
          <w:p w14:paraId="55B408C7"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693" w:type="dxa"/>
            <w:shd w:val="clear" w:color="auto" w:fill="C6EFCE"/>
            <w:noWrap/>
          </w:tcPr>
          <w:p w14:paraId="76C195B4"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583" w:type="dxa"/>
            <w:shd w:val="clear" w:color="auto" w:fill="C6EFCE"/>
            <w:noWrap/>
          </w:tcPr>
          <w:p w14:paraId="7B990B4E"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shd w:val="clear" w:color="auto" w:fill="C6EFCE"/>
            <w:noWrap/>
          </w:tcPr>
          <w:p w14:paraId="3953A559"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2026</w:t>
            </w:r>
          </w:p>
        </w:tc>
        <w:tc>
          <w:tcPr>
            <w:tcW w:w="6079" w:type="dxa"/>
            <w:shd w:val="clear" w:color="auto" w:fill="C6EFCE"/>
            <w:noWrap/>
          </w:tcPr>
          <w:p w14:paraId="58FB2477" w14:textId="4C520954" w:rsidR="00B528FB" w:rsidRPr="004F6BEE" w:rsidRDefault="00B528FB" w:rsidP="0021178D">
            <w:pPr>
              <w:spacing w:after="0" w:line="240" w:lineRule="auto"/>
              <w:rPr>
                <w:rFonts w:ascii="Times New Roman" w:eastAsia="Calibri" w:hAnsi="Times New Roman" w:cs="Arial"/>
                <w:noProof/>
                <w:kern w:val="0"/>
                <w:sz w:val="18"/>
                <w:szCs w:val="18"/>
                <w14:ligatures w14:val="none"/>
              </w:rPr>
            </w:pPr>
            <w:r w:rsidRPr="004F6BEE">
              <w:rPr>
                <w:rFonts w:ascii="Times New Roman" w:eastAsia="Calibri" w:hAnsi="Times New Roman" w:cs="Arial"/>
                <w:noProof/>
                <w:kern w:val="0"/>
                <w:sz w:val="18"/>
                <w:szCs w:val="18"/>
                <w:lang w:val="en-GB"/>
                <w14:ligatures w14:val="none"/>
              </w:rPr>
              <w:t xml:space="preserve">Final reports confirming the completion of the activities awarded have been submitted by recipient entities or individuals for grants relating to “Territorial Plans for Tourism Sustainability at Destination”, or confirmation by the administration that contracts related to “Territorial Plans for Tourism Sustainability at Destination” have been performed, </w:t>
            </w:r>
            <w:r w:rsidRPr="004F6BEE">
              <w:rPr>
                <w:rFonts w:ascii="Times New Roman" w:eastAsia="Calibri" w:hAnsi="Times New Roman" w:cs="Arial"/>
                <w:noProof/>
                <w:kern w:val="0"/>
                <w:sz w:val="18"/>
                <w:szCs w:val="18"/>
                <w14:ligatures w14:val="none"/>
              </w:rPr>
              <w:t xml:space="preserve">or the provision of certificates of completion of works related to “Territorial Plans for Tourism Sustainability at Destination”, </w:t>
            </w:r>
            <w:r w:rsidRPr="004F6BEE">
              <w:rPr>
                <w:rFonts w:ascii="Times New Roman" w:eastAsia="Calibri" w:hAnsi="Times New Roman" w:cs="Arial"/>
                <w:noProof/>
                <w:kern w:val="0"/>
                <w:sz w:val="18"/>
                <w:szCs w:val="18"/>
                <w:lang w:val="en-GB"/>
                <w14:ligatures w14:val="none"/>
              </w:rPr>
              <w:t>for a total cumulative number of 4</w:t>
            </w:r>
            <w:r w:rsidR="0063337F">
              <w:rPr>
                <w:rFonts w:ascii="Times New Roman" w:eastAsia="Calibri" w:hAnsi="Times New Roman" w:cs="Arial"/>
                <w:noProof/>
                <w:kern w:val="0"/>
                <w:sz w:val="18"/>
                <w:szCs w:val="18"/>
                <w:lang w:val="en-GB"/>
                <w14:ligatures w14:val="none"/>
              </w:rPr>
              <w:t> </w:t>
            </w:r>
            <w:r w:rsidRPr="004F6BEE">
              <w:rPr>
                <w:rFonts w:ascii="Times New Roman" w:eastAsia="Calibri" w:hAnsi="Times New Roman" w:cs="Arial"/>
                <w:noProof/>
                <w:kern w:val="0"/>
                <w:sz w:val="18"/>
                <w:szCs w:val="18"/>
                <w:lang w:val="en-GB"/>
                <w14:ligatures w14:val="none"/>
              </w:rPr>
              <w:t>200 actions.</w:t>
            </w:r>
          </w:p>
          <w:p w14:paraId="35B2E0F8" w14:textId="4BEADDE8"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p>
        </w:tc>
      </w:tr>
      <w:tr w:rsidR="00B528FB" w:rsidRPr="004F6BEE" w14:paraId="51B878EA" w14:textId="77777777" w:rsidTr="0A3029A0">
        <w:trPr>
          <w:trHeight w:val="881"/>
          <w:jc w:val="center"/>
        </w:trPr>
        <w:tc>
          <w:tcPr>
            <w:tcW w:w="709" w:type="dxa"/>
            <w:shd w:val="clear" w:color="auto" w:fill="C6EFCE"/>
            <w:noWrap/>
          </w:tcPr>
          <w:p w14:paraId="3D610A6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222</w:t>
            </w:r>
          </w:p>
        </w:tc>
        <w:tc>
          <w:tcPr>
            <w:tcW w:w="851" w:type="dxa"/>
            <w:shd w:val="clear" w:color="auto" w:fill="C6EFCE"/>
            <w:noWrap/>
          </w:tcPr>
          <w:p w14:paraId="4ED81BDB"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C14.I2</w:t>
            </w:r>
          </w:p>
        </w:tc>
        <w:tc>
          <w:tcPr>
            <w:tcW w:w="850" w:type="dxa"/>
            <w:shd w:val="clear" w:color="auto" w:fill="C6EFCE"/>
            <w:noWrap/>
          </w:tcPr>
          <w:p w14:paraId="53B17A9F"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5ABA0C56" w14:textId="1FEA6542"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Smart Destination Platform </w:t>
            </w:r>
            <w:r>
              <w:rPr>
                <w:rFonts w:ascii="Times New Roman" w:eastAsia="Calibri" w:hAnsi="Times New Roman" w:cs="Arial"/>
                <w:noProof/>
                <w:kern w:val="0"/>
                <w:sz w:val="18"/>
                <w:szCs w:val="22"/>
                <w:lang w:val="en-GB"/>
                <w14:ligatures w14:val="none"/>
              </w:rPr>
              <w:t>is online</w:t>
            </w:r>
          </w:p>
        </w:tc>
        <w:tc>
          <w:tcPr>
            <w:tcW w:w="1276" w:type="dxa"/>
            <w:shd w:val="clear" w:color="auto" w:fill="C6EFCE"/>
            <w:noWrap/>
          </w:tcPr>
          <w:p w14:paraId="2E7832A2" w14:textId="7777777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Link to the Platform</w:t>
            </w:r>
          </w:p>
        </w:tc>
        <w:tc>
          <w:tcPr>
            <w:tcW w:w="850" w:type="dxa"/>
            <w:shd w:val="clear" w:color="auto" w:fill="C6EFCE"/>
            <w:noWrap/>
          </w:tcPr>
          <w:p w14:paraId="543B4033"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66" w:type="dxa"/>
            <w:shd w:val="clear" w:color="auto" w:fill="C6EFCE"/>
            <w:noWrap/>
          </w:tcPr>
          <w:p w14:paraId="001ACC15"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693" w:type="dxa"/>
            <w:shd w:val="clear" w:color="auto" w:fill="C6EFCE"/>
            <w:noWrap/>
          </w:tcPr>
          <w:p w14:paraId="1F13F628"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583" w:type="dxa"/>
            <w:shd w:val="clear" w:color="auto" w:fill="C6EFCE"/>
            <w:noWrap/>
          </w:tcPr>
          <w:p w14:paraId="5BD71CAC" w14:textId="7E3B5F8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sidR="00214040">
              <w:rPr>
                <w:rFonts w:ascii="Times New Roman" w:eastAsia="Calibri" w:hAnsi="Times New Roman" w:cs="Arial"/>
                <w:noProof/>
                <w:kern w:val="0"/>
                <w:sz w:val="18"/>
                <w:szCs w:val="22"/>
                <w:lang w:val="en-GB"/>
                <w14:ligatures w14:val="none"/>
              </w:rPr>
              <w:t>4</w:t>
            </w:r>
          </w:p>
        </w:tc>
        <w:tc>
          <w:tcPr>
            <w:tcW w:w="709" w:type="dxa"/>
            <w:shd w:val="clear" w:color="auto" w:fill="C6EFCE"/>
            <w:noWrap/>
          </w:tcPr>
          <w:p w14:paraId="6673C6ED"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shd w:val="clear" w:color="auto" w:fill="C6EFCE"/>
            <w:noWrap/>
          </w:tcPr>
          <w:p w14:paraId="02A36724" w14:textId="36217A6D"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 xml:space="preserve">A </w:t>
            </w:r>
            <w:r w:rsidRPr="004F6BEE">
              <w:rPr>
                <w:rFonts w:ascii="Times New Roman" w:eastAsia="Calibri" w:hAnsi="Times New Roman" w:cs="Arial"/>
                <w:noProof/>
                <w:kern w:val="0"/>
                <w:sz w:val="18"/>
                <w:szCs w:val="22"/>
                <w:lang w:val="en-GB"/>
                <w14:ligatures w14:val="none"/>
              </w:rPr>
              <w:t>Smart Destination Platform</w:t>
            </w:r>
            <w:r>
              <w:rPr>
                <w:rFonts w:ascii="Times New Roman" w:eastAsia="Calibri" w:hAnsi="Times New Roman" w:cs="Arial"/>
                <w:noProof/>
                <w:kern w:val="0"/>
                <w:sz w:val="18"/>
                <w:szCs w:val="22"/>
                <w:lang w:val="en-GB"/>
                <w14:ligatures w14:val="none"/>
              </w:rPr>
              <w:t xml:space="preserve"> </w:t>
            </w:r>
            <w:r w:rsidRPr="00656BA8">
              <w:rPr>
                <w:rFonts w:ascii="Times New Roman" w:eastAsia="Calibri" w:hAnsi="Times New Roman" w:cs="Arial"/>
                <w:noProof/>
                <w:kern w:val="0"/>
                <w:sz w:val="18"/>
                <w:szCs w:val="22"/>
                <w:lang w:val="en-GB"/>
                <w14:ligatures w14:val="none"/>
              </w:rPr>
              <w:t>is online</w:t>
            </w:r>
            <w:r w:rsidRPr="004F6BEE">
              <w:rPr>
                <w:rFonts w:ascii="Times New Roman" w:eastAsia="Calibri" w:hAnsi="Times New Roman" w:cs="Arial"/>
                <w:noProof/>
                <w:kern w:val="0"/>
                <w:sz w:val="18"/>
                <w:szCs w:val="22"/>
                <w:lang w:val="en-GB"/>
                <w14:ligatures w14:val="none"/>
              </w:rPr>
              <w:t xml:space="preserve">. </w:t>
            </w:r>
          </w:p>
        </w:tc>
      </w:tr>
      <w:tr w:rsidR="00B528FB" w:rsidRPr="004F6BEE" w14:paraId="7ACB047B" w14:textId="77777777" w:rsidTr="0A3029A0">
        <w:trPr>
          <w:trHeight w:val="171"/>
          <w:jc w:val="center"/>
        </w:trPr>
        <w:tc>
          <w:tcPr>
            <w:tcW w:w="709" w:type="dxa"/>
            <w:shd w:val="clear" w:color="auto" w:fill="C6EFCE"/>
            <w:noWrap/>
          </w:tcPr>
          <w:p w14:paraId="2D0382A0"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223</w:t>
            </w:r>
          </w:p>
        </w:tc>
        <w:tc>
          <w:tcPr>
            <w:tcW w:w="851" w:type="dxa"/>
            <w:shd w:val="clear" w:color="auto" w:fill="C6EFCE"/>
            <w:noWrap/>
          </w:tcPr>
          <w:p w14:paraId="7AB707E4"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C14.I2</w:t>
            </w:r>
          </w:p>
        </w:tc>
        <w:tc>
          <w:tcPr>
            <w:tcW w:w="850" w:type="dxa"/>
            <w:shd w:val="clear" w:color="auto" w:fill="C6EFCE"/>
            <w:noWrap/>
          </w:tcPr>
          <w:p w14:paraId="5AB6B8E0" w14:textId="3D62840F"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2EDF5DBD" w14:textId="3ADD6255" w:rsidR="00B528FB" w:rsidRPr="004F6BEE" w:rsidRDefault="0071374C" w:rsidP="0021178D">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Projects</w:t>
            </w:r>
            <w:r w:rsidR="00B528FB" w:rsidRPr="004F6BEE">
              <w:rPr>
                <w:rFonts w:ascii="Times New Roman" w:eastAsia="Calibri" w:hAnsi="Times New Roman" w:cs="Arial"/>
                <w:noProof/>
                <w:kern w:val="0"/>
                <w:sz w:val="18"/>
                <w:szCs w:val="22"/>
                <w:lang w:val="en-GB"/>
                <w14:ligatures w14:val="none"/>
              </w:rPr>
              <w:t xml:space="preserve"> relat</w:t>
            </w:r>
            <w:r w:rsidR="00B528FB">
              <w:rPr>
                <w:rFonts w:ascii="Times New Roman" w:eastAsia="Calibri" w:hAnsi="Times New Roman" w:cs="Arial"/>
                <w:noProof/>
                <w:kern w:val="0"/>
                <w:sz w:val="18"/>
                <w:szCs w:val="22"/>
                <w:lang w:val="en-GB"/>
                <w14:ligatures w14:val="none"/>
              </w:rPr>
              <w:t>ing</w:t>
            </w:r>
            <w:r w:rsidR="00B528FB" w:rsidRPr="004F6BEE">
              <w:rPr>
                <w:rFonts w:ascii="Times New Roman" w:eastAsia="Calibri" w:hAnsi="Times New Roman" w:cs="Arial"/>
                <w:noProof/>
                <w:kern w:val="0"/>
                <w:sz w:val="18"/>
                <w:szCs w:val="22"/>
                <w:lang w:val="en-GB"/>
                <w14:ligatures w14:val="none"/>
              </w:rPr>
              <w:t xml:space="preserve"> to A</w:t>
            </w:r>
            <w:r w:rsidR="00B528FB">
              <w:rPr>
                <w:rFonts w:ascii="Times New Roman" w:eastAsia="Calibri" w:hAnsi="Times New Roman" w:cs="Arial"/>
                <w:noProof/>
                <w:kern w:val="0"/>
                <w:sz w:val="18"/>
                <w:szCs w:val="22"/>
                <w:lang w:val="en-GB"/>
                <w14:ligatures w14:val="none"/>
              </w:rPr>
              <w:t xml:space="preserve">rtificial </w:t>
            </w:r>
            <w:r w:rsidR="00B528FB" w:rsidRPr="004F6BEE">
              <w:rPr>
                <w:rFonts w:ascii="Times New Roman" w:eastAsia="Calibri" w:hAnsi="Times New Roman" w:cs="Arial"/>
                <w:noProof/>
                <w:kern w:val="0"/>
                <w:sz w:val="18"/>
                <w:szCs w:val="22"/>
                <w:lang w:val="en-GB"/>
                <w14:ligatures w14:val="none"/>
              </w:rPr>
              <w:t>I</w:t>
            </w:r>
            <w:r w:rsidR="00B528FB">
              <w:rPr>
                <w:rFonts w:ascii="Times New Roman" w:eastAsia="Calibri" w:hAnsi="Times New Roman" w:cs="Arial"/>
                <w:noProof/>
                <w:kern w:val="0"/>
                <w:sz w:val="18"/>
                <w:szCs w:val="22"/>
                <w:lang w:val="en-GB"/>
                <w14:ligatures w14:val="none"/>
              </w:rPr>
              <w:t>ntelligence</w:t>
            </w:r>
            <w:r w:rsidR="00B528FB" w:rsidRPr="004F6BEE">
              <w:rPr>
                <w:rFonts w:ascii="Times New Roman" w:eastAsia="Calibri" w:hAnsi="Times New Roman" w:cs="Arial"/>
                <w:noProof/>
                <w:kern w:val="0"/>
                <w:sz w:val="18"/>
                <w:szCs w:val="22"/>
                <w:lang w:val="en-GB"/>
                <w14:ligatures w14:val="none"/>
              </w:rPr>
              <w:t xml:space="preserve"> and other enabling technologies</w:t>
            </w:r>
            <w:r w:rsidR="00B528FB">
              <w:rPr>
                <w:rFonts w:ascii="Times New Roman" w:eastAsia="Calibri" w:hAnsi="Times New Roman" w:cs="Arial"/>
                <w:noProof/>
                <w:kern w:val="0"/>
                <w:sz w:val="18"/>
                <w:szCs w:val="22"/>
                <w:lang w:val="en-GB"/>
                <w14:ligatures w14:val="none"/>
              </w:rPr>
              <w:t xml:space="preserve"> in the tourism sector</w:t>
            </w:r>
          </w:p>
        </w:tc>
        <w:tc>
          <w:tcPr>
            <w:tcW w:w="1276" w:type="dxa"/>
            <w:shd w:val="clear" w:color="auto" w:fill="C6EFCE"/>
            <w:noWrap/>
          </w:tcPr>
          <w:p w14:paraId="36E86B74" w14:textId="6F568699"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18"/>
                <w:lang w:val="en-GB"/>
                <w14:ligatures w14:val="none"/>
              </w:rPr>
              <w:t xml:space="preserve">Final reports confirming the </w:t>
            </w:r>
            <w:r w:rsidR="1FAB3F6F" w:rsidRPr="00656BA8">
              <w:rPr>
                <w:rFonts w:ascii="Times New Roman" w:eastAsia="Calibri" w:hAnsi="Times New Roman" w:cs="Arial"/>
                <w:noProof/>
                <w:kern w:val="0"/>
                <w:sz w:val="18"/>
                <w:szCs w:val="18"/>
                <w:lang w:val="en-GB"/>
                <w14:ligatures w14:val="none"/>
              </w:rPr>
              <w:t>finalisation of projects</w:t>
            </w:r>
            <w:r w:rsidRPr="00656BA8">
              <w:rPr>
                <w:rFonts w:ascii="Times New Roman" w:eastAsia="Calibri" w:hAnsi="Times New Roman" w:cs="Arial"/>
                <w:noProof/>
                <w:kern w:val="0"/>
                <w:sz w:val="18"/>
                <w:szCs w:val="18"/>
                <w:lang w:val="en-GB"/>
                <w14:ligatures w14:val="none"/>
              </w:rPr>
              <w:t xml:space="preserve"> awarded</w:t>
            </w:r>
          </w:p>
        </w:tc>
        <w:tc>
          <w:tcPr>
            <w:tcW w:w="850" w:type="dxa"/>
            <w:shd w:val="clear" w:color="auto" w:fill="C6EFCE"/>
            <w:noWrap/>
          </w:tcPr>
          <w:p w14:paraId="0D6F203A" w14:textId="2DD17D0D"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866" w:type="dxa"/>
            <w:shd w:val="clear" w:color="auto" w:fill="C6EFCE"/>
            <w:noWrap/>
          </w:tcPr>
          <w:p w14:paraId="7B3417CD" w14:textId="58B72F6B"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693" w:type="dxa"/>
            <w:shd w:val="clear" w:color="auto" w:fill="C6EFCE"/>
            <w:noWrap/>
          </w:tcPr>
          <w:p w14:paraId="1881FF4C" w14:textId="06A2F198"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83" w:type="dxa"/>
            <w:shd w:val="clear" w:color="auto" w:fill="C6EFCE"/>
            <w:noWrap/>
          </w:tcPr>
          <w:p w14:paraId="4E2BC8C5" w14:textId="341AFFE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sidR="00214040">
              <w:rPr>
                <w:rFonts w:ascii="Times New Roman" w:eastAsia="Calibri" w:hAnsi="Times New Roman" w:cs="Arial"/>
                <w:noProof/>
                <w:kern w:val="0"/>
                <w:sz w:val="18"/>
                <w:szCs w:val="22"/>
                <w:lang w:val="en-GB"/>
                <w14:ligatures w14:val="none"/>
              </w:rPr>
              <w:t>4</w:t>
            </w:r>
          </w:p>
        </w:tc>
        <w:tc>
          <w:tcPr>
            <w:tcW w:w="709" w:type="dxa"/>
            <w:shd w:val="clear" w:color="auto" w:fill="C6EFCE"/>
            <w:noWrap/>
          </w:tcPr>
          <w:p w14:paraId="00C2165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shd w:val="clear" w:color="auto" w:fill="C6EFCE"/>
            <w:noWrap/>
          </w:tcPr>
          <w:p w14:paraId="30DEF8B8" w14:textId="65768588" w:rsidR="00B528FB" w:rsidRPr="00656BA8" w:rsidRDefault="00B528FB" w:rsidP="0021178D">
            <w:pPr>
              <w:spacing w:after="0" w:line="240" w:lineRule="auto"/>
              <w:rPr>
                <w:rFonts w:ascii="Times New Roman" w:eastAsia="Calibri" w:hAnsi="Times New Roman" w:cs="Arial"/>
                <w:noProof/>
                <w:kern w:val="0"/>
                <w:sz w:val="18"/>
                <w:szCs w:val="18"/>
                <w:lang w:val="en-GB"/>
                <w14:ligatures w14:val="none"/>
              </w:rPr>
            </w:pPr>
            <w:r w:rsidRPr="20FD8A39">
              <w:rPr>
                <w:rFonts w:ascii="Times New Roman" w:eastAsia="Calibri" w:hAnsi="Times New Roman" w:cs="Arial"/>
                <w:noProof/>
                <w:sz w:val="18"/>
                <w:szCs w:val="18"/>
                <w:lang w:val="en-GB"/>
              </w:rPr>
              <w:t>33</w:t>
            </w:r>
            <w:r w:rsidR="5816F335" w:rsidRPr="20FD8A39">
              <w:rPr>
                <w:rFonts w:ascii="Times New Roman" w:eastAsia="Calibri" w:hAnsi="Times New Roman" w:cs="Arial"/>
                <w:noProof/>
                <w:sz w:val="18"/>
                <w:szCs w:val="18"/>
                <w:lang w:val="en-GB"/>
              </w:rPr>
              <w:t>1</w:t>
            </w:r>
            <w:r w:rsidRPr="20FD8A39">
              <w:rPr>
                <w:rFonts w:ascii="Times New Roman" w:eastAsia="Calibri" w:hAnsi="Times New Roman" w:cs="Arial"/>
                <w:noProof/>
                <w:sz w:val="18"/>
                <w:szCs w:val="18"/>
                <w:lang w:val="en-GB"/>
              </w:rPr>
              <w:t xml:space="preserve"> final reports confirming the </w:t>
            </w:r>
            <w:r w:rsidR="24F6C4E6" w:rsidRPr="20FD8A39">
              <w:rPr>
                <w:rFonts w:ascii="Times New Roman" w:eastAsia="Calibri" w:hAnsi="Times New Roman" w:cs="Arial"/>
                <w:noProof/>
                <w:sz w:val="18"/>
                <w:szCs w:val="18"/>
                <w:lang w:val="en-GB"/>
              </w:rPr>
              <w:t>finalisation of projects</w:t>
            </w:r>
            <w:r w:rsidRPr="20FD8A39">
              <w:rPr>
                <w:rFonts w:ascii="Times New Roman" w:eastAsia="Calibri" w:hAnsi="Times New Roman" w:cs="Arial"/>
                <w:noProof/>
                <w:sz w:val="18"/>
                <w:szCs w:val="18"/>
                <w:lang w:val="en-GB"/>
              </w:rPr>
              <w:t xml:space="preserve"> awarded shall be submitted by recipient entities or individuals for grants relating to Artificial Intelligence and other enabling technologies</w:t>
            </w:r>
            <w:r w:rsidR="3BBB5387" w:rsidRPr="20FD8A39">
              <w:rPr>
                <w:rFonts w:ascii="Times New Roman" w:eastAsia="Calibri" w:hAnsi="Times New Roman" w:cs="Arial"/>
                <w:noProof/>
                <w:sz w:val="18"/>
                <w:szCs w:val="18"/>
                <w:lang w:val="en-GB"/>
              </w:rPr>
              <w:t xml:space="preserve"> in the tourism sector</w:t>
            </w:r>
            <w:r w:rsidRPr="20FD8A39">
              <w:rPr>
                <w:rFonts w:ascii="Times New Roman" w:eastAsia="Calibri" w:hAnsi="Times New Roman" w:cs="Arial"/>
                <w:noProof/>
                <w:sz w:val="18"/>
                <w:szCs w:val="18"/>
                <w:lang w:val="en-GB"/>
              </w:rPr>
              <w:t>.</w:t>
            </w:r>
          </w:p>
          <w:p w14:paraId="74F875C5" w14:textId="0AD816CA"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p>
        </w:tc>
      </w:tr>
      <w:tr w:rsidR="00B528FB" w:rsidRPr="004F6BEE" w14:paraId="41B7F78E" w14:textId="77777777" w:rsidTr="0A3029A0">
        <w:trPr>
          <w:trHeight w:val="881"/>
          <w:jc w:val="center"/>
        </w:trPr>
        <w:tc>
          <w:tcPr>
            <w:tcW w:w="709" w:type="dxa"/>
            <w:shd w:val="clear" w:color="auto" w:fill="C6EFCE"/>
            <w:noWrap/>
          </w:tcPr>
          <w:p w14:paraId="5977D94B"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224</w:t>
            </w:r>
          </w:p>
        </w:tc>
        <w:tc>
          <w:tcPr>
            <w:tcW w:w="851" w:type="dxa"/>
            <w:shd w:val="clear" w:color="auto" w:fill="C6EFCE"/>
            <w:noWrap/>
          </w:tcPr>
          <w:p w14:paraId="65D800C3"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C14.I3</w:t>
            </w:r>
          </w:p>
        </w:tc>
        <w:tc>
          <w:tcPr>
            <w:tcW w:w="850" w:type="dxa"/>
            <w:shd w:val="clear" w:color="auto" w:fill="C6EFCE"/>
            <w:noWrap/>
          </w:tcPr>
          <w:p w14:paraId="2AA235F9" w14:textId="1EEEFD01"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2BFD51F9" w14:textId="4D0F4886"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18"/>
                <w:lang w:val="en-GB"/>
                <w14:ligatures w14:val="none"/>
              </w:rPr>
              <w:t>Activities</w:t>
            </w:r>
            <w:r w:rsidRPr="004F6BEE">
              <w:rPr>
                <w:rFonts w:ascii="Times New Roman" w:eastAsia="Calibri" w:hAnsi="Times New Roman" w:cs="Arial"/>
                <w:noProof/>
                <w:kern w:val="0"/>
                <w:sz w:val="18"/>
                <w:szCs w:val="18"/>
                <w:lang w:val="en-GB"/>
                <w14:ligatures w14:val="none"/>
              </w:rPr>
              <w:t xml:space="preserve"> </w:t>
            </w:r>
            <w:r w:rsidR="000A27E7">
              <w:rPr>
                <w:rFonts w:ascii="Times New Roman" w:eastAsia="Calibri" w:hAnsi="Times New Roman" w:cs="Arial"/>
                <w:noProof/>
                <w:kern w:val="0"/>
                <w:sz w:val="18"/>
                <w:szCs w:val="18"/>
                <w:lang w:val="en-GB"/>
                <w14:ligatures w14:val="none"/>
              </w:rPr>
              <w:t>in the area of</w:t>
            </w:r>
            <w:r w:rsidR="2FCFF6AD" w:rsidRPr="0A3029A0">
              <w:rPr>
                <w:rFonts w:ascii="Times New Roman" w:eastAsia="Calibri" w:hAnsi="Times New Roman" w:cs="Arial"/>
                <w:noProof/>
                <w:sz w:val="18"/>
                <w:szCs w:val="18"/>
                <w:lang w:val="en-GB"/>
              </w:rPr>
              <w:t xml:space="preserve"> tourism</w:t>
            </w:r>
            <w:r w:rsidRPr="004F6BEE">
              <w:rPr>
                <w:rFonts w:ascii="Times New Roman" w:eastAsia="Calibri" w:hAnsi="Times New Roman" w:cs="Arial"/>
                <w:noProof/>
                <w:kern w:val="0"/>
                <w:sz w:val="18"/>
                <w:szCs w:val="18"/>
                <w:lang w:val="en-GB"/>
                <w14:ligatures w14:val="none"/>
              </w:rPr>
              <w:t xml:space="preserve"> </w:t>
            </w:r>
            <w:r>
              <w:rPr>
                <w:rFonts w:ascii="Times New Roman" w:eastAsia="Calibri" w:hAnsi="Times New Roman" w:cs="Arial"/>
                <w:noProof/>
                <w:kern w:val="0"/>
                <w:sz w:val="18"/>
                <w:szCs w:val="18"/>
                <w:lang w:val="en-GB"/>
                <w14:ligatures w14:val="none"/>
              </w:rPr>
              <w:t xml:space="preserve">in </w:t>
            </w:r>
            <w:r w:rsidRPr="00AF708C">
              <w:rPr>
                <w:rFonts w:ascii="Times New Roman" w:eastAsia="Calibri" w:hAnsi="Times New Roman" w:cs="Arial"/>
                <w:noProof/>
                <w:kern w:val="0"/>
                <w:sz w:val="18"/>
                <w:szCs w:val="18"/>
                <w:lang w:val="en-GB"/>
                <w14:ligatures w14:val="none"/>
              </w:rPr>
              <w:t xml:space="preserve">the Balearic Islands, Canary Islands, Ceuta and Melilla </w:t>
            </w:r>
          </w:p>
        </w:tc>
        <w:tc>
          <w:tcPr>
            <w:tcW w:w="1276" w:type="dxa"/>
            <w:shd w:val="clear" w:color="auto" w:fill="C6EFCE"/>
            <w:noWrap/>
          </w:tcPr>
          <w:p w14:paraId="303E7FFF" w14:textId="5C058D4E" w:rsidR="00B528FB" w:rsidRPr="004F6BEE" w:rsidRDefault="4FF0B74A" w:rsidP="0021178D">
            <w:pPr>
              <w:spacing w:after="0" w:line="240" w:lineRule="auto"/>
              <w:rPr>
                <w:rFonts w:ascii="Times New Roman" w:eastAsia="Calibri" w:hAnsi="Times New Roman" w:cs="Times New Roman"/>
                <w:noProof/>
                <w:kern w:val="0"/>
                <w:sz w:val="18"/>
                <w:szCs w:val="18"/>
                <w:lang w:val="en-GB"/>
                <w14:ligatures w14:val="none"/>
              </w:rPr>
            </w:pPr>
            <w:r w:rsidRPr="36F45784">
              <w:rPr>
                <w:rFonts w:ascii="Times New Roman" w:eastAsia="Calibri" w:hAnsi="Times New Roman" w:cs="Arial"/>
                <w:noProof/>
                <w:sz w:val="18"/>
                <w:szCs w:val="18"/>
                <w:lang w:val="en-GB"/>
              </w:rPr>
              <w:t xml:space="preserve">Final reports for grant payments; or certificates of acceptance, statements of conformity, certificates of completion of works, </w:t>
            </w:r>
            <w:r w:rsidR="588A9C33" w:rsidRPr="6F53DB99">
              <w:rPr>
                <w:rFonts w:ascii="Times New Roman" w:eastAsia="Calibri" w:hAnsi="Times New Roman" w:cs="Arial"/>
                <w:noProof/>
                <w:sz w:val="18"/>
                <w:szCs w:val="18"/>
                <w:lang w:val="en-GB"/>
              </w:rPr>
              <w:t xml:space="preserve">settlement reports </w:t>
            </w:r>
            <w:r w:rsidRPr="36F45784">
              <w:rPr>
                <w:rFonts w:ascii="Times New Roman" w:eastAsia="Calibri" w:hAnsi="Times New Roman" w:cs="Arial"/>
                <w:noProof/>
                <w:sz w:val="18"/>
                <w:szCs w:val="18"/>
                <w:lang w:val="en-GB"/>
              </w:rPr>
              <w:t>or equivalent</w:t>
            </w:r>
            <w:r w:rsidR="4EA2C067" w:rsidRPr="6F53DB99">
              <w:rPr>
                <w:rFonts w:ascii="Times New Roman" w:eastAsia="Calibri" w:hAnsi="Times New Roman" w:cs="Arial"/>
                <w:noProof/>
                <w:sz w:val="18"/>
                <w:szCs w:val="18"/>
                <w:lang w:val="en-GB"/>
              </w:rPr>
              <w:t xml:space="preserve"> certifying that contracts have been performed</w:t>
            </w:r>
          </w:p>
        </w:tc>
        <w:tc>
          <w:tcPr>
            <w:tcW w:w="850" w:type="dxa"/>
            <w:shd w:val="clear" w:color="auto" w:fill="C6EFCE"/>
            <w:noWrap/>
          </w:tcPr>
          <w:p w14:paraId="68C11880" w14:textId="54297D14"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866" w:type="dxa"/>
            <w:shd w:val="clear" w:color="auto" w:fill="C6EFCE"/>
            <w:noWrap/>
          </w:tcPr>
          <w:p w14:paraId="52D5CF8C" w14:textId="56B05044"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693" w:type="dxa"/>
            <w:shd w:val="clear" w:color="auto" w:fill="C6EFCE"/>
            <w:noWrap/>
          </w:tcPr>
          <w:p w14:paraId="6F882106" w14:textId="45041F0A"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83" w:type="dxa"/>
            <w:shd w:val="clear" w:color="auto" w:fill="C6EFCE"/>
            <w:noWrap/>
          </w:tcPr>
          <w:p w14:paraId="5467C3F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Q4</w:t>
            </w:r>
          </w:p>
        </w:tc>
        <w:tc>
          <w:tcPr>
            <w:tcW w:w="709" w:type="dxa"/>
            <w:shd w:val="clear" w:color="auto" w:fill="C6EFCE"/>
            <w:noWrap/>
          </w:tcPr>
          <w:p w14:paraId="2BD68E76"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shd w:val="clear" w:color="auto" w:fill="C6EFCE"/>
            <w:noWrap/>
          </w:tcPr>
          <w:p w14:paraId="61241EA1" w14:textId="61EE3110" w:rsidR="00B528FB" w:rsidRPr="004F6BEE" w:rsidRDefault="00B528FB" w:rsidP="0021178D">
            <w:pPr>
              <w:spacing w:after="0" w:line="240" w:lineRule="auto"/>
              <w:rPr>
                <w:rFonts w:ascii="Times New Roman" w:eastAsia="Calibri" w:hAnsi="Times New Roman" w:cs="Times New Roman"/>
                <w:noProof/>
                <w:sz w:val="18"/>
                <w:szCs w:val="18"/>
                <w:lang w:val="en-GB"/>
              </w:rPr>
            </w:pPr>
            <w:r w:rsidRPr="004F6BEE">
              <w:rPr>
                <w:rFonts w:ascii="Times New Roman" w:eastAsia="Calibri" w:hAnsi="Times New Roman" w:cs="Arial"/>
                <w:noProof/>
                <w:kern w:val="0"/>
                <w:sz w:val="18"/>
                <w:szCs w:val="18"/>
                <w:lang w:val="en-GB"/>
                <w14:ligatures w14:val="none"/>
              </w:rPr>
              <w:t xml:space="preserve">400 </w:t>
            </w:r>
            <w:r w:rsidRPr="49D68E3B">
              <w:rPr>
                <w:rFonts w:ascii="Times New Roman" w:eastAsia="Calibri" w:hAnsi="Times New Roman" w:cs="Arial"/>
                <w:noProof/>
                <w:sz w:val="18"/>
                <w:szCs w:val="18"/>
                <w:lang w:val="en-GB"/>
              </w:rPr>
              <w:t xml:space="preserve">activities </w:t>
            </w:r>
            <w:r w:rsidR="000A27E7">
              <w:rPr>
                <w:rFonts w:ascii="Times New Roman" w:eastAsia="Calibri" w:hAnsi="Times New Roman" w:cs="Arial"/>
                <w:noProof/>
                <w:sz w:val="18"/>
                <w:szCs w:val="18"/>
                <w:lang w:val="en-GB"/>
              </w:rPr>
              <w:t>in the area of</w:t>
            </w:r>
            <w:r w:rsidR="523AFC2B" w:rsidRPr="49D68E3B">
              <w:rPr>
                <w:rFonts w:ascii="Times New Roman" w:eastAsia="Calibri" w:hAnsi="Times New Roman" w:cs="Arial"/>
                <w:noProof/>
                <w:sz w:val="18"/>
                <w:szCs w:val="18"/>
                <w:lang w:val="en-GB"/>
              </w:rPr>
              <w:t xml:space="preserve"> tourism </w:t>
            </w:r>
            <w:r w:rsidRPr="49D68E3B">
              <w:rPr>
                <w:rFonts w:ascii="Times New Roman" w:eastAsia="Calibri" w:hAnsi="Times New Roman" w:cs="Arial"/>
                <w:noProof/>
                <w:sz w:val="18"/>
                <w:szCs w:val="18"/>
                <w:lang w:val="en-GB"/>
              </w:rPr>
              <w:t xml:space="preserve">performed </w:t>
            </w:r>
            <w:r w:rsidRPr="004F6BEE">
              <w:rPr>
                <w:rFonts w:ascii="Times New Roman" w:eastAsia="Calibri" w:hAnsi="Times New Roman" w:cs="Arial"/>
                <w:noProof/>
                <w:kern w:val="0"/>
                <w:sz w:val="18"/>
                <w:szCs w:val="18"/>
                <w:lang w:val="en-GB"/>
                <w14:ligatures w14:val="none"/>
              </w:rPr>
              <w:t xml:space="preserve">in </w:t>
            </w:r>
            <w:r w:rsidRPr="004F6BEE" w:rsidDel="00656BA8">
              <w:rPr>
                <w:rFonts w:ascii="Times New Roman" w:eastAsia="Calibri" w:hAnsi="Times New Roman" w:cs="Arial"/>
                <w:noProof/>
                <w:kern w:val="0"/>
                <w:sz w:val="18"/>
                <w:szCs w:val="18"/>
                <w:lang w:val="en-GB"/>
                <w14:ligatures w14:val="none"/>
              </w:rPr>
              <w:t xml:space="preserve">the </w:t>
            </w:r>
            <w:r w:rsidRPr="004F6BEE">
              <w:rPr>
                <w:rFonts w:ascii="Times New Roman" w:eastAsia="Calibri" w:hAnsi="Times New Roman" w:cs="Arial"/>
                <w:noProof/>
                <w:kern w:val="0"/>
                <w:sz w:val="18"/>
                <w:szCs w:val="18"/>
                <w:lang w:val="en-GB"/>
                <w14:ligatures w14:val="none"/>
              </w:rPr>
              <w:t>Balearic Islands, Canary Islands, Ceuta and Melilla.</w:t>
            </w:r>
          </w:p>
        </w:tc>
      </w:tr>
      <w:tr w:rsidR="00B528FB" w:rsidRPr="004F6BEE" w14:paraId="1374799D" w14:textId="77777777" w:rsidTr="0A3029A0">
        <w:trPr>
          <w:trHeight w:val="881"/>
          <w:jc w:val="center"/>
        </w:trPr>
        <w:tc>
          <w:tcPr>
            <w:tcW w:w="709" w:type="dxa"/>
            <w:shd w:val="clear" w:color="auto" w:fill="C6EFCE"/>
            <w:noWrap/>
          </w:tcPr>
          <w:p w14:paraId="00AC9638"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226</w:t>
            </w:r>
          </w:p>
        </w:tc>
        <w:tc>
          <w:tcPr>
            <w:tcW w:w="851" w:type="dxa"/>
            <w:shd w:val="clear" w:color="auto" w:fill="C6EFCE"/>
            <w:noWrap/>
          </w:tcPr>
          <w:p w14:paraId="780BA0D5"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shd w:val="clear" w:color="auto" w:fill="C6EFCE"/>
            <w:noWrap/>
          </w:tcPr>
          <w:p w14:paraId="71260EF2" w14:textId="25DE991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5C184596" w14:textId="09DD1F2A" w:rsidR="00B528FB" w:rsidRPr="004F6BEE" w:rsidRDefault="3090C7D8" w:rsidP="0021178D">
            <w:pPr>
              <w:spacing w:after="0" w:line="240" w:lineRule="auto"/>
              <w:rPr>
                <w:rFonts w:ascii="Times New Roman" w:eastAsia="Calibri" w:hAnsi="Times New Roman" w:cs="Arial"/>
                <w:noProof/>
                <w:kern w:val="0"/>
                <w:sz w:val="18"/>
                <w:szCs w:val="18"/>
                <w:lang w:val="en-GB"/>
                <w14:ligatures w14:val="none"/>
              </w:rPr>
            </w:pPr>
            <w:r w:rsidRPr="0A3029A0">
              <w:rPr>
                <w:rFonts w:ascii="Times New Roman" w:eastAsia="Calibri" w:hAnsi="Times New Roman" w:cs="Arial"/>
                <w:noProof/>
                <w:sz w:val="18"/>
                <w:szCs w:val="18"/>
                <w:lang w:val="en-GB"/>
              </w:rPr>
              <w:t>Activities relating to the “Experiencias Turismo España” Programme</w:t>
            </w:r>
          </w:p>
        </w:tc>
        <w:tc>
          <w:tcPr>
            <w:tcW w:w="1276" w:type="dxa"/>
            <w:shd w:val="clear" w:color="auto" w:fill="C6EFCE"/>
            <w:noWrap/>
          </w:tcPr>
          <w:p w14:paraId="2A326615" w14:textId="379EBF13"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22"/>
                <w:lang w:val="en-GB"/>
                <w14:ligatures w14:val="none"/>
              </w:rPr>
              <w:t xml:space="preserve">Final reports confirming the completion of the activities awarded </w:t>
            </w:r>
          </w:p>
        </w:tc>
        <w:tc>
          <w:tcPr>
            <w:tcW w:w="850" w:type="dxa"/>
            <w:shd w:val="clear" w:color="auto" w:fill="C6EFCE"/>
            <w:noWrap/>
          </w:tcPr>
          <w:p w14:paraId="6A82FE41" w14:textId="6014FB3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866" w:type="dxa"/>
            <w:shd w:val="clear" w:color="auto" w:fill="C6EFCE"/>
            <w:noWrap/>
          </w:tcPr>
          <w:p w14:paraId="3E610085" w14:textId="1FF6597B"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693" w:type="dxa"/>
            <w:shd w:val="clear" w:color="auto" w:fill="C6EFCE"/>
            <w:noWrap/>
          </w:tcPr>
          <w:p w14:paraId="2A5DC04A" w14:textId="48D377C2"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83" w:type="dxa"/>
            <w:shd w:val="clear" w:color="auto" w:fill="C6EFCE"/>
            <w:noWrap/>
          </w:tcPr>
          <w:p w14:paraId="69A6A5C8" w14:textId="73A6308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w:t>
            </w:r>
            <w:r w:rsidR="00214040">
              <w:rPr>
                <w:rFonts w:ascii="Times New Roman" w:eastAsia="Calibri" w:hAnsi="Times New Roman" w:cs="Arial"/>
                <w:noProof/>
                <w:kern w:val="0"/>
                <w:sz w:val="18"/>
                <w:szCs w:val="22"/>
                <w:lang w:val="en-GB"/>
                <w14:ligatures w14:val="none"/>
              </w:rPr>
              <w:t>4</w:t>
            </w:r>
          </w:p>
        </w:tc>
        <w:tc>
          <w:tcPr>
            <w:tcW w:w="709" w:type="dxa"/>
            <w:shd w:val="clear" w:color="auto" w:fill="C6EFCE"/>
            <w:noWrap/>
          </w:tcPr>
          <w:p w14:paraId="3932CDC3"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2025</w:t>
            </w:r>
          </w:p>
        </w:tc>
        <w:tc>
          <w:tcPr>
            <w:tcW w:w="6079" w:type="dxa"/>
            <w:shd w:val="clear" w:color="auto" w:fill="C6EFCE"/>
            <w:noWrap/>
          </w:tcPr>
          <w:p w14:paraId="6D0C7F17" w14:textId="6043F1FD"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 xml:space="preserve">45 </w:t>
            </w:r>
            <w:r w:rsidRPr="00656BA8">
              <w:rPr>
                <w:rFonts w:ascii="Times New Roman" w:eastAsia="Calibri" w:hAnsi="Times New Roman" w:cs="Arial"/>
                <w:noProof/>
                <w:kern w:val="0"/>
                <w:sz w:val="18"/>
                <w:szCs w:val="18"/>
                <w:lang w:val="en-GB"/>
                <w14:ligatures w14:val="none"/>
              </w:rPr>
              <w:t>final reports confirming the completion of the activities awarded shall be submitted by recipient entities or individuals for grants relating to</w:t>
            </w:r>
            <w:r>
              <w:rPr>
                <w:rFonts w:ascii="Times New Roman" w:eastAsia="Calibri" w:hAnsi="Times New Roman" w:cs="Arial"/>
                <w:noProof/>
                <w:kern w:val="0"/>
                <w:sz w:val="18"/>
                <w:szCs w:val="18"/>
                <w:lang w:val="en-GB"/>
                <w14:ligatures w14:val="none"/>
              </w:rPr>
              <w:t xml:space="preserve"> </w:t>
            </w:r>
            <w:r w:rsidR="5EC5EF88" w:rsidRPr="0A3029A0">
              <w:rPr>
                <w:rFonts w:ascii="Times New Roman" w:eastAsia="Calibri" w:hAnsi="Times New Roman" w:cs="Arial"/>
                <w:noProof/>
                <w:sz w:val="18"/>
                <w:szCs w:val="18"/>
                <w:lang w:val="en-GB"/>
              </w:rPr>
              <w:t>the “Experiencias Turismo España” Programme</w:t>
            </w:r>
            <w:r w:rsidRPr="004F6BEE">
              <w:rPr>
                <w:rFonts w:ascii="Times New Roman" w:eastAsia="Calibri" w:hAnsi="Times New Roman" w:cs="Arial"/>
                <w:noProof/>
                <w:kern w:val="0"/>
                <w:sz w:val="18"/>
                <w:szCs w:val="18"/>
                <w:lang w:val="en-GB"/>
                <w14:ligatures w14:val="none"/>
              </w:rPr>
              <w:t xml:space="preserve">. </w:t>
            </w:r>
          </w:p>
        </w:tc>
      </w:tr>
      <w:tr w:rsidR="00B528FB" w:rsidRPr="004F6BEE" w14:paraId="0DC59779" w14:textId="77777777" w:rsidTr="0A3029A0">
        <w:trPr>
          <w:trHeight w:val="881"/>
          <w:jc w:val="center"/>
        </w:trPr>
        <w:tc>
          <w:tcPr>
            <w:tcW w:w="709" w:type="dxa"/>
            <w:shd w:val="clear" w:color="auto" w:fill="C6EFCE"/>
            <w:noWrap/>
          </w:tcPr>
          <w:p w14:paraId="766A310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227</w:t>
            </w:r>
          </w:p>
        </w:tc>
        <w:tc>
          <w:tcPr>
            <w:tcW w:w="851" w:type="dxa"/>
            <w:shd w:val="clear" w:color="auto" w:fill="C6EFCE"/>
            <w:noWrap/>
          </w:tcPr>
          <w:p w14:paraId="62E703A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shd w:val="clear" w:color="auto" w:fill="C6EFCE"/>
            <w:noWrap/>
          </w:tcPr>
          <w:p w14:paraId="5384D7B1"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18"/>
                <w:lang w:val="en-GB"/>
                <w14:ligatures w14:val="none"/>
              </w:rPr>
              <w:t>T</w:t>
            </w:r>
          </w:p>
        </w:tc>
        <w:tc>
          <w:tcPr>
            <w:tcW w:w="1418" w:type="dxa"/>
            <w:shd w:val="clear" w:color="auto" w:fill="C6EFCE"/>
            <w:noWrap/>
          </w:tcPr>
          <w:p w14:paraId="2A5384F5" w14:textId="098A4CB1" w:rsidR="00B528FB" w:rsidRPr="004F6BEE" w:rsidRDefault="42801C09" w:rsidP="0021178D">
            <w:pPr>
              <w:spacing w:after="0" w:line="240" w:lineRule="auto"/>
              <w:rPr>
                <w:rFonts w:ascii="Times New Roman" w:eastAsia="Calibri" w:hAnsi="Times New Roman" w:cs="Times New Roman"/>
                <w:noProof/>
                <w:kern w:val="0"/>
                <w:sz w:val="18"/>
                <w:szCs w:val="18"/>
                <w:lang w:val="en-GB"/>
                <w14:ligatures w14:val="none"/>
              </w:rPr>
            </w:pPr>
            <w:r w:rsidRPr="25FD0644">
              <w:rPr>
                <w:rFonts w:ascii="Times New Roman" w:eastAsia="Calibri" w:hAnsi="Times New Roman" w:cs="Arial"/>
                <w:noProof/>
                <w:sz w:val="18"/>
                <w:szCs w:val="18"/>
                <w:lang w:val="en-GB"/>
              </w:rPr>
              <w:t>Sustainability actions in t</w:t>
            </w:r>
            <w:r w:rsidR="00154128" w:rsidRPr="25FD0644">
              <w:rPr>
                <w:rFonts w:ascii="Times New Roman" w:eastAsia="Calibri" w:hAnsi="Times New Roman" w:cs="Arial"/>
                <w:noProof/>
                <w:sz w:val="18"/>
                <w:szCs w:val="18"/>
                <w:lang w:val="en-GB"/>
              </w:rPr>
              <w:t xml:space="preserve">ouristic establishments </w:t>
            </w:r>
          </w:p>
        </w:tc>
        <w:tc>
          <w:tcPr>
            <w:tcW w:w="1276" w:type="dxa"/>
            <w:shd w:val="clear" w:color="auto" w:fill="C6EFCE"/>
            <w:noWrap/>
          </w:tcPr>
          <w:p w14:paraId="612074CE" w14:textId="19ACD98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 </w:t>
            </w:r>
          </w:p>
        </w:tc>
        <w:tc>
          <w:tcPr>
            <w:tcW w:w="850" w:type="dxa"/>
            <w:shd w:val="clear" w:color="auto" w:fill="C6EFCE"/>
            <w:noWrap/>
          </w:tcPr>
          <w:p w14:paraId="352DFFD1"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Number</w:t>
            </w:r>
          </w:p>
        </w:tc>
        <w:tc>
          <w:tcPr>
            <w:tcW w:w="866" w:type="dxa"/>
            <w:shd w:val="clear" w:color="auto" w:fill="C6EFCE"/>
            <w:noWrap/>
          </w:tcPr>
          <w:p w14:paraId="40BBCDDE"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0</w:t>
            </w:r>
          </w:p>
        </w:tc>
        <w:tc>
          <w:tcPr>
            <w:tcW w:w="693" w:type="dxa"/>
            <w:shd w:val="clear" w:color="auto" w:fill="C6EFCE"/>
            <w:noWrap/>
          </w:tcPr>
          <w:p w14:paraId="7FD5886C" w14:textId="77777777"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3 400</w:t>
            </w:r>
          </w:p>
        </w:tc>
        <w:tc>
          <w:tcPr>
            <w:tcW w:w="583" w:type="dxa"/>
            <w:shd w:val="clear" w:color="auto" w:fill="C6EFCE"/>
            <w:noWrap/>
          </w:tcPr>
          <w:p w14:paraId="3DDFA214"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shd w:val="clear" w:color="auto" w:fill="C6EFCE"/>
            <w:noWrap/>
          </w:tcPr>
          <w:p w14:paraId="4759A312"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2026</w:t>
            </w:r>
          </w:p>
        </w:tc>
        <w:tc>
          <w:tcPr>
            <w:tcW w:w="6079" w:type="dxa"/>
            <w:shd w:val="clear" w:color="auto" w:fill="C6EFCE"/>
            <w:noWrap/>
          </w:tcPr>
          <w:p w14:paraId="54D1C028" w14:textId="0495FFA8"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3 400 touristic establishments </w:t>
            </w:r>
            <w:r w:rsidRPr="00656BA8">
              <w:rPr>
                <w:rFonts w:ascii="Times New Roman" w:eastAsia="Calibri" w:hAnsi="Times New Roman" w:cs="Arial"/>
                <w:noProof/>
                <w:kern w:val="0"/>
                <w:sz w:val="18"/>
                <w:szCs w:val="22"/>
                <w:lang w:val="en-GB"/>
                <w14:ligatures w14:val="none"/>
              </w:rPr>
              <w:t>having benefitted from actions in the area of sustainability</w:t>
            </w:r>
            <w:r w:rsidRPr="004F6BEE">
              <w:rPr>
                <w:rFonts w:ascii="Times New Roman" w:eastAsia="Calibri" w:hAnsi="Times New Roman" w:cs="Arial"/>
                <w:noProof/>
                <w:kern w:val="0"/>
                <w:sz w:val="18"/>
                <w:szCs w:val="22"/>
                <w:lang w:val="en-GB"/>
                <w14:ligatures w14:val="none"/>
              </w:rPr>
              <w:t>.</w:t>
            </w:r>
          </w:p>
        </w:tc>
      </w:tr>
      <w:tr w:rsidR="00B528FB" w:rsidRPr="004F6BEE" w14:paraId="087DE63F" w14:textId="77777777" w:rsidTr="0A3029A0">
        <w:trPr>
          <w:trHeight w:val="881"/>
          <w:jc w:val="center"/>
        </w:trPr>
        <w:tc>
          <w:tcPr>
            <w:tcW w:w="709" w:type="dxa"/>
            <w:shd w:val="clear" w:color="auto" w:fill="C6EFCE"/>
            <w:noWrap/>
          </w:tcPr>
          <w:p w14:paraId="7050C7BC"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228</w:t>
            </w:r>
          </w:p>
        </w:tc>
        <w:tc>
          <w:tcPr>
            <w:tcW w:w="851" w:type="dxa"/>
            <w:shd w:val="clear" w:color="auto" w:fill="C6EFCE"/>
            <w:noWrap/>
          </w:tcPr>
          <w:p w14:paraId="660B5BC6"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C14.I4</w:t>
            </w:r>
          </w:p>
        </w:tc>
        <w:tc>
          <w:tcPr>
            <w:tcW w:w="850" w:type="dxa"/>
            <w:shd w:val="clear" w:color="auto" w:fill="C6EFCE"/>
            <w:noWrap/>
          </w:tcPr>
          <w:p w14:paraId="5CCCAB19" w14:textId="097D8AA1"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M</w:t>
            </w:r>
          </w:p>
        </w:tc>
        <w:tc>
          <w:tcPr>
            <w:tcW w:w="1418" w:type="dxa"/>
            <w:shd w:val="clear" w:color="auto" w:fill="C6EFCE"/>
            <w:noWrap/>
          </w:tcPr>
          <w:p w14:paraId="32CCB4B3" w14:textId="49D62067"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Arial"/>
                <w:noProof/>
                <w:kern w:val="0"/>
                <w:sz w:val="18"/>
                <w:szCs w:val="22"/>
                <w:lang w:val="en-GB"/>
                <w14:ligatures w14:val="none"/>
              </w:rPr>
              <w:t>R</w:t>
            </w:r>
            <w:r w:rsidRPr="004F6BEE">
              <w:rPr>
                <w:rFonts w:ascii="Times New Roman" w:eastAsia="Calibri" w:hAnsi="Times New Roman" w:cs="Arial"/>
                <w:noProof/>
                <w:kern w:val="0"/>
                <w:sz w:val="18"/>
                <w:szCs w:val="22"/>
                <w:lang w:val="en-GB"/>
                <w14:ligatures w14:val="none"/>
              </w:rPr>
              <w:t>egeneration of historical heritage sites</w:t>
            </w:r>
          </w:p>
        </w:tc>
        <w:tc>
          <w:tcPr>
            <w:tcW w:w="1276" w:type="dxa"/>
            <w:shd w:val="clear" w:color="auto" w:fill="C6EFCE"/>
            <w:noWrap/>
          </w:tcPr>
          <w:p w14:paraId="723D0FF7" w14:textId="36A5E5E3"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656BA8">
              <w:rPr>
                <w:rFonts w:ascii="Times New Roman" w:eastAsia="Calibri" w:hAnsi="Times New Roman" w:cs="Arial"/>
                <w:noProof/>
                <w:kern w:val="0"/>
                <w:sz w:val="18"/>
                <w:szCs w:val="22"/>
                <w:lang w:val="en-GB"/>
                <w14:ligatures w14:val="none"/>
              </w:rPr>
              <w:t>Certificates of completion of works</w:t>
            </w:r>
          </w:p>
        </w:tc>
        <w:tc>
          <w:tcPr>
            <w:tcW w:w="850" w:type="dxa"/>
            <w:shd w:val="clear" w:color="auto" w:fill="C6EFCE"/>
            <w:noWrap/>
          </w:tcPr>
          <w:p w14:paraId="2B9A67E0" w14:textId="15710079"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866" w:type="dxa"/>
            <w:shd w:val="clear" w:color="auto" w:fill="C6EFCE"/>
            <w:noWrap/>
          </w:tcPr>
          <w:p w14:paraId="5D8FBAA4" w14:textId="2B2BCE9E"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693" w:type="dxa"/>
            <w:shd w:val="clear" w:color="auto" w:fill="C6EFCE"/>
            <w:noWrap/>
          </w:tcPr>
          <w:p w14:paraId="6DF7FD3E" w14:textId="4AA240C4" w:rsidR="00B528FB" w:rsidRPr="004F6BEE" w:rsidRDefault="00B528FB" w:rsidP="0021178D">
            <w:pPr>
              <w:spacing w:after="0" w:line="240" w:lineRule="auto"/>
              <w:jc w:val="right"/>
              <w:rPr>
                <w:rFonts w:ascii="Times New Roman" w:eastAsia="Calibri" w:hAnsi="Times New Roman" w:cs="Times New Roman"/>
                <w:noProof/>
                <w:kern w:val="0"/>
                <w:sz w:val="18"/>
                <w:szCs w:val="18"/>
                <w:lang w:val="en-GB"/>
                <w14:ligatures w14:val="none"/>
              </w:rPr>
            </w:pPr>
          </w:p>
        </w:tc>
        <w:tc>
          <w:tcPr>
            <w:tcW w:w="583" w:type="dxa"/>
            <w:shd w:val="clear" w:color="auto" w:fill="C6EFCE"/>
            <w:noWrap/>
          </w:tcPr>
          <w:p w14:paraId="5DBB214B"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Q2</w:t>
            </w:r>
          </w:p>
        </w:tc>
        <w:tc>
          <w:tcPr>
            <w:tcW w:w="709" w:type="dxa"/>
            <w:shd w:val="clear" w:color="auto" w:fill="C6EFCE"/>
            <w:noWrap/>
          </w:tcPr>
          <w:p w14:paraId="6EF91821" w14:textId="77777777" w:rsidR="00B528FB" w:rsidRPr="004F6BEE" w:rsidRDefault="00B528FB" w:rsidP="0021178D">
            <w:pPr>
              <w:spacing w:after="0" w:line="240" w:lineRule="auto"/>
              <w:jc w:val="center"/>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2026</w:t>
            </w:r>
          </w:p>
        </w:tc>
        <w:tc>
          <w:tcPr>
            <w:tcW w:w="6079" w:type="dxa"/>
            <w:shd w:val="clear" w:color="auto" w:fill="C6EFCE"/>
            <w:noWrap/>
          </w:tcPr>
          <w:p w14:paraId="651F9AAE" w14:textId="7430A8BD" w:rsidR="00B528FB" w:rsidRPr="004F6BEE" w:rsidRDefault="00B528FB" w:rsidP="0021178D">
            <w:pPr>
              <w:spacing w:after="0" w:line="240" w:lineRule="auto"/>
              <w:rPr>
                <w:rFonts w:ascii="Times New Roman" w:eastAsia="Calibri" w:hAnsi="Times New Roman" w:cs="Times New Roman"/>
                <w:noProof/>
                <w:kern w:val="0"/>
                <w:sz w:val="18"/>
                <w:szCs w:val="18"/>
                <w:lang w:val="en-GB"/>
                <w14:ligatures w14:val="none"/>
              </w:rPr>
            </w:pPr>
            <w:r w:rsidRPr="004F6BEE">
              <w:rPr>
                <w:rFonts w:ascii="Times New Roman" w:eastAsia="Calibri" w:hAnsi="Times New Roman" w:cs="Arial"/>
                <w:noProof/>
                <w:kern w:val="0"/>
                <w:sz w:val="18"/>
                <w:szCs w:val="22"/>
                <w:lang w:val="en-GB"/>
                <w14:ligatures w14:val="none"/>
              </w:rPr>
              <w:t xml:space="preserve">50 </w:t>
            </w:r>
            <w:r w:rsidRPr="00656BA8">
              <w:rPr>
                <w:rFonts w:ascii="Times New Roman" w:eastAsia="Calibri" w:hAnsi="Times New Roman" w:cs="Arial"/>
                <w:noProof/>
                <w:kern w:val="0"/>
                <w:sz w:val="18"/>
                <w:szCs w:val="22"/>
                <w:lang w:val="en-GB"/>
                <w14:ligatures w14:val="none"/>
              </w:rPr>
              <w:t xml:space="preserve">certificates of completion of works issued relating to the </w:t>
            </w:r>
            <w:r w:rsidRPr="004F6BEE">
              <w:rPr>
                <w:rFonts w:ascii="Times New Roman" w:eastAsia="Calibri" w:hAnsi="Times New Roman" w:cs="Arial"/>
                <w:noProof/>
                <w:kern w:val="0"/>
                <w:sz w:val="18"/>
                <w:szCs w:val="22"/>
                <w:lang w:val="en-GB"/>
                <w14:ligatures w14:val="none"/>
              </w:rPr>
              <w:t xml:space="preserve">regeneration of historical heritage sites. </w:t>
            </w:r>
          </w:p>
        </w:tc>
      </w:tr>
    </w:tbl>
    <w:p w14:paraId="60F6BAFA" w14:textId="77777777" w:rsidR="00B528FB" w:rsidRPr="004F6BEE" w:rsidRDefault="00B528FB" w:rsidP="0021178D">
      <w:pPr>
        <w:spacing w:before="120" w:after="120" w:line="240" w:lineRule="auto"/>
        <w:ind w:left="709"/>
        <w:jc w:val="both"/>
        <w:rPr>
          <w:rFonts w:ascii="Times New Roman" w:eastAsia="Calibri" w:hAnsi="Times New Roman" w:cs="Times New Roman"/>
          <w:noProof/>
          <w:kern w:val="0"/>
          <w:lang w:val="en-GB"/>
          <w14:ligatures w14:val="none"/>
        </w:rPr>
      </w:pPr>
    </w:p>
    <w:p w14:paraId="1E0B6064" w14:textId="77777777" w:rsidR="00154128" w:rsidRDefault="00154128">
      <w:pPr>
        <w:rPr>
          <w:noProof/>
        </w:rPr>
        <w:sectPr w:rsidR="00154128" w:rsidSect="00154128">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60"/>
        </w:sectPr>
      </w:pPr>
    </w:p>
    <w:p w14:paraId="504666BC" w14:textId="77777777" w:rsidR="00B528FB" w:rsidRPr="0027336B" w:rsidRDefault="00B528FB" w:rsidP="00507C22">
      <w:pPr>
        <w:pStyle w:val="Heading1"/>
        <w:rPr>
          <w:rFonts w:cs="Times New Roman"/>
        </w:rPr>
      </w:pPr>
      <w:r w:rsidRPr="0027336B">
        <w:t>O. COMPONENT 15: Digital Connectivity</w:t>
      </w:r>
    </w:p>
    <w:p w14:paraId="37E0170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Digital connectivity is a key factor for the development of economic activity, for increased productivity, for boosting innovation and for territorial and social cohesion. Access to digital networks is increasingly necessary in order to be able to access public services, to develop economic activities, and to participate actively in society.</w:t>
      </w:r>
    </w:p>
    <w:p w14:paraId="2AE16F58" w14:textId="77777777" w:rsidR="00B528FB" w:rsidRPr="0027336B" w:rsidRDefault="00B528FB">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This component of the Spanish recovery and resilience plan addresses challenges for connectivity in bringing the coverage of ultra-fast fixed networks, with more than 100 Mbps/s, and 5G  in Spain and particularly in rural areas and in the key cross-border transport corridors. From a cybersecurity perspective, the main challenge addressed by the component is to put in place a trustworthy and secure environment for citizens and businesses to contribute to the process of digitalisation and hyperconnectivity associated with the implementation of 5G and the services that shall come with this technology such as Internet of Things (IoT) applications.</w:t>
      </w:r>
    </w:p>
    <w:p w14:paraId="25795518" w14:textId="77777777" w:rsidR="00B528FB" w:rsidRPr="0027336B" w:rsidRDefault="00B528FB">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The objectives of this component are to bring the telecommunications sector in line with the requirements of the European Digital Strategy and strengthening economic, social and territorial cohesion by closing digital gaps and increasing access to ultra-fast coverage across national territory. The component supports the accelerated deployment of 5G technology, by: 1) making available the necessary spectrum resources in the 5G priority bands; 2) developing a reliable and secure deployment environment and 3) fostering the development of 5G technology applications. It also aims to support a sustainable cyber security culture for citizens and businesses.</w:t>
      </w:r>
    </w:p>
    <w:p w14:paraId="3AC23031" w14:textId="77777777" w:rsidR="00B528FB" w:rsidRPr="0027336B" w:rsidRDefault="00B528FB">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The component addresses the Country Specific Recommendations on focusing investment economic policy on fostering innovation (Country Specific Recommendation 3 2019) and front-loading mature public investment projects and focusing investments on the digital transition (Country Specific Recommendations 3 2020, 1 2022, 1 2023).</w:t>
      </w:r>
    </w:p>
    <w:p w14:paraId="46BFA3AA" w14:textId="694CA55E" w:rsidR="00B528FB" w:rsidRPr="0027336B" w:rsidRDefault="00B528FB">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0F67EC2" w14:textId="77777777" w:rsidR="00B528FB" w:rsidRPr="0027336B" w:rsidRDefault="00B528FB" w:rsidP="0021178D">
      <w:pPr>
        <w:ind w:left="720"/>
        <w:rPr>
          <w:rFonts w:ascii="Times New Roman" w:hAnsi="Times New Roman" w:cs="Times New Roman"/>
          <w:noProof/>
          <w:u w:val="single"/>
          <w:lang w:val="en-GB"/>
        </w:rPr>
      </w:pPr>
      <w:r w:rsidRPr="0027336B">
        <w:rPr>
          <w:rFonts w:ascii="Times New Roman" w:hAnsi="Times New Roman"/>
          <w:b/>
          <w:noProof/>
          <w:u w:val="single"/>
          <w:lang w:val="en-GB"/>
        </w:rPr>
        <w:t xml:space="preserve">O.1.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4B69B5B0" w14:textId="77777777" w:rsidR="00B528FB" w:rsidRPr="00B761A6" w:rsidRDefault="00B528FB">
      <w:pPr>
        <w:spacing w:before="120" w:after="120" w:line="240" w:lineRule="auto"/>
        <w:jc w:val="both"/>
        <w:rPr>
          <w:rFonts w:ascii="Times New Roman" w:hAnsi="Times New Roman" w:cs="Times New Roman"/>
          <w:noProof/>
          <w:u w:val="single"/>
          <w:lang w:val="en-GB"/>
        </w:rPr>
      </w:pPr>
      <w:r w:rsidRPr="00B761A6">
        <w:rPr>
          <w:rFonts w:ascii="Times New Roman" w:hAnsi="Times New Roman"/>
          <w:noProof/>
          <w:u w:val="single"/>
          <w:lang w:val="en-GB"/>
        </w:rPr>
        <w:t>Reform 1 (C15.R1) - Reform of the telecommunications regulatory framework: General Law, Regulatory Instruments and Implementation Instruments</w:t>
      </w:r>
    </w:p>
    <w:p w14:paraId="316BF947" w14:textId="77777777" w:rsidR="00B528FB" w:rsidRPr="00B761A6" w:rsidRDefault="00B528FB">
      <w:pPr>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The objectives of the measure are to transpose Directive 2018/1972 of the European Electronic Communications Code, to develop best practices for the deployment of high capacity and 5G fixed and mobile networks, and to develop the necessary actions to implement in the national framework the toolbox resulting from the European Commission Recommendation on Connectivity C (2020) 6270.</w:t>
      </w:r>
    </w:p>
    <w:p w14:paraId="1646F88E" w14:textId="1C460741" w:rsidR="00B528FB" w:rsidRPr="00B761A6" w:rsidRDefault="00B528FB">
      <w:pPr>
        <w:spacing w:before="120" w:after="120" w:line="240" w:lineRule="auto"/>
        <w:jc w:val="both"/>
        <w:rPr>
          <w:rFonts w:ascii="Times New Roman" w:eastAsia="Calibri" w:hAnsi="Times New Roman" w:cs="Times New Roman"/>
          <w:noProof/>
          <w:lang w:val="en-GB"/>
        </w:rPr>
      </w:pPr>
      <w:r w:rsidRPr="00B761A6">
        <w:rPr>
          <w:rFonts w:ascii="Times New Roman" w:hAnsi="Times New Roman"/>
          <w:noProof/>
          <w:lang w:val="en-GB"/>
        </w:rPr>
        <w:t xml:space="preserve">The toolbox resulting from the implementation of the European Commission Recommendation on Connectivity C (2020) 6270 shall be incorporated into the Spanish legal framework within the general telecommunications law in those elements that require the status of law. </w:t>
      </w:r>
    </w:p>
    <w:p w14:paraId="3BBA184F" w14:textId="77777777" w:rsidR="00B528FB" w:rsidRPr="00B761A6" w:rsidRDefault="00B528FB">
      <w:pPr>
        <w:autoSpaceDE w:val="0"/>
        <w:autoSpaceDN w:val="0"/>
        <w:spacing w:before="40" w:after="40" w:line="240" w:lineRule="auto"/>
        <w:jc w:val="both"/>
        <w:rPr>
          <w:rFonts w:ascii="Times New Roman" w:eastAsia="Calibri" w:hAnsi="Times New Roman" w:cs="Times New Roman"/>
          <w:noProof/>
          <w:lang w:val="en-GB"/>
        </w:rPr>
      </w:pPr>
      <w:r w:rsidRPr="00B761A6">
        <w:rPr>
          <w:rFonts w:ascii="Times New Roman" w:hAnsi="Times New Roman"/>
          <w:noProof/>
          <w:lang w:val="en-GB"/>
        </w:rPr>
        <w:t>The implementation of the measure shall be completed by 30 June 2022.</w:t>
      </w:r>
      <w:r w:rsidRPr="00B761A6">
        <w:rPr>
          <w:rFonts w:ascii="Times New Roman" w:hAnsi="Times New Roman"/>
          <w:noProof/>
          <w:sz w:val="20"/>
          <w:lang w:val="en-GB"/>
        </w:rPr>
        <w:t xml:space="preserve"> </w:t>
      </w:r>
    </w:p>
    <w:p w14:paraId="6D43556E" w14:textId="77777777" w:rsidR="00B528FB" w:rsidRPr="00B761A6" w:rsidRDefault="00B528FB">
      <w:pPr>
        <w:keepNext/>
        <w:spacing w:before="120" w:after="120" w:line="240" w:lineRule="auto"/>
        <w:jc w:val="both"/>
        <w:rPr>
          <w:rFonts w:ascii="Times New Roman" w:hAnsi="Times New Roman" w:cs="Times New Roman"/>
          <w:noProof/>
          <w:u w:val="single"/>
          <w:lang w:val="en-GB"/>
        </w:rPr>
      </w:pPr>
      <w:r w:rsidRPr="00B761A6">
        <w:rPr>
          <w:rFonts w:ascii="Times New Roman" w:hAnsi="Times New Roman"/>
          <w:noProof/>
          <w:u w:val="single"/>
          <w:lang w:val="en-GB"/>
        </w:rPr>
        <w:t>Reform 2 (C15.R2) - Roadmap 5G: Spectrum management and assignment, deployment burden reduction, Cybersecurity Act 5G and Support to Local Authorities</w:t>
      </w:r>
    </w:p>
    <w:p w14:paraId="4B3148C8" w14:textId="77777777" w:rsidR="00B528FB" w:rsidRPr="00B761A6" w:rsidRDefault="00B528FB">
      <w:pPr>
        <w:keepNext/>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The objectives of the measure are to: 1) complete the ‘Second Digital Dividend’ and the auction procedure for the 700 MHz frequency band and 26 GHz frequency band; 2) reduce on a temporary basis the spectrum taxation for telecommunications operators for 2022 and 2023 to accelerate 5G deployment; 3) incorporate the EU toolbox for 5G Cybersecurity into the national body of legislation; and 4) disseminate good practices to local public administrations on telecommunications and urban planning.</w:t>
      </w:r>
    </w:p>
    <w:p w14:paraId="3CC2092F" w14:textId="464B24DB" w:rsidR="00B528FB" w:rsidRPr="00B761A6" w:rsidRDefault="00B528FB">
      <w:pPr>
        <w:spacing w:before="120" w:after="120" w:line="240" w:lineRule="auto"/>
        <w:jc w:val="both"/>
        <w:rPr>
          <w:rFonts w:ascii="Times New Roman" w:hAnsi="Times New Roman" w:cs="Times New Roman"/>
          <w:noProof/>
          <w:lang w:val="en-GB"/>
        </w:rPr>
      </w:pPr>
      <w:r w:rsidRPr="00B761A6">
        <w:rPr>
          <w:rFonts w:ascii="Times New Roman" w:hAnsi="Times New Roman"/>
          <w:noProof/>
          <w:lang w:val="en-GB"/>
        </w:rPr>
        <w:t>In terms of implementation, the following steps are identified:</w:t>
      </w:r>
    </w:p>
    <w:p w14:paraId="7AE71275"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Completion of the ‘Second digital dividend’</w:t>
      </w:r>
    </w:p>
    <w:p w14:paraId="0DBC1029"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Strategy for the promotion of 5G technology</w:t>
      </w:r>
    </w:p>
    <w:p w14:paraId="02C4BFE7"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 xml:space="preserve">Auction for the 700 MHz band </w:t>
      </w:r>
    </w:p>
    <w:p w14:paraId="5102AD93"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Call for tender for the 26 GHz band</w:t>
      </w:r>
    </w:p>
    <w:p w14:paraId="6EC9C422"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Spectrum taxation temporary reduction</w:t>
      </w:r>
    </w:p>
    <w:p w14:paraId="4D763420" w14:textId="77777777" w:rsidR="00B528FB" w:rsidRPr="00B761A6" w:rsidRDefault="00B528FB" w:rsidP="00B528FB">
      <w:pPr>
        <w:numPr>
          <w:ilvl w:val="0"/>
          <w:numId w:val="126"/>
        </w:numPr>
        <w:spacing w:before="120" w:line="256" w:lineRule="auto"/>
        <w:contextualSpacing/>
        <w:jc w:val="both"/>
        <w:rPr>
          <w:rFonts w:ascii="Times New Roman" w:hAnsi="Times New Roman" w:cs="Times New Roman"/>
          <w:noProof/>
          <w:lang w:val="en-GB"/>
        </w:rPr>
      </w:pPr>
      <w:r w:rsidRPr="00B761A6">
        <w:rPr>
          <w:rFonts w:ascii="Times New Roman" w:hAnsi="Times New Roman"/>
          <w:noProof/>
          <w:lang w:val="en-GB"/>
        </w:rPr>
        <w:t>Cybersecurity Act 5G</w:t>
      </w:r>
    </w:p>
    <w:p w14:paraId="4ABA9F7E" w14:textId="77777777" w:rsidR="00B528FB" w:rsidRPr="0027336B" w:rsidRDefault="00B528FB">
      <w:pPr>
        <w:autoSpaceDE w:val="0"/>
        <w:autoSpaceDN w:val="0"/>
        <w:spacing w:before="40" w:after="40" w:line="240" w:lineRule="auto"/>
        <w:jc w:val="both"/>
        <w:rPr>
          <w:rFonts w:ascii="Times New Roman" w:eastAsia="Calibri" w:hAnsi="Times New Roman" w:cs="Times New Roman"/>
          <w:noProof/>
          <w:lang w:val="en-GB"/>
        </w:rPr>
      </w:pPr>
      <w:r w:rsidRPr="00B761A6">
        <w:rPr>
          <w:rFonts w:ascii="Times New Roman" w:hAnsi="Times New Roman"/>
          <w:noProof/>
          <w:lang w:val="en-GB"/>
        </w:rPr>
        <w:t>The implementation of the measure shall be completed by 31 December 2022.</w:t>
      </w:r>
      <w:r w:rsidRPr="0027336B">
        <w:rPr>
          <w:rFonts w:ascii="Times New Roman" w:hAnsi="Times New Roman"/>
          <w:noProof/>
          <w:sz w:val="20"/>
          <w:lang w:val="en-GB"/>
        </w:rPr>
        <w:t xml:space="preserve"> </w:t>
      </w:r>
    </w:p>
    <w:p w14:paraId="748585E1" w14:textId="09C64849"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(C15.I1) - Ultra-fast broadband extension</w:t>
      </w:r>
    </w:p>
    <w:p w14:paraId="416DF22A" w14:textId="77777777" w:rsidR="00B528FB" w:rsidRPr="00053FAD" w:rsidRDefault="00B528FB" w:rsidP="0021178D">
      <w:pPr>
        <w:spacing w:before="120" w:after="120" w:line="240" w:lineRule="auto"/>
        <w:jc w:val="both"/>
        <w:rPr>
          <w:rFonts w:ascii="Times New Roman" w:hAnsi="Times New Roman"/>
          <w:noProof/>
          <w:lang w:val="en-IE"/>
        </w:rPr>
      </w:pPr>
      <w:r w:rsidRPr="00053FAD">
        <w:rPr>
          <w:rFonts w:ascii="Times New Roman" w:hAnsi="Times New Roman"/>
          <w:noProof/>
          <w:lang w:val="en-GB"/>
        </w:rPr>
        <w:t>The objective of the measure is to upgrade the coverage of broadband connectivity to 100 Mbps in white and grey areas.</w:t>
      </w:r>
      <w:r w:rsidRPr="00053FAD">
        <w:rPr>
          <w:rFonts w:ascii="Times New Roman" w:hAnsi="Times New Roman"/>
          <w:noProof/>
          <w:lang w:val="en-IE"/>
        </w:rPr>
        <w:t> </w:t>
      </w:r>
    </w:p>
    <w:p w14:paraId="31EFFE9D" w14:textId="77777777" w:rsidR="00B528FB" w:rsidRDefault="00B528FB" w:rsidP="0021178D">
      <w:pPr>
        <w:spacing w:before="120" w:after="120" w:line="240" w:lineRule="auto"/>
        <w:jc w:val="both"/>
        <w:rPr>
          <w:rFonts w:ascii="Times New Roman" w:hAnsi="Times New Roman"/>
          <w:noProof/>
          <w:lang w:val="en-GB"/>
        </w:rPr>
      </w:pPr>
      <w:r w:rsidRPr="00053FAD">
        <w:rPr>
          <w:rFonts w:ascii="Times New Roman" w:hAnsi="Times New Roman"/>
          <w:noProof/>
          <w:lang w:val="en-GB"/>
        </w:rPr>
        <w:t>The measure consists in providing ultra-fast broadband connectivity in white and grey areas.</w:t>
      </w:r>
    </w:p>
    <w:p w14:paraId="3B502003" w14:textId="77777777" w:rsidR="000F5FC3" w:rsidRDefault="000F5FC3" w:rsidP="0021178D">
      <w:pPr>
        <w:spacing w:before="120" w:after="120" w:line="240" w:lineRule="auto"/>
        <w:jc w:val="both"/>
        <w:rPr>
          <w:rFonts w:ascii="Times New Roman" w:hAnsi="Times New Roman"/>
          <w:noProof/>
          <w:lang w:val="en-GB"/>
        </w:rPr>
      </w:pPr>
    </w:p>
    <w:p w14:paraId="47CCCBBB" w14:textId="2722946E"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(C15.I2</w:t>
      </w:r>
      <w:r w:rsidRPr="00362F5A">
        <w:rPr>
          <w:rFonts w:ascii="Times New Roman" w:hAnsi="Times New Roman"/>
          <w:noProof/>
          <w:u w:val="single"/>
          <w:lang w:val="en-GB"/>
        </w:rPr>
        <w:t>) Enhancing</w:t>
      </w:r>
      <w:r w:rsidRPr="0027336B">
        <w:rPr>
          <w:rFonts w:ascii="Times New Roman" w:hAnsi="Times New Roman"/>
          <w:noProof/>
          <w:u w:val="single"/>
          <w:lang w:val="en-GB"/>
        </w:rPr>
        <w:t xml:space="preserve"> connectivity in centres of reference</w:t>
      </w:r>
    </w:p>
    <w:p w14:paraId="16B0AFB6" w14:textId="0ED9D8C6" w:rsidR="00B528FB" w:rsidRPr="00053FAD" w:rsidRDefault="00B528FB" w:rsidP="0021178D">
      <w:pPr>
        <w:spacing w:before="120" w:after="120" w:line="240" w:lineRule="auto"/>
        <w:jc w:val="both"/>
        <w:rPr>
          <w:rFonts w:ascii="Times New Roman" w:hAnsi="Times New Roman"/>
          <w:noProof/>
          <w:lang w:val="en-IE"/>
        </w:rPr>
      </w:pPr>
      <w:r w:rsidRPr="7961798F">
        <w:rPr>
          <w:rFonts w:ascii="Times New Roman" w:hAnsi="Times New Roman"/>
          <w:noProof/>
          <w:lang w:val="en-GB"/>
        </w:rPr>
        <w:t xml:space="preserve">The objective of the measure </w:t>
      </w:r>
      <w:r w:rsidR="1804B2D9" w:rsidRPr="03D42A96">
        <w:rPr>
          <w:rFonts w:ascii="Times New Roman" w:hAnsi="Times New Roman"/>
          <w:noProof/>
          <w:lang w:val="en-GB"/>
        </w:rPr>
        <w:t xml:space="preserve">is </w:t>
      </w:r>
      <w:r w:rsidRPr="7961798F">
        <w:rPr>
          <w:rFonts w:ascii="Times New Roman" w:hAnsi="Times New Roman"/>
          <w:noProof/>
          <w:lang w:val="en-GB"/>
        </w:rPr>
        <w:t xml:space="preserve">to </w:t>
      </w:r>
      <w:r>
        <w:rPr>
          <w:rFonts w:ascii="Times New Roman" w:hAnsi="Times New Roman"/>
          <w:noProof/>
          <w:lang w:val="en-GB"/>
        </w:rPr>
        <w:t xml:space="preserve"> promote digitalisation in centres of reference</w:t>
      </w:r>
      <w:r w:rsidRPr="7961798F">
        <w:rPr>
          <w:rFonts w:ascii="Times New Roman" w:hAnsi="Times New Roman"/>
          <w:noProof/>
          <w:lang w:val="en-GB"/>
        </w:rPr>
        <w:t>.</w:t>
      </w:r>
      <w:r w:rsidRPr="7961798F">
        <w:rPr>
          <w:rFonts w:ascii="Times New Roman" w:hAnsi="Times New Roman"/>
          <w:noProof/>
          <w:lang w:val="en-IE"/>
        </w:rPr>
        <w:t> </w:t>
      </w:r>
    </w:p>
    <w:p w14:paraId="13518660" w14:textId="32EA55CD" w:rsidR="00B528FB" w:rsidRPr="00281923" w:rsidRDefault="00B528FB" w:rsidP="0021178D">
      <w:pPr>
        <w:spacing w:before="120" w:after="120" w:line="240" w:lineRule="auto"/>
        <w:jc w:val="both"/>
        <w:rPr>
          <w:rFonts w:ascii="Times New Roman" w:hAnsi="Times New Roman" w:cs="Times New Roman"/>
          <w:noProof/>
        </w:rPr>
      </w:pPr>
      <w:r w:rsidRPr="00281923">
        <w:rPr>
          <w:rFonts w:ascii="Times New Roman" w:hAnsi="Times New Roman" w:cs="Times New Roman"/>
          <w:noProof/>
        </w:rPr>
        <w:t xml:space="preserve">The investment consists in </w:t>
      </w:r>
      <w:r w:rsidR="3C9182C1" w:rsidRPr="00281923">
        <w:rPr>
          <w:rFonts w:ascii="Times New Roman" w:hAnsi="Times New Roman" w:cs="Times New Roman"/>
          <w:noProof/>
        </w:rPr>
        <w:t xml:space="preserve">carrying out connectivity improvement actions </w:t>
      </w:r>
      <w:r w:rsidRPr="00281923">
        <w:rPr>
          <w:rFonts w:ascii="Times New Roman" w:hAnsi="Times New Roman" w:cs="Times New Roman"/>
          <w:noProof/>
        </w:rPr>
        <w:t xml:space="preserve">in public centres and services, </w:t>
      </w:r>
      <w:r w:rsidR="7FAF06D3" w:rsidRPr="00281923">
        <w:rPr>
          <w:rFonts w:ascii="Times New Roman" w:hAnsi="Times New Roman" w:cs="Times New Roman"/>
          <w:noProof/>
        </w:rPr>
        <w:t>as well as</w:t>
      </w:r>
      <w:r w:rsidRPr="00281923">
        <w:rPr>
          <w:rFonts w:ascii="Times New Roman" w:hAnsi="Times New Roman" w:cs="Times New Roman"/>
          <w:noProof/>
        </w:rPr>
        <w:t xml:space="preserve"> industrial and business sites and </w:t>
      </w:r>
      <w:r w:rsidR="53482AAB" w:rsidRPr="00281923">
        <w:rPr>
          <w:rFonts w:ascii="Times New Roman" w:hAnsi="Times New Roman" w:cs="Times New Roman"/>
          <w:noProof/>
        </w:rPr>
        <w:t>providing connection points for</w:t>
      </w:r>
      <w:r w:rsidRPr="00281923">
        <w:rPr>
          <w:rFonts w:ascii="Times New Roman" w:hAnsi="Times New Roman" w:cs="Times New Roman"/>
          <w:noProof/>
        </w:rPr>
        <w:t xml:space="preserve"> locations linked to defence.  </w:t>
      </w:r>
    </w:p>
    <w:p w14:paraId="51430C7D" w14:textId="3AC4A88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(C15.I3) - Connectivity vouchers for SMEs and </w:t>
      </w:r>
      <w:r>
        <w:rPr>
          <w:rFonts w:ascii="Times New Roman" w:hAnsi="Times New Roman"/>
          <w:noProof/>
          <w:u w:val="single"/>
          <w:lang w:val="en-GB"/>
        </w:rPr>
        <w:t>individuals</w:t>
      </w:r>
    </w:p>
    <w:p w14:paraId="1442F646"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the measure is to facilitate connectivity for individuals and SMEs. </w:t>
      </w:r>
    </w:p>
    <w:p w14:paraId="1E2461AC" w14:textId="586FDF7B" w:rsidR="00B528FB" w:rsidRPr="0027336B" w:rsidRDefault="00B528FB">
      <w:pPr>
        <w:spacing w:before="120" w:after="120" w:line="240" w:lineRule="auto"/>
        <w:jc w:val="both"/>
        <w:rPr>
          <w:rFonts w:ascii="Times New Roman" w:hAnsi="Times New Roman" w:cs="Times New Roman"/>
          <w:noProof/>
          <w:lang w:val="en-GB"/>
        </w:rPr>
      </w:pPr>
      <w:r w:rsidRPr="7961798F">
        <w:rPr>
          <w:rFonts w:ascii="Times New Roman" w:hAnsi="Times New Roman"/>
          <w:noProof/>
          <w:lang w:val="en-GB"/>
        </w:rPr>
        <w:t>The investment consists in providing vouchers to individuals and SMEs under the programme UNICO Bono Social and under the programme UNICO Bono PYME</w:t>
      </w:r>
      <w:r w:rsidR="2A299CBF" w:rsidRPr="1E82A3A1">
        <w:rPr>
          <w:rFonts w:ascii="Times New Roman" w:hAnsi="Times New Roman"/>
          <w:noProof/>
          <w:lang w:val="en-GB"/>
        </w:rPr>
        <w:t>.</w:t>
      </w:r>
    </w:p>
    <w:p w14:paraId="74C3CFFC"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(C15.I5) - Deployment of cross-border digital infrastructure</w:t>
      </w:r>
    </w:p>
    <w:p w14:paraId="228F65F3" w14:textId="77777777" w:rsidR="000F5FC3" w:rsidRDefault="00B528FB">
      <w:pPr>
        <w:spacing w:before="120" w:after="120" w:line="240" w:lineRule="auto"/>
        <w:jc w:val="both"/>
        <w:rPr>
          <w:rFonts w:ascii="Times New Roman" w:hAnsi="Times New Roman"/>
          <w:noProof/>
          <w:lang w:val="en-GB"/>
        </w:rPr>
      </w:pPr>
      <w:r w:rsidRPr="00343CBF">
        <w:rPr>
          <w:rFonts w:ascii="Times New Roman" w:hAnsi="Times New Roman"/>
          <w:noProof/>
          <w:lang w:val="en-IE"/>
        </w:rPr>
        <w:t xml:space="preserve">The objective of this measure is to improve digital infrastructure. </w:t>
      </w:r>
      <w:r w:rsidR="3FDBAC17" w:rsidRPr="123EE87A">
        <w:rPr>
          <w:rFonts w:ascii="Times New Roman" w:hAnsi="Times New Roman"/>
          <w:noProof/>
          <w:lang w:val="en-GB"/>
        </w:rPr>
        <w:t>The measure consists in investing in submarine cables, and funding for R&amp;D projects in (i) cloud infrastructure, (</w:t>
      </w:r>
      <w:r w:rsidR="3FDBAC17" w:rsidRPr="19A1B8AC">
        <w:rPr>
          <w:rFonts w:ascii="Times New Roman" w:hAnsi="Times New Roman"/>
          <w:noProof/>
          <w:lang w:val="en-GB"/>
        </w:rPr>
        <w:t>ii</w:t>
      </w:r>
      <w:r w:rsidR="3FDBAC17" w:rsidRPr="123EE87A">
        <w:rPr>
          <w:rFonts w:ascii="Times New Roman" w:hAnsi="Times New Roman"/>
          <w:noProof/>
          <w:lang w:val="en-GB"/>
        </w:rPr>
        <w:t>) advanced processors and semiconductors and (</w:t>
      </w:r>
      <w:r w:rsidR="3FDBAC17" w:rsidRPr="19A1B8AC">
        <w:rPr>
          <w:rFonts w:ascii="Times New Roman" w:hAnsi="Times New Roman"/>
          <w:noProof/>
          <w:lang w:val="en-GB"/>
        </w:rPr>
        <w:t>iii</w:t>
      </w:r>
      <w:r w:rsidR="3FDBAC17" w:rsidRPr="123EE87A">
        <w:rPr>
          <w:rFonts w:ascii="Times New Roman" w:hAnsi="Times New Roman"/>
          <w:noProof/>
          <w:lang w:val="en-GB"/>
        </w:rPr>
        <w:t>) quantum and satellite communications.</w:t>
      </w:r>
    </w:p>
    <w:p w14:paraId="22E7B5FB" w14:textId="6A6AE992"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(C15.I6) - 5G Deployment: networks, technological change and innovation</w:t>
      </w:r>
    </w:p>
    <w:p w14:paraId="2E3D157B" w14:textId="77777777" w:rsidR="00B528FB" w:rsidRPr="00955027" w:rsidRDefault="00B528FB" w:rsidP="0021178D">
      <w:pPr>
        <w:spacing w:before="120" w:after="120" w:line="240" w:lineRule="auto"/>
        <w:jc w:val="both"/>
        <w:rPr>
          <w:rFonts w:ascii="Times New Roman" w:hAnsi="Times New Roman"/>
          <w:noProof/>
          <w:lang w:val="en-IE"/>
        </w:rPr>
      </w:pPr>
      <w:r w:rsidRPr="72F6F010">
        <w:rPr>
          <w:rFonts w:ascii="Times New Roman" w:hAnsi="Times New Roman"/>
          <w:noProof/>
          <w:lang w:val="en-GB"/>
        </w:rPr>
        <w:t>The objective of this measure is to support 5G technologies throughout Spain.</w:t>
      </w:r>
      <w:r w:rsidRPr="72F6F010">
        <w:rPr>
          <w:rFonts w:ascii="Times New Roman" w:hAnsi="Times New Roman"/>
          <w:noProof/>
          <w:lang w:val="en-IE"/>
        </w:rPr>
        <w:t> </w:t>
      </w:r>
    </w:p>
    <w:p w14:paraId="786DEB78" w14:textId="76A2531D" w:rsidR="00B528FB" w:rsidRPr="00955027" w:rsidRDefault="00B528FB" w:rsidP="0021178D">
      <w:pPr>
        <w:spacing w:before="120" w:after="120" w:line="240" w:lineRule="auto"/>
        <w:jc w:val="both"/>
        <w:rPr>
          <w:rFonts w:ascii="Times New Roman" w:hAnsi="Times New Roman"/>
          <w:noProof/>
          <w:lang w:val="en-IE"/>
        </w:rPr>
      </w:pPr>
      <w:r w:rsidRPr="7961798F">
        <w:rPr>
          <w:rFonts w:ascii="Times New Roman" w:hAnsi="Times New Roman"/>
          <w:noProof/>
          <w:lang w:val="en-GB"/>
        </w:rPr>
        <w:t xml:space="preserve">The investment consists of deployment of 5G and </w:t>
      </w:r>
      <w:r>
        <w:rPr>
          <w:rFonts w:ascii="Times New Roman" w:hAnsi="Times New Roman"/>
          <w:noProof/>
          <w:lang w:val="en-GB"/>
        </w:rPr>
        <w:t xml:space="preserve"> the</w:t>
      </w:r>
      <w:r w:rsidRPr="7961798F">
        <w:rPr>
          <w:rFonts w:ascii="Times New Roman" w:hAnsi="Times New Roman"/>
          <w:noProof/>
          <w:lang w:val="en-GB"/>
        </w:rPr>
        <w:t xml:space="preserve"> </w:t>
      </w:r>
      <w:r>
        <w:rPr>
          <w:rFonts w:ascii="Times New Roman" w:hAnsi="Times New Roman"/>
          <w:noProof/>
          <w:lang w:val="en-GB"/>
        </w:rPr>
        <w:t xml:space="preserve">support of </w:t>
      </w:r>
      <w:r w:rsidRPr="7961798F">
        <w:rPr>
          <w:rFonts w:ascii="Times New Roman" w:hAnsi="Times New Roman"/>
          <w:noProof/>
          <w:lang w:val="en-GB"/>
        </w:rPr>
        <w:t>5G and 6G R&amp;D</w:t>
      </w:r>
      <w:r>
        <w:rPr>
          <w:rFonts w:ascii="Times New Roman" w:hAnsi="Times New Roman"/>
          <w:noProof/>
          <w:lang w:val="en-GB"/>
        </w:rPr>
        <w:t xml:space="preserve"> projects</w:t>
      </w:r>
      <w:r w:rsidRPr="7961798F">
        <w:rPr>
          <w:rFonts w:ascii="Times New Roman" w:hAnsi="Times New Roman"/>
          <w:noProof/>
          <w:lang w:val="en-GB"/>
        </w:rPr>
        <w:t>.</w:t>
      </w:r>
    </w:p>
    <w:p w14:paraId="6605AF8A" w14:textId="6E387429"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7 (C15.I7) Cybersecurity: </w:t>
      </w:r>
      <w:r w:rsidRPr="002B5220">
        <w:rPr>
          <w:rFonts w:ascii="Times New Roman" w:hAnsi="Times New Roman"/>
          <w:noProof/>
          <w:u w:val="single"/>
          <w:lang w:val="en-GB"/>
        </w:rPr>
        <w:t>Enhancing the</w:t>
      </w:r>
      <w:r w:rsidRPr="0027336B">
        <w:rPr>
          <w:rFonts w:ascii="Times New Roman" w:hAnsi="Times New Roman"/>
          <w:noProof/>
          <w:u w:val="single"/>
          <w:lang w:val="en-GB"/>
        </w:rPr>
        <w:t xml:space="preserve"> capacities of citizens, SMEs and professionals; improving the sector’s ecosystem</w:t>
      </w:r>
    </w:p>
    <w:p w14:paraId="032C2ED5" w14:textId="06CD3EB0" w:rsidR="00B528FB" w:rsidRPr="00955027" w:rsidRDefault="00B528FB" w:rsidP="0021178D">
      <w:pPr>
        <w:spacing w:before="120" w:after="120" w:line="240" w:lineRule="auto"/>
        <w:jc w:val="both"/>
        <w:rPr>
          <w:rFonts w:ascii="Times New Roman" w:hAnsi="Times New Roman"/>
          <w:noProof/>
          <w:lang w:val="en-IE"/>
        </w:rPr>
      </w:pPr>
      <w:r w:rsidRPr="72F6F010">
        <w:rPr>
          <w:rFonts w:ascii="Times New Roman" w:hAnsi="Times New Roman"/>
          <w:noProof/>
          <w:lang w:val="en-GB"/>
        </w:rPr>
        <w:t xml:space="preserve">The objective of the measure is to foster cybersecurity capacities </w:t>
      </w:r>
      <w:r w:rsidRPr="002B5220">
        <w:rPr>
          <w:rFonts w:ascii="Times New Roman" w:hAnsi="Times New Roman"/>
          <w:noProof/>
          <w:lang w:val="en-GB"/>
        </w:rPr>
        <w:t>and</w:t>
      </w:r>
      <w:r w:rsidRPr="72F6F010">
        <w:rPr>
          <w:rFonts w:ascii="Times New Roman" w:hAnsi="Times New Roman"/>
          <w:noProof/>
          <w:lang w:val="en-GB"/>
        </w:rPr>
        <w:t xml:space="preserve"> the cybersecurity industry. </w:t>
      </w:r>
      <w:r w:rsidRPr="72F6F010">
        <w:rPr>
          <w:rFonts w:ascii="Times New Roman" w:hAnsi="Times New Roman"/>
          <w:noProof/>
          <w:lang w:val="en-IE"/>
        </w:rPr>
        <w:t> </w:t>
      </w:r>
    </w:p>
    <w:p w14:paraId="510D51DB" w14:textId="77777777" w:rsidR="00B528FB" w:rsidRPr="00955027" w:rsidRDefault="00B528FB" w:rsidP="0021178D">
      <w:pPr>
        <w:spacing w:before="120" w:after="120" w:line="240" w:lineRule="auto"/>
        <w:jc w:val="both"/>
        <w:rPr>
          <w:rFonts w:ascii="Times New Roman" w:hAnsi="Times New Roman"/>
          <w:noProof/>
          <w:lang w:val="en-IE"/>
        </w:rPr>
      </w:pPr>
      <w:r w:rsidRPr="00955027">
        <w:rPr>
          <w:rFonts w:ascii="Times New Roman" w:hAnsi="Times New Roman"/>
          <w:noProof/>
          <w:lang w:val="en-GB"/>
        </w:rPr>
        <w:t>The investment consists in developing the cybersecurity capacities of both citizens and businesses and boosting the Spanish cybersecurity ecosystem. </w:t>
      </w:r>
      <w:r w:rsidRPr="00955027">
        <w:rPr>
          <w:rFonts w:ascii="Times New Roman" w:hAnsi="Times New Roman"/>
          <w:noProof/>
          <w:lang w:val="en-IE"/>
        </w:rPr>
        <w:t> </w:t>
      </w:r>
    </w:p>
    <w:p w14:paraId="1D6811BF" w14:textId="4015C804"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8 (C15.I8) - PERTE Chip: </w:t>
      </w:r>
      <w:r w:rsidRPr="002B5220">
        <w:rPr>
          <w:rFonts w:ascii="Times New Roman" w:hAnsi="Times New Roman"/>
          <w:noProof/>
          <w:u w:val="single"/>
          <w:lang w:val="en-GB"/>
        </w:rPr>
        <w:t>Enhancing</w:t>
      </w:r>
      <w:r w:rsidRPr="0027336B">
        <w:rPr>
          <w:rFonts w:ascii="Times New Roman" w:hAnsi="Times New Roman"/>
          <w:noProof/>
          <w:u w:val="single"/>
          <w:lang w:val="en-GB"/>
        </w:rPr>
        <w:t xml:space="preserve"> the scientific and technological ecosystem. Increased design capabilities</w:t>
      </w:r>
    </w:p>
    <w:p w14:paraId="4D9E0000" w14:textId="63BBB3E5" w:rsidR="00B528FB" w:rsidRPr="0027336B" w:rsidDel="00955027" w:rsidRDefault="00B528FB" w:rsidP="6B4B0202">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IE"/>
        </w:rPr>
        <w:t xml:space="preserve">This measure is part of the PERTE Chip that aims to </w:t>
      </w:r>
      <w:r w:rsidRPr="7961798F">
        <w:rPr>
          <w:rFonts w:ascii="Times New Roman" w:hAnsi="Times New Roman"/>
          <w:noProof/>
          <w:lang w:val="en-IE"/>
        </w:rPr>
        <w:t>foster</w:t>
      </w:r>
      <w:r w:rsidRPr="00343CBF">
        <w:rPr>
          <w:rFonts w:ascii="Times New Roman" w:hAnsi="Times New Roman"/>
          <w:noProof/>
          <w:lang w:val="en-IE"/>
        </w:rPr>
        <w:t xml:space="preserve"> the microelectronics and semiconductor industry in Spain. </w:t>
      </w:r>
    </w:p>
    <w:p w14:paraId="088F116F" w14:textId="66A52145" w:rsidR="00B528FB" w:rsidRPr="0027336B" w:rsidRDefault="00B528FB" w:rsidP="00343CBF">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IE"/>
        </w:rPr>
        <w:t xml:space="preserve">This investment consists in </w:t>
      </w:r>
      <w:r>
        <w:rPr>
          <w:rFonts w:ascii="Times New Roman" w:hAnsi="Times New Roman"/>
          <w:noProof/>
          <w:lang w:val="en-IE"/>
        </w:rPr>
        <w:t xml:space="preserve">funding </w:t>
      </w:r>
      <w:r w:rsidRPr="7961798F">
        <w:rPr>
          <w:rFonts w:ascii="Times New Roman" w:hAnsi="Times New Roman"/>
          <w:noProof/>
          <w:lang w:val="en-IE"/>
        </w:rPr>
        <w:t>R&amp;</w:t>
      </w:r>
      <w:r>
        <w:rPr>
          <w:rFonts w:ascii="Times New Roman" w:hAnsi="Times New Roman"/>
          <w:noProof/>
          <w:lang w:val="en-IE"/>
        </w:rPr>
        <w:t>D</w:t>
      </w:r>
      <w:r w:rsidRPr="00343CBF">
        <w:rPr>
          <w:rFonts w:ascii="Times New Roman" w:hAnsi="Times New Roman"/>
          <w:noProof/>
          <w:lang w:val="en-IE"/>
        </w:rPr>
        <w:t xml:space="preserve"> </w:t>
      </w:r>
      <w:r w:rsidR="4AA0B104" w:rsidRPr="2F505F10">
        <w:rPr>
          <w:rFonts w:ascii="Times New Roman" w:hAnsi="Times New Roman"/>
          <w:noProof/>
          <w:lang w:val="en-IE"/>
        </w:rPr>
        <w:t>projects</w:t>
      </w:r>
      <w:r w:rsidR="5D6ED1FB" w:rsidRPr="2F505F10">
        <w:rPr>
          <w:rFonts w:ascii="Times New Roman" w:hAnsi="Times New Roman"/>
          <w:noProof/>
          <w:lang w:val="en-IE"/>
        </w:rPr>
        <w:t xml:space="preserve"> in </w:t>
      </w:r>
      <w:r w:rsidRPr="2F505F10" w:rsidDel="003003EC">
        <w:rPr>
          <w:rFonts w:ascii="Times New Roman" w:hAnsi="Times New Roman"/>
          <w:noProof/>
          <w:lang w:val="en-IE"/>
        </w:rPr>
        <w:t xml:space="preserve">the </w:t>
      </w:r>
      <w:r w:rsidR="5D6ED1FB" w:rsidRPr="2F505F10">
        <w:rPr>
          <w:rFonts w:ascii="Times New Roman" w:hAnsi="Times New Roman"/>
          <w:noProof/>
          <w:lang w:val="en-IE"/>
        </w:rPr>
        <w:t xml:space="preserve">field of microelectronics and semiconductors </w:t>
      </w:r>
      <w:r w:rsidR="4F02D29C" w:rsidRPr="2F505F10">
        <w:rPr>
          <w:rFonts w:ascii="Times New Roman" w:hAnsi="Times New Roman"/>
          <w:noProof/>
          <w:lang w:val="en-IE"/>
        </w:rPr>
        <w:t>and the</w:t>
      </w:r>
      <w:r w:rsidRPr="00343CBF">
        <w:rPr>
          <w:rFonts w:ascii="Times New Roman" w:hAnsi="Times New Roman"/>
          <w:noProof/>
          <w:lang w:val="en-IE"/>
        </w:rPr>
        <w:t xml:space="preserve"> creation of academic chairs</w:t>
      </w:r>
      <w:r w:rsidR="729C113A" w:rsidRPr="1E82A3A1">
        <w:rPr>
          <w:rFonts w:ascii="Times New Roman" w:hAnsi="Times New Roman"/>
          <w:noProof/>
          <w:lang w:val="en-GB"/>
        </w:rPr>
        <w:t xml:space="preserve">. </w:t>
      </w:r>
      <w:r w:rsidRPr="0027336B">
        <w:rPr>
          <w:rFonts w:ascii="Times New Roman" w:hAnsi="Times New Roman"/>
          <w:noProof/>
          <w:lang w:val="en-GB"/>
        </w:rPr>
        <w:t xml:space="preserve"> </w:t>
      </w:r>
    </w:p>
    <w:p w14:paraId="739C96CE" w14:textId="77777777" w:rsidR="00B528FB" w:rsidRPr="0027336B" w:rsidRDefault="00B528FB" w:rsidP="0021178D">
      <w:pPr>
        <w:ind w:left="720"/>
        <w:rPr>
          <w:rFonts w:ascii="Times New Roman" w:hAnsi="Times New Roman" w:cs="Times New Roman"/>
          <w:noProof/>
          <w:u w:val="single"/>
          <w:lang w:val="en-GB"/>
        </w:rPr>
      </w:pPr>
      <w:r w:rsidRPr="0027336B">
        <w:rPr>
          <w:rFonts w:ascii="Times New Roman" w:hAnsi="Times New Roman"/>
          <w:b/>
          <w:noProof/>
          <w:u w:val="single"/>
          <w:lang w:val="en-GB"/>
        </w:rPr>
        <w:t xml:space="preserve">O.2.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5952419D"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3AC09B7" w14:textId="77777777" w:rsidR="00B528FB" w:rsidRPr="0027336B" w:rsidRDefault="00B528FB" w:rsidP="0021178D">
      <w:pPr>
        <w:spacing w:before="120" w:after="120" w:line="240" w:lineRule="auto"/>
        <w:jc w:val="both"/>
        <w:rPr>
          <w:rFonts w:ascii="Times New Roman" w:hAnsi="Times New Roman" w:cs="Times New Roman"/>
          <w:b/>
          <w:bCs/>
          <w:noProof/>
          <w:u w:val="single"/>
          <w:lang w:val="en-GB"/>
        </w:rPr>
      </w:pPr>
    </w:p>
    <w:p w14:paraId="39FD779D" w14:textId="77777777" w:rsidR="00B528FB" w:rsidRPr="0027336B" w:rsidRDefault="00B528FB">
      <w:pPr>
        <w:spacing w:before="120" w:after="120" w:line="240" w:lineRule="auto"/>
        <w:ind w:left="709"/>
        <w:jc w:val="both"/>
        <w:rPr>
          <w:rFonts w:ascii="Times New Roman" w:hAnsi="Times New Roman" w:cs="Times New Roman"/>
          <w:noProof/>
          <w:lang w:val="en-GB"/>
        </w:rPr>
        <w:sectPr w:rsidR="00B528FB" w:rsidRPr="0027336B" w:rsidSect="00B528FB">
          <w:headerReference w:type="default" r:id="rId206"/>
          <w:footerReference w:type="default" r:id="rId207"/>
          <w:pgSz w:w="11907" w:h="16839"/>
          <w:pgMar w:top="1134" w:right="1134" w:bottom="1134" w:left="1134" w:header="567" w:footer="567" w:gutter="0"/>
          <w:cols w:space="720"/>
          <w:docGrid w:linePitch="360"/>
        </w:sectPr>
      </w:pPr>
    </w:p>
    <w:tbl>
      <w:tblPr>
        <w:tblW w:w="15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00"/>
        <w:gridCol w:w="945"/>
        <w:gridCol w:w="812"/>
        <w:gridCol w:w="2445"/>
        <w:gridCol w:w="1181"/>
        <w:gridCol w:w="692"/>
        <w:gridCol w:w="966"/>
        <w:gridCol w:w="757"/>
        <w:gridCol w:w="489"/>
        <w:gridCol w:w="691"/>
        <w:gridCol w:w="5563"/>
        <w:gridCol w:w="82"/>
      </w:tblGrid>
      <w:tr w:rsidR="00B528FB" w:rsidRPr="00972F23" w14:paraId="72274AE2" w14:textId="77777777" w:rsidTr="115C6BD7">
        <w:trPr>
          <w:trHeight w:val="300"/>
          <w:tblHeader/>
          <w:jc w:val="center"/>
        </w:trPr>
        <w:tc>
          <w:tcPr>
            <w:tcW w:w="800" w:type="dxa"/>
            <w:vMerge w:val="restart"/>
            <w:tcBorders>
              <w:top w:val="single" w:sz="4" w:space="0" w:color="auto"/>
              <w:left w:val="single" w:sz="4" w:space="0" w:color="auto"/>
              <w:right w:val="single" w:sz="4" w:space="0" w:color="auto"/>
            </w:tcBorders>
            <w:shd w:val="clear" w:color="auto" w:fill="B7D4EF"/>
            <w:noWrap/>
            <w:vAlign w:val="center"/>
            <w:hideMark/>
          </w:tcPr>
          <w:p w14:paraId="4BE29C79"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945" w:type="dxa"/>
            <w:vMerge w:val="restart"/>
            <w:tcBorders>
              <w:top w:val="single" w:sz="4" w:space="0" w:color="auto"/>
              <w:left w:val="single" w:sz="4" w:space="0" w:color="auto"/>
              <w:right w:val="single" w:sz="4" w:space="0" w:color="auto"/>
            </w:tcBorders>
            <w:shd w:val="clear" w:color="auto" w:fill="B7D4EF"/>
            <w:noWrap/>
            <w:vAlign w:val="center"/>
            <w:hideMark/>
          </w:tcPr>
          <w:p w14:paraId="4F99B103"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Measure</w:t>
            </w:r>
          </w:p>
        </w:tc>
        <w:tc>
          <w:tcPr>
            <w:tcW w:w="812" w:type="dxa"/>
            <w:vMerge w:val="restart"/>
            <w:tcBorders>
              <w:top w:val="single" w:sz="4" w:space="0" w:color="auto"/>
              <w:left w:val="single" w:sz="4" w:space="0" w:color="auto"/>
              <w:right w:val="single" w:sz="4" w:space="0" w:color="auto"/>
            </w:tcBorders>
            <w:shd w:val="clear" w:color="auto" w:fill="B7D4EF"/>
            <w:noWrap/>
            <w:vAlign w:val="center"/>
            <w:hideMark/>
          </w:tcPr>
          <w:p w14:paraId="56289EE0"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445" w:type="dxa"/>
            <w:vMerge w:val="restart"/>
            <w:tcBorders>
              <w:top w:val="single" w:sz="4" w:space="0" w:color="auto"/>
              <w:left w:val="single" w:sz="4" w:space="0" w:color="auto"/>
              <w:right w:val="single" w:sz="4" w:space="0" w:color="auto"/>
            </w:tcBorders>
            <w:shd w:val="clear" w:color="auto" w:fill="B7D4EF"/>
            <w:noWrap/>
            <w:vAlign w:val="center"/>
            <w:hideMark/>
          </w:tcPr>
          <w:p w14:paraId="6F63C898"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Name</w:t>
            </w:r>
          </w:p>
        </w:tc>
        <w:tc>
          <w:tcPr>
            <w:tcW w:w="1181" w:type="dxa"/>
            <w:vMerge w:val="restart"/>
            <w:tcBorders>
              <w:top w:val="single" w:sz="4" w:space="0" w:color="auto"/>
              <w:left w:val="single" w:sz="4" w:space="0" w:color="auto"/>
              <w:right w:val="single" w:sz="4" w:space="0" w:color="auto"/>
            </w:tcBorders>
            <w:shd w:val="clear" w:color="auto" w:fill="B7D4EF"/>
            <w:noWrap/>
            <w:vAlign w:val="center"/>
            <w:hideMark/>
          </w:tcPr>
          <w:p w14:paraId="62136B86"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Qualitative indicator for milestones</w:t>
            </w:r>
          </w:p>
        </w:tc>
        <w:tc>
          <w:tcPr>
            <w:tcW w:w="241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1E10DAB5"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Quantitative indicator for target</w:t>
            </w:r>
          </w:p>
        </w:tc>
        <w:tc>
          <w:tcPr>
            <w:tcW w:w="118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07A3223B"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Time</w:t>
            </w:r>
          </w:p>
        </w:tc>
        <w:tc>
          <w:tcPr>
            <w:tcW w:w="5645"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1864E80F"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26CF10CF" w14:textId="77777777" w:rsidTr="115C6BD7">
        <w:trPr>
          <w:trHeight w:val="300"/>
          <w:tblHeader/>
          <w:jc w:val="center"/>
        </w:trPr>
        <w:tc>
          <w:tcPr>
            <w:tcW w:w="800" w:type="dxa"/>
            <w:vMerge/>
            <w:noWrap/>
          </w:tcPr>
          <w:p w14:paraId="6870AC39"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945" w:type="dxa"/>
            <w:vMerge/>
            <w:noWrap/>
          </w:tcPr>
          <w:p w14:paraId="458BE4BE"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812" w:type="dxa"/>
            <w:vMerge/>
            <w:noWrap/>
          </w:tcPr>
          <w:p w14:paraId="22D3254B"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2445" w:type="dxa"/>
            <w:vMerge/>
            <w:noWrap/>
          </w:tcPr>
          <w:p w14:paraId="194A60AD" w14:textId="77777777" w:rsidR="00B528FB" w:rsidRPr="0027336B" w:rsidRDefault="00B528FB" w:rsidP="0021178D">
            <w:pPr>
              <w:spacing w:after="0"/>
              <w:rPr>
                <w:rFonts w:ascii="Times New Roman" w:hAnsi="Times New Roman" w:cs="Times New Roman"/>
                <w:b/>
                <w:noProof/>
                <w:sz w:val="18"/>
                <w:szCs w:val="18"/>
                <w:lang w:val="en-GB"/>
              </w:rPr>
            </w:pPr>
          </w:p>
        </w:tc>
        <w:tc>
          <w:tcPr>
            <w:tcW w:w="1181" w:type="dxa"/>
            <w:vMerge/>
            <w:noWrap/>
          </w:tcPr>
          <w:p w14:paraId="556B89B0"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692" w:type="dxa"/>
            <w:tcBorders>
              <w:top w:val="single" w:sz="4" w:space="0" w:color="auto"/>
              <w:left w:val="single" w:sz="4" w:space="0" w:color="auto"/>
              <w:bottom w:val="single" w:sz="4" w:space="0" w:color="auto"/>
              <w:right w:val="single" w:sz="4" w:space="0" w:color="auto"/>
            </w:tcBorders>
            <w:shd w:val="clear" w:color="auto" w:fill="B7D4EF"/>
            <w:noWrap/>
            <w:hideMark/>
          </w:tcPr>
          <w:p w14:paraId="198E11A9"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966" w:type="dxa"/>
            <w:tcBorders>
              <w:top w:val="single" w:sz="4" w:space="0" w:color="auto"/>
              <w:left w:val="single" w:sz="4" w:space="0" w:color="auto"/>
              <w:bottom w:val="single" w:sz="4" w:space="0" w:color="auto"/>
              <w:right w:val="single" w:sz="4" w:space="0" w:color="auto"/>
            </w:tcBorders>
            <w:shd w:val="clear" w:color="auto" w:fill="B7D4EF"/>
            <w:noWrap/>
            <w:hideMark/>
          </w:tcPr>
          <w:p w14:paraId="7A48495F"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757" w:type="dxa"/>
            <w:tcBorders>
              <w:top w:val="single" w:sz="4" w:space="0" w:color="auto"/>
              <w:left w:val="single" w:sz="4" w:space="0" w:color="auto"/>
              <w:bottom w:val="single" w:sz="4" w:space="0" w:color="auto"/>
              <w:right w:val="single" w:sz="4" w:space="0" w:color="auto"/>
            </w:tcBorders>
            <w:shd w:val="clear" w:color="auto" w:fill="B7D4EF"/>
            <w:noWrap/>
            <w:hideMark/>
          </w:tcPr>
          <w:p w14:paraId="4233BE91"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489" w:type="dxa"/>
            <w:tcBorders>
              <w:top w:val="single" w:sz="4" w:space="0" w:color="auto"/>
              <w:left w:val="single" w:sz="4" w:space="0" w:color="auto"/>
              <w:bottom w:val="single" w:sz="4" w:space="0" w:color="auto"/>
              <w:right w:val="single" w:sz="4" w:space="0" w:color="auto"/>
            </w:tcBorders>
            <w:shd w:val="clear" w:color="auto" w:fill="B7D4EF"/>
            <w:noWrap/>
            <w:hideMark/>
          </w:tcPr>
          <w:p w14:paraId="5622A0A8"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691" w:type="dxa"/>
            <w:tcBorders>
              <w:top w:val="single" w:sz="4" w:space="0" w:color="auto"/>
              <w:left w:val="single" w:sz="4" w:space="0" w:color="auto"/>
              <w:bottom w:val="single" w:sz="4" w:space="0" w:color="auto"/>
              <w:right w:val="single" w:sz="4" w:space="0" w:color="auto"/>
            </w:tcBorders>
            <w:shd w:val="clear" w:color="auto" w:fill="B7D4EF"/>
            <w:noWrap/>
            <w:hideMark/>
          </w:tcPr>
          <w:p w14:paraId="097A4106" w14:textId="77777777" w:rsidR="00B528FB" w:rsidRPr="0027336B" w:rsidRDefault="00B528FB" w:rsidP="0021178D">
            <w:pPr>
              <w:spacing w:after="0"/>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5645" w:type="dxa"/>
            <w:gridSpan w:val="2"/>
            <w:vMerge/>
            <w:noWrap/>
          </w:tcPr>
          <w:p w14:paraId="321D3D8D" w14:textId="77777777" w:rsidR="00B528FB" w:rsidRPr="0027336B" w:rsidRDefault="00B528FB" w:rsidP="0021178D">
            <w:pPr>
              <w:spacing w:after="0"/>
              <w:rPr>
                <w:rFonts w:ascii="Times New Roman" w:hAnsi="Times New Roman" w:cs="Times New Roman"/>
                <w:b/>
                <w:noProof/>
                <w:sz w:val="18"/>
                <w:szCs w:val="18"/>
                <w:lang w:val="en-GB"/>
              </w:rPr>
            </w:pPr>
          </w:p>
        </w:tc>
      </w:tr>
      <w:tr w:rsidR="00B528FB" w:rsidRPr="00972F23" w14:paraId="2683427D"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0C48CB8"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229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F575F89"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5F8EBCE"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97AF9EF"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Entry into force of the Law on Telecommunications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D2ECDD" w14:textId="6268744B"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Provision in the law indicating the entry into force of the law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FD5A61D"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252797B"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10B4072"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7B42A4F"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5C7EAD2"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41885720" w14:textId="7246E1EF"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The law on Telecommunications shall also transpose Directive 2018/1972 of the European Electronic Communications Code (EECC). The law shall also incorporate the recommendations on the EU connectivity toolbox that needs to be in a law according with the Spanish legal framework. Beyond the transposition of Directive 2018/1972 of the European Electronic Communications Code, the law shall include: (i) provisions for the inventory of submarine cables and IXP/data centres; (ii) as well as a simplified fiscal scheme for local taxes on network deployment; and (iii) the implementation of a single point of contact for the application of the licenses and permissions granted by different levels of governments for the deployment of networks.</w:t>
            </w:r>
          </w:p>
        </w:tc>
      </w:tr>
      <w:tr w:rsidR="00B528FB" w:rsidRPr="00972F23" w14:paraId="53B72083"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49A836A"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230</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6B0305C"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03BEB66"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5C287D1"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2025 Digital Spain Plan and Strategy for the promotion of 5G technology</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2E115A6"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0084809"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8C06D18"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925F3CE"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007079E"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8BC13D0"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50DD1E" w14:textId="77777777" w:rsidR="00B528FB" w:rsidRPr="0063337F" w:rsidRDefault="00B528FB" w:rsidP="0021178D">
            <w:pPr>
              <w:spacing w:after="0"/>
              <w:rPr>
                <w:rFonts w:ascii="Times New Roman" w:hAnsi="Times New Roman"/>
                <w:noProof/>
                <w:sz w:val="18"/>
                <w:lang w:val="en-GB"/>
              </w:rPr>
            </w:pPr>
            <w:r w:rsidRPr="0063337F">
              <w:rPr>
                <w:rFonts w:ascii="Times New Roman" w:hAnsi="Times New Roman"/>
                <w:noProof/>
                <w:sz w:val="18"/>
                <w:lang w:val="en-GB"/>
              </w:rPr>
              <w:t>Publication of the Plan 2025 Digital Spain and approval by the Council of Ministers of ‘Strategy for the promotion of 5G technology’</w:t>
            </w:r>
          </w:p>
          <w:p w14:paraId="133F977A" w14:textId="77777777" w:rsidR="00B528FB" w:rsidRPr="0063337F" w:rsidRDefault="00B528FB" w:rsidP="0021178D">
            <w:pPr>
              <w:spacing w:after="0"/>
              <w:rPr>
                <w:rFonts w:ascii="Times New Roman" w:hAnsi="Times New Roman"/>
                <w:noProof/>
                <w:sz w:val="18"/>
              </w:rPr>
            </w:pPr>
            <w:r w:rsidRPr="0063337F">
              <w:rPr>
                <w:rFonts w:ascii="Times New Roman" w:hAnsi="Times New Roman"/>
                <w:noProof/>
                <w:sz w:val="18"/>
                <w:lang w:val="en-GB"/>
              </w:rPr>
              <w:t>Approval by the Council of Ministers may take place as a formal agreement or as a report to the Council of Ministers. When by formal agreement, Spain shall provide such agreement. When the Council of Ministers has been informed through a report, Spain shall provide documents regarding (i) the</w:t>
            </w:r>
            <w:r w:rsidRPr="0063337F">
              <w:rPr>
                <w:rFonts w:ascii="Times New Roman" w:hAnsi="Times New Roman"/>
                <w:noProof/>
                <w:sz w:val="18"/>
              </w:rPr>
              <w:t> </w:t>
            </w:r>
          </w:p>
          <w:p w14:paraId="09A2D30E" w14:textId="77777777" w:rsidR="00B528FB" w:rsidRPr="0063337F" w:rsidRDefault="00B528FB" w:rsidP="0021178D">
            <w:pPr>
              <w:spacing w:after="0"/>
              <w:rPr>
                <w:rFonts w:ascii="Times New Roman" w:hAnsi="Times New Roman"/>
                <w:noProof/>
                <w:sz w:val="18"/>
              </w:rPr>
            </w:pPr>
            <w:r w:rsidRPr="0063337F">
              <w:rPr>
                <w:rFonts w:ascii="Times New Roman" w:hAnsi="Times New Roman"/>
                <w:noProof/>
                <w:sz w:val="18"/>
                <w:lang w:val="en-GB"/>
              </w:rPr>
              <w:t>date of the meeting, (ii) point on the agenda and (iii) a certification proving that the item was reported to the Council of Ministers.</w:t>
            </w:r>
            <w:r w:rsidRPr="0063337F">
              <w:rPr>
                <w:rFonts w:ascii="Times New Roman" w:hAnsi="Times New Roman"/>
                <w:noProof/>
                <w:sz w:val="18"/>
              </w:rPr>
              <w:t> </w:t>
            </w:r>
          </w:p>
          <w:p w14:paraId="4687683F" w14:textId="77777777" w:rsidR="00B528FB" w:rsidRPr="0063337F" w:rsidRDefault="00B528FB" w:rsidP="0021178D">
            <w:pPr>
              <w:spacing w:after="0"/>
              <w:rPr>
                <w:rFonts w:ascii="Times New Roman" w:hAnsi="Times New Roman"/>
                <w:noProof/>
                <w:sz w:val="18"/>
                <w:szCs w:val="22"/>
              </w:rPr>
            </w:pPr>
          </w:p>
        </w:tc>
      </w:tr>
      <w:tr w:rsidR="00B528FB" w:rsidRPr="00972F23" w14:paraId="5267C038"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3672373"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231</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16C7AECC"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5898E8C"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92E3A73"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Release the 700 MHz frequency band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84F9FC"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Notification to the European Commission</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17718D5"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1006684"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769A635"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B19EC6F"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C904C78"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6D271E3" w14:textId="77777777" w:rsidR="00B528FB" w:rsidRPr="0063337F" w:rsidRDefault="00B528FB" w:rsidP="0021178D">
            <w:pPr>
              <w:spacing w:after="0"/>
              <w:rPr>
                <w:rFonts w:ascii="Times New Roman" w:eastAsia="Times New Roman" w:hAnsi="Times New Roman" w:cs="Times New Roman"/>
                <w:noProof/>
                <w:sz w:val="18"/>
                <w:szCs w:val="18"/>
                <w:lang w:val="en-GB"/>
              </w:rPr>
            </w:pPr>
            <w:r w:rsidRPr="0063337F">
              <w:rPr>
                <w:rFonts w:ascii="Times New Roman" w:hAnsi="Times New Roman"/>
                <w:noProof/>
                <w:sz w:val="18"/>
                <w:lang w:val="en-GB"/>
              </w:rPr>
              <w:t>Completion of the process of releasing the 700 MHz frequency band, in line with Decision (EU) 2017/899 of the European Parliament and of the Council of 17 May 2017 on use of the 470 -790 MHz band in the Union</w:t>
            </w:r>
          </w:p>
        </w:tc>
      </w:tr>
      <w:tr w:rsidR="00B528FB" w:rsidRPr="00972F23" w14:paraId="4E6DBD9A"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460B5E"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72F0BFD"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2EB9FAF"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3459CDF3"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Assignment of the 700 MHz spectrum band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43EA0CA"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 in the Official Journal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1AB6A75"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81FD4C2"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831F08B"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EE5C4B5"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FB84725"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B8E25CA" w14:textId="6D7D7F15" w:rsidR="00B528FB" w:rsidRPr="0063337F" w:rsidRDefault="00B528FB" w:rsidP="0021178D">
            <w:pPr>
              <w:spacing w:after="0"/>
              <w:rPr>
                <w:rFonts w:ascii="Times New Roman" w:hAnsi="Times New Roman"/>
                <w:noProof/>
                <w:sz w:val="18"/>
                <w:lang w:val="en-GB"/>
              </w:rPr>
            </w:pPr>
            <w:r w:rsidRPr="0063337F">
              <w:rPr>
                <w:rFonts w:ascii="Times New Roman" w:hAnsi="Times New Roman"/>
                <w:noProof/>
                <w:sz w:val="18"/>
                <w:lang w:val="en-GB"/>
              </w:rPr>
              <w:t>Publication in the Official Journal of the award of the 700 MHz spectrum band as a result of the auction</w:t>
            </w:r>
            <w:r w:rsidR="009B5969">
              <w:rPr>
                <w:rFonts w:ascii="Times New Roman" w:hAnsi="Times New Roman"/>
                <w:noProof/>
                <w:sz w:val="18"/>
                <w:lang w:val="en-GB"/>
              </w:rPr>
              <w:t xml:space="preserve">. </w:t>
            </w:r>
          </w:p>
          <w:p w14:paraId="634E505C" w14:textId="3241A2D1" w:rsidR="00B528FB" w:rsidRPr="009B5969" w:rsidRDefault="00B528FB" w:rsidP="0063337F">
            <w:pPr>
              <w:spacing w:after="0"/>
              <w:rPr>
                <w:rFonts w:ascii="Times New Roman" w:hAnsi="Times New Roman"/>
                <w:noProof/>
                <w:sz w:val="18"/>
                <w:szCs w:val="18"/>
              </w:rPr>
            </w:pPr>
            <w:r w:rsidRPr="0063337F">
              <w:rPr>
                <w:rFonts w:ascii="Times New Roman" w:hAnsi="Times New Roman"/>
                <w:noProof/>
                <w:sz w:val="18"/>
                <w:szCs w:val="18"/>
                <w:lang w:val="en-GB"/>
              </w:rPr>
              <w:t>An approval signed by the</w:t>
            </w:r>
            <w:r w:rsidR="009B5969">
              <w:rPr>
                <w:rFonts w:ascii="Times New Roman" w:hAnsi="Times New Roman"/>
                <w:noProof/>
                <w:sz w:val="18"/>
                <w:szCs w:val="18"/>
                <w:lang w:val="en-GB"/>
              </w:rPr>
              <w:t xml:space="preserve"> </w:t>
            </w:r>
            <w:r w:rsidR="009B5969">
              <w:rPr>
                <w:rFonts w:ascii="Times New Roman" w:hAnsi="Times New Roman"/>
                <w:noProof/>
                <w:sz w:val="18"/>
                <w:lang w:val="en-GB"/>
              </w:rPr>
              <w:t>c</w:t>
            </w:r>
            <w:r w:rsidRPr="0063337F">
              <w:rPr>
                <w:rFonts w:ascii="Times New Roman" w:hAnsi="Times New Roman"/>
                <w:noProof/>
                <w:sz w:val="18"/>
                <w:lang w:val="en-GB"/>
              </w:rPr>
              <w:t>ompetent authority or publication in the relevant official website are considered as a qualitative indicator of the entry into force.</w:t>
            </w:r>
            <w:r w:rsidRPr="0063337F">
              <w:rPr>
                <w:rFonts w:ascii="Times New Roman" w:hAnsi="Times New Roman"/>
                <w:noProof/>
                <w:sz w:val="18"/>
              </w:rPr>
              <w:t> </w:t>
            </w:r>
          </w:p>
        </w:tc>
      </w:tr>
      <w:tr w:rsidR="00B528FB" w:rsidRPr="00972F23" w14:paraId="3BA4CDD0"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30F912A"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233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740D864"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DBA4FE4"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F97B652"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Entry into force of legal act on the reduction of 5G spectrum taxation</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A3A2F1E"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Provision in the legal act on entry into force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52E8F1A"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634C64A"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1A7E9A9"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1BBDE14"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F43450A"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BC44B5"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Adoption of a legal act for the reduction of 5G spectrum taxation to accelerate 5G deployment, defining the correspondent acceleration of 5G deployment expected from each beneficiary. The legal act shall set out the required legal and regulatory steps, for the project deployment. </w:t>
            </w:r>
          </w:p>
        </w:tc>
      </w:tr>
      <w:tr w:rsidR="00B528FB" w:rsidRPr="00972F23" w14:paraId="76B13691"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C787A5B"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234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4FACE12"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4C080A6"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81440BC"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Assignment of the 26 GHz spectrum band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C0463BC"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Publication in the Official Journal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F72EB75"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6BF97E8"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F338628"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6AE956F"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A78230"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78A725" w14:textId="518250CD" w:rsidR="00B528FB" w:rsidRPr="009B5969" w:rsidRDefault="00B528FB" w:rsidP="0063337F">
            <w:pPr>
              <w:spacing w:after="0" w:line="256" w:lineRule="auto"/>
              <w:rPr>
                <w:rFonts w:ascii="Times New Roman" w:hAnsi="Times New Roman"/>
                <w:noProof/>
                <w:sz w:val="18"/>
                <w:lang w:val="en-GB"/>
              </w:rPr>
            </w:pPr>
            <w:r w:rsidRPr="0063337F">
              <w:rPr>
                <w:rFonts w:ascii="Times New Roman" w:hAnsi="Times New Roman"/>
                <w:noProof/>
                <w:sz w:val="18"/>
                <w:lang w:val="en-GB"/>
              </w:rPr>
              <w:t>Publication in the Official Journal of the award of the 26 GHz spectrum band as a result of the auction</w:t>
            </w:r>
            <w:r w:rsidR="009B5969">
              <w:rPr>
                <w:rFonts w:ascii="Times New Roman" w:hAnsi="Times New Roman"/>
                <w:noProof/>
                <w:sz w:val="18"/>
                <w:lang w:val="en-GB"/>
              </w:rPr>
              <w:t xml:space="preserve">. </w:t>
            </w:r>
            <w:r w:rsidRPr="0063337F">
              <w:rPr>
                <w:rFonts w:ascii="Times New Roman" w:hAnsi="Times New Roman"/>
                <w:noProof/>
                <w:sz w:val="18"/>
                <w:szCs w:val="18"/>
                <w:lang w:val="en-GB"/>
              </w:rPr>
              <w:t>An approval signed by the</w:t>
            </w:r>
            <w:r w:rsidRPr="0063337F">
              <w:rPr>
                <w:rFonts w:ascii="Times New Roman" w:hAnsi="Times New Roman"/>
                <w:noProof/>
                <w:sz w:val="18"/>
                <w:szCs w:val="18"/>
              </w:rPr>
              <w:t> </w:t>
            </w:r>
            <w:r w:rsidR="009B5969">
              <w:rPr>
                <w:rFonts w:ascii="Times New Roman" w:hAnsi="Times New Roman"/>
                <w:noProof/>
                <w:sz w:val="18"/>
              </w:rPr>
              <w:t>c</w:t>
            </w:r>
            <w:r w:rsidRPr="0063337F">
              <w:rPr>
                <w:rFonts w:ascii="Times New Roman" w:hAnsi="Times New Roman"/>
                <w:noProof/>
                <w:sz w:val="18"/>
                <w:lang w:val="en-GB"/>
              </w:rPr>
              <w:t>ompetent authority or publication in the relevant official website are considered as a qualitative indicator of the entry into force.</w:t>
            </w:r>
            <w:r w:rsidRPr="0063337F">
              <w:rPr>
                <w:rFonts w:ascii="Times New Roman" w:hAnsi="Times New Roman"/>
                <w:noProof/>
                <w:sz w:val="18"/>
              </w:rPr>
              <w:t> </w:t>
            </w:r>
          </w:p>
        </w:tc>
      </w:tr>
      <w:tr w:rsidR="00B528FB" w:rsidRPr="00972F23" w14:paraId="4EAC0EDC"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78749E5"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235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C2A9B59"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9969846"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15C817B"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Entry into force of Law on 5G Cybersecurity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4E03389"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Provision in the Law on 5G Cybersecurity on entry into force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825DF2C"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FEF4AA3"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A0F3D23"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5A92D2C"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636D96F"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1140591C" w14:textId="77777777" w:rsidR="00B528FB" w:rsidRPr="00B761A6" w:rsidRDefault="00B528FB" w:rsidP="0021178D">
            <w:pPr>
              <w:spacing w:after="0" w:line="256" w:lineRule="auto"/>
              <w:rPr>
                <w:rFonts w:ascii="Times New Roman" w:hAnsi="Times New Roman"/>
                <w:noProof/>
                <w:sz w:val="18"/>
                <w:lang w:val="en-GB"/>
              </w:rPr>
            </w:pPr>
            <w:r w:rsidRPr="00B761A6">
              <w:rPr>
                <w:rFonts w:ascii="Times New Roman" w:hAnsi="Times New Roman"/>
                <w:noProof/>
                <w:sz w:val="18"/>
                <w:lang w:val="en-GB"/>
              </w:rPr>
              <w:t>The law on 5G Cybersecurity incorporates and implements the recommendation on the EU toolbox for 5G cybersecurity.</w:t>
            </w:r>
          </w:p>
          <w:p w14:paraId="6CA73C38" w14:textId="77777777" w:rsidR="00B528FB" w:rsidRPr="00B761A6" w:rsidRDefault="00B528FB" w:rsidP="0021178D">
            <w:pPr>
              <w:spacing w:after="0" w:line="256" w:lineRule="auto"/>
              <w:rPr>
                <w:rFonts w:ascii="Times New Roman" w:hAnsi="Times New Roman"/>
                <w:noProof/>
                <w:sz w:val="18"/>
                <w:lang w:val="en-GB"/>
              </w:rPr>
            </w:pPr>
            <w:r w:rsidRPr="00B761A6">
              <w:rPr>
                <w:rFonts w:ascii="Times New Roman" w:hAnsi="Times New Roman"/>
                <w:noProof/>
                <w:sz w:val="18"/>
                <w:lang w:val="en-GB"/>
              </w:rPr>
              <w:t>The law shall contain at least the following features:</w:t>
            </w:r>
          </w:p>
          <w:p w14:paraId="66BE2142" w14:textId="77777777" w:rsidR="00B528FB" w:rsidRPr="00B761A6" w:rsidRDefault="00B528FB" w:rsidP="0021178D">
            <w:pPr>
              <w:spacing w:after="0" w:line="256" w:lineRule="auto"/>
              <w:rPr>
                <w:rFonts w:ascii="Times New Roman" w:hAnsi="Times New Roman"/>
                <w:noProof/>
                <w:sz w:val="18"/>
                <w:lang w:val="en-GB"/>
              </w:rPr>
            </w:pPr>
            <w:r w:rsidRPr="00B761A6">
              <w:rPr>
                <w:rFonts w:ascii="Times New Roman" w:hAnsi="Times New Roman"/>
                <w:noProof/>
                <w:sz w:val="18"/>
                <w:lang w:val="en-GB"/>
              </w:rPr>
              <w:t>- Security risk assessment and management obligations for telecom operators; - Supply-chain diversification obligations in order to avoid technological dependence;</w:t>
            </w:r>
          </w:p>
          <w:p w14:paraId="270ED6FE" w14:textId="77777777" w:rsidR="00B528FB" w:rsidRPr="00B761A6" w:rsidRDefault="00B528FB" w:rsidP="0021178D">
            <w:pPr>
              <w:spacing w:after="0" w:line="256" w:lineRule="auto"/>
              <w:rPr>
                <w:rFonts w:ascii="Times New Roman" w:hAnsi="Times New Roman"/>
                <w:noProof/>
                <w:sz w:val="18"/>
                <w:lang w:val="en-GB"/>
              </w:rPr>
            </w:pPr>
            <w:r w:rsidRPr="00B761A6">
              <w:rPr>
                <w:rFonts w:ascii="Times New Roman" w:hAnsi="Times New Roman"/>
                <w:noProof/>
                <w:sz w:val="18"/>
                <w:lang w:val="en-GB"/>
              </w:rPr>
              <w:t xml:space="preserve">- Means for the identification of high risk and medium-risk vendors and </w:t>
            </w:r>
          </w:p>
          <w:p w14:paraId="7F5A84F8" w14:textId="77777777" w:rsidR="00B528FB" w:rsidRPr="00B761A6" w:rsidRDefault="00B528FB" w:rsidP="0021178D">
            <w:pPr>
              <w:spacing w:after="0" w:line="256" w:lineRule="auto"/>
              <w:rPr>
                <w:rFonts w:ascii="Times New Roman" w:hAnsi="Times New Roman" w:cs="Times New Roman"/>
                <w:noProof/>
                <w:sz w:val="18"/>
                <w:szCs w:val="18"/>
                <w:lang w:val="en-GB"/>
              </w:rPr>
            </w:pPr>
            <w:r w:rsidRPr="00B761A6">
              <w:rPr>
                <w:rFonts w:ascii="Times New Roman" w:hAnsi="Times New Roman"/>
                <w:noProof/>
                <w:sz w:val="18"/>
                <w:lang w:val="en-GB"/>
              </w:rPr>
              <w:t>possible limitations on their use.</w:t>
            </w:r>
          </w:p>
        </w:tc>
      </w:tr>
      <w:tr w:rsidR="00B528FB" w:rsidRPr="00972F23" w14:paraId="69908457"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0688167"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237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4438EA2A"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67C2B5E"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498A2C4" w14:textId="0A2AACBC" w:rsidR="00B528FB" w:rsidRPr="0027336B" w:rsidRDefault="00B528FB" w:rsidP="0021178D">
            <w:pPr>
              <w:spacing w:after="0"/>
              <w:rPr>
                <w:rFonts w:ascii="Times New Roman" w:hAnsi="Times New Roman" w:cs="Times New Roman"/>
                <w:noProof/>
                <w:sz w:val="18"/>
                <w:szCs w:val="18"/>
                <w:lang w:val="en-GB"/>
              </w:rPr>
            </w:pPr>
            <w:r w:rsidRPr="004A1CA8">
              <w:rPr>
                <w:rFonts w:ascii="Times New Roman" w:hAnsi="Times New Roman"/>
                <w:noProof/>
                <w:sz w:val="18"/>
                <w:lang w:val="en-GB"/>
              </w:rPr>
              <w:t>Rollout of broadband in white and grey areas</w:t>
            </w:r>
            <w:r w:rsidRPr="00343CBF">
              <w:rPr>
                <w:rFonts w:ascii="Times New Roman" w:hAnsi="Times New Roman"/>
                <w:noProof/>
                <w:sz w:val="18"/>
                <w:lang w:val="en-IE"/>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EA92F71" w14:textId="2231716E" w:rsidR="00B528FB" w:rsidRPr="0027336B" w:rsidRDefault="00B528FB" w:rsidP="0021178D">
            <w:pPr>
              <w:spacing w:after="0"/>
              <w:rPr>
                <w:rFonts w:ascii="Times New Roman" w:hAnsi="Times New Roman" w:cs="Times New Roman"/>
                <w:noProof/>
                <w:sz w:val="18"/>
                <w:szCs w:val="18"/>
                <w:lang w:val="en-GB"/>
              </w:rPr>
            </w:pPr>
            <w:r w:rsidRPr="004A1CA8">
              <w:rPr>
                <w:rFonts w:ascii="Times New Roman" w:hAnsi="Times New Roman"/>
                <w:noProof/>
                <w:sz w:val="18"/>
                <w:lang w:val="en-GB"/>
              </w:rPr>
              <w:t>Final reports for grant payments; or certificates of acceptance, statements of conformity or equivalent certifying that contracts have been performed. </w:t>
            </w:r>
            <w:r w:rsidRPr="00343CBF">
              <w:rPr>
                <w:rFonts w:ascii="Times New Roman" w:hAnsi="Times New Roman"/>
                <w:noProof/>
                <w:sz w:val="18"/>
                <w:lang w:val="en-IE"/>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B8DCDCD"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A1D23D0"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AF3C371"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49DC0EE" w14:textId="5DD9473A"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szCs w:val="18"/>
                <w:lang w:val="en-GB"/>
              </w:rPr>
              <w:t>Q</w:t>
            </w:r>
            <w:r>
              <w:rPr>
                <w:rFonts w:ascii="Times New Roman" w:hAnsi="Times New Roman"/>
                <w:noProof/>
                <w:sz w:val="18"/>
                <w:szCs w:val="18"/>
                <w:lang w:val="en-GB"/>
              </w:rPr>
              <w: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FF6677" w14:textId="738E53BC"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szCs w:val="18"/>
                <w:lang w:val="en-GB"/>
              </w:rPr>
              <w:t>202</w:t>
            </w:r>
            <w:r>
              <w:rPr>
                <w:rFonts w:ascii="Times New Roman" w:hAnsi="Times New Roman"/>
                <w:noProof/>
                <w:sz w:val="18"/>
                <w:szCs w:val="18"/>
                <w:lang w:val="en-GB"/>
              </w:rPr>
              <w:t>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0AD4BE" w14:textId="2F25276E" w:rsidR="00B528FB" w:rsidRPr="0027336B" w:rsidRDefault="00B528FB" w:rsidP="0021178D">
            <w:pPr>
              <w:spacing w:after="0" w:line="256" w:lineRule="auto"/>
              <w:rPr>
                <w:rFonts w:ascii="Times New Roman" w:hAnsi="Times New Roman" w:cs="Times New Roman"/>
                <w:noProof/>
                <w:sz w:val="18"/>
                <w:szCs w:val="18"/>
                <w:lang w:val="en-GB"/>
              </w:rPr>
            </w:pPr>
            <w:r w:rsidRPr="00343CBF">
              <w:rPr>
                <w:rFonts w:ascii="Times New Roman" w:hAnsi="Times New Roman"/>
                <w:noProof/>
                <w:sz w:val="18"/>
                <w:szCs w:val="18"/>
                <w:lang w:val="en-IE"/>
              </w:rPr>
              <w:t>Final reports confirming the completion of the activities awarded have been submitted by recipient entities or individuals for grants relating to the provision of</w:t>
            </w:r>
            <w:r w:rsidRPr="7961798F">
              <w:rPr>
                <w:rFonts w:ascii="Times New Roman" w:hAnsi="Times New Roman"/>
                <w:noProof/>
                <w:sz w:val="18"/>
                <w:szCs w:val="18"/>
                <w:lang w:val="en-GB"/>
              </w:rPr>
              <w:t xml:space="preserve"> broadband connectivity of 100 Mbps in white and grey areas</w:t>
            </w:r>
            <w:r w:rsidRPr="00343CBF">
              <w:rPr>
                <w:rFonts w:ascii="Times New Roman" w:hAnsi="Times New Roman"/>
                <w:noProof/>
                <w:sz w:val="18"/>
                <w:szCs w:val="18"/>
                <w:lang w:val="en-IE"/>
              </w:rPr>
              <w:t>, or confirmation by the administration that contracts</w:t>
            </w:r>
            <w:r>
              <w:rPr>
                <w:rFonts w:ascii="Times New Roman" w:hAnsi="Times New Roman"/>
                <w:noProof/>
                <w:sz w:val="18"/>
                <w:szCs w:val="18"/>
                <w:lang w:val="en-IE"/>
              </w:rPr>
              <w:t xml:space="preserve">, or parts thereof,  </w:t>
            </w:r>
            <w:r w:rsidRPr="00343CBF">
              <w:rPr>
                <w:rFonts w:ascii="Times New Roman" w:hAnsi="Times New Roman"/>
                <w:noProof/>
                <w:sz w:val="18"/>
                <w:szCs w:val="18"/>
                <w:lang w:val="en-IE"/>
              </w:rPr>
              <w:t xml:space="preserve">related to </w:t>
            </w:r>
            <w:r w:rsidRPr="7961798F">
              <w:rPr>
                <w:rFonts w:ascii="Times New Roman" w:hAnsi="Times New Roman"/>
                <w:noProof/>
                <w:sz w:val="18"/>
                <w:szCs w:val="18"/>
                <w:lang w:val="en-GB"/>
              </w:rPr>
              <w:t>providing broadband connectivity of 100 Mbps in white and grey areas</w:t>
            </w:r>
            <w:r w:rsidRPr="00343CBF">
              <w:rPr>
                <w:rFonts w:ascii="Times New Roman" w:hAnsi="Times New Roman"/>
                <w:noProof/>
                <w:sz w:val="18"/>
                <w:szCs w:val="18"/>
                <w:lang w:val="en-IE"/>
              </w:rPr>
              <w:t xml:space="preserve"> have been performed, for a total cumulative amount of EUR 251</w:t>
            </w:r>
            <w:r w:rsidR="0063337F">
              <w:rPr>
                <w:rFonts w:ascii="Times New Roman" w:hAnsi="Times New Roman"/>
                <w:noProof/>
                <w:sz w:val="18"/>
                <w:szCs w:val="18"/>
                <w:lang w:val="en-IE"/>
              </w:rPr>
              <w:t> </w:t>
            </w:r>
            <w:r w:rsidRPr="00343CBF">
              <w:rPr>
                <w:rFonts w:ascii="Times New Roman" w:hAnsi="Times New Roman"/>
                <w:noProof/>
                <w:sz w:val="18"/>
                <w:szCs w:val="18"/>
                <w:lang w:val="en-IE"/>
              </w:rPr>
              <w:t>100</w:t>
            </w:r>
            <w:r w:rsidR="0063337F">
              <w:rPr>
                <w:rFonts w:ascii="Times New Roman" w:hAnsi="Times New Roman"/>
                <w:noProof/>
                <w:sz w:val="18"/>
                <w:szCs w:val="18"/>
                <w:lang w:val="en-IE"/>
              </w:rPr>
              <w:t> </w:t>
            </w:r>
            <w:r w:rsidRPr="00343CBF">
              <w:rPr>
                <w:rFonts w:ascii="Times New Roman" w:hAnsi="Times New Roman"/>
                <w:noProof/>
                <w:sz w:val="18"/>
                <w:szCs w:val="18"/>
                <w:lang w:val="en-IE"/>
              </w:rPr>
              <w:t>000 in grants and contracts awarded (including any amendments).</w:t>
            </w:r>
          </w:p>
        </w:tc>
      </w:tr>
      <w:tr w:rsidR="00B528FB" w:rsidRPr="00972F23" w14:paraId="40EC74A7"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831FF9B"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238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127BCC4"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C8194C7" w14:textId="267BBB25" w:rsidR="00B528FB" w:rsidRPr="0027336B" w:rsidRDefault="00B528FB" w:rsidP="0021178D">
            <w:pPr>
              <w:spacing w:after="0" w:line="256"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2356D83" w14:textId="73C7351C" w:rsidR="00B528FB" w:rsidRPr="0027336B" w:rsidRDefault="00B528FB" w:rsidP="0021178D">
            <w:pPr>
              <w:spacing w:after="0" w:line="256" w:lineRule="auto"/>
              <w:rPr>
                <w:rFonts w:ascii="Times New Roman" w:hAnsi="Times New Roman" w:cs="Times New Roman"/>
                <w:noProof/>
                <w:sz w:val="18"/>
                <w:szCs w:val="18"/>
                <w:lang w:val="en-GB"/>
              </w:rPr>
            </w:pPr>
            <w:r w:rsidRPr="004A1CA8">
              <w:rPr>
                <w:rFonts w:ascii="Times New Roman" w:hAnsi="Times New Roman"/>
                <w:noProof/>
                <w:sz w:val="18"/>
                <w:lang w:val="en-GB"/>
              </w:rPr>
              <w:t>Connectivity in public centres and services, industrial and business sites and connection points for locations linked to defence</w:t>
            </w:r>
            <w:r w:rsidRPr="00343CBF">
              <w:rPr>
                <w:rFonts w:ascii="Times New Roman" w:hAnsi="Times New Roman"/>
                <w:noProof/>
                <w:sz w:val="18"/>
                <w:lang w:val="en-IE"/>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6B6FE8C" w14:textId="3A0502F9" w:rsidR="00B528FB" w:rsidRPr="0027336B" w:rsidRDefault="111E683C" w:rsidP="0021178D">
            <w:pPr>
              <w:spacing w:after="0" w:line="256" w:lineRule="auto"/>
              <w:rPr>
                <w:rFonts w:ascii="Times New Roman" w:hAnsi="Times New Roman" w:cs="Times New Roman"/>
                <w:noProof/>
                <w:sz w:val="18"/>
                <w:szCs w:val="18"/>
                <w:lang w:val="en-GB"/>
              </w:rPr>
            </w:pPr>
            <w:r w:rsidRPr="115C6BD7">
              <w:rPr>
                <w:rFonts w:ascii="Times New Roman" w:hAnsi="Times New Roman"/>
                <w:noProof/>
                <w:sz w:val="18"/>
                <w:szCs w:val="18"/>
                <w:lang w:val="en-IE"/>
              </w:rPr>
              <w:t>Verification by the administration</w:t>
            </w:r>
            <w:r w:rsidR="4EE0BD54" w:rsidRPr="115C6BD7">
              <w:rPr>
                <w:rFonts w:ascii="Times New Roman" w:hAnsi="Times New Roman"/>
                <w:noProof/>
                <w:sz w:val="18"/>
                <w:szCs w:val="18"/>
                <w:lang w:val="en-IE"/>
              </w:rPr>
              <w:t xml:space="preserve"> for grant payments; or certificates of acceptance, statements of conformity</w:t>
            </w:r>
            <w:r w:rsidR="002975AE">
              <w:rPr>
                <w:rFonts w:ascii="Times New Roman" w:hAnsi="Times New Roman"/>
                <w:noProof/>
                <w:sz w:val="18"/>
                <w:szCs w:val="18"/>
                <w:lang w:val="en-IE"/>
              </w:rPr>
              <w:t>, invoices duly signed off as conforming by the administration, documents evidencing the recognition of the corresponding obligation to pay, payment certificates</w:t>
            </w:r>
            <w:r w:rsidR="4EE0BD54" w:rsidRPr="115C6BD7">
              <w:rPr>
                <w:rFonts w:ascii="Times New Roman" w:hAnsi="Times New Roman"/>
                <w:noProof/>
                <w:sz w:val="18"/>
                <w:szCs w:val="18"/>
                <w:lang w:val="en-IE"/>
              </w:rPr>
              <w:t xml:space="preserve"> or equivalent certifying that contracts</w:t>
            </w:r>
            <w:r w:rsidR="0320DC22" w:rsidRPr="115C6BD7">
              <w:rPr>
                <w:rFonts w:ascii="Times New Roman" w:hAnsi="Times New Roman"/>
                <w:noProof/>
                <w:sz w:val="18"/>
                <w:szCs w:val="18"/>
                <w:lang w:val="en-IE"/>
              </w:rPr>
              <w:t>, or parts thereof,</w:t>
            </w:r>
            <w:r w:rsidR="4EE0BD54" w:rsidRPr="115C6BD7">
              <w:rPr>
                <w:rFonts w:ascii="Times New Roman" w:hAnsi="Times New Roman"/>
                <w:noProof/>
                <w:sz w:val="18"/>
                <w:szCs w:val="18"/>
                <w:lang w:val="en-IE"/>
              </w:rPr>
              <w:t xml:space="preserve"> have been performed.</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5503765" w14:textId="7DDACF09" w:rsidR="00B528FB" w:rsidRPr="0027336B" w:rsidRDefault="00B528FB" w:rsidP="0021178D">
            <w:pPr>
              <w:spacing w:after="0" w:line="256"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16A0551" w14:textId="4E458C65" w:rsidR="00B528FB" w:rsidRPr="0027336B" w:rsidRDefault="00B528FB" w:rsidP="0021178D">
            <w:pPr>
              <w:spacing w:after="0" w:line="256" w:lineRule="auto"/>
              <w:jc w:val="center"/>
              <w:rPr>
                <w:rFonts w:ascii="Times New Roman" w:hAnsi="Times New Roman" w:cs="Times New Roman"/>
                <w:noProof/>
                <w:sz w:val="18"/>
                <w:szCs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B5AD648" w14:textId="0043058C" w:rsidR="00B528FB" w:rsidRPr="0027336B" w:rsidRDefault="00B528FB" w:rsidP="0021178D">
            <w:pPr>
              <w:spacing w:after="0" w:line="256" w:lineRule="auto"/>
              <w:jc w:val="center"/>
              <w:rPr>
                <w:rFonts w:ascii="Times New Roman" w:hAnsi="Times New Roman" w:cs="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16DB6A8A"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A92F6A3" w14:textId="26387585"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214040">
              <w:rPr>
                <w:rFonts w:ascii="Times New Roman" w:hAnsi="Times New Roman"/>
                <w:noProof/>
                <w:sz w:val="18"/>
                <w:lang w:val="en-GB"/>
              </w:rPr>
              <w:t>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0CC87E" w14:textId="0BE55045" w:rsidR="00B528FB" w:rsidRPr="004A1CA8" w:rsidRDefault="4A2C2235" w:rsidP="0021178D">
            <w:pPr>
              <w:spacing w:after="0" w:line="256" w:lineRule="auto"/>
              <w:rPr>
                <w:rFonts w:ascii="Times New Roman" w:hAnsi="Times New Roman"/>
                <w:noProof/>
                <w:sz w:val="18"/>
                <w:szCs w:val="18"/>
                <w:lang w:val="en-IE"/>
              </w:rPr>
            </w:pPr>
            <w:r w:rsidRPr="4C97F11F">
              <w:rPr>
                <w:rFonts w:ascii="Times New Roman" w:hAnsi="Times New Roman"/>
                <w:noProof/>
                <w:sz w:val="18"/>
                <w:szCs w:val="18"/>
                <w:lang w:val="en-IE"/>
              </w:rPr>
              <w:t xml:space="preserve">Verification by the administration of the documentary justification for grant payments </w:t>
            </w:r>
            <w:r w:rsidR="00B528FB" w:rsidRPr="004A1CA8">
              <w:rPr>
                <w:rFonts w:ascii="Times New Roman" w:hAnsi="Times New Roman"/>
                <w:noProof/>
                <w:sz w:val="18"/>
                <w:szCs w:val="18"/>
                <w:lang w:val="en-IE"/>
              </w:rPr>
              <w:t>, or confirmation by the administration that contracts</w:t>
            </w:r>
            <w:r w:rsidR="01D2AA4A" w:rsidRPr="4C97F11F">
              <w:rPr>
                <w:rFonts w:ascii="Times New Roman" w:hAnsi="Times New Roman"/>
                <w:noProof/>
                <w:sz w:val="18"/>
                <w:szCs w:val="18"/>
                <w:lang w:val="en-IE"/>
              </w:rPr>
              <w:t>, or parts thereof,</w:t>
            </w:r>
            <w:r w:rsidR="00B528FB" w:rsidRPr="004A1CA8">
              <w:rPr>
                <w:rFonts w:ascii="Times New Roman" w:hAnsi="Times New Roman"/>
                <w:noProof/>
                <w:sz w:val="18"/>
                <w:szCs w:val="18"/>
                <w:lang w:val="en-IE"/>
              </w:rPr>
              <w:t xml:space="preserve">  </w:t>
            </w:r>
            <w:r w:rsidR="00B528FB" w:rsidRPr="4C97F11F">
              <w:rPr>
                <w:rFonts w:ascii="Times New Roman" w:hAnsi="Times New Roman"/>
                <w:noProof/>
                <w:sz w:val="18"/>
                <w:szCs w:val="18"/>
                <w:lang w:val="en-IE"/>
              </w:rPr>
              <w:t>have</w:t>
            </w:r>
            <w:r w:rsidR="00B528FB" w:rsidRPr="004A1CA8">
              <w:rPr>
                <w:rFonts w:ascii="Times New Roman" w:hAnsi="Times New Roman"/>
                <w:noProof/>
                <w:sz w:val="18"/>
                <w:szCs w:val="18"/>
                <w:lang w:val="en-IE"/>
              </w:rPr>
              <w:t xml:space="preserve"> been performed, </w:t>
            </w:r>
            <w:r w:rsidR="13514E27" w:rsidRPr="4C97F11F">
              <w:rPr>
                <w:rFonts w:ascii="Times New Roman" w:hAnsi="Times New Roman"/>
                <w:noProof/>
                <w:sz w:val="18"/>
                <w:szCs w:val="18"/>
                <w:lang w:val="en-IE"/>
              </w:rPr>
              <w:t>covering</w:t>
            </w:r>
            <w:r w:rsidR="00B528FB" w:rsidRPr="004A1CA8">
              <w:rPr>
                <w:rFonts w:ascii="Times New Roman" w:hAnsi="Times New Roman"/>
                <w:noProof/>
                <w:sz w:val="18"/>
                <w:szCs w:val="18"/>
                <w:lang w:val="en-IE"/>
              </w:rPr>
              <w:t>: </w:t>
            </w:r>
          </w:p>
          <w:p w14:paraId="4C747E96" w14:textId="754FB0D7" w:rsidR="00B528FB" w:rsidRPr="004A1CA8" w:rsidRDefault="00B528FB" w:rsidP="0021178D">
            <w:pPr>
              <w:spacing w:after="0" w:line="256" w:lineRule="auto"/>
              <w:rPr>
                <w:rFonts w:ascii="Times New Roman" w:hAnsi="Times New Roman"/>
                <w:noProof/>
                <w:sz w:val="18"/>
                <w:szCs w:val="18"/>
                <w:lang w:val="en-IE"/>
              </w:rPr>
            </w:pPr>
            <w:r w:rsidRPr="7961798F">
              <w:rPr>
                <w:rFonts w:ascii="Times New Roman" w:hAnsi="Times New Roman"/>
                <w:noProof/>
                <w:sz w:val="18"/>
                <w:szCs w:val="18"/>
                <w:lang w:val="en-IE"/>
              </w:rPr>
              <w:t> </w:t>
            </w:r>
            <w:r>
              <w:rPr>
                <w:noProof/>
              </w:rPr>
              <w:br/>
            </w:r>
            <w:r w:rsidRPr="7961798F">
              <w:rPr>
                <w:rFonts w:ascii="Times New Roman" w:hAnsi="Times New Roman"/>
                <w:noProof/>
                <w:sz w:val="18"/>
                <w:szCs w:val="18"/>
                <w:lang w:val="en-GB"/>
              </w:rPr>
              <w:t xml:space="preserve">- 9 000 </w:t>
            </w:r>
            <w:r w:rsidR="6B4B2456" w:rsidRPr="02E86070">
              <w:rPr>
                <w:rFonts w:ascii="Times New Roman" w:hAnsi="Times New Roman"/>
                <w:noProof/>
                <w:sz w:val="18"/>
                <w:szCs w:val="18"/>
                <w:lang w:val="en-GB"/>
              </w:rPr>
              <w:t>connectivity improvement actions for</w:t>
            </w:r>
            <w:r w:rsidRPr="02E86070">
              <w:rPr>
                <w:rFonts w:ascii="Times New Roman" w:hAnsi="Times New Roman"/>
                <w:noProof/>
                <w:sz w:val="18"/>
                <w:szCs w:val="18"/>
                <w:lang w:val="en-GB"/>
              </w:rPr>
              <w:t xml:space="preserve"> </w:t>
            </w:r>
            <w:r w:rsidRPr="7961798F">
              <w:rPr>
                <w:rFonts w:ascii="Times New Roman" w:hAnsi="Times New Roman"/>
                <w:noProof/>
                <w:sz w:val="18"/>
                <w:szCs w:val="18"/>
                <w:lang w:val="en-GB"/>
              </w:rPr>
              <w:t xml:space="preserve">public centres and services  </w:t>
            </w:r>
            <w:r w:rsidRPr="7961798F">
              <w:rPr>
                <w:rFonts w:ascii="Times New Roman" w:hAnsi="Times New Roman"/>
                <w:noProof/>
                <w:sz w:val="18"/>
                <w:szCs w:val="18"/>
                <w:lang w:val="en-IE"/>
              </w:rPr>
              <w:t> </w:t>
            </w:r>
            <w:r>
              <w:rPr>
                <w:noProof/>
              </w:rPr>
              <w:br/>
            </w:r>
            <w:r w:rsidRPr="7961798F">
              <w:rPr>
                <w:rFonts w:ascii="Times New Roman" w:hAnsi="Times New Roman"/>
                <w:noProof/>
                <w:sz w:val="18"/>
                <w:szCs w:val="18"/>
                <w:lang w:val="en-GB"/>
              </w:rPr>
              <w:t xml:space="preserve">- 600 </w:t>
            </w:r>
            <w:r w:rsidR="3EFFAD78" w:rsidRPr="02E86070">
              <w:rPr>
                <w:rFonts w:ascii="Times New Roman" w:hAnsi="Times New Roman"/>
                <w:noProof/>
                <w:sz w:val="18"/>
                <w:szCs w:val="18"/>
                <w:lang w:val="en-GB"/>
              </w:rPr>
              <w:t xml:space="preserve">connectivity improvement actions for </w:t>
            </w:r>
            <w:r w:rsidRPr="7961798F">
              <w:rPr>
                <w:rFonts w:ascii="Times New Roman" w:hAnsi="Times New Roman"/>
                <w:noProof/>
                <w:sz w:val="18"/>
                <w:szCs w:val="18"/>
                <w:lang w:val="en-GB"/>
              </w:rPr>
              <w:t xml:space="preserve">industrial and business sites;  </w:t>
            </w:r>
            <w:r w:rsidRPr="7961798F">
              <w:rPr>
                <w:rFonts w:ascii="Times New Roman" w:hAnsi="Times New Roman"/>
                <w:noProof/>
                <w:sz w:val="18"/>
                <w:szCs w:val="18"/>
                <w:lang w:val="en-IE"/>
              </w:rPr>
              <w:t> </w:t>
            </w:r>
            <w:r>
              <w:rPr>
                <w:noProof/>
              </w:rPr>
              <w:br/>
            </w:r>
            <w:r w:rsidRPr="7961798F">
              <w:rPr>
                <w:rFonts w:ascii="Times New Roman" w:hAnsi="Times New Roman"/>
                <w:noProof/>
                <w:sz w:val="18"/>
                <w:szCs w:val="18"/>
                <w:lang w:val="en-GB"/>
              </w:rPr>
              <w:t>- 5 500 connection points provided for  locations linked to defence.</w:t>
            </w:r>
            <w:r w:rsidRPr="7961798F">
              <w:rPr>
                <w:rFonts w:ascii="Times New Roman" w:hAnsi="Times New Roman"/>
                <w:noProof/>
                <w:sz w:val="18"/>
                <w:szCs w:val="18"/>
                <w:lang w:val="en-IE"/>
              </w:rPr>
              <w:t> </w:t>
            </w:r>
          </w:p>
          <w:p w14:paraId="2C29213A" w14:textId="59FDD04A" w:rsidR="00B528FB" w:rsidRPr="0027336B" w:rsidRDefault="00B528FB" w:rsidP="0021178D">
            <w:pPr>
              <w:spacing w:after="0" w:line="256" w:lineRule="auto"/>
              <w:rPr>
                <w:rFonts w:ascii="Times New Roman" w:hAnsi="Times New Roman" w:cs="Times New Roman"/>
                <w:noProof/>
                <w:sz w:val="18"/>
                <w:szCs w:val="18"/>
                <w:lang w:val="en-GB"/>
              </w:rPr>
            </w:pPr>
          </w:p>
        </w:tc>
      </w:tr>
      <w:tr w:rsidR="00B528FB" w:rsidRPr="00972F23" w14:paraId="7850DF5E"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A44088E"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239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F08F9EB"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C15.I3</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668670B" w14:textId="792C8D4E" w:rsidR="00B528FB" w:rsidRPr="0027336B" w:rsidRDefault="00B528FB" w:rsidP="0021178D">
            <w:pPr>
              <w:spacing w:after="0" w:line="256"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E45CD16" w14:textId="3D35F527" w:rsidR="00B528FB" w:rsidRPr="0027336B" w:rsidRDefault="00B528FB" w:rsidP="0021178D">
            <w:pPr>
              <w:spacing w:after="0" w:line="256" w:lineRule="auto"/>
              <w:rPr>
                <w:rFonts w:ascii="Times New Roman" w:hAnsi="Times New Roman" w:cs="Times New Roman"/>
                <w:noProof/>
                <w:sz w:val="18"/>
                <w:szCs w:val="18"/>
                <w:lang w:val="en-GB"/>
              </w:rPr>
            </w:pPr>
            <w:r w:rsidRPr="004A1CA8">
              <w:rPr>
                <w:rFonts w:ascii="Times New Roman" w:hAnsi="Times New Roman"/>
                <w:noProof/>
                <w:sz w:val="18"/>
                <w:lang w:val="en-GB"/>
              </w:rPr>
              <w:t>Connectivity vouchers under UNICO Bono social and vouchers under UNICO Bono PYME</w:t>
            </w:r>
            <w:r w:rsidRPr="00343CBF">
              <w:rPr>
                <w:rFonts w:ascii="Times New Roman" w:hAnsi="Times New Roman"/>
                <w:noProof/>
                <w:sz w:val="18"/>
                <w:lang w:val="en-IE"/>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6D9B8C3" w14:textId="5A0AB0E8" w:rsidR="00B528FB" w:rsidRPr="0027336B" w:rsidRDefault="00B528FB" w:rsidP="0021178D">
            <w:pPr>
              <w:spacing w:after="0" w:line="256" w:lineRule="auto"/>
              <w:rPr>
                <w:rFonts w:ascii="Times New Roman" w:hAnsi="Times New Roman" w:cs="Times New Roman"/>
                <w:noProof/>
                <w:sz w:val="18"/>
                <w:szCs w:val="18"/>
                <w:lang w:val="en-GB"/>
              </w:rPr>
            </w:pPr>
            <w:r w:rsidRPr="004A1CA8">
              <w:rPr>
                <w:rFonts w:ascii="Times New Roman" w:hAnsi="Times New Roman"/>
                <w:noProof/>
                <w:sz w:val="18"/>
                <w:lang w:val="en-GB"/>
              </w:rPr>
              <w:t>Final reports for vouchers under UNICO Bono social; and final reports for vouchers under UNICO Bono PYME</w:t>
            </w:r>
            <w:r w:rsidRPr="00343CBF">
              <w:rPr>
                <w:rFonts w:ascii="Times New Roman" w:hAnsi="Times New Roman"/>
                <w:noProof/>
                <w:sz w:val="18"/>
                <w:lang w:val="en-IE"/>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991B660" w14:textId="6731A904" w:rsidR="00B528FB" w:rsidRPr="0027336B" w:rsidRDefault="00B528FB" w:rsidP="0021178D">
            <w:pPr>
              <w:spacing w:after="0" w:line="256" w:lineRule="auto"/>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60E8128" w14:textId="772DFE81" w:rsidR="00B528FB" w:rsidRPr="0027336B" w:rsidRDefault="00B528FB" w:rsidP="0021178D">
            <w:pPr>
              <w:spacing w:after="0" w:line="256" w:lineRule="auto"/>
              <w:jc w:val="center"/>
              <w:rPr>
                <w:rFonts w:ascii="Times New Roman" w:hAnsi="Times New Roman" w:cs="Times New Roman"/>
                <w:noProof/>
                <w:sz w:val="18"/>
                <w:szCs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57D8DCF" w14:textId="56E5D47A" w:rsidR="00B528FB" w:rsidRPr="0027336B" w:rsidRDefault="00B528FB" w:rsidP="0021178D">
            <w:pPr>
              <w:spacing w:after="0" w:line="256" w:lineRule="auto"/>
              <w:jc w:val="center"/>
              <w:rPr>
                <w:rFonts w:ascii="Times New Roman" w:hAnsi="Times New Roman" w:cs="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CB61377" w14:textId="4A151F1E"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015B131" w14:textId="275790BA"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B3B9379" w14:textId="3F666287" w:rsidR="00B528FB" w:rsidRPr="004A1CA8" w:rsidRDefault="00B528FB" w:rsidP="0021178D">
            <w:pPr>
              <w:spacing w:after="0" w:line="256" w:lineRule="auto"/>
              <w:rPr>
                <w:rFonts w:ascii="Times New Roman" w:hAnsi="Times New Roman"/>
                <w:noProof/>
                <w:sz w:val="18"/>
                <w:szCs w:val="18"/>
                <w:lang w:val="en-IE"/>
              </w:rPr>
            </w:pPr>
            <w:r w:rsidRPr="7961798F">
              <w:rPr>
                <w:rFonts w:ascii="Times New Roman" w:hAnsi="Times New Roman"/>
                <w:noProof/>
                <w:sz w:val="18"/>
                <w:szCs w:val="18"/>
                <w:lang w:val="en-IE"/>
              </w:rPr>
              <w:t>Final reports confirming the completion of the activities awarded shall be submitted by recipient entities or individuals for grants relating to a cumulative number of 5</w:t>
            </w:r>
            <w:r w:rsidR="0063337F">
              <w:rPr>
                <w:rFonts w:ascii="Times New Roman" w:hAnsi="Times New Roman"/>
                <w:noProof/>
                <w:sz w:val="18"/>
                <w:szCs w:val="18"/>
                <w:lang w:val="en-IE"/>
              </w:rPr>
              <w:t> </w:t>
            </w:r>
            <w:r w:rsidRPr="7961798F">
              <w:rPr>
                <w:rFonts w:ascii="Times New Roman" w:hAnsi="Times New Roman"/>
                <w:noProof/>
                <w:sz w:val="18"/>
                <w:szCs w:val="18"/>
                <w:lang w:val="en-IE"/>
              </w:rPr>
              <w:t>000 connectivity vouchers relating to “Unico Bono Social”.  </w:t>
            </w:r>
          </w:p>
          <w:p w14:paraId="07954760" w14:textId="77777777" w:rsidR="00B528FB" w:rsidRPr="004A1CA8" w:rsidRDefault="00B528FB" w:rsidP="0021178D">
            <w:pPr>
              <w:spacing w:after="0" w:line="256" w:lineRule="auto"/>
              <w:rPr>
                <w:rFonts w:ascii="Times New Roman" w:hAnsi="Times New Roman"/>
                <w:noProof/>
                <w:sz w:val="18"/>
                <w:szCs w:val="18"/>
                <w:lang w:val="en-IE"/>
              </w:rPr>
            </w:pPr>
            <w:r w:rsidRPr="004A1CA8">
              <w:rPr>
                <w:rFonts w:ascii="Times New Roman" w:hAnsi="Times New Roman"/>
                <w:noProof/>
                <w:sz w:val="18"/>
                <w:szCs w:val="18"/>
                <w:lang w:val="en-IE"/>
              </w:rPr>
              <w:t> </w:t>
            </w:r>
          </w:p>
          <w:p w14:paraId="1D985711" w14:textId="16423D05" w:rsidR="00B528FB" w:rsidRPr="001722E2" w:rsidRDefault="00B528FB" w:rsidP="0063337F">
            <w:pPr>
              <w:spacing w:after="0" w:line="256" w:lineRule="auto"/>
              <w:rPr>
                <w:noProof/>
                <w:lang w:val="en-IE"/>
              </w:rPr>
            </w:pPr>
            <w:r w:rsidRPr="7961798F">
              <w:rPr>
                <w:rFonts w:ascii="Times New Roman" w:hAnsi="Times New Roman"/>
                <w:noProof/>
                <w:sz w:val="18"/>
                <w:szCs w:val="18"/>
                <w:lang w:val="en-IE"/>
              </w:rPr>
              <w:t>Final reports confirming the completion of the activities awarded shall be submitted by recipient entities or individuals for grants relating to a cumulative number of 2</w:t>
            </w:r>
            <w:r w:rsidR="0076420C">
              <w:rPr>
                <w:rFonts w:ascii="Times New Roman" w:hAnsi="Times New Roman"/>
                <w:noProof/>
                <w:sz w:val="18"/>
                <w:szCs w:val="18"/>
                <w:lang w:val="en-IE"/>
              </w:rPr>
              <w:t> </w:t>
            </w:r>
            <w:r w:rsidRPr="7961798F">
              <w:rPr>
                <w:rFonts w:ascii="Times New Roman" w:hAnsi="Times New Roman"/>
                <w:noProof/>
                <w:sz w:val="18"/>
                <w:szCs w:val="18"/>
                <w:lang w:val="en-IE"/>
              </w:rPr>
              <w:t>700 connectivity vouchers relating to “Unico Bono Pyme”.</w:t>
            </w:r>
          </w:p>
        </w:tc>
      </w:tr>
      <w:tr w:rsidR="00B528FB" w:rsidRPr="00972F23" w14:paraId="4986E8AF"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1CEB2FA"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242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1B4EF45"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C15.I5</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54C0ABA"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144412F" w14:textId="29FB4B6B" w:rsidR="00B528FB" w:rsidRPr="0027336B" w:rsidRDefault="00B528FB" w:rsidP="0021178D">
            <w:pPr>
              <w:rPr>
                <w:rFonts w:ascii="Times New Roman" w:hAnsi="Times New Roman" w:cs="Times New Roman"/>
                <w:noProof/>
                <w:sz w:val="18"/>
                <w:szCs w:val="18"/>
                <w:lang w:val="en-GB"/>
              </w:rPr>
            </w:pPr>
            <w:r w:rsidRPr="004A1CA8">
              <w:rPr>
                <w:rFonts w:ascii="Times New Roman" w:hAnsi="Times New Roman"/>
                <w:noProof/>
                <w:sz w:val="18"/>
                <w:lang w:val="en-GB"/>
              </w:rPr>
              <w:t>Digital infrastructure: submarine cables and R&amp;D projects</w:t>
            </w:r>
            <w:r w:rsidRPr="004A1CA8">
              <w:rPr>
                <w:rFonts w:ascii="Times New Roman" w:hAnsi="Times New Roman"/>
                <w:noProof/>
                <w:sz w:val="18"/>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2858A15" w14:textId="28891187" w:rsidR="00B528FB" w:rsidRDefault="00B528FB" w:rsidP="0021178D">
            <w:pPr>
              <w:rPr>
                <w:rFonts w:ascii="Times New Roman" w:hAnsi="Times New Roman"/>
                <w:noProof/>
                <w:sz w:val="18"/>
                <w:szCs w:val="18"/>
                <w:lang w:val="en-GB"/>
              </w:rPr>
            </w:pPr>
            <w:r w:rsidRPr="7961798F">
              <w:rPr>
                <w:rFonts w:ascii="Times New Roman" w:hAnsi="Times New Roman"/>
                <w:noProof/>
                <w:sz w:val="18"/>
                <w:szCs w:val="18"/>
                <w:lang w:val="en-GB"/>
              </w:rPr>
              <w:t>Final reports for grant payments; or certificates of acceptance, statements of conformity or equivalent certifying that contracts have been performed.</w:t>
            </w:r>
            <w:r w:rsidRPr="00343CBF">
              <w:rPr>
                <w:rFonts w:ascii="Times New Roman" w:hAnsi="Times New Roman"/>
                <w:noProof/>
                <w:sz w:val="18"/>
                <w:szCs w:val="18"/>
                <w:lang w:val="en-IE"/>
              </w:rPr>
              <w:t> </w:t>
            </w:r>
          </w:p>
          <w:p w14:paraId="152265B0" w14:textId="062BB40C" w:rsidR="00B528FB" w:rsidRPr="00343CBF" w:rsidRDefault="35D4199F" w:rsidP="0076420C">
            <w:pPr>
              <w:rPr>
                <w:rFonts w:ascii="Times New Roman" w:hAnsi="Times New Roman" w:cs="Times New Roman"/>
                <w:noProof/>
                <w:sz w:val="18"/>
                <w:szCs w:val="18"/>
                <w:lang w:val="en-IE"/>
              </w:rPr>
            </w:pPr>
            <w:r w:rsidRPr="36EFAD2B">
              <w:rPr>
                <w:rFonts w:ascii="Times New Roman" w:hAnsi="Times New Roman"/>
                <w:noProof/>
                <w:sz w:val="18"/>
                <w:szCs w:val="18"/>
                <w:lang w:val="en-GB"/>
              </w:rPr>
              <w:t>Award resolution and p</w:t>
            </w:r>
            <w:r w:rsidR="323253F4" w:rsidRPr="36EFAD2B">
              <w:rPr>
                <w:rFonts w:ascii="Times New Roman" w:hAnsi="Times New Roman"/>
                <w:noProof/>
                <w:sz w:val="18"/>
                <w:szCs w:val="18"/>
                <w:lang w:val="en-GB"/>
              </w:rPr>
              <w:t>roof</w:t>
            </w:r>
            <w:r w:rsidR="00B528FB">
              <w:rPr>
                <w:rFonts w:ascii="Times New Roman" w:hAnsi="Times New Roman"/>
                <w:noProof/>
                <w:sz w:val="18"/>
                <w:szCs w:val="18"/>
                <w:lang w:val="en-GB"/>
              </w:rPr>
              <w:t xml:space="preserve"> of </w:t>
            </w:r>
            <w:r w:rsidR="00B528FB" w:rsidRPr="7961798F">
              <w:rPr>
                <w:rFonts w:ascii="Times New Roman" w:hAnsi="Times New Roman"/>
                <w:noProof/>
                <w:sz w:val="18"/>
                <w:szCs w:val="18"/>
                <w:lang w:val="en-GB"/>
              </w:rPr>
              <w:t>payment document for R&amp;D&amp;I projects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3A3BB45"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B5437F6"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8F38F71"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2D2A8F0"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6A7AC38"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2026 </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4986C08E" w14:textId="2CCC2897" w:rsidR="00B528FB" w:rsidRPr="004A1CA8" w:rsidRDefault="00B528FB" w:rsidP="0021178D">
            <w:pPr>
              <w:spacing w:after="0" w:line="256" w:lineRule="auto"/>
              <w:rPr>
                <w:rFonts w:ascii="Times New Roman" w:hAnsi="Times New Roman"/>
                <w:noProof/>
                <w:sz w:val="18"/>
                <w:szCs w:val="18"/>
                <w:lang w:val="en-IE"/>
              </w:rPr>
            </w:pPr>
            <w:r w:rsidRPr="7961798F">
              <w:rPr>
                <w:rFonts w:ascii="Times New Roman" w:hAnsi="Times New Roman"/>
                <w:noProof/>
                <w:sz w:val="18"/>
                <w:szCs w:val="18"/>
                <w:lang w:val="en-IE"/>
              </w:rPr>
              <w:t xml:space="preserve">Final reports confirming the completion of the </w:t>
            </w:r>
            <w:r w:rsidR="7D475C8B" w:rsidRPr="47B44291">
              <w:rPr>
                <w:rFonts w:ascii="Times New Roman" w:hAnsi="Times New Roman"/>
                <w:noProof/>
                <w:sz w:val="18"/>
                <w:szCs w:val="18"/>
                <w:lang w:val="en-IE"/>
              </w:rPr>
              <w:t xml:space="preserve">grants </w:t>
            </w:r>
            <w:r w:rsidRPr="7961798F">
              <w:rPr>
                <w:rFonts w:ascii="Times New Roman" w:hAnsi="Times New Roman"/>
                <w:noProof/>
                <w:sz w:val="18"/>
                <w:szCs w:val="18"/>
                <w:lang w:val="en-IE"/>
              </w:rPr>
              <w:t>awarded have been submitted by recipient entities or individuals for grants relating to submarine cables, or confirmation by the administration that contracts</w:t>
            </w:r>
            <w:r>
              <w:rPr>
                <w:rFonts w:ascii="Times New Roman" w:hAnsi="Times New Roman"/>
                <w:noProof/>
                <w:sz w:val="18"/>
                <w:szCs w:val="18"/>
                <w:lang w:val="en-IE"/>
              </w:rPr>
              <w:t xml:space="preserve">, or parts thereof, </w:t>
            </w:r>
            <w:r w:rsidRPr="7961798F">
              <w:rPr>
                <w:rFonts w:ascii="Times New Roman" w:hAnsi="Times New Roman"/>
                <w:noProof/>
                <w:sz w:val="18"/>
                <w:szCs w:val="18"/>
                <w:lang w:val="en-IE"/>
              </w:rPr>
              <w:t xml:space="preserve"> related to submarine cables have been performed, for a total cumulative amount of EUR 57</w:t>
            </w:r>
            <w:r w:rsidR="0063337F">
              <w:rPr>
                <w:rFonts w:ascii="Times New Roman" w:hAnsi="Times New Roman"/>
                <w:noProof/>
                <w:sz w:val="18"/>
                <w:szCs w:val="18"/>
                <w:lang w:val="en-IE"/>
              </w:rPr>
              <w:t> </w:t>
            </w:r>
            <w:r w:rsidRPr="7961798F">
              <w:rPr>
                <w:rFonts w:ascii="Times New Roman" w:hAnsi="Times New Roman"/>
                <w:noProof/>
                <w:sz w:val="18"/>
                <w:szCs w:val="18"/>
                <w:lang w:val="en-IE"/>
              </w:rPr>
              <w:t>000</w:t>
            </w:r>
            <w:r w:rsidR="0063337F">
              <w:rPr>
                <w:rFonts w:ascii="Times New Roman" w:hAnsi="Times New Roman"/>
                <w:noProof/>
                <w:sz w:val="18"/>
                <w:szCs w:val="18"/>
                <w:lang w:val="en-IE"/>
              </w:rPr>
              <w:t> </w:t>
            </w:r>
            <w:r w:rsidRPr="7961798F">
              <w:rPr>
                <w:rFonts w:ascii="Times New Roman" w:hAnsi="Times New Roman"/>
                <w:noProof/>
                <w:sz w:val="18"/>
                <w:szCs w:val="18"/>
                <w:lang w:val="en-IE"/>
              </w:rPr>
              <w:t>000 in grants and contracts awarded (including any amendments).  </w:t>
            </w:r>
          </w:p>
          <w:p w14:paraId="5195DAC1" w14:textId="77777777" w:rsidR="00B528FB" w:rsidRPr="004A1CA8" w:rsidRDefault="00B528FB" w:rsidP="0021178D">
            <w:pPr>
              <w:spacing w:after="0" w:line="256" w:lineRule="auto"/>
              <w:rPr>
                <w:rFonts w:ascii="Times New Roman" w:hAnsi="Times New Roman"/>
                <w:noProof/>
                <w:sz w:val="18"/>
                <w:lang w:val="en-IE"/>
              </w:rPr>
            </w:pPr>
            <w:r w:rsidRPr="004A1CA8">
              <w:rPr>
                <w:rFonts w:ascii="Times New Roman" w:hAnsi="Times New Roman"/>
                <w:noProof/>
                <w:sz w:val="18"/>
                <w:lang w:val="en-IE"/>
              </w:rPr>
              <w:t> </w:t>
            </w:r>
          </w:p>
          <w:p w14:paraId="7CF60FC7" w14:textId="37563C14" w:rsidR="00B528FB" w:rsidRPr="004A1CA8" w:rsidRDefault="00B528FB" w:rsidP="0021178D">
            <w:pPr>
              <w:spacing w:after="0" w:line="256" w:lineRule="auto"/>
              <w:rPr>
                <w:rFonts w:ascii="Times New Roman" w:hAnsi="Times New Roman"/>
                <w:noProof/>
                <w:sz w:val="18"/>
                <w:lang w:val="en-IE"/>
              </w:rPr>
            </w:pPr>
            <w:r w:rsidRPr="004A1CA8">
              <w:rPr>
                <w:rFonts w:ascii="Times New Roman" w:hAnsi="Times New Roman"/>
                <w:noProof/>
                <w:sz w:val="18"/>
                <w:lang w:val="en-GB"/>
              </w:rPr>
              <w:t>Disbursement of EUR</w:t>
            </w:r>
            <w:r w:rsidR="00C5310D">
              <w:rPr>
                <w:rFonts w:ascii="Times New Roman" w:hAnsi="Times New Roman" w:cs="Times New Roman"/>
                <w:noProof/>
                <w:sz w:val="20"/>
                <w:szCs w:val="20"/>
              </w:rPr>
              <w:t xml:space="preserve"> </w:t>
            </w:r>
            <w:r w:rsidRPr="004A1CA8">
              <w:rPr>
                <w:rFonts w:ascii="Times New Roman" w:hAnsi="Times New Roman"/>
                <w:noProof/>
                <w:sz w:val="18"/>
                <w:lang w:val="en-GB"/>
              </w:rPr>
              <w:t>393</w:t>
            </w:r>
            <w:r w:rsidR="0063337F">
              <w:rPr>
                <w:rFonts w:ascii="Times New Roman" w:hAnsi="Times New Roman"/>
                <w:noProof/>
                <w:sz w:val="18"/>
                <w:lang w:val="en-GB"/>
              </w:rPr>
              <w:t> </w:t>
            </w:r>
            <w:r w:rsidRPr="004A1CA8">
              <w:rPr>
                <w:rFonts w:ascii="Times New Roman" w:hAnsi="Times New Roman"/>
                <w:noProof/>
                <w:sz w:val="18"/>
                <w:lang w:val="en-GB"/>
              </w:rPr>
              <w:t>000</w:t>
            </w:r>
            <w:r w:rsidR="0063337F">
              <w:rPr>
                <w:rFonts w:ascii="Times New Roman" w:hAnsi="Times New Roman"/>
                <w:noProof/>
                <w:sz w:val="18"/>
                <w:lang w:val="en-GB"/>
              </w:rPr>
              <w:t> </w:t>
            </w:r>
            <w:r w:rsidRPr="004A1CA8">
              <w:rPr>
                <w:rFonts w:ascii="Times New Roman" w:hAnsi="Times New Roman"/>
                <w:noProof/>
                <w:sz w:val="18"/>
                <w:lang w:val="en-GB"/>
              </w:rPr>
              <w:t>000 for R &amp; D projects in (i) cloud infrastructure, (ii) advanced processors and semiconductors and (i</w:t>
            </w:r>
            <w:r>
              <w:rPr>
                <w:rFonts w:ascii="Times New Roman" w:hAnsi="Times New Roman"/>
                <w:noProof/>
                <w:sz w:val="18"/>
                <w:lang w:val="en-GB"/>
              </w:rPr>
              <w:t>ii</w:t>
            </w:r>
            <w:r w:rsidRPr="004A1CA8">
              <w:rPr>
                <w:rFonts w:ascii="Times New Roman" w:hAnsi="Times New Roman"/>
                <w:noProof/>
                <w:sz w:val="18"/>
                <w:lang w:val="en-GB"/>
              </w:rPr>
              <w:t>) quantum and satellite communications.</w:t>
            </w:r>
            <w:r w:rsidRPr="004A1CA8">
              <w:rPr>
                <w:rFonts w:ascii="Times New Roman" w:hAnsi="Times New Roman"/>
                <w:noProof/>
                <w:sz w:val="18"/>
                <w:lang w:val="en-IE"/>
              </w:rPr>
              <w:t> </w:t>
            </w:r>
          </w:p>
          <w:p w14:paraId="06C83431" w14:textId="4BCF685B" w:rsidR="00B528FB" w:rsidRPr="0027336B" w:rsidRDefault="00B528FB" w:rsidP="0021178D">
            <w:pPr>
              <w:spacing w:after="0" w:line="256" w:lineRule="auto"/>
              <w:rPr>
                <w:rFonts w:ascii="Times New Roman" w:hAnsi="Times New Roman" w:cs="Times New Roman"/>
                <w:noProof/>
                <w:sz w:val="18"/>
                <w:szCs w:val="18"/>
                <w:lang w:val="en-GB"/>
              </w:rPr>
            </w:pPr>
          </w:p>
        </w:tc>
      </w:tr>
      <w:tr w:rsidR="00B528FB" w:rsidRPr="00972F23" w14:paraId="7990A65A"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79953D8"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243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032703E"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A08CE25"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ED93031"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Deployment of 5G technology: award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1A9DF8" w14:textId="227D5EB5"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Official publication of the award of</w:t>
            </w:r>
            <w:r w:rsidRPr="00343CBF">
              <w:rPr>
                <w:rFonts w:ascii="Times New Roman" w:hAnsi="Times New Roman"/>
                <w:noProof/>
                <w:sz w:val="18"/>
                <w:lang w:val="en-IE"/>
              </w:rPr>
              <w:t xml:space="preserve"> the grants; and contracts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12B0897"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AF545FF"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E8B29DD"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BD20881"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39D3B90" w14:textId="3EA711CE"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214040">
              <w:rPr>
                <w:rFonts w:ascii="Times New Roman" w:hAnsi="Times New Roman"/>
                <w:noProof/>
                <w:sz w:val="18"/>
                <w:lang w:val="en-GB"/>
              </w:rPr>
              <w:t>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030982" w14:textId="2CEBC935" w:rsidR="00B528FB" w:rsidRPr="0027336B" w:rsidRDefault="00B528FB" w:rsidP="0021178D">
            <w:pPr>
              <w:spacing w:after="0" w:line="256" w:lineRule="auto"/>
              <w:rPr>
                <w:rFonts w:ascii="Times New Roman" w:hAnsi="Times New Roman" w:cs="Times New Roman"/>
                <w:noProof/>
                <w:sz w:val="18"/>
                <w:szCs w:val="18"/>
                <w:lang w:val="en-GB"/>
              </w:rPr>
            </w:pPr>
            <w:r w:rsidRPr="00126102">
              <w:rPr>
                <w:rFonts w:ascii="Times New Roman" w:hAnsi="Times New Roman"/>
                <w:noProof/>
                <w:sz w:val="18"/>
                <w:szCs w:val="18"/>
                <w:lang w:val="en-GB"/>
              </w:rPr>
              <w:t>Award of contracts and grants (total budget awarded EUR</w:t>
            </w:r>
            <w:r w:rsidRPr="00343CBF">
              <w:rPr>
                <w:rFonts w:ascii="Times New Roman" w:hAnsi="Times New Roman"/>
                <w:noProof/>
                <w:sz w:val="18"/>
                <w:szCs w:val="18"/>
                <w:lang w:val="en-IE"/>
              </w:rPr>
              <w:t> </w:t>
            </w:r>
            <w:r w:rsidRPr="00126102">
              <w:rPr>
                <w:rFonts w:ascii="Times New Roman" w:hAnsi="Times New Roman"/>
                <w:noProof/>
                <w:sz w:val="18"/>
                <w:szCs w:val="18"/>
                <w:lang w:val="en-GB"/>
              </w:rPr>
              <w:t>1</w:t>
            </w:r>
            <w:r w:rsidR="0076420C">
              <w:rPr>
                <w:rFonts w:ascii="Times New Roman" w:hAnsi="Times New Roman"/>
                <w:noProof/>
                <w:sz w:val="18"/>
                <w:szCs w:val="18"/>
                <w:lang w:val="en-IE"/>
              </w:rPr>
              <w:t> </w:t>
            </w:r>
            <w:r w:rsidRPr="00126102">
              <w:rPr>
                <w:rFonts w:ascii="Times New Roman" w:hAnsi="Times New Roman"/>
                <w:noProof/>
                <w:sz w:val="18"/>
                <w:szCs w:val="18"/>
                <w:lang w:val="en-GB"/>
              </w:rPr>
              <w:t>171</w:t>
            </w:r>
            <w:r w:rsidR="0076420C">
              <w:rPr>
                <w:rFonts w:ascii="Times New Roman" w:hAnsi="Times New Roman"/>
                <w:noProof/>
                <w:sz w:val="18"/>
                <w:szCs w:val="18"/>
                <w:lang w:val="en-IE"/>
              </w:rPr>
              <w:t> </w:t>
            </w:r>
            <w:r w:rsidRPr="00126102">
              <w:rPr>
                <w:rFonts w:ascii="Times New Roman" w:hAnsi="Times New Roman"/>
                <w:noProof/>
                <w:sz w:val="18"/>
                <w:szCs w:val="18"/>
                <w:lang w:val="en-GB"/>
              </w:rPr>
              <w:t>000</w:t>
            </w:r>
            <w:r w:rsidR="0076420C">
              <w:rPr>
                <w:rFonts w:ascii="Times New Roman" w:hAnsi="Times New Roman"/>
                <w:noProof/>
                <w:sz w:val="18"/>
                <w:szCs w:val="18"/>
                <w:lang w:val="en-IE"/>
              </w:rPr>
              <w:t> </w:t>
            </w:r>
            <w:r w:rsidRPr="00126102">
              <w:rPr>
                <w:rFonts w:ascii="Times New Roman" w:hAnsi="Times New Roman"/>
                <w:noProof/>
                <w:sz w:val="18"/>
                <w:szCs w:val="18"/>
                <w:lang w:val="en-GB"/>
              </w:rPr>
              <w:t>000)  for: (a) deployment of 5G on national or cross-border transport corridors; (b) deployment of 5G in municipalities with less than 10</w:t>
            </w:r>
            <w:r w:rsidR="009B5969">
              <w:rPr>
                <w:rFonts w:ascii="Times New Roman" w:hAnsi="Times New Roman"/>
                <w:noProof/>
                <w:sz w:val="18"/>
                <w:szCs w:val="18"/>
                <w:lang w:val="en-IE"/>
              </w:rPr>
              <w:t> </w:t>
            </w:r>
            <w:r w:rsidRPr="00126102">
              <w:rPr>
                <w:rFonts w:ascii="Times New Roman" w:hAnsi="Times New Roman"/>
                <w:noProof/>
                <w:sz w:val="18"/>
                <w:szCs w:val="18"/>
                <w:lang w:val="en-GB"/>
              </w:rPr>
              <w:t>000 inhabitants; (c) 5G deployment in projects through the UNICO 5G SECTORIAL programme and in projects by public entities; and (d) 5G and 6G R&amp;D projects and setting up a centre for 5G cybersecurity. </w:t>
            </w:r>
            <w:r w:rsidRPr="00343CBF">
              <w:rPr>
                <w:rFonts w:ascii="Times New Roman" w:hAnsi="Times New Roman"/>
                <w:noProof/>
                <w:sz w:val="18"/>
                <w:szCs w:val="18"/>
                <w:lang w:val="en-IE"/>
              </w:rPr>
              <w:t> </w:t>
            </w:r>
          </w:p>
        </w:tc>
      </w:tr>
      <w:tr w:rsidR="00B528FB" w:rsidRPr="00972F23" w14:paraId="5CD2116E"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D4ABAB7"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244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6E9C73C"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18D30F4"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09BA056" w14:textId="77777777" w:rsidR="00B528FB" w:rsidRDefault="00B528FB" w:rsidP="0021178D">
            <w:pPr>
              <w:rPr>
                <w:rFonts w:ascii="Times New Roman" w:hAnsi="Times New Roman"/>
                <w:noProof/>
                <w:sz w:val="18"/>
                <w:lang w:val="en-GB"/>
              </w:rPr>
            </w:pPr>
            <w:r w:rsidRPr="0027336B">
              <w:rPr>
                <w:rFonts w:ascii="Times New Roman" w:hAnsi="Times New Roman"/>
                <w:noProof/>
                <w:sz w:val="18"/>
                <w:lang w:val="en-GB"/>
              </w:rPr>
              <w:t>Deployment of 5G technology</w:t>
            </w:r>
          </w:p>
          <w:p w14:paraId="0D62D6B8" w14:textId="10232753" w:rsidR="00B528FB" w:rsidRPr="0027336B" w:rsidRDefault="00B528FB" w:rsidP="0021178D">
            <w:pPr>
              <w:rPr>
                <w:rFonts w:ascii="Times New Roman" w:hAnsi="Times New Roman" w:cs="Times New Roman"/>
                <w:noProof/>
                <w:sz w:val="18"/>
                <w:szCs w:val="18"/>
                <w:lang w:val="en-GB"/>
              </w:rPr>
            </w:pPr>
            <w:r w:rsidRPr="00126102">
              <w:rPr>
                <w:rFonts w:ascii="Times New Roman" w:hAnsi="Times New Roman"/>
                <w:noProof/>
                <w:sz w:val="18"/>
                <w:lang w:val="en-GB"/>
              </w:rPr>
              <w:t>R&amp;D&amp;I projects: disbursement</w:t>
            </w:r>
            <w:r w:rsidRPr="00343CBF">
              <w:rPr>
                <w:rFonts w:ascii="Times New Roman" w:hAnsi="Times New Roman"/>
                <w:noProof/>
                <w:sz w:val="18"/>
                <w:lang w:val="en-IE"/>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3D3F6CC" w14:textId="77777777" w:rsidR="00B528FB" w:rsidRPr="00126102" w:rsidRDefault="00B528FB" w:rsidP="0021178D">
            <w:pPr>
              <w:rPr>
                <w:rFonts w:ascii="Times New Roman" w:hAnsi="Times New Roman"/>
                <w:noProof/>
                <w:sz w:val="18"/>
                <w:lang w:val="en-IE"/>
              </w:rPr>
            </w:pPr>
            <w:r w:rsidRPr="00126102">
              <w:rPr>
                <w:rFonts w:ascii="Times New Roman" w:hAnsi="Times New Roman"/>
                <w:noProof/>
                <w:sz w:val="18"/>
                <w:lang w:val="en-GB"/>
              </w:rPr>
              <w:t>Final reports for grant payments; or certificates of acceptance, statements of conformity or equivalent certifying that contracts have been performed. </w:t>
            </w:r>
            <w:r w:rsidRPr="00126102">
              <w:rPr>
                <w:rFonts w:ascii="Times New Roman" w:hAnsi="Times New Roman"/>
                <w:noProof/>
                <w:sz w:val="18"/>
                <w:lang w:val="en-IE"/>
              </w:rPr>
              <w:t> </w:t>
            </w:r>
          </w:p>
          <w:p w14:paraId="1104D1FF" w14:textId="4203F858" w:rsidR="00B528FB" w:rsidRPr="0027336B" w:rsidRDefault="00B528FB" w:rsidP="0076420C">
            <w:pPr>
              <w:rPr>
                <w:rFonts w:ascii="Times New Roman" w:hAnsi="Times New Roman" w:cs="Times New Roman"/>
                <w:noProof/>
                <w:sz w:val="18"/>
                <w:szCs w:val="18"/>
                <w:lang w:val="en-GB"/>
              </w:rPr>
            </w:pPr>
            <w:r>
              <w:rPr>
                <w:rFonts w:ascii="Times New Roman" w:hAnsi="Times New Roman"/>
                <w:noProof/>
                <w:sz w:val="18"/>
                <w:szCs w:val="18"/>
                <w:lang w:val="en-GB"/>
              </w:rPr>
              <w:t xml:space="preserve">Proof of payment </w:t>
            </w:r>
            <w:r w:rsidRPr="7961798F">
              <w:rPr>
                <w:rFonts w:ascii="Times New Roman" w:hAnsi="Times New Roman"/>
                <w:noProof/>
                <w:sz w:val="18"/>
                <w:szCs w:val="18"/>
                <w:lang w:val="en-GB"/>
              </w:rPr>
              <w:t>for R&amp;D&amp;I projects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0F8D49B"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shd w:val="clear" w:color="auto" w:fill="E6E6E6"/>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500F98A"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shd w:val="clear" w:color="auto" w:fill="E6E6E6"/>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172004E" w14:textId="77777777" w:rsidR="00B528FB" w:rsidRPr="0027336B" w:rsidRDefault="00B528FB" w:rsidP="0021178D">
            <w:pPr>
              <w:spacing w:after="0" w:line="256"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D82A3E0"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7D5A5CF" w14:textId="77777777" w:rsidR="00B528FB" w:rsidRPr="0027336B" w:rsidRDefault="00B528FB" w:rsidP="0021178D">
            <w:pPr>
              <w:spacing w:after="0" w:line="256"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A46E372" w14:textId="0C49002C" w:rsidR="00B528FB" w:rsidRPr="00126102" w:rsidRDefault="00B528FB" w:rsidP="0021178D">
            <w:pPr>
              <w:spacing w:after="0" w:line="256" w:lineRule="auto"/>
              <w:rPr>
                <w:rFonts w:ascii="Times New Roman" w:hAnsi="Times New Roman"/>
                <w:noProof/>
                <w:sz w:val="18"/>
                <w:szCs w:val="18"/>
                <w:lang w:val="en-IE"/>
              </w:rPr>
            </w:pPr>
            <w:r w:rsidRPr="7961798F">
              <w:rPr>
                <w:rFonts w:ascii="Times New Roman" w:hAnsi="Times New Roman"/>
                <w:noProof/>
                <w:sz w:val="18"/>
                <w:szCs w:val="18"/>
                <w:lang w:val="en-IE"/>
              </w:rPr>
              <w:t xml:space="preserve">Final reports confirming the completion of the </w:t>
            </w:r>
            <w:r>
              <w:rPr>
                <w:rFonts w:ascii="Times New Roman" w:hAnsi="Times New Roman"/>
                <w:noProof/>
                <w:sz w:val="18"/>
                <w:szCs w:val="18"/>
                <w:lang w:val="en-IE"/>
              </w:rPr>
              <w:t>grants</w:t>
            </w:r>
            <w:r w:rsidRPr="7961798F">
              <w:rPr>
                <w:rFonts w:ascii="Times New Roman" w:hAnsi="Times New Roman"/>
                <w:noProof/>
                <w:sz w:val="18"/>
                <w:szCs w:val="18"/>
                <w:lang w:val="en-IE"/>
              </w:rPr>
              <w:t xml:space="preserve"> awarded under milestone 243 have been submitted by recipient entities or individuals for grants</w:t>
            </w:r>
            <w:r w:rsidRPr="7961798F">
              <w:rPr>
                <w:rFonts w:ascii="Times New Roman" w:hAnsi="Times New Roman"/>
                <w:noProof/>
                <w:sz w:val="18"/>
                <w:szCs w:val="18"/>
                <w:lang w:val="en-GB"/>
              </w:rPr>
              <w:t>,</w:t>
            </w:r>
            <w:r w:rsidRPr="7961798F">
              <w:rPr>
                <w:rFonts w:ascii="Times New Roman" w:hAnsi="Times New Roman"/>
                <w:noProof/>
                <w:sz w:val="18"/>
                <w:szCs w:val="18"/>
                <w:lang w:val="en-IE"/>
              </w:rPr>
              <w:t xml:space="preserve"> or confirmation by the administration or public sector entity that contracts awarded under milestone 243 have been performed, for a total cumulative amount of EUR 850</w:t>
            </w:r>
            <w:r w:rsidR="0076420C">
              <w:rPr>
                <w:rFonts w:ascii="Times New Roman" w:hAnsi="Times New Roman"/>
                <w:noProof/>
                <w:sz w:val="18"/>
                <w:szCs w:val="18"/>
                <w:lang w:val="en-IE"/>
              </w:rPr>
              <w:t> </w:t>
            </w:r>
            <w:r w:rsidRPr="7961798F">
              <w:rPr>
                <w:rFonts w:ascii="Times New Roman" w:hAnsi="Times New Roman"/>
                <w:noProof/>
                <w:sz w:val="18"/>
                <w:szCs w:val="18"/>
                <w:lang w:val="en-IE"/>
              </w:rPr>
              <w:t>900</w:t>
            </w:r>
            <w:r w:rsidR="0076420C">
              <w:rPr>
                <w:rFonts w:ascii="Times New Roman" w:hAnsi="Times New Roman"/>
                <w:noProof/>
                <w:sz w:val="18"/>
                <w:szCs w:val="18"/>
                <w:lang w:val="en-IE"/>
              </w:rPr>
              <w:t> </w:t>
            </w:r>
            <w:r w:rsidRPr="7961798F">
              <w:rPr>
                <w:rFonts w:ascii="Times New Roman" w:hAnsi="Times New Roman"/>
                <w:noProof/>
                <w:sz w:val="18"/>
                <w:szCs w:val="18"/>
                <w:lang w:val="en-IE"/>
              </w:rPr>
              <w:t>000 in grants and contracts awarded (including any amendments).  </w:t>
            </w:r>
          </w:p>
          <w:p w14:paraId="4C905FCF" w14:textId="77777777" w:rsidR="00B528FB" w:rsidRPr="00126102" w:rsidRDefault="00B528FB" w:rsidP="0021178D">
            <w:pPr>
              <w:spacing w:after="0" w:line="256" w:lineRule="auto"/>
              <w:rPr>
                <w:rFonts w:ascii="Times New Roman" w:hAnsi="Times New Roman"/>
                <w:noProof/>
                <w:sz w:val="18"/>
                <w:lang w:val="en-IE"/>
              </w:rPr>
            </w:pPr>
            <w:r w:rsidRPr="00126102">
              <w:rPr>
                <w:rFonts w:ascii="Times New Roman" w:hAnsi="Times New Roman"/>
                <w:noProof/>
                <w:sz w:val="18"/>
                <w:lang w:val="en-IE"/>
              </w:rPr>
              <w:t> </w:t>
            </w:r>
          </w:p>
          <w:p w14:paraId="59B86868" w14:textId="7D9BD48C" w:rsidR="00B528FB" w:rsidRPr="00126102" w:rsidRDefault="00B528FB" w:rsidP="0021178D">
            <w:pPr>
              <w:spacing w:after="0" w:line="256" w:lineRule="auto"/>
              <w:rPr>
                <w:rFonts w:ascii="Times New Roman" w:hAnsi="Times New Roman"/>
                <w:noProof/>
                <w:sz w:val="18"/>
                <w:lang w:val="en-IE"/>
              </w:rPr>
            </w:pPr>
            <w:r w:rsidRPr="00126102">
              <w:rPr>
                <w:rFonts w:ascii="Times New Roman" w:hAnsi="Times New Roman"/>
                <w:noProof/>
                <w:sz w:val="18"/>
                <w:lang w:val="en-GB"/>
              </w:rPr>
              <w:t>Disbursement of EUR 203</w:t>
            </w:r>
            <w:r w:rsidR="0076420C">
              <w:rPr>
                <w:rFonts w:ascii="Times New Roman" w:hAnsi="Times New Roman"/>
                <w:noProof/>
                <w:sz w:val="18"/>
                <w:lang w:val="en-GB"/>
              </w:rPr>
              <w:t> </w:t>
            </w:r>
            <w:r w:rsidRPr="00126102">
              <w:rPr>
                <w:rFonts w:ascii="Times New Roman" w:hAnsi="Times New Roman"/>
                <w:noProof/>
                <w:sz w:val="18"/>
                <w:lang w:val="en-GB"/>
              </w:rPr>
              <w:t>000</w:t>
            </w:r>
            <w:r w:rsidR="0076420C">
              <w:rPr>
                <w:rFonts w:ascii="Times New Roman" w:hAnsi="Times New Roman"/>
                <w:noProof/>
                <w:sz w:val="18"/>
                <w:lang w:val="en-GB"/>
              </w:rPr>
              <w:t> </w:t>
            </w:r>
            <w:r w:rsidRPr="00126102">
              <w:rPr>
                <w:rFonts w:ascii="Times New Roman" w:hAnsi="Times New Roman"/>
                <w:noProof/>
                <w:sz w:val="18"/>
                <w:lang w:val="en-GB"/>
              </w:rPr>
              <w:t>000 for R &amp; D projects in (</w:t>
            </w:r>
            <w:r>
              <w:rPr>
                <w:rFonts w:ascii="Times New Roman" w:hAnsi="Times New Roman"/>
                <w:noProof/>
                <w:sz w:val="18"/>
                <w:lang w:val="en-GB"/>
              </w:rPr>
              <w:t>a</w:t>
            </w:r>
            <w:r w:rsidRPr="00126102">
              <w:rPr>
                <w:rFonts w:ascii="Times New Roman" w:hAnsi="Times New Roman"/>
                <w:noProof/>
                <w:sz w:val="18"/>
                <w:lang w:val="en-GB"/>
              </w:rPr>
              <w:t>) 5G deployment in projects through the UNICO 5G SECTORIAL programme; and (</w:t>
            </w:r>
            <w:r>
              <w:rPr>
                <w:rFonts w:ascii="Times New Roman" w:hAnsi="Times New Roman"/>
                <w:noProof/>
                <w:sz w:val="18"/>
                <w:lang w:val="en-GB"/>
              </w:rPr>
              <w:t>b</w:t>
            </w:r>
            <w:r w:rsidRPr="00126102">
              <w:rPr>
                <w:rFonts w:ascii="Times New Roman" w:hAnsi="Times New Roman"/>
                <w:noProof/>
                <w:sz w:val="18"/>
                <w:lang w:val="en-GB"/>
              </w:rPr>
              <w:t>) 5G and 6G through the UNICO I+D 5G/6G programme.</w:t>
            </w:r>
            <w:r w:rsidRPr="00126102">
              <w:rPr>
                <w:rFonts w:ascii="Times New Roman" w:hAnsi="Times New Roman"/>
                <w:noProof/>
                <w:sz w:val="18"/>
                <w:lang w:val="en-IE"/>
              </w:rPr>
              <w:t> </w:t>
            </w:r>
          </w:p>
          <w:p w14:paraId="128A4051" w14:textId="32B7A848" w:rsidR="00B528FB" w:rsidRPr="0027336B" w:rsidRDefault="00B528FB" w:rsidP="0021178D">
            <w:pPr>
              <w:spacing w:after="0" w:line="256" w:lineRule="auto"/>
              <w:rPr>
                <w:rFonts w:ascii="Times New Roman" w:hAnsi="Times New Roman" w:cs="Times New Roman"/>
                <w:noProof/>
                <w:sz w:val="18"/>
                <w:szCs w:val="18"/>
                <w:lang w:val="en-GB"/>
              </w:rPr>
            </w:pPr>
          </w:p>
        </w:tc>
      </w:tr>
      <w:tr w:rsidR="00B528FB" w:rsidRPr="00972F23" w14:paraId="4E523CFA"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1F39709"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245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8F5E139"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BCE4751"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3929F5C"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Launch of the National Cybersecurity Industry Support program, the Global Security Innovation Programme and related actions.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AF830FD"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Publication of the programmes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E7C25F7" w14:textId="77777777" w:rsidR="00B528FB" w:rsidRPr="00B761A6" w:rsidRDefault="00B528FB" w:rsidP="0021178D">
            <w:pPr>
              <w:spacing w:after="0"/>
              <w:jc w:val="center"/>
              <w:rPr>
                <w:rFonts w:ascii="Times New Roman" w:eastAsia="Times New Roman" w:hAnsi="Times New Roman" w:cs="Times New Roman"/>
                <w:noProof/>
                <w:sz w:val="18"/>
                <w:szCs w:val="18"/>
                <w:lang w:val="en-GB" w:eastAsia="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BC93638" w14:textId="77777777" w:rsidR="00B528FB" w:rsidRPr="00B761A6" w:rsidRDefault="00B528FB" w:rsidP="0021178D">
            <w:pPr>
              <w:spacing w:after="0"/>
              <w:jc w:val="center"/>
              <w:rPr>
                <w:rFonts w:ascii="Times New Roman" w:eastAsia="Times New Roman" w:hAnsi="Times New Roman" w:cs="Times New Roman"/>
                <w:noProof/>
                <w:sz w:val="18"/>
                <w:szCs w:val="18"/>
                <w:lang w:val="en-GB" w:eastAsia="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131D2BF"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F6E990A"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0F2028F"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F58D295" w14:textId="77777777" w:rsidR="00B528FB" w:rsidRPr="0076420C" w:rsidRDefault="00B528FB" w:rsidP="0021178D">
            <w:pPr>
              <w:spacing w:after="0"/>
              <w:rPr>
                <w:rFonts w:ascii="Times New Roman" w:hAnsi="Times New Roman"/>
                <w:noProof/>
                <w:sz w:val="18"/>
                <w:lang w:val="en-GB"/>
              </w:rPr>
            </w:pPr>
            <w:r w:rsidRPr="0076420C">
              <w:rPr>
                <w:rFonts w:ascii="Times New Roman" w:hAnsi="Times New Roman"/>
                <w:noProof/>
                <w:sz w:val="18"/>
                <w:lang w:val="en-GB"/>
              </w:rPr>
              <w:t>Launch of the National Cybersecurity Industry Support program and the Global Security Innovation Programme, and other related actions</w:t>
            </w:r>
            <w:r w:rsidRPr="0076420C">
              <w:rPr>
                <w:noProof/>
                <w:lang w:val="en-GB"/>
              </w:rPr>
              <w:t xml:space="preserve"> </w:t>
            </w:r>
            <w:r w:rsidRPr="0076420C">
              <w:rPr>
                <w:rFonts w:ascii="Times New Roman" w:hAnsi="Times New Roman"/>
                <w:noProof/>
                <w:sz w:val="18"/>
                <w:lang w:val="en-GB"/>
              </w:rPr>
              <w:t>(with a budget awarded of EUR</w:t>
            </w:r>
            <w:r w:rsidRPr="0076420C">
              <w:rPr>
                <w:rFonts w:ascii="Times New Roman" w:hAnsi="Times New Roman"/>
                <w:noProof/>
                <w:sz w:val="20"/>
                <w:lang w:val="en-IE"/>
              </w:rPr>
              <w:t> </w:t>
            </w:r>
            <w:r w:rsidRPr="0076420C">
              <w:rPr>
                <w:rFonts w:ascii="Times New Roman" w:hAnsi="Times New Roman"/>
                <w:noProof/>
                <w:sz w:val="18"/>
                <w:lang w:val="en-GB"/>
              </w:rPr>
              <w:t>311</w:t>
            </w:r>
            <w:r w:rsidRPr="0076420C">
              <w:rPr>
                <w:rFonts w:ascii="Times New Roman" w:hAnsi="Times New Roman"/>
                <w:noProof/>
                <w:sz w:val="20"/>
                <w:lang w:val="en-IE"/>
              </w:rPr>
              <w:t> </w:t>
            </w:r>
            <w:r w:rsidRPr="0076420C">
              <w:rPr>
                <w:rFonts w:ascii="Times New Roman" w:hAnsi="Times New Roman"/>
                <w:noProof/>
                <w:sz w:val="18"/>
                <w:lang w:val="en-GB"/>
              </w:rPr>
              <w:t>000</w:t>
            </w:r>
            <w:r w:rsidRPr="0076420C">
              <w:rPr>
                <w:rFonts w:ascii="Times New Roman" w:hAnsi="Times New Roman"/>
                <w:noProof/>
                <w:sz w:val="20"/>
                <w:lang w:val="en-IE"/>
              </w:rPr>
              <w:t> </w:t>
            </w:r>
            <w:r w:rsidRPr="0076420C">
              <w:rPr>
                <w:rFonts w:ascii="Times New Roman" w:hAnsi="Times New Roman"/>
                <w:noProof/>
                <w:sz w:val="18"/>
                <w:lang w:val="en-GB"/>
              </w:rPr>
              <w:t>000), which acts on key industry aspects, such as:</w:t>
            </w:r>
            <w:r w:rsidRPr="0076420C">
              <w:rPr>
                <w:noProof/>
                <w:lang w:val="en-GB"/>
              </w:rPr>
              <w:t xml:space="preserve">  </w:t>
            </w:r>
            <w:r w:rsidRPr="0076420C">
              <w:rPr>
                <w:noProof/>
                <w:lang w:val="en-GB"/>
              </w:rPr>
              <w:br/>
            </w:r>
            <w:r w:rsidRPr="0076420C">
              <w:rPr>
                <w:rFonts w:ascii="Times New Roman" w:hAnsi="Times New Roman"/>
                <w:noProof/>
                <w:sz w:val="18"/>
                <w:lang w:val="en-GB"/>
              </w:rPr>
              <w:t>- boosting the national cybersecurity industry for the emergence, growth and development of businesses in this sector</w:t>
            </w:r>
            <w:r w:rsidRPr="0076420C">
              <w:rPr>
                <w:noProof/>
                <w:lang w:val="en-GB"/>
              </w:rPr>
              <w:t xml:space="preserve">  </w:t>
            </w:r>
            <w:r w:rsidRPr="0076420C">
              <w:rPr>
                <w:noProof/>
                <w:lang w:val="en-GB"/>
              </w:rPr>
              <w:br/>
            </w:r>
            <w:r w:rsidRPr="0076420C">
              <w:rPr>
                <w:rFonts w:ascii="Times New Roman" w:hAnsi="Times New Roman"/>
                <w:noProof/>
                <w:sz w:val="18"/>
                <w:lang w:val="en-GB"/>
              </w:rPr>
              <w:t>- developing high value-added solutions and services in the field of cybersecurity</w:t>
            </w:r>
            <w:r w:rsidRPr="0076420C">
              <w:rPr>
                <w:noProof/>
                <w:lang w:val="en-GB"/>
              </w:rPr>
              <w:t xml:space="preserve">  </w:t>
            </w:r>
            <w:r w:rsidRPr="0076420C">
              <w:rPr>
                <w:noProof/>
                <w:lang w:val="en-GB"/>
              </w:rPr>
              <w:br/>
            </w:r>
            <w:r w:rsidRPr="0076420C">
              <w:rPr>
                <w:rFonts w:ascii="Times New Roman" w:hAnsi="Times New Roman"/>
                <w:noProof/>
                <w:sz w:val="18"/>
                <w:lang w:val="en-GB"/>
              </w:rPr>
              <w:t>- train and develop talents specialised in the cybersecurity field</w:t>
            </w:r>
            <w:r w:rsidRPr="0076420C">
              <w:rPr>
                <w:noProof/>
                <w:lang w:val="en-GB"/>
              </w:rPr>
              <w:t xml:space="preserve">  </w:t>
            </w:r>
            <w:r w:rsidRPr="0076420C">
              <w:rPr>
                <w:noProof/>
                <w:lang w:val="en-GB"/>
              </w:rPr>
              <w:br/>
            </w:r>
            <w:r w:rsidRPr="0076420C">
              <w:rPr>
                <w:rFonts w:ascii="Times New Roman" w:hAnsi="Times New Roman"/>
                <w:noProof/>
                <w:sz w:val="18"/>
                <w:lang w:val="en-GB"/>
              </w:rPr>
              <w:t>- Internationalization actions in the cybersecurity field</w:t>
            </w:r>
            <w:r w:rsidRPr="0076420C">
              <w:rPr>
                <w:noProof/>
                <w:lang w:val="en-GB"/>
              </w:rPr>
              <w:t xml:space="preserve">  </w:t>
            </w:r>
            <w:r w:rsidRPr="0076420C">
              <w:rPr>
                <w:noProof/>
                <w:lang w:val="en-GB"/>
              </w:rPr>
              <w:br/>
            </w:r>
            <w:r w:rsidRPr="0076420C">
              <w:rPr>
                <w:rFonts w:ascii="Times New Roman" w:hAnsi="Times New Roman"/>
                <w:noProof/>
                <w:sz w:val="18"/>
                <w:lang w:val="en-GB"/>
              </w:rPr>
              <w:t>- setting up of a demonstration centre for cybersecurity  infrastructure development and creation of new cybersecurity services including test laboratories and cybersecurity attack simulators</w:t>
            </w:r>
            <w:r w:rsidRPr="0076420C">
              <w:rPr>
                <w:noProof/>
                <w:lang w:val="en-GB"/>
              </w:rPr>
              <w:t xml:space="preserve">  </w:t>
            </w:r>
            <w:r w:rsidRPr="0076420C">
              <w:rPr>
                <w:noProof/>
                <w:lang w:val="en-GB"/>
              </w:rPr>
              <w:br/>
            </w:r>
            <w:r w:rsidRPr="0076420C">
              <w:rPr>
                <w:rFonts w:ascii="Times New Roman" w:hAnsi="Times New Roman"/>
                <w:noProof/>
                <w:sz w:val="18"/>
                <w:lang w:val="en-GB"/>
              </w:rPr>
              <w:t>- development of cybersecurity label certifications.</w:t>
            </w:r>
          </w:p>
          <w:p w14:paraId="11B88105" w14:textId="1E2DF05C" w:rsidR="00B528FB" w:rsidRPr="0076420C" w:rsidRDefault="00B528FB" w:rsidP="0021178D">
            <w:pPr>
              <w:spacing w:after="0"/>
              <w:rPr>
                <w:rFonts w:ascii="Times New Roman" w:eastAsia="Times New Roman" w:hAnsi="Times New Roman" w:cs="Times New Roman"/>
                <w:noProof/>
                <w:sz w:val="18"/>
                <w:szCs w:val="18"/>
                <w:lang w:val="en-IE"/>
              </w:rPr>
            </w:pPr>
            <w:r w:rsidRPr="0076420C">
              <w:rPr>
                <w:rFonts w:ascii="Times New Roman" w:eastAsia="Times New Roman" w:hAnsi="Times New Roman" w:cs="Times New Roman"/>
                <w:noProof/>
                <w:sz w:val="18"/>
                <w:szCs w:val="18"/>
                <w:lang w:val="en-GB"/>
              </w:rPr>
              <w:t>Cybersecurity Label will</w:t>
            </w:r>
            <w:r w:rsidR="000F5FC3">
              <w:rPr>
                <w:rFonts w:ascii="Times New Roman" w:eastAsia="Times New Roman" w:hAnsi="Times New Roman" w:cs="Times New Roman"/>
                <w:noProof/>
                <w:sz w:val="18"/>
                <w:szCs w:val="18"/>
              </w:rPr>
              <w:t xml:space="preserve"> </w:t>
            </w:r>
            <w:r w:rsidR="000F5FC3" w:rsidRPr="00D12232">
              <w:rPr>
                <w:rFonts w:ascii="Times New Roman" w:eastAsia="Times New Roman" w:hAnsi="Times New Roman" w:cs="Times New Roman"/>
                <w:noProof/>
                <w:sz w:val="18"/>
                <w:szCs w:val="18"/>
                <w:lang w:val="en-IE"/>
              </w:rPr>
              <w:t>r</w:t>
            </w:r>
            <w:r w:rsidRPr="00D12232">
              <w:rPr>
                <w:rFonts w:ascii="Times New Roman" w:eastAsia="Times New Roman" w:hAnsi="Times New Roman" w:cs="Times New Roman"/>
                <w:noProof/>
                <w:sz w:val="18"/>
                <w:szCs w:val="18"/>
                <w:lang w:val="en-IE"/>
              </w:rPr>
              <w:t>ecognize National Industry Support Program participants (entrepreneurs </w:t>
            </w:r>
            <w:r w:rsidRPr="0076420C">
              <w:rPr>
                <w:rFonts w:ascii="Times New Roman" w:eastAsia="Times New Roman" w:hAnsi="Times New Roman" w:cs="Times New Roman"/>
                <w:noProof/>
                <w:sz w:val="18"/>
                <w:szCs w:val="18"/>
                <w:lang w:val="en-GB"/>
              </w:rPr>
              <w:t>activities). It is not a certification or standardization process.</w:t>
            </w:r>
            <w:r w:rsidRPr="0076420C">
              <w:rPr>
                <w:rFonts w:ascii="Times New Roman" w:eastAsia="Times New Roman" w:hAnsi="Times New Roman" w:cs="Times New Roman"/>
                <w:noProof/>
                <w:sz w:val="18"/>
                <w:szCs w:val="18"/>
                <w:lang w:val="en-IE"/>
              </w:rPr>
              <w:t> </w:t>
            </w:r>
          </w:p>
          <w:p w14:paraId="6E3A516A" w14:textId="77777777" w:rsidR="00B528FB" w:rsidRPr="0076420C" w:rsidRDefault="00B528FB" w:rsidP="0021178D">
            <w:pPr>
              <w:spacing w:after="0"/>
              <w:rPr>
                <w:rFonts w:ascii="Times New Roman" w:eastAsia="Times New Roman" w:hAnsi="Times New Roman" w:cs="Times New Roman"/>
                <w:noProof/>
                <w:sz w:val="18"/>
                <w:szCs w:val="18"/>
                <w:lang w:val="en-GB"/>
              </w:rPr>
            </w:pPr>
          </w:p>
        </w:tc>
      </w:tr>
      <w:tr w:rsidR="00B528FB" w:rsidRPr="00B761A6" w14:paraId="353A8346" w14:textId="77777777" w:rsidTr="115C6BD7">
        <w:trPr>
          <w:gridAfter w:val="1"/>
          <w:wAfter w:w="82" w:type="dxa"/>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3FA2B32"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453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F57F7F9"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CD1115B"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B939A51"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Launch of the National Cybersecurity Industry Support program, the Global Security Innovation Programme and related actions.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893C921"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Publication of the programmes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897B734" w14:textId="77777777" w:rsidR="00B528FB" w:rsidRPr="00B761A6" w:rsidRDefault="00B528FB" w:rsidP="0021178D">
            <w:pPr>
              <w:spacing w:after="0"/>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F5C12EA" w14:textId="77777777" w:rsidR="00B528FB" w:rsidRPr="00B761A6" w:rsidRDefault="00B528FB" w:rsidP="0021178D">
            <w:pPr>
              <w:spacing w:after="0"/>
              <w:jc w:val="center"/>
              <w:rPr>
                <w:rFonts w:ascii="Times New Roman" w:hAnsi="Times New Roman" w:cs="Times New Roman"/>
                <w:noProof/>
                <w:sz w:val="18"/>
                <w:szCs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A4E90B8" w14:textId="77777777" w:rsidR="00B528FB" w:rsidRPr="00B761A6" w:rsidRDefault="00B528FB" w:rsidP="0021178D">
            <w:pPr>
              <w:spacing w:after="0"/>
              <w:jc w:val="center"/>
              <w:rPr>
                <w:rFonts w:ascii="Times New Roman" w:hAnsi="Times New Roman" w:cs="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312CA65"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EB5F94"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2023</w:t>
            </w:r>
          </w:p>
        </w:tc>
        <w:tc>
          <w:tcPr>
            <w:tcW w:w="5563" w:type="dxa"/>
            <w:tcBorders>
              <w:top w:val="single" w:sz="4" w:space="0" w:color="auto"/>
              <w:left w:val="single" w:sz="4" w:space="0" w:color="auto"/>
              <w:bottom w:val="single" w:sz="4" w:space="0" w:color="auto"/>
              <w:right w:val="single" w:sz="4" w:space="0" w:color="auto"/>
            </w:tcBorders>
            <w:shd w:val="clear" w:color="auto" w:fill="C6EFCE"/>
            <w:noWrap/>
          </w:tcPr>
          <w:p w14:paraId="7ABE9744"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Continuation from Milestone 245 of the deployment of the National Cyber Industry Support programme and the Global Security Innovation Programme and other related actions</w:t>
            </w:r>
            <w:r w:rsidRPr="00B761A6">
              <w:rPr>
                <w:noProof/>
                <w:lang w:val="en-GB"/>
              </w:rPr>
              <w:t xml:space="preserve"> </w:t>
            </w:r>
            <w:r w:rsidRPr="00B761A6">
              <w:rPr>
                <w:rFonts w:ascii="Times New Roman" w:hAnsi="Times New Roman"/>
                <w:noProof/>
                <w:sz w:val="18"/>
                <w:lang w:val="en-GB"/>
              </w:rPr>
              <w:t>(with a budget awarded of EUR 107 000 000, in addition to the EUR</w:t>
            </w:r>
            <w:r w:rsidRPr="00B761A6">
              <w:rPr>
                <w:rFonts w:ascii="Times New Roman" w:hAnsi="Times New Roman"/>
                <w:noProof/>
                <w:sz w:val="20"/>
                <w:lang w:val="en-IE"/>
              </w:rPr>
              <w:t> </w:t>
            </w:r>
            <w:r w:rsidRPr="00B761A6">
              <w:rPr>
                <w:rFonts w:ascii="Times New Roman" w:hAnsi="Times New Roman"/>
                <w:noProof/>
                <w:sz w:val="18"/>
                <w:lang w:val="en-GB"/>
              </w:rPr>
              <w:t>311</w:t>
            </w:r>
            <w:r w:rsidRPr="00B761A6">
              <w:rPr>
                <w:rFonts w:ascii="Times New Roman" w:hAnsi="Times New Roman"/>
                <w:noProof/>
                <w:sz w:val="20"/>
                <w:lang w:val="en-IE"/>
              </w:rPr>
              <w:t> </w:t>
            </w:r>
            <w:r w:rsidRPr="00B761A6">
              <w:rPr>
                <w:rFonts w:ascii="Times New Roman" w:hAnsi="Times New Roman"/>
                <w:noProof/>
                <w:sz w:val="18"/>
                <w:lang w:val="en-GB"/>
              </w:rPr>
              <w:t>000</w:t>
            </w:r>
            <w:r w:rsidRPr="00B761A6">
              <w:rPr>
                <w:rFonts w:ascii="Times New Roman" w:hAnsi="Times New Roman"/>
                <w:noProof/>
                <w:sz w:val="20"/>
                <w:lang w:val="en-IE"/>
              </w:rPr>
              <w:t> </w:t>
            </w:r>
            <w:r w:rsidRPr="00B761A6">
              <w:rPr>
                <w:rFonts w:ascii="Times New Roman" w:hAnsi="Times New Roman"/>
                <w:noProof/>
                <w:sz w:val="18"/>
                <w:lang w:val="en-GB"/>
              </w:rPr>
              <w:t>000 under Milestone 245 for a total award of EUR</w:t>
            </w:r>
            <w:r w:rsidRPr="00B761A6">
              <w:rPr>
                <w:rFonts w:ascii="Times New Roman" w:hAnsi="Times New Roman"/>
                <w:noProof/>
                <w:sz w:val="20"/>
                <w:lang w:val="en-IE"/>
              </w:rPr>
              <w:t> </w:t>
            </w:r>
            <w:r w:rsidRPr="00B761A6">
              <w:rPr>
                <w:rFonts w:ascii="Times New Roman" w:hAnsi="Times New Roman"/>
                <w:noProof/>
                <w:sz w:val="18"/>
                <w:lang w:val="en-GB"/>
              </w:rPr>
              <w:t>418</w:t>
            </w:r>
            <w:r w:rsidRPr="00B761A6">
              <w:rPr>
                <w:rFonts w:ascii="Times New Roman" w:hAnsi="Times New Roman"/>
                <w:noProof/>
                <w:sz w:val="20"/>
                <w:lang w:val="en-IE"/>
              </w:rPr>
              <w:t> </w:t>
            </w:r>
            <w:r w:rsidRPr="00B761A6">
              <w:rPr>
                <w:rFonts w:ascii="Times New Roman" w:hAnsi="Times New Roman"/>
                <w:noProof/>
                <w:sz w:val="18"/>
                <w:lang w:val="en-GB"/>
              </w:rPr>
              <w:t>000</w:t>
            </w:r>
            <w:r w:rsidRPr="00B761A6">
              <w:rPr>
                <w:rFonts w:ascii="Times New Roman" w:hAnsi="Times New Roman"/>
                <w:noProof/>
                <w:sz w:val="20"/>
                <w:lang w:val="en-IE"/>
              </w:rPr>
              <w:t> </w:t>
            </w:r>
            <w:r w:rsidRPr="00B761A6">
              <w:rPr>
                <w:rFonts w:ascii="Times New Roman" w:hAnsi="Times New Roman"/>
                <w:noProof/>
                <w:sz w:val="18"/>
                <w:lang w:val="en-GB"/>
              </w:rPr>
              <w:t xml:space="preserve">000), which acts on key industry aspects, such as: </w:t>
            </w:r>
          </w:p>
          <w:p w14:paraId="7CBDF81F"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boosting the national cybersecurity industry for the emergence, growth and development of businesses in this sector; </w:t>
            </w:r>
          </w:p>
          <w:p w14:paraId="1EE4B72C"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developing high value-added solutions and services in the field of cybersecurity </w:t>
            </w:r>
          </w:p>
          <w:p w14:paraId="4753DAD7"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train and develop talents specialised in the cybersecurity field </w:t>
            </w:r>
          </w:p>
          <w:p w14:paraId="76FF4B5C"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internationalisation actions in the cybersecurity field; </w:t>
            </w:r>
          </w:p>
          <w:p w14:paraId="3AFAFFC9"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xml:space="preserve">- setting up of a demonstration centre for cybersecurity  infrastructure development and creation of new cybersecurity services including test laboratories and cybersecurity attack simulators </w:t>
            </w:r>
          </w:p>
          <w:p w14:paraId="4A338322"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 development of cybersecurity label certifications.</w:t>
            </w:r>
          </w:p>
        </w:tc>
      </w:tr>
      <w:tr w:rsidR="00B528FB" w:rsidRPr="00972F23" w14:paraId="11CBA584"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20CAD8B1"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246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0E7C3FC"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6567189"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D4E908C"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 Resources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A0C4DC2"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50FF1E7"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FC01073"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643C3F9" w14:textId="77777777" w:rsidR="00B528FB" w:rsidRPr="00B761A6" w:rsidRDefault="00B528FB" w:rsidP="0021178D">
            <w:pPr>
              <w:spacing w:after="0"/>
              <w:jc w:val="right"/>
              <w:rPr>
                <w:rFonts w:ascii="Times New Roman" w:eastAsia="Times New Roman" w:hAnsi="Times New Roman" w:cs="Times New Roman"/>
                <w:noProof/>
                <w:sz w:val="18"/>
                <w:szCs w:val="18"/>
                <w:lang w:val="en-GB"/>
              </w:rPr>
            </w:pPr>
            <w:r w:rsidRPr="00B761A6">
              <w:rPr>
                <w:rFonts w:ascii="Times New Roman" w:hAnsi="Times New Roman"/>
                <w:noProof/>
                <w:sz w:val="18"/>
                <w:lang w:val="en-GB"/>
              </w:rPr>
              <w:t>100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0C20A24"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F0BC306" w14:textId="77777777" w:rsidR="00B528FB" w:rsidRPr="00B761A6" w:rsidRDefault="00B528FB" w:rsidP="0021178D">
            <w:pPr>
              <w:spacing w:after="0"/>
              <w:jc w:val="center"/>
              <w:rPr>
                <w:rFonts w:ascii="Times New Roman" w:eastAsia="Times New Roman" w:hAnsi="Times New Roman" w:cs="Times New Roman"/>
                <w:noProof/>
                <w:sz w:val="18"/>
                <w:szCs w:val="18"/>
                <w:lang w:val="en-GB"/>
              </w:rPr>
            </w:pPr>
            <w:r w:rsidRPr="00B761A6">
              <w:rPr>
                <w:rFonts w:ascii="Times New Roman" w:hAnsi="Times New Roman"/>
                <w:noProof/>
                <w:sz w:val="18"/>
                <w:lang w:val="en-GB"/>
              </w:rPr>
              <w:t>2023</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457CA4" w14:textId="77777777" w:rsidR="00B528FB" w:rsidRPr="00B761A6" w:rsidRDefault="00B528FB" w:rsidP="0021178D">
            <w:pPr>
              <w:spacing w:after="0"/>
              <w:rPr>
                <w:rFonts w:ascii="Times New Roman" w:eastAsia="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by the delivery of at least 100 resources for awareness and communication actions in the area of cybersecurity. Digital skills in cybersecurity shall be developed at all educational levels, by means of the development of specific resources, tools and materials. Further, a cybersecurity international hub participating in the European Network of cybersecurity centres shall be set up.</w:t>
            </w:r>
          </w:p>
        </w:tc>
      </w:tr>
      <w:tr w:rsidR="00B528FB" w:rsidRPr="00972F23" w14:paraId="2E25356E"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C997379"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247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5EFBD7A"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944C6F7"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E91BCCE"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Strengthen and improvement of Cybersecurity Capacities: Cybersecurity Help Line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8052B30"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 xml:space="preserv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956B01F"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DAF6D60"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5</w:t>
            </w:r>
            <w:r w:rsidRPr="00B761A6">
              <w:rPr>
                <w:rFonts w:ascii="Times New Roman" w:hAnsi="Times New Roman"/>
                <w:noProof/>
                <w:sz w:val="20"/>
                <w:lang w:val="en-IE"/>
              </w:rPr>
              <w:t> </w:t>
            </w:r>
            <w:r w:rsidRPr="00B761A6">
              <w:rPr>
                <w:rFonts w:ascii="Times New Roman" w:hAnsi="Times New Roman"/>
                <w:noProof/>
                <w:sz w:val="18"/>
                <w:lang w:val="en-GB"/>
              </w:rPr>
              <w:t>000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E03ED17" w14:textId="77777777" w:rsidR="00B528FB" w:rsidRPr="00B761A6" w:rsidRDefault="00B528FB" w:rsidP="0021178D">
            <w:pPr>
              <w:spacing w:after="0"/>
              <w:jc w:val="right"/>
              <w:rPr>
                <w:rFonts w:ascii="Times New Roman" w:hAnsi="Times New Roman" w:cs="Times New Roman"/>
                <w:noProof/>
                <w:sz w:val="18"/>
                <w:szCs w:val="18"/>
                <w:lang w:val="en-GB"/>
              </w:rPr>
            </w:pPr>
            <w:r w:rsidRPr="00B761A6">
              <w:rPr>
                <w:rFonts w:ascii="Times New Roman" w:hAnsi="Times New Roman"/>
                <w:noProof/>
                <w:sz w:val="18"/>
                <w:lang w:val="en-GB"/>
              </w:rPr>
              <w:t>20 000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7AB76E2"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Q4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7FC6250" w14:textId="77777777" w:rsidR="00B528FB" w:rsidRPr="00B761A6" w:rsidRDefault="00B528FB" w:rsidP="0021178D">
            <w:pPr>
              <w:spacing w:after="0"/>
              <w:jc w:val="center"/>
              <w:rPr>
                <w:rFonts w:ascii="Times New Roman" w:hAnsi="Times New Roman" w:cs="Times New Roman"/>
                <w:noProof/>
                <w:sz w:val="18"/>
                <w:szCs w:val="18"/>
                <w:lang w:val="en-GB"/>
              </w:rPr>
            </w:pPr>
            <w:r w:rsidRPr="00B761A6">
              <w:rPr>
                <w:rFonts w:ascii="Times New Roman" w:hAnsi="Times New Roman"/>
                <w:noProof/>
                <w:sz w:val="18"/>
                <w:lang w:val="en-GB"/>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8548955" w14:textId="77777777" w:rsidR="00B528FB" w:rsidRPr="00B761A6" w:rsidRDefault="00B528FB" w:rsidP="0021178D">
            <w:pPr>
              <w:spacing w:after="0"/>
              <w:rPr>
                <w:rFonts w:ascii="Times New Roman" w:hAnsi="Times New Roman" w:cs="Times New Roman"/>
                <w:noProof/>
                <w:sz w:val="18"/>
                <w:szCs w:val="18"/>
                <w:lang w:val="en-GB"/>
              </w:rPr>
            </w:pPr>
            <w:r w:rsidRPr="00B761A6">
              <w:rPr>
                <w:rFonts w:ascii="Times New Roman" w:hAnsi="Times New Roman"/>
                <w:noProof/>
                <w:sz w:val="18"/>
                <w:lang w:val="en-GB"/>
              </w:rPr>
              <w:t>Strengthen of Cybersecurity Capacities by the improvement of the National Institute of Cybersecurity (INCIBE) Cybersecurity Help Line, with a monthly capacity of at least 20 000 calls processed per month. This helpline shall also support the removal of child sexual abuse material for web resources (CSAM).</w:t>
            </w:r>
          </w:p>
        </w:tc>
      </w:tr>
      <w:tr w:rsidR="00B528FB" w:rsidRPr="00972F23" w14:paraId="42D30D57"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47F9599" w14:textId="77777777" w:rsidR="00B528FB" w:rsidRPr="001722E2" w:rsidRDefault="00B528FB" w:rsidP="0021178D">
            <w:pPr>
              <w:spacing w:after="0"/>
              <w:jc w:val="center"/>
              <w:rPr>
                <w:rFonts w:ascii="Times New Roman" w:hAnsi="Times New Roman"/>
                <w:noProof/>
                <w:sz w:val="18"/>
                <w:lang w:val="en-GB"/>
              </w:rPr>
            </w:pPr>
            <w:r w:rsidRPr="0027336B">
              <w:rPr>
                <w:rFonts w:ascii="Times New Roman" w:hAnsi="Times New Roman"/>
                <w:noProof/>
                <w:sz w:val="18"/>
                <w:lang w:val="en-GB"/>
              </w:rPr>
              <w:t>248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D9B0A38"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FE3AE95"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CAD525C" w14:textId="37850888" w:rsidR="00B528FB" w:rsidRPr="0027336B" w:rsidRDefault="00B528FB" w:rsidP="0021178D">
            <w:pPr>
              <w:spacing w:after="0"/>
              <w:rPr>
                <w:rFonts w:ascii="Times New Roman" w:hAnsi="Times New Roman" w:cs="Times New Roman"/>
                <w:noProof/>
                <w:sz w:val="18"/>
                <w:szCs w:val="18"/>
                <w:lang w:val="en-GB"/>
              </w:rPr>
            </w:pPr>
            <w:r w:rsidRPr="0007708C">
              <w:rPr>
                <w:rFonts w:ascii="Times New Roman" w:hAnsi="Times New Roman"/>
                <w:noProof/>
                <w:sz w:val="18"/>
                <w:lang w:val="en-GB"/>
              </w:rPr>
              <w:t>Contracts and agreements (</w:t>
            </w:r>
            <w:r w:rsidRPr="0007708C">
              <w:rPr>
                <w:rFonts w:ascii="Times New Roman" w:hAnsi="Times New Roman"/>
                <w:i/>
                <w:iCs/>
                <w:noProof/>
                <w:sz w:val="18"/>
                <w:lang w:val="en-GB"/>
              </w:rPr>
              <w:t>convenios</w:t>
            </w:r>
            <w:r w:rsidRPr="0007708C">
              <w:rPr>
                <w:rFonts w:ascii="Times New Roman" w:hAnsi="Times New Roman"/>
                <w:noProof/>
                <w:sz w:val="18"/>
                <w:lang w:val="en-GB"/>
              </w:rPr>
              <w:t>) awarded under milestones 245 and 453 have been performed.</w:t>
            </w:r>
            <w:r w:rsidRPr="00343CBF">
              <w:rPr>
                <w:rFonts w:ascii="Times New Roman" w:hAnsi="Times New Roman"/>
                <w:noProof/>
                <w:sz w:val="18"/>
                <w:lang w:val="en-IE"/>
              </w:rPr>
              <w: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03D7129" w14:textId="05A52CB1" w:rsidR="00B528FB" w:rsidRPr="0027336B" w:rsidRDefault="00B528FB" w:rsidP="0021178D">
            <w:pPr>
              <w:spacing w:after="0"/>
              <w:rPr>
                <w:rFonts w:ascii="Times New Roman" w:hAnsi="Times New Roman" w:cs="Times New Roman"/>
                <w:noProof/>
                <w:sz w:val="18"/>
                <w:szCs w:val="18"/>
                <w:lang w:val="en-GB"/>
              </w:rPr>
            </w:pPr>
            <w:r w:rsidRPr="0007708C">
              <w:rPr>
                <w:rFonts w:ascii="Times New Roman" w:hAnsi="Times New Roman"/>
                <w:noProof/>
                <w:sz w:val="18"/>
                <w:lang w:val="en-GB"/>
              </w:rPr>
              <w:t>Certificates of acceptance, statements of conformity or equivalent certifying that contracts and agreements (</w:t>
            </w:r>
            <w:r w:rsidRPr="0007708C">
              <w:rPr>
                <w:rFonts w:ascii="Times New Roman" w:hAnsi="Times New Roman"/>
                <w:i/>
                <w:iCs/>
                <w:noProof/>
                <w:sz w:val="18"/>
                <w:lang w:val="en-GB"/>
              </w:rPr>
              <w:t>convenios</w:t>
            </w:r>
            <w:r w:rsidRPr="0007708C">
              <w:rPr>
                <w:rFonts w:ascii="Times New Roman" w:hAnsi="Times New Roman"/>
                <w:noProof/>
                <w:sz w:val="18"/>
                <w:lang w:val="en-GB"/>
              </w:rPr>
              <w:t>) have been performed  </w:t>
            </w:r>
            <w:r w:rsidRPr="00343CBF">
              <w:rPr>
                <w:rFonts w:ascii="Times New Roman" w:hAnsi="Times New Roman"/>
                <w:noProof/>
                <w:sz w:val="18"/>
                <w:lang w:val="en-IE"/>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02AEE4A"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A044FCC"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2760075"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3FC3697"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DC6E72A"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29F42D0" w14:textId="451A9561" w:rsidR="00B528FB" w:rsidRPr="0027336B" w:rsidRDefault="00B528FB" w:rsidP="0021178D">
            <w:pPr>
              <w:spacing w:after="0"/>
              <w:rPr>
                <w:rFonts w:ascii="Times New Roman" w:hAnsi="Times New Roman" w:cs="Times New Roman"/>
                <w:noProof/>
                <w:sz w:val="18"/>
                <w:szCs w:val="18"/>
                <w:lang w:val="en-GB"/>
              </w:rPr>
            </w:pPr>
            <w:r w:rsidRPr="7961798F">
              <w:rPr>
                <w:rFonts w:ascii="Times New Roman" w:hAnsi="Times New Roman"/>
                <w:noProof/>
                <w:sz w:val="18"/>
                <w:szCs w:val="18"/>
                <w:lang w:val="en-GB"/>
              </w:rPr>
              <w:t>Confirmation by the administration or public entity or by the corresponding monitoring committee that contracts and agreements (</w:t>
            </w:r>
            <w:r w:rsidRPr="7961798F">
              <w:rPr>
                <w:rFonts w:ascii="Times New Roman" w:hAnsi="Times New Roman"/>
                <w:i/>
                <w:iCs/>
                <w:noProof/>
                <w:sz w:val="18"/>
                <w:szCs w:val="18"/>
                <w:lang w:val="en-GB"/>
              </w:rPr>
              <w:t>convenios</w:t>
            </w:r>
            <w:r w:rsidRPr="7961798F">
              <w:rPr>
                <w:rFonts w:ascii="Times New Roman" w:hAnsi="Times New Roman"/>
                <w:noProof/>
                <w:sz w:val="18"/>
                <w:szCs w:val="18"/>
                <w:lang w:val="en-GB"/>
              </w:rPr>
              <w:t>) awarded under milestones 245 and 453, respectively, for a total amount of EUR 325</w:t>
            </w:r>
            <w:r w:rsidR="0076420C">
              <w:rPr>
                <w:rFonts w:ascii="Times New Roman" w:hAnsi="Times New Roman"/>
                <w:noProof/>
                <w:sz w:val="18"/>
                <w:szCs w:val="18"/>
                <w:lang w:val="en-GB"/>
              </w:rPr>
              <w:t> </w:t>
            </w:r>
            <w:r w:rsidRPr="7961798F">
              <w:rPr>
                <w:rFonts w:ascii="Times New Roman" w:hAnsi="Times New Roman"/>
                <w:noProof/>
                <w:sz w:val="18"/>
                <w:szCs w:val="18"/>
                <w:lang w:val="en-GB"/>
              </w:rPr>
              <w:t>008</w:t>
            </w:r>
            <w:r w:rsidR="0076420C">
              <w:rPr>
                <w:rFonts w:ascii="Times New Roman" w:hAnsi="Times New Roman"/>
                <w:noProof/>
                <w:sz w:val="18"/>
                <w:szCs w:val="18"/>
                <w:lang w:val="en-GB"/>
              </w:rPr>
              <w:t> </w:t>
            </w:r>
            <w:r w:rsidRPr="7961798F">
              <w:rPr>
                <w:rFonts w:ascii="Times New Roman" w:hAnsi="Times New Roman"/>
                <w:noProof/>
                <w:sz w:val="18"/>
                <w:szCs w:val="18"/>
                <w:lang w:val="en-GB"/>
              </w:rPr>
              <w:t>900, have been performed.</w:t>
            </w:r>
            <w:r w:rsidRPr="00972F23">
              <w:rPr>
                <w:noProof/>
                <w:lang w:val="en-IE"/>
              </w:rPr>
              <w:br/>
            </w:r>
          </w:p>
        </w:tc>
      </w:tr>
      <w:tr w:rsidR="00B528FB" w:rsidRPr="00972F23" w14:paraId="066EC4F3"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4386DCC"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455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3D92744"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2CC434CB" w14:textId="59D416E2" w:rsidR="00B528FB" w:rsidRPr="0027336B" w:rsidRDefault="00B528FB" w:rsidP="0021178D">
            <w:pPr>
              <w:spacing w:after="0"/>
              <w:jc w:val="both"/>
              <w:rPr>
                <w:rFonts w:ascii="Times New Roman" w:hAnsi="Times New Roman"/>
                <w:noProof/>
                <w:sz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E2A2875" w14:textId="61E6C459"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 xml:space="preserve">PERTE CHIP. </w:t>
            </w:r>
            <w:r>
              <w:rPr>
                <w:rFonts w:ascii="Times New Roman" w:hAnsi="Times New Roman"/>
                <w:noProof/>
                <w:sz w:val="18"/>
                <w:lang w:val="en-GB"/>
              </w:rPr>
              <w:t>R &amp; 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25F131B" w14:textId="77777777" w:rsidR="00B528FB" w:rsidRPr="0027336B" w:rsidRDefault="00B528FB" w:rsidP="0076420C">
            <w:pPr>
              <w:spacing w:after="0"/>
              <w:rPr>
                <w:rFonts w:ascii="Times New Roman" w:hAnsi="Times New Roman" w:cs="Times New Roman"/>
                <w:noProof/>
                <w:sz w:val="18"/>
                <w:szCs w:val="18"/>
                <w:lang w:val="en-GB"/>
              </w:rPr>
            </w:pPr>
            <w:r>
              <w:rPr>
                <w:rFonts w:ascii="Times New Roman" w:hAnsi="Times New Roman" w:cs="Times New Roman"/>
                <w:noProof/>
                <w:sz w:val="18"/>
                <w:szCs w:val="18"/>
                <w:lang w:val="en-GB"/>
              </w:rPr>
              <w:t>Award resolution and proof of payment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46CBD5E" w14:textId="6C72DF2C" w:rsidR="00B528FB" w:rsidRPr="0027336B" w:rsidRDefault="00B528FB" w:rsidP="0076420C">
            <w:pPr>
              <w:spacing w:after="0"/>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AA9685C" w14:textId="0DE87AE5" w:rsidR="00B528FB" w:rsidRPr="0027336B" w:rsidRDefault="00B528FB" w:rsidP="0021178D">
            <w:pPr>
              <w:spacing w:after="0"/>
              <w:jc w:val="right"/>
              <w:rPr>
                <w:rFonts w:ascii="Times New Roman" w:hAnsi="Times New Roman" w:cs="Times New Roman"/>
                <w:noProof/>
                <w:sz w:val="18"/>
                <w:szCs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0156784" w14:textId="66E0B8D9" w:rsidR="00B528FB" w:rsidRPr="0027336B" w:rsidRDefault="00B528FB" w:rsidP="0021178D">
            <w:pPr>
              <w:spacing w:after="0"/>
              <w:jc w:val="right"/>
              <w:rPr>
                <w:rFonts w:ascii="Times New Roman" w:hAnsi="Times New Roman" w:cs="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031017A"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3128CF2"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B601C5" w14:textId="122AFD3D" w:rsidR="00B528FB" w:rsidRPr="0027336B" w:rsidRDefault="00B528FB" w:rsidP="0021178D">
            <w:pPr>
              <w:spacing w:after="0"/>
              <w:rPr>
                <w:rFonts w:ascii="Times New Roman" w:hAnsi="Times New Roman" w:cs="Times New Roman"/>
                <w:noProof/>
                <w:sz w:val="18"/>
                <w:szCs w:val="18"/>
                <w:lang w:val="en-GB"/>
              </w:rPr>
            </w:pPr>
            <w:r w:rsidRPr="0007708C">
              <w:rPr>
                <w:rFonts w:ascii="Times New Roman" w:hAnsi="Times New Roman"/>
                <w:noProof/>
                <w:sz w:val="18"/>
                <w:szCs w:val="18"/>
                <w:lang w:val="en-GB"/>
              </w:rPr>
              <w:t>Disbursement of EUR 75</w:t>
            </w:r>
            <w:r w:rsidR="0076420C">
              <w:rPr>
                <w:rFonts w:ascii="Times New Roman" w:hAnsi="Times New Roman"/>
                <w:noProof/>
                <w:sz w:val="18"/>
                <w:szCs w:val="18"/>
                <w:lang w:val="en-GB"/>
              </w:rPr>
              <w:t> </w:t>
            </w:r>
            <w:r w:rsidRPr="0007708C">
              <w:rPr>
                <w:rFonts w:ascii="Times New Roman" w:hAnsi="Times New Roman"/>
                <w:noProof/>
                <w:sz w:val="18"/>
                <w:szCs w:val="18"/>
                <w:lang w:val="en-GB"/>
              </w:rPr>
              <w:t>820</w:t>
            </w:r>
            <w:r w:rsidR="0076420C">
              <w:rPr>
                <w:rFonts w:ascii="Times New Roman" w:hAnsi="Times New Roman"/>
                <w:noProof/>
                <w:sz w:val="18"/>
                <w:szCs w:val="18"/>
                <w:lang w:val="en-GB"/>
              </w:rPr>
              <w:t> </w:t>
            </w:r>
            <w:r w:rsidRPr="0007708C">
              <w:rPr>
                <w:rFonts w:ascii="Times New Roman" w:hAnsi="Times New Roman"/>
                <w:noProof/>
                <w:sz w:val="18"/>
                <w:szCs w:val="18"/>
                <w:lang w:val="en-GB"/>
              </w:rPr>
              <w:t>000 for R &amp; D projects in the field of microelectronics and semiconductors. </w:t>
            </w:r>
            <w:r w:rsidRPr="00343CBF">
              <w:rPr>
                <w:rFonts w:ascii="Times New Roman" w:hAnsi="Times New Roman"/>
                <w:noProof/>
                <w:sz w:val="18"/>
                <w:szCs w:val="18"/>
                <w:lang w:val="en-IE"/>
              </w:rPr>
              <w:t> </w:t>
            </w:r>
          </w:p>
        </w:tc>
      </w:tr>
      <w:tr w:rsidR="00B528FB" w:rsidRPr="00972F23" w14:paraId="295C86E2"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28664B5" w14:textId="2DA36C07" w:rsidR="00B528FB" w:rsidRPr="0027336B" w:rsidRDefault="23977D46" w:rsidP="0021178D">
            <w:pPr>
              <w:spacing w:after="0"/>
              <w:jc w:val="center"/>
              <w:rPr>
                <w:rFonts w:ascii="Times New Roman" w:hAnsi="Times New Roman"/>
                <w:noProof/>
                <w:sz w:val="18"/>
                <w:lang w:val="en-GB"/>
              </w:rPr>
            </w:pPr>
            <w:r w:rsidRPr="5EBBB13F">
              <w:rPr>
                <w:rFonts w:ascii="Times New Roman" w:hAnsi="Times New Roman"/>
                <w:noProof/>
                <w:sz w:val="18"/>
                <w:szCs w:val="18"/>
                <w:lang w:val="en-GB"/>
              </w:rPr>
              <w:t>455a</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8D26A11" w14:textId="77777777" w:rsidR="00B528FB" w:rsidRPr="0027336B" w:rsidRDefault="00B528FB" w:rsidP="0021178D">
            <w:pPr>
              <w:spacing w:after="0"/>
              <w:jc w:val="center"/>
              <w:rPr>
                <w:rFonts w:ascii="Times New Roman" w:hAnsi="Times New Roman"/>
                <w:noProof/>
                <w:sz w:val="18"/>
                <w:lang w:val="en-GB"/>
              </w:rPr>
            </w:pPr>
            <w:r w:rsidRPr="0007708C">
              <w:rPr>
                <w:rFonts w:ascii="Times New Roman" w:hAnsi="Times New Roman"/>
                <w:noProof/>
                <w:sz w:val="18"/>
                <w:lang w:val="en-GB"/>
              </w:rPr>
              <w:t>C15.I8</w:t>
            </w:r>
            <w:r w:rsidRPr="0007708C">
              <w:rPr>
                <w:rFonts w:ascii="Times New Roman" w:hAnsi="Times New Roman"/>
                <w:noProof/>
                <w:sz w:val="18"/>
              </w:rPr>
              <w:t>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B3BE0C0" w14:textId="717424A1" w:rsidR="00B528FB" w:rsidRPr="0027336B" w:rsidRDefault="00B528FB" w:rsidP="0021178D">
            <w:pPr>
              <w:spacing w:after="0"/>
              <w:jc w:val="both"/>
              <w:rPr>
                <w:rFonts w:ascii="Times New Roman" w:hAnsi="Times New Roman"/>
                <w:noProof/>
                <w:sz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329DFAB" w14:textId="77777777" w:rsidR="00B528FB" w:rsidRPr="0007708C" w:rsidRDefault="00B528FB" w:rsidP="0021178D">
            <w:pPr>
              <w:spacing w:after="0"/>
              <w:rPr>
                <w:rFonts w:ascii="Times New Roman" w:hAnsi="Times New Roman"/>
                <w:noProof/>
                <w:sz w:val="18"/>
                <w:lang w:val="en-IE"/>
              </w:rPr>
            </w:pPr>
            <w:r w:rsidRPr="0007708C">
              <w:rPr>
                <w:rFonts w:ascii="Times New Roman" w:hAnsi="Times New Roman"/>
                <w:noProof/>
                <w:sz w:val="18"/>
                <w:lang w:val="en-GB"/>
              </w:rPr>
              <w:t>PERTE CHIP.</w:t>
            </w:r>
            <w:r w:rsidRPr="0007708C">
              <w:rPr>
                <w:rFonts w:ascii="Times New Roman" w:hAnsi="Times New Roman"/>
                <w:noProof/>
                <w:sz w:val="18"/>
                <w:lang w:val="en-IE"/>
              </w:rPr>
              <w:t> </w:t>
            </w:r>
          </w:p>
          <w:p w14:paraId="58768C9E" w14:textId="77777777" w:rsidR="00B528FB" w:rsidRPr="00343CBF" w:rsidRDefault="00B528FB" w:rsidP="0021178D">
            <w:pPr>
              <w:spacing w:after="0"/>
              <w:rPr>
                <w:rFonts w:ascii="Times New Roman" w:hAnsi="Times New Roman"/>
                <w:noProof/>
                <w:sz w:val="18"/>
                <w:lang w:val="en-IE"/>
              </w:rPr>
            </w:pPr>
            <w:r w:rsidRPr="0007708C">
              <w:rPr>
                <w:rFonts w:ascii="Times New Roman" w:hAnsi="Times New Roman"/>
                <w:noProof/>
                <w:sz w:val="18"/>
                <w:lang w:val="en-IE"/>
              </w:rPr>
              <w:t>Equity injection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56FD8002" w14:textId="1AFA649C" w:rsidR="00B528FB" w:rsidRPr="0027336B" w:rsidRDefault="00B528FB" w:rsidP="0076420C">
            <w:pPr>
              <w:spacing w:after="0"/>
              <w:rPr>
                <w:rFonts w:ascii="Times New Roman" w:hAnsi="Times New Roman" w:cs="Times New Roman"/>
                <w:noProof/>
                <w:sz w:val="18"/>
                <w:szCs w:val="18"/>
                <w:lang w:val="en-GB"/>
              </w:rPr>
            </w:pPr>
            <w:r>
              <w:rPr>
                <w:rFonts w:ascii="Times New Roman" w:hAnsi="Times New Roman"/>
                <w:noProof/>
                <w:sz w:val="18"/>
                <w:szCs w:val="18"/>
                <w:lang w:val="en-GB"/>
              </w:rPr>
              <w:t>Certificate of transfer</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624BB2B" w14:textId="77777777" w:rsidR="00B528FB" w:rsidRPr="0027336B" w:rsidRDefault="00B528FB" w:rsidP="0076420C">
            <w:pPr>
              <w:spacing w:after="0"/>
              <w:rPr>
                <w:rFonts w:ascii="Times New Roman" w:hAnsi="Times New Roman"/>
                <w:noProof/>
                <w:sz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A2D56C8" w14:textId="1A05DD9A" w:rsidR="00B528FB" w:rsidRPr="0027336B" w:rsidRDefault="00B528FB" w:rsidP="0021178D">
            <w:pPr>
              <w:spacing w:after="0"/>
              <w:jc w:val="right"/>
              <w:rPr>
                <w:rFonts w:ascii="Times New Roman" w:hAnsi="Times New Roman"/>
                <w:noProof/>
                <w:sz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86721A8" w14:textId="6BB798EC" w:rsidR="00B528FB" w:rsidRDefault="00B528FB" w:rsidP="0021178D">
            <w:pPr>
              <w:spacing w:after="0"/>
              <w:jc w:val="right"/>
              <w:rPr>
                <w:rFonts w:ascii="Times New Roman" w:hAnsi="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782EC31" w14:textId="7D728872" w:rsidR="00B528FB" w:rsidRPr="0027336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Q</w:t>
            </w:r>
            <w:r w:rsidR="00F55FB8">
              <w:rPr>
                <w:rFonts w:ascii="Times New Roman" w:hAnsi="Times New Roman"/>
                <w:noProof/>
                <w:sz w:val="18"/>
                <w:lang w:val="en-GB"/>
              </w:rPr>
              <w: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4ABFC8E" w14:textId="77777777" w:rsidR="00B528FB" w:rsidRPr="0027336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5048483" w14:textId="68EB5810" w:rsidR="00B528FB" w:rsidRPr="00343CBF" w:rsidRDefault="00B528FB" w:rsidP="0021178D">
            <w:pPr>
              <w:spacing w:after="0"/>
              <w:rPr>
                <w:rFonts w:ascii="Times New Roman" w:hAnsi="Times New Roman"/>
                <w:noProof/>
                <w:sz w:val="18"/>
                <w:szCs w:val="18"/>
                <w:lang w:val="en-IE"/>
              </w:rPr>
            </w:pPr>
            <w:r w:rsidRPr="00343CBF">
              <w:rPr>
                <w:rFonts w:ascii="Times New Roman" w:hAnsi="Times New Roman"/>
                <w:noProof/>
                <w:sz w:val="18"/>
                <w:szCs w:val="18"/>
                <w:lang w:val="en-IE"/>
              </w:rPr>
              <w:t>Provision of a grant of EUR 401</w:t>
            </w:r>
            <w:r w:rsidR="0076420C">
              <w:rPr>
                <w:rFonts w:ascii="Times New Roman" w:hAnsi="Times New Roman"/>
                <w:noProof/>
                <w:sz w:val="18"/>
                <w:szCs w:val="18"/>
                <w:lang w:val="en-IE"/>
              </w:rPr>
              <w:t> </w:t>
            </w:r>
            <w:r w:rsidRPr="00343CBF">
              <w:rPr>
                <w:rFonts w:ascii="Times New Roman" w:hAnsi="Times New Roman"/>
                <w:noProof/>
                <w:sz w:val="18"/>
                <w:szCs w:val="18"/>
                <w:lang w:val="en-IE"/>
              </w:rPr>
              <w:t>100</w:t>
            </w:r>
            <w:r w:rsidR="0076420C">
              <w:rPr>
                <w:rFonts w:ascii="Times New Roman" w:hAnsi="Times New Roman"/>
                <w:noProof/>
                <w:sz w:val="18"/>
                <w:szCs w:val="18"/>
                <w:lang w:val="en-IE"/>
              </w:rPr>
              <w:t> </w:t>
            </w:r>
            <w:r w:rsidRPr="00343CBF">
              <w:rPr>
                <w:rFonts w:ascii="Times New Roman" w:hAnsi="Times New Roman"/>
                <w:noProof/>
                <w:sz w:val="18"/>
                <w:szCs w:val="18"/>
                <w:lang w:val="en-IE"/>
              </w:rPr>
              <w:t>000 to SETT that improves SETT’s equity position.</w:t>
            </w:r>
          </w:p>
        </w:tc>
      </w:tr>
      <w:tr w:rsidR="00B528FB" w:rsidRPr="00972F23" w14:paraId="40605310"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DAF5827" w14:textId="2DE98137" w:rsidR="00B528FB" w:rsidRPr="0027336B" w:rsidRDefault="5F9FD024" w:rsidP="0021178D">
            <w:pPr>
              <w:spacing w:after="0"/>
              <w:jc w:val="center"/>
              <w:rPr>
                <w:rFonts w:ascii="Times New Roman" w:hAnsi="Times New Roman"/>
                <w:noProof/>
                <w:sz w:val="18"/>
                <w:lang w:val="en-GB"/>
              </w:rPr>
            </w:pPr>
            <w:r w:rsidRPr="5EBBB13F">
              <w:rPr>
                <w:rFonts w:ascii="Times New Roman" w:hAnsi="Times New Roman"/>
                <w:noProof/>
                <w:sz w:val="18"/>
                <w:szCs w:val="18"/>
                <w:lang w:val="en-GB"/>
              </w:rPr>
              <w:t>455b</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AD5B805" w14:textId="77777777" w:rsidR="00B528FB" w:rsidRPr="0027336B" w:rsidRDefault="00B528FB" w:rsidP="0021178D">
            <w:pPr>
              <w:spacing w:after="0"/>
              <w:jc w:val="center"/>
              <w:rPr>
                <w:rFonts w:ascii="Times New Roman" w:hAnsi="Times New Roman"/>
                <w:noProof/>
                <w:sz w:val="18"/>
                <w:lang w:val="en-GB"/>
              </w:rPr>
            </w:pPr>
            <w:r w:rsidRPr="0007708C">
              <w:rPr>
                <w:rFonts w:ascii="Times New Roman" w:hAnsi="Times New Roman"/>
                <w:noProof/>
                <w:sz w:val="18"/>
                <w:lang w:val="en-GB"/>
              </w:rPr>
              <w:t>C15.I8</w:t>
            </w:r>
            <w:r w:rsidRPr="0007708C">
              <w:rPr>
                <w:rFonts w:ascii="Times New Roman" w:hAnsi="Times New Roman"/>
                <w:noProof/>
                <w:sz w:val="18"/>
              </w:rPr>
              <w:t>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4016836" w14:textId="77777777" w:rsidR="00B528FB" w:rsidRPr="0027336B" w:rsidRDefault="00B528FB" w:rsidP="0021178D">
            <w:pPr>
              <w:spacing w:after="0"/>
              <w:jc w:val="both"/>
              <w:rPr>
                <w:rFonts w:ascii="Times New Roman" w:hAnsi="Times New Roman"/>
                <w:noProof/>
                <w:sz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507DC00" w14:textId="77777777" w:rsidR="00B528FB" w:rsidRPr="0007708C" w:rsidRDefault="00B528FB" w:rsidP="0021178D">
            <w:pPr>
              <w:spacing w:after="0"/>
              <w:rPr>
                <w:rFonts w:ascii="Times New Roman" w:hAnsi="Times New Roman"/>
                <w:noProof/>
                <w:sz w:val="18"/>
                <w:lang w:val="en-IE"/>
              </w:rPr>
            </w:pPr>
            <w:r w:rsidRPr="0007708C">
              <w:rPr>
                <w:rFonts w:ascii="Times New Roman" w:hAnsi="Times New Roman"/>
                <w:noProof/>
                <w:sz w:val="18"/>
                <w:lang w:val="en-GB"/>
              </w:rPr>
              <w:t>PERTE CHIP.</w:t>
            </w:r>
            <w:r w:rsidRPr="0007708C">
              <w:rPr>
                <w:rFonts w:ascii="Times New Roman" w:hAnsi="Times New Roman"/>
                <w:noProof/>
                <w:sz w:val="18"/>
                <w:lang w:val="en-IE"/>
              </w:rPr>
              <w:t> </w:t>
            </w:r>
          </w:p>
          <w:p w14:paraId="398FB38F" w14:textId="77777777" w:rsidR="00B528FB" w:rsidRPr="0007708C" w:rsidRDefault="00B528FB" w:rsidP="0021178D">
            <w:pPr>
              <w:spacing w:after="0"/>
              <w:rPr>
                <w:rFonts w:ascii="Times New Roman" w:hAnsi="Times New Roman"/>
                <w:noProof/>
                <w:sz w:val="18"/>
                <w:lang w:val="en-IE"/>
              </w:rPr>
            </w:pPr>
            <w:r w:rsidRPr="0007708C">
              <w:rPr>
                <w:rFonts w:ascii="Times New Roman" w:hAnsi="Times New Roman"/>
                <w:noProof/>
                <w:sz w:val="18"/>
                <w:lang w:val="en-GB"/>
              </w:rPr>
              <w:t>Creation of clean room infrastructure: contracts signed and signed Memorandum of Understanding.  </w:t>
            </w:r>
            <w:r w:rsidRPr="0007708C">
              <w:rPr>
                <w:rFonts w:ascii="Times New Roman" w:hAnsi="Times New Roman"/>
                <w:noProof/>
                <w:sz w:val="18"/>
                <w:lang w:val="en-IE"/>
              </w:rPr>
              <w:t> </w:t>
            </w:r>
          </w:p>
          <w:p w14:paraId="58E83A55" w14:textId="77777777" w:rsidR="00B528FB" w:rsidRPr="00343CBF" w:rsidRDefault="00B528FB" w:rsidP="0021178D">
            <w:pPr>
              <w:spacing w:after="0"/>
              <w:rPr>
                <w:rFonts w:ascii="Times New Roman" w:hAnsi="Times New Roman"/>
                <w:noProof/>
                <w:sz w:val="18"/>
                <w:lang w:val="en-IE"/>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012B05C"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07708C">
              <w:rPr>
                <w:rFonts w:ascii="Times New Roman" w:hAnsi="Times New Roman"/>
                <w:noProof/>
                <w:sz w:val="18"/>
                <w:lang w:val="en-GB"/>
              </w:rPr>
              <w:t>Signed contract(s) for the creation of clean room infrastructure and signed Memorandum of Understanding with the user of the infrastructure. </w:t>
            </w:r>
            <w:r w:rsidRPr="005A1863">
              <w:rPr>
                <w:rFonts w:ascii="Times New Roman" w:hAnsi="Times New Roman"/>
                <w:noProof/>
                <w:sz w:val="18"/>
                <w:lang w:val="en-IE"/>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8049F53" w14:textId="77777777" w:rsidR="00B528FB" w:rsidRPr="0027336B" w:rsidRDefault="00B528FB" w:rsidP="0021178D">
            <w:pPr>
              <w:spacing w:after="0"/>
              <w:jc w:val="both"/>
              <w:rPr>
                <w:rFonts w:ascii="Times New Roman" w:hAnsi="Times New Roman"/>
                <w:noProof/>
                <w:sz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4610E30" w14:textId="77777777" w:rsidR="00B528FB" w:rsidRPr="0027336B" w:rsidRDefault="00B528FB" w:rsidP="0021178D">
            <w:pPr>
              <w:spacing w:after="0"/>
              <w:jc w:val="right"/>
              <w:rPr>
                <w:rFonts w:ascii="Times New Roman" w:hAnsi="Times New Roman"/>
                <w:noProof/>
                <w:sz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A6A3BE0" w14:textId="77777777" w:rsidR="00B528FB" w:rsidRPr="0027336B" w:rsidRDefault="00B528FB" w:rsidP="0021178D">
            <w:pPr>
              <w:spacing w:after="0"/>
              <w:jc w:val="right"/>
              <w:rPr>
                <w:rFonts w:ascii="Times New Roman" w:hAnsi="Times New Roman"/>
                <w:noProof/>
                <w:sz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887E4B4" w14:textId="720EE1EF" w:rsidR="00B528FB" w:rsidRPr="0027336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Q</w:t>
            </w:r>
            <w:r w:rsidR="00F55FB8">
              <w:rPr>
                <w:rFonts w:ascii="Times New Roman" w:hAnsi="Times New Roman"/>
                <w:noProof/>
                <w:sz w:val="18"/>
                <w:lang w:val="en-GB"/>
              </w:rPr>
              <w: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05DAF8C" w14:textId="77777777" w:rsidR="00B528FB" w:rsidRPr="0027336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52465C0" w14:textId="28B74C64" w:rsidR="00B528FB" w:rsidRPr="00343CBF" w:rsidRDefault="00B528FB" w:rsidP="0021178D">
            <w:pPr>
              <w:spacing w:after="0"/>
              <w:rPr>
                <w:rFonts w:ascii="Times New Roman" w:hAnsi="Times New Roman"/>
                <w:noProof/>
                <w:sz w:val="18"/>
                <w:szCs w:val="18"/>
                <w:lang w:val="en-IE"/>
              </w:rPr>
            </w:pPr>
            <w:r w:rsidRPr="00343CBF">
              <w:rPr>
                <w:rFonts w:ascii="Times New Roman" w:hAnsi="Times New Roman"/>
                <w:noProof/>
                <w:sz w:val="18"/>
                <w:szCs w:val="18"/>
                <w:lang w:val="en-IE"/>
              </w:rPr>
              <w:t>Signature of the contract(s) by SETT with contractor(s) for the creation of clean room infrastructure(s), representing EUR 360</w:t>
            </w:r>
            <w:r w:rsidR="0076420C">
              <w:rPr>
                <w:rFonts w:ascii="Times New Roman" w:hAnsi="Times New Roman"/>
                <w:noProof/>
                <w:sz w:val="18"/>
                <w:szCs w:val="18"/>
                <w:lang w:val="en-IE"/>
              </w:rPr>
              <w:t> </w:t>
            </w:r>
            <w:r w:rsidRPr="00343CBF">
              <w:rPr>
                <w:rFonts w:ascii="Times New Roman" w:hAnsi="Times New Roman"/>
                <w:noProof/>
                <w:sz w:val="18"/>
                <w:szCs w:val="18"/>
                <w:lang w:val="en-IE"/>
              </w:rPr>
              <w:t>990</w:t>
            </w:r>
            <w:r w:rsidR="0076420C">
              <w:rPr>
                <w:rFonts w:ascii="Times New Roman" w:hAnsi="Times New Roman"/>
                <w:noProof/>
                <w:sz w:val="18"/>
                <w:szCs w:val="18"/>
                <w:lang w:val="en-IE"/>
              </w:rPr>
              <w:t> </w:t>
            </w:r>
            <w:r w:rsidRPr="00343CBF">
              <w:rPr>
                <w:rFonts w:ascii="Times New Roman" w:hAnsi="Times New Roman"/>
                <w:noProof/>
                <w:sz w:val="18"/>
                <w:szCs w:val="18"/>
                <w:lang w:val="en-IE"/>
              </w:rPr>
              <w:t>000, and signed Memorandum of Understanding with the user of the infrastructure. </w:t>
            </w:r>
          </w:p>
        </w:tc>
      </w:tr>
      <w:tr w:rsidR="00B528FB" w:rsidRPr="00972F23" w14:paraId="651AE741" w14:textId="77777777" w:rsidTr="115C6BD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A5F5E42"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456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47AFF4D3"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4501D3E" w14:textId="3FFE8E8D" w:rsidR="00B528FB" w:rsidRPr="0027336B" w:rsidRDefault="00B528FB" w:rsidP="0021178D">
            <w:pPr>
              <w:spacing w:after="0"/>
              <w:jc w:val="both"/>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07E9E27" w14:textId="23AF9376"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PERTE CHIP. </w:t>
            </w:r>
            <w:r>
              <w:rPr>
                <w:rFonts w:ascii="Times New Roman" w:hAnsi="Times New Roman"/>
                <w:noProof/>
                <w:sz w:val="18"/>
                <w:lang w:val="en-GB"/>
              </w:rPr>
              <w:t>Creation of academic chairs focusing on microelectronics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48614B6" w14:textId="77777777" w:rsidR="00B528FB" w:rsidRPr="0027336B" w:rsidRDefault="00B528FB" w:rsidP="0021178D">
            <w:pPr>
              <w:spacing w:after="0"/>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Award resolution, proof of disbursement.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6D55C17" w14:textId="21B8E059" w:rsidR="00B528FB" w:rsidRPr="0027336B" w:rsidRDefault="00B528FB" w:rsidP="0021178D">
            <w:pPr>
              <w:spacing w:after="0"/>
              <w:jc w:val="both"/>
              <w:rPr>
                <w:rFonts w:ascii="Times New Roman" w:eastAsia="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23AAD42" w14:textId="4C837EF0" w:rsidR="00B528FB" w:rsidRPr="0027336B" w:rsidRDefault="00B528FB" w:rsidP="0021178D">
            <w:pPr>
              <w:spacing w:after="0"/>
              <w:jc w:val="right"/>
              <w:rPr>
                <w:rFonts w:ascii="Times New Roman" w:eastAsia="Times New Roman" w:hAnsi="Times New Roman" w:cs="Times New Roman"/>
                <w:noProof/>
                <w:sz w:val="18"/>
                <w:szCs w:val="18"/>
                <w:lang w:val="en-GB"/>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0157AB8" w14:textId="6BA99766" w:rsidR="00B528FB" w:rsidRPr="0027336B" w:rsidRDefault="00B528FB" w:rsidP="0021178D">
            <w:pPr>
              <w:spacing w:after="0"/>
              <w:jc w:val="right"/>
              <w:rPr>
                <w:rFonts w:ascii="Times New Roman" w:eastAsia="Times New Roman" w:hAnsi="Times New Roman" w:cs="Times New Roman"/>
                <w:noProof/>
                <w:sz w:val="18"/>
                <w:szCs w:val="18"/>
                <w:lang w:val="en-GB"/>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311B218"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8EA3DFB"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1D587205" w14:textId="0A77C4EB" w:rsidR="00B528FB" w:rsidRPr="0027336B" w:rsidRDefault="00B528FB" w:rsidP="0021178D">
            <w:pPr>
              <w:spacing w:after="0"/>
              <w:rPr>
                <w:rFonts w:ascii="Times New Roman" w:hAnsi="Times New Roman" w:cs="Times New Roman"/>
                <w:noProof/>
                <w:sz w:val="18"/>
                <w:szCs w:val="18"/>
                <w:lang w:val="en-GB"/>
              </w:rPr>
            </w:pPr>
            <w:r w:rsidRPr="7961798F">
              <w:rPr>
                <w:rFonts w:ascii="Times New Roman" w:hAnsi="Times New Roman"/>
                <w:noProof/>
                <w:sz w:val="18"/>
                <w:szCs w:val="18"/>
                <w:lang w:val="en-GB"/>
              </w:rPr>
              <w:t xml:space="preserve">Creation of 13 university </w:t>
            </w:r>
            <w:r>
              <w:rPr>
                <w:rFonts w:ascii="Times New Roman" w:hAnsi="Times New Roman"/>
                <w:noProof/>
                <w:sz w:val="18"/>
                <w:szCs w:val="18"/>
                <w:lang w:val="en-GB"/>
              </w:rPr>
              <w:t>academic chairs</w:t>
            </w:r>
            <w:r w:rsidRPr="7961798F">
              <w:rPr>
                <w:rFonts w:ascii="Times New Roman" w:hAnsi="Times New Roman"/>
                <w:noProof/>
                <w:sz w:val="18"/>
                <w:szCs w:val="18"/>
                <w:lang w:val="en-GB"/>
              </w:rPr>
              <w:t xml:space="preserve"> on microelectronics</w:t>
            </w:r>
            <w:r w:rsidRPr="008151E7" w:rsidDel="008151E7">
              <w:rPr>
                <w:rFonts w:ascii="Times New Roman" w:hAnsi="Times New Roman"/>
                <w:noProof/>
                <w:sz w:val="18"/>
                <w:szCs w:val="18"/>
                <w:lang w:val="en-IE"/>
              </w:rPr>
              <w:t xml:space="preserve"> </w:t>
            </w:r>
          </w:p>
        </w:tc>
      </w:tr>
    </w:tbl>
    <w:p w14:paraId="5426A6B7" w14:textId="77777777" w:rsidR="00B528FB" w:rsidRPr="0027336B" w:rsidRDefault="00B528FB">
      <w:pPr>
        <w:rPr>
          <w:noProof/>
          <w:lang w:val="en-IE"/>
        </w:rPr>
      </w:pPr>
    </w:p>
    <w:p w14:paraId="69D6AF37" w14:textId="77777777" w:rsidR="00B528FB" w:rsidRPr="00343CBF" w:rsidRDefault="00B528FB">
      <w:pPr>
        <w:rPr>
          <w:rFonts w:ascii="Times New Roman" w:hAnsi="Times New Roman" w:cs="Times New Roman"/>
          <w:noProof/>
          <w:lang w:val="en-IE"/>
        </w:rPr>
        <w:sectPr w:rsidR="00B528FB" w:rsidRPr="00343CBF" w:rsidSect="00B528FB">
          <w:headerReference w:type="even" r:id="rId208"/>
          <w:headerReference w:type="default" r:id="rId209"/>
          <w:footerReference w:type="even" r:id="rId210"/>
          <w:footerReference w:type="default" r:id="rId211"/>
          <w:headerReference w:type="first" r:id="rId212"/>
          <w:footerReference w:type="first" r:id="rId213"/>
          <w:pgSz w:w="16839" w:h="11907" w:orient="landscape"/>
          <w:pgMar w:top="1134" w:right="1134" w:bottom="1134" w:left="1134" w:header="567" w:footer="567" w:gutter="0"/>
          <w:cols w:space="720"/>
          <w:docGrid w:linePitch="360"/>
        </w:sectPr>
      </w:pPr>
    </w:p>
    <w:p w14:paraId="6C0CD108" w14:textId="77777777" w:rsidR="00B528FB" w:rsidRPr="0027336B" w:rsidRDefault="00B528FB" w:rsidP="300D065E">
      <w:pPr>
        <w:pStyle w:val="Heading2blue"/>
        <w:ind w:left="0"/>
        <w:rPr>
          <w:color w:val="auto"/>
          <w:sz w:val="24"/>
          <w:szCs w:val="24"/>
          <w:lang w:val="en-GB"/>
        </w:rPr>
      </w:pPr>
      <w:r w:rsidRPr="300D065E">
        <w:rPr>
          <w:color w:val="auto"/>
          <w:sz w:val="24"/>
          <w:szCs w:val="24"/>
          <w:lang w:val="en-GB"/>
        </w:rPr>
        <w:t xml:space="preserve">O.3. </w:t>
      </w:r>
      <w:r w:rsidRPr="00C1352A">
        <w:rPr>
          <w:lang w:val="en-IE"/>
        </w:rPr>
        <w:tab/>
      </w:r>
      <w:r w:rsidRPr="300D065E">
        <w:rPr>
          <w:color w:val="auto"/>
          <w:sz w:val="24"/>
          <w:szCs w:val="24"/>
          <w:lang w:val="en-GB"/>
        </w:rPr>
        <w:t>Description of the reforms and investments for loan support</w:t>
      </w:r>
    </w:p>
    <w:p w14:paraId="42BC0A01" w14:textId="77777777" w:rsidR="00B528FB" w:rsidRPr="0027336B" w:rsidRDefault="00B528FB" w:rsidP="0021178D">
      <w:pPr>
        <w:pStyle w:val="Heading3blue"/>
        <w:rPr>
          <w:color w:val="auto"/>
          <w:sz w:val="24"/>
          <w:szCs w:val="24"/>
          <w:shd w:val="clear" w:color="auto" w:fill="E6E6E6"/>
          <w:lang w:val="en-GB"/>
        </w:rPr>
      </w:pPr>
      <w:r w:rsidRPr="300D065E">
        <w:rPr>
          <w:color w:val="auto"/>
          <w:sz w:val="24"/>
          <w:szCs w:val="24"/>
          <w:lang w:val="en-GB"/>
        </w:rPr>
        <w:t>Investment 9 (C15.I9) – CHIP Financing Facility</w:t>
      </w:r>
    </w:p>
    <w:p w14:paraId="42D8A9FF" w14:textId="56BD86FF" w:rsidR="00B528FB" w:rsidRPr="0027336B" w:rsidRDefault="00B528FB" w:rsidP="0021178D">
      <w:pPr>
        <w:spacing w:line="240" w:lineRule="auto"/>
        <w:jc w:val="both"/>
        <w:rPr>
          <w:rStyle w:val="normaltextrun"/>
          <w:rFonts w:ascii="Times New Roman" w:eastAsia="Times New Roman" w:hAnsi="Times New Roman" w:cs="Times New Roman"/>
          <w:noProof/>
          <w:shd w:val="clear" w:color="auto" w:fill="FFFFFF"/>
          <w:lang w:val="en-GB"/>
        </w:rPr>
      </w:pPr>
      <w:r w:rsidRPr="0027336B">
        <w:rPr>
          <w:rStyle w:val="normaltextrun"/>
          <w:rFonts w:ascii="Times New Roman" w:hAnsi="Times New Roman"/>
          <w:noProof/>
          <w:shd w:val="clear" w:color="auto" w:fill="FFFFFF"/>
          <w:lang w:val="en-GB"/>
        </w:rPr>
        <w:t xml:space="preserve">This measure shall consist of a public investment in a Facility, the CHIP Financing Facility, in order to incentivize private investment and improve access to finance </w:t>
      </w:r>
      <w:r w:rsidRPr="0027336B">
        <w:rPr>
          <w:rFonts w:ascii="Times New Roman" w:hAnsi="Times New Roman"/>
          <w:noProof/>
          <w:lang w:val="en-GB"/>
        </w:rPr>
        <w:t>in Spain’s semiconductor sector</w:t>
      </w:r>
      <w:r w:rsidRPr="0027336B">
        <w:rPr>
          <w:rStyle w:val="normaltextrun"/>
          <w:rFonts w:ascii="Times New Roman" w:hAnsi="Times New Roman"/>
          <w:noProof/>
          <w:lang w:val="en-GB"/>
        </w:rPr>
        <w:t>, including large-scale manufacturing facilities</w:t>
      </w:r>
      <w:r w:rsidRPr="0027336B">
        <w:rPr>
          <w:rStyle w:val="normaltextrun"/>
          <w:rFonts w:ascii="Times New Roman" w:hAnsi="Times New Roman"/>
          <w:noProof/>
          <w:shd w:val="clear" w:color="auto" w:fill="FFFFFF"/>
          <w:lang w:val="en-GB"/>
        </w:rPr>
        <w:t>. That Facility shall operate by providing loans, equity, and quasi equity investments (or a mixture thereof)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Style w:val="normaltextrun"/>
          <w:rFonts w:ascii="Times New Roman" w:hAnsi="Times New Roman"/>
          <w:noProof/>
          <w:shd w:val="clear" w:color="auto" w:fill="FFFFFF"/>
          <w:lang w:val="en-GB"/>
        </w:rPr>
        <w:t>920</w:t>
      </w:r>
      <w:r w:rsidRPr="0027336B">
        <w:rPr>
          <w:rFonts w:ascii="Times New Roman" w:hAnsi="Times New Roman"/>
          <w:noProof/>
          <w:sz w:val="20"/>
          <w:lang w:val="en-IE"/>
        </w:rPr>
        <w:t> </w:t>
      </w:r>
      <w:r w:rsidRPr="0027336B">
        <w:rPr>
          <w:rStyle w:val="normaltextrun"/>
          <w:rFonts w:ascii="Times New Roman" w:hAnsi="Times New Roman"/>
          <w:noProof/>
          <w:shd w:val="clear" w:color="auto" w:fill="FFFFFF"/>
          <w:lang w:val="en-GB"/>
        </w:rPr>
        <w:t>000</w:t>
      </w:r>
      <w:r w:rsidRPr="0027336B">
        <w:rPr>
          <w:rFonts w:ascii="Times New Roman" w:hAnsi="Times New Roman"/>
          <w:noProof/>
          <w:sz w:val="20"/>
          <w:lang w:val="en-IE"/>
        </w:rPr>
        <w:t> </w:t>
      </w:r>
      <w:r w:rsidRPr="0027336B">
        <w:rPr>
          <w:rStyle w:val="normaltextrun"/>
          <w:rFonts w:ascii="Times New Roman" w:hAnsi="Times New Roman"/>
          <w:noProof/>
          <w:shd w:val="clear" w:color="auto" w:fill="FFFFFF"/>
          <w:lang w:val="en-GB"/>
        </w:rPr>
        <w:t>000 of financing.</w:t>
      </w:r>
    </w:p>
    <w:p w14:paraId="0CFE691E" w14:textId="77777777" w:rsidR="00B528FB" w:rsidRPr="0027336B" w:rsidRDefault="00B528FB" w:rsidP="0021178D">
      <w:pPr>
        <w:spacing w:line="240" w:lineRule="auto"/>
        <w:jc w:val="both"/>
        <w:rPr>
          <w:rStyle w:val="normaltextrun"/>
          <w:rFonts w:ascii="Times New Roman" w:eastAsia="Times New Roman" w:hAnsi="Times New Roman" w:cs="Times New Roman"/>
          <w:noProof/>
          <w:shd w:val="clear" w:color="auto" w:fill="FFFFFF"/>
          <w:lang w:val="en-GB"/>
        </w:rPr>
      </w:pPr>
      <w:r w:rsidRPr="0027336B">
        <w:rPr>
          <w:rStyle w:val="normaltextrun"/>
          <w:rFonts w:ascii="Times New Roman" w:hAnsi="Times New Roman"/>
          <w:noProof/>
          <w:shd w:val="clear" w:color="auto" w:fill="FFFFFF"/>
          <w:lang w:val="en-GB"/>
        </w:rPr>
        <w:t xml:space="preserve">The Facility shall be managed by </w:t>
      </w:r>
      <w:r w:rsidRPr="0027336B">
        <w:rPr>
          <w:rFonts w:ascii="Times New Roman" w:hAnsi="Times New Roman"/>
          <w:noProof/>
          <w:lang w:val="en-GB"/>
        </w:rPr>
        <w:t xml:space="preserve">Sociedad Española para la Transformación Tecnológica (SETT) </w:t>
      </w:r>
      <w:r w:rsidRPr="0027336B">
        <w:rPr>
          <w:rStyle w:val="normaltextrun"/>
          <w:rFonts w:ascii="Times New Roman" w:hAnsi="Times New Roman"/>
          <w:noProof/>
          <w:shd w:val="clear" w:color="auto" w:fill="FFFFFF"/>
          <w:lang w:val="en-GB"/>
        </w:rPr>
        <w:t xml:space="preserve">as the implementing partner. The Fund shall incorporate the following product lines: </w:t>
      </w:r>
    </w:p>
    <w:p w14:paraId="17135055" w14:textId="77777777" w:rsidR="00B528FB" w:rsidRPr="0027336B" w:rsidRDefault="00B528FB" w:rsidP="00B528FB">
      <w:pPr>
        <w:pStyle w:val="ListParagraph"/>
        <w:numPr>
          <w:ilvl w:val="0"/>
          <w:numId w:val="124"/>
        </w:numPr>
        <w:spacing w:line="240" w:lineRule="auto"/>
        <w:jc w:val="both"/>
        <w:rPr>
          <w:rStyle w:val="eop"/>
          <w:rFonts w:ascii="Times New Roman" w:hAnsi="Times New Roman" w:cs="Times New Roman"/>
          <w:noProof/>
          <w:lang w:val="en-GB"/>
        </w:rPr>
      </w:pPr>
      <w:r w:rsidRPr="0027336B">
        <w:rPr>
          <w:rStyle w:val="normaltextrun"/>
          <w:rFonts w:ascii="Times New Roman" w:hAnsi="Times New Roman"/>
          <w:noProof/>
          <w:lang w:val="en-GB"/>
        </w:rPr>
        <w:t xml:space="preserve">Direct line: Direct investments in companies </w:t>
      </w:r>
      <w:r w:rsidRPr="0027336B">
        <w:rPr>
          <w:rStyle w:val="eop"/>
          <w:rFonts w:ascii="Times New Roman" w:hAnsi="Times New Roman"/>
          <w:noProof/>
          <w:lang w:val="en-GB"/>
        </w:rPr>
        <w:t>using ordinary loans, participatory loans, and participation in temporary and minority capital. The equity investments by the Fund shall not cause the share of publicly owned equity in a final beneficiary to surpass 49% of the total equity.</w:t>
      </w:r>
    </w:p>
    <w:p w14:paraId="5AFD9BB4" w14:textId="77777777" w:rsidR="00B528FB" w:rsidRPr="0027336B" w:rsidRDefault="00B528FB" w:rsidP="00B528FB">
      <w:pPr>
        <w:pStyle w:val="ListParagraph"/>
        <w:numPr>
          <w:ilvl w:val="0"/>
          <w:numId w:val="124"/>
        </w:numPr>
        <w:spacing w:line="240" w:lineRule="auto"/>
        <w:jc w:val="both"/>
        <w:rPr>
          <w:rStyle w:val="normaltextrun"/>
          <w:rFonts w:ascii="Times New Roman" w:hAnsi="Times New Roman" w:cs="Times New Roman"/>
          <w:noProof/>
          <w:lang w:val="en-GB"/>
        </w:rPr>
      </w:pPr>
      <w:r w:rsidRPr="0027336B">
        <w:rPr>
          <w:rStyle w:val="normaltextrun"/>
          <w:rFonts w:ascii="Times New Roman" w:hAnsi="Times New Roman"/>
          <w:noProof/>
          <w:lang w:val="en-GB"/>
        </w:rPr>
        <w:t xml:space="preserve">Co-investment in ‘Open EU Foundries’ and ‘Integrated production facilities’: To support the semiconductor manufacturing industry in Spain, the Fund shall be able to provide support to blended financial instruments, through loans, equity, and quasi-equity (or a mixture thereof), that integrate private and public capital in coordination with public support programmes, subject to the governance requirements outlined below. </w:t>
      </w:r>
    </w:p>
    <w:p w14:paraId="4E4B2587" w14:textId="77777777" w:rsidR="00B528FB" w:rsidRPr="0027336B" w:rsidRDefault="00B528FB" w:rsidP="0021178D">
      <w:p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In order to implement the investment into the Facility, Spain and SETT shall sign an Implementing Agreement, or Spain shall approve of the corresponding legal instrument and associated documents, that shall include the following content: </w:t>
      </w:r>
    </w:p>
    <w:p w14:paraId="33EB7D6B" w14:textId="27E17205" w:rsidR="00B528FB" w:rsidRPr="0027336B" w:rsidRDefault="00B528FB" w:rsidP="00B528FB">
      <w:pPr>
        <w:pStyle w:val="ListParagraph"/>
        <w:numPr>
          <w:ilvl w:val="0"/>
          <w:numId w:val="128"/>
        </w:numPr>
        <w:spacing w:line="240" w:lineRule="auto"/>
        <w:contextualSpacing w:val="0"/>
        <w:jc w:val="both"/>
        <w:rPr>
          <w:rFonts w:ascii="Times New Roman" w:eastAsia="Times New Roman" w:hAnsi="Times New Roman" w:cs="Times New Roman"/>
          <w:noProof/>
          <w:lang w:val="en-GB"/>
        </w:rPr>
      </w:pPr>
      <w:r w:rsidRPr="0027336B">
        <w:rPr>
          <w:rFonts w:ascii="Times New Roman" w:hAnsi="Times New Roman"/>
          <w:noProof/>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w:t>
      </w:r>
    </w:p>
    <w:p w14:paraId="6C372F63" w14:textId="77777777" w:rsidR="00B528FB" w:rsidRPr="0027336B" w:rsidRDefault="00B528FB" w:rsidP="00B528FB">
      <w:pPr>
        <w:pStyle w:val="ListParagraph"/>
        <w:numPr>
          <w:ilvl w:val="0"/>
          <w:numId w:val="128"/>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Key requirements of the associated investment policy, which shall include:</w:t>
      </w:r>
    </w:p>
    <w:p w14:paraId="1C21C7AD" w14:textId="77777777" w:rsidR="00B528FB" w:rsidRPr="0027336B" w:rsidRDefault="00B528FB" w:rsidP="00B528FB">
      <w:pPr>
        <w:pStyle w:val="ListParagraph"/>
        <w:numPr>
          <w:ilvl w:val="1"/>
          <w:numId w:val="128"/>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financial products and eligible final beneficiaries in line with the description of the measure.  </w:t>
      </w:r>
    </w:p>
    <w:p w14:paraId="56F6021A" w14:textId="77777777" w:rsidR="00B528FB" w:rsidRPr="0027336B" w:rsidRDefault="00B528FB" w:rsidP="00B528FB">
      <w:pPr>
        <w:pStyle w:val="ListParagraph"/>
        <w:numPr>
          <w:ilvl w:val="1"/>
          <w:numId w:val="128"/>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that all investments supported are economically viable.</w:t>
      </w:r>
    </w:p>
    <w:p w14:paraId="36BB7983" w14:textId="77777777" w:rsidR="00B528FB" w:rsidRPr="0027336B" w:rsidRDefault="00B528FB" w:rsidP="00B528FB">
      <w:pPr>
        <w:pStyle w:val="ListParagraph"/>
        <w:numPr>
          <w:ilvl w:val="1"/>
          <w:numId w:val="128"/>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A prohibition to refinance any outstanding loan.  </w:t>
      </w:r>
    </w:p>
    <w:p w14:paraId="513156CD" w14:textId="77777777" w:rsidR="00B528FB" w:rsidRPr="0027336B" w:rsidRDefault="00B528FB" w:rsidP="00B528FB">
      <w:pPr>
        <w:pStyle w:val="ListParagraph"/>
        <w:numPr>
          <w:ilvl w:val="1"/>
          <w:numId w:val="128"/>
        </w:numPr>
        <w:spacing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The requirement to comply with the ‘Do no significant harm’ (DNSH) principle as set out in the DNSH Technical Guidance (2021/C58/01), in particular investments in new facilities shall use the best available technology with the lowest environmental impact in the sector. Furthermore, the investment policy shall require compliance with the relevant EU and national environmental legislation of the final beneficiaries of the Facility.</w:t>
      </w:r>
    </w:p>
    <w:p w14:paraId="6CDBE9DC" w14:textId="77777777" w:rsidR="00B528FB" w:rsidRPr="0027336B" w:rsidRDefault="00B528FB" w:rsidP="00B528FB">
      <w:pPr>
        <w:pStyle w:val="ListParagraph"/>
        <w:numPr>
          <w:ilvl w:val="1"/>
          <w:numId w:val="128"/>
        </w:numPr>
        <w:spacing w:line="259" w:lineRule="auto"/>
        <w:rPr>
          <w:rFonts w:ascii="Times New Roman" w:eastAsia="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4BA792A2" w14:textId="77777777" w:rsidR="00B528FB" w:rsidRPr="0027336B" w:rsidRDefault="00B528FB" w:rsidP="00B528FB">
      <w:pPr>
        <w:pStyle w:val="ListParagraph"/>
        <w:numPr>
          <w:ilvl w:val="0"/>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amount covered by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76B13879" w14:textId="77777777" w:rsidR="00B528FB" w:rsidRPr="0027336B" w:rsidRDefault="00B528FB" w:rsidP="00B528FB">
      <w:pPr>
        <w:pStyle w:val="ListParagraph"/>
        <w:numPr>
          <w:ilvl w:val="0"/>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Monitoring, audit, and control requirements, including:</w:t>
      </w:r>
    </w:p>
    <w:p w14:paraId="07D0822E" w14:textId="77777777" w:rsidR="00B528FB" w:rsidRPr="0027336B" w:rsidRDefault="00B528FB" w:rsidP="00B528FB">
      <w:pPr>
        <w:pStyle w:val="ListParagraph"/>
        <w:numPr>
          <w:ilvl w:val="1"/>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651EDAE0" w14:textId="774E9E47" w:rsidR="00B528FB" w:rsidRPr="0027336B" w:rsidRDefault="00B528FB" w:rsidP="00B528FB">
      <w:pPr>
        <w:pStyle w:val="ListParagraph"/>
        <w:numPr>
          <w:ilvl w:val="1"/>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description of the implementing partner’s procedures that will ensure the prevention, detection and correction of fraud, corruption, and conflicts of interests. </w:t>
      </w:r>
    </w:p>
    <w:p w14:paraId="6BBFBE1B" w14:textId="7EF47A2D" w:rsidR="00B528FB" w:rsidRPr="0027336B" w:rsidRDefault="00B528FB" w:rsidP="00B528FB">
      <w:pPr>
        <w:pStyle w:val="ListParagraph"/>
        <w:numPr>
          <w:ilvl w:val="1"/>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regulations setting up the Facility before committing to finance an operation.</w:t>
      </w:r>
    </w:p>
    <w:p w14:paraId="35ECFFE1" w14:textId="471F2F11" w:rsidR="00B528FB" w:rsidRPr="0027336B" w:rsidRDefault="00B528FB" w:rsidP="00B528FB">
      <w:pPr>
        <w:pStyle w:val="ListParagraph"/>
        <w:numPr>
          <w:ilvl w:val="1"/>
          <w:numId w:val="128"/>
        </w:numPr>
        <w:spacing w:line="259" w:lineRule="auto"/>
        <w:jc w:val="both"/>
        <w:rPr>
          <w:rFonts w:ascii="Times New Roman" w:eastAsia="Times New Roman" w:hAnsi="Times New Roman" w:cs="Times New Roman"/>
          <w:noProof/>
          <w:lang w:val="en-GB"/>
        </w:rPr>
      </w:pPr>
      <w:r w:rsidRPr="0027336B">
        <w:rPr>
          <w:rFonts w:ascii="Times New Roman" w:hAnsi="Times New Roman"/>
          <w:noProof/>
          <w:lang w:val="en-GB"/>
        </w:rPr>
        <w:t xml:space="preserve">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Implementing Agreement, or regulation and associated documents establishing the Facility, and Funding Agreements are being respected. </w:t>
      </w:r>
    </w:p>
    <w:p w14:paraId="60212E22" w14:textId="6EE63F49" w:rsidR="00B528FB" w:rsidRPr="00BA6560" w:rsidRDefault="00B528FB" w:rsidP="00B528FB">
      <w:pPr>
        <w:pStyle w:val="ListParagraph"/>
        <w:numPr>
          <w:ilvl w:val="0"/>
          <w:numId w:val="128"/>
        </w:numPr>
        <w:spacing w:line="240" w:lineRule="auto"/>
        <w:jc w:val="both"/>
        <w:rPr>
          <w:rFonts w:ascii="Times New Roman" w:eastAsia="Times New Roman" w:hAnsi="Times New Roman" w:cs="Times New Roman"/>
          <w:noProof/>
          <w:shd w:val="clear" w:color="auto" w:fill="FFFFF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Pr>
          <w:rFonts w:ascii="Times New Roman" w:hAnsi="Times New Roman"/>
          <w:noProof/>
          <w:lang w:val="en-GB"/>
        </w:rPr>
        <w:t>920</w:t>
      </w:r>
      <w:r w:rsidRPr="3BE7BB28">
        <w:rPr>
          <w:rFonts w:ascii="Times New Roman" w:hAnsi="Times New Roman" w:cs="Times New Roman"/>
          <w:noProof/>
          <w:sz w:val="20"/>
          <w:szCs w:val="20"/>
          <w:lang w:val="en-IE"/>
        </w:rPr>
        <w:t> </w:t>
      </w:r>
      <w:r w:rsidRPr="00BA6560">
        <w:rPr>
          <w:rFonts w:ascii="Times New Roman" w:hAnsi="Times New Roman" w:cs="Times New Roman"/>
          <w:noProof/>
          <w:lang w:val="en-GB"/>
        </w:rPr>
        <w:t>000</w:t>
      </w:r>
      <w:r w:rsidRPr="00BA6560">
        <w:rPr>
          <w:rFonts w:ascii="Times New Roman" w:hAnsi="Times New Roman" w:cs="Times New Roman"/>
          <w:noProof/>
          <w:lang w:val="en-IE"/>
        </w:rPr>
        <w:t> </w:t>
      </w:r>
      <w:r w:rsidRPr="00BA6560">
        <w:rPr>
          <w:rFonts w:ascii="Times New Roman" w:hAnsi="Times New Roman" w:cs="Times New Roman"/>
          <w:noProof/>
          <w:lang w:val="en-GB"/>
        </w:rPr>
        <w:t>000 of the RRF investment into the Facility shall contribute to the digital transition objectives in accordance with Annex VII to the RRF Regulation</w:t>
      </w:r>
      <w:r w:rsidRPr="00BA6560">
        <w:rPr>
          <w:rStyle w:val="FootnoteReference"/>
          <w:rFonts w:ascii="Times New Roman" w:eastAsia="Times New Roman" w:hAnsi="Times New Roman" w:cs="Times New Roman"/>
          <w:noProof/>
          <w:sz w:val="28"/>
          <w:szCs w:val="28"/>
          <w:lang w:val="en-GB"/>
        </w:rPr>
        <w:footnoteReference w:id="117"/>
      </w:r>
      <w:r w:rsidRPr="00BA6560">
        <w:rPr>
          <w:rFonts w:ascii="Times New Roman" w:hAnsi="Times New Roman" w:cs="Times New Roman"/>
          <w:noProof/>
          <w:lang w:val="en-GB"/>
        </w:rPr>
        <w:t xml:space="preserve">. </w:t>
      </w:r>
    </w:p>
    <w:p w14:paraId="19C06074" w14:textId="1DF13763" w:rsidR="300D065E" w:rsidRDefault="300D065E" w:rsidP="300D065E">
      <w:pPr>
        <w:ind w:left="720"/>
        <w:rPr>
          <w:rFonts w:ascii="Times New Roman" w:hAnsi="Times New Roman"/>
          <w:b/>
          <w:bCs/>
          <w:noProof/>
          <w:u w:val="single"/>
          <w:lang w:val="en-GB"/>
        </w:rPr>
      </w:pPr>
    </w:p>
    <w:p w14:paraId="667C867A" w14:textId="77777777" w:rsidR="00B528FB" w:rsidRPr="0027336B" w:rsidRDefault="00B528FB" w:rsidP="0021178D">
      <w:pPr>
        <w:ind w:left="720"/>
        <w:rPr>
          <w:rFonts w:ascii="Times New Roman" w:hAnsi="Times New Roman" w:cs="Times New Roman"/>
          <w:noProof/>
          <w:lang w:val="en-GB"/>
        </w:rPr>
      </w:pPr>
      <w:r w:rsidRPr="0027336B">
        <w:rPr>
          <w:rFonts w:ascii="Times New Roman" w:hAnsi="Times New Roman"/>
          <w:b/>
          <w:noProof/>
          <w:u w:val="single"/>
          <w:lang w:val="en-GB"/>
        </w:rPr>
        <w:t xml:space="preserve">O.4. </w:t>
      </w:r>
      <w:r w:rsidRPr="0027336B">
        <w:rPr>
          <w:noProof/>
          <w:lang w:val="en-GB"/>
        </w:rPr>
        <w:tab/>
      </w:r>
      <w:r w:rsidRPr="0027336B">
        <w:rPr>
          <w:rFonts w:ascii="Times New Roman" w:hAnsi="Times New Roman"/>
          <w:b/>
          <w:noProof/>
          <w:u w:val="single"/>
          <w:lang w:val="en-GB"/>
        </w:rPr>
        <w:t>Milestones, targets, indicators, and timetable for monitoring and implementation for repayable financial support</w:t>
      </w:r>
    </w:p>
    <w:p w14:paraId="523FF121" w14:textId="77777777" w:rsidR="00B528FB" w:rsidRPr="0027336B" w:rsidRDefault="00B528FB" w:rsidP="0021178D">
      <w:pPr>
        <w:rPr>
          <w:rFonts w:ascii="Times New Roman" w:hAnsi="Times New Roman" w:cs="Times New Roman"/>
          <w:i/>
          <w:noProof/>
          <w:lang w:val="en-GB"/>
        </w:rPr>
      </w:pPr>
      <w:r w:rsidRPr="0027336B">
        <w:rPr>
          <w:rFonts w:ascii="Times New Roman" w:hAnsi="Times New Roman"/>
          <w:i/>
          <w:noProof/>
          <w:lang w:val="en-GB"/>
        </w:rPr>
        <w:t xml:space="preserve">See table below. The date of the baseline for all indicators is 1 February 2020 unless indicated differently in the description of the action. </w:t>
      </w:r>
    </w:p>
    <w:p w14:paraId="7A124DA9" w14:textId="77777777" w:rsidR="00B528FB" w:rsidRPr="0027336B" w:rsidRDefault="00B528FB" w:rsidP="0021178D">
      <w:pPr>
        <w:spacing w:line="240" w:lineRule="auto"/>
        <w:rPr>
          <w:rFonts w:ascii="Times New Roman" w:hAnsi="Times New Roman" w:cs="Times New Roman"/>
          <w:noProof/>
          <w:lang w:val="en-GB"/>
        </w:rPr>
      </w:pPr>
    </w:p>
    <w:p w14:paraId="2B3A41F5" w14:textId="77777777" w:rsidR="00B528FB" w:rsidRPr="0027336B" w:rsidRDefault="00B528FB" w:rsidP="0021178D">
      <w:pPr>
        <w:spacing w:before="120" w:after="120" w:line="240" w:lineRule="auto"/>
        <w:ind w:left="709"/>
        <w:jc w:val="both"/>
        <w:rPr>
          <w:rFonts w:ascii="Times New Roman" w:hAnsi="Times New Roman" w:cs="Times New Roman"/>
          <w:noProof/>
          <w:lang w:val="en-GB"/>
        </w:rPr>
        <w:sectPr w:rsidR="00B528FB" w:rsidRPr="0027336B" w:rsidSect="00B528FB">
          <w:headerReference w:type="even" r:id="rId214"/>
          <w:headerReference w:type="default" r:id="rId215"/>
          <w:footerReference w:type="even" r:id="rId216"/>
          <w:footerReference w:type="default" r:id="rId217"/>
          <w:headerReference w:type="first" r:id="rId218"/>
          <w:footerReference w:type="first" r:id="rId219"/>
          <w:pgSz w:w="11907" w:h="16839"/>
          <w:pgMar w:top="1134" w:right="1134" w:bottom="1134" w:left="1134" w:header="567" w:footer="567" w:gutter="0"/>
          <w:cols w:space="720"/>
          <w:docGrid w:linePitch="360"/>
        </w:sectPr>
      </w:pPr>
    </w:p>
    <w:tbl>
      <w:tblPr>
        <w:tblW w:w="13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418"/>
        <w:gridCol w:w="556"/>
        <w:gridCol w:w="4857"/>
      </w:tblGrid>
      <w:tr w:rsidR="00B528FB" w:rsidRPr="00853A02" w14:paraId="5B6AA7A3" w14:textId="77777777" w:rsidTr="0021178D">
        <w:trPr>
          <w:trHeight w:val="340"/>
          <w:tblHeader/>
        </w:trPr>
        <w:tc>
          <w:tcPr>
            <w:tcW w:w="830" w:type="dxa"/>
            <w:vMerge w:val="restart"/>
            <w:shd w:val="clear" w:color="auto" w:fill="BDD7EE"/>
            <w:vAlign w:val="center"/>
            <w:hideMark/>
          </w:tcPr>
          <w:p w14:paraId="75012DB1"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Number</w:t>
            </w:r>
          </w:p>
        </w:tc>
        <w:tc>
          <w:tcPr>
            <w:tcW w:w="972" w:type="dxa"/>
            <w:vMerge w:val="restart"/>
            <w:shd w:val="clear" w:color="auto" w:fill="BDD7EE"/>
            <w:vAlign w:val="center"/>
            <w:hideMark/>
          </w:tcPr>
          <w:p w14:paraId="4942C966"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Measure</w:t>
            </w:r>
          </w:p>
        </w:tc>
        <w:tc>
          <w:tcPr>
            <w:tcW w:w="972" w:type="dxa"/>
            <w:vMerge w:val="restart"/>
            <w:shd w:val="clear" w:color="auto" w:fill="BDD7EE"/>
            <w:vAlign w:val="center"/>
            <w:hideMark/>
          </w:tcPr>
          <w:p w14:paraId="22352FB0"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667" w:type="dxa"/>
            <w:vMerge w:val="restart"/>
            <w:shd w:val="clear" w:color="auto" w:fill="BDD7EE"/>
            <w:vAlign w:val="center"/>
            <w:hideMark/>
          </w:tcPr>
          <w:p w14:paraId="6D734069"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Name</w:t>
            </w:r>
          </w:p>
        </w:tc>
        <w:tc>
          <w:tcPr>
            <w:tcW w:w="1251" w:type="dxa"/>
            <w:vMerge w:val="restart"/>
            <w:shd w:val="clear" w:color="auto" w:fill="BDD7EE"/>
            <w:vAlign w:val="center"/>
            <w:hideMark/>
          </w:tcPr>
          <w:p w14:paraId="797AF54D"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61" w:type="dxa"/>
            <w:gridSpan w:val="3"/>
            <w:shd w:val="clear" w:color="auto" w:fill="BDD7EE"/>
            <w:vAlign w:val="center"/>
            <w:hideMark/>
          </w:tcPr>
          <w:p w14:paraId="7D21803B"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74" w:type="dxa"/>
            <w:gridSpan w:val="2"/>
            <w:shd w:val="clear" w:color="auto" w:fill="BDD7EE"/>
            <w:vAlign w:val="center"/>
            <w:hideMark/>
          </w:tcPr>
          <w:p w14:paraId="094161FB"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Time</w:t>
            </w:r>
          </w:p>
        </w:tc>
        <w:tc>
          <w:tcPr>
            <w:tcW w:w="4857" w:type="dxa"/>
            <w:vMerge w:val="restart"/>
            <w:shd w:val="clear" w:color="auto" w:fill="BDD7EE"/>
            <w:vAlign w:val="center"/>
            <w:hideMark/>
          </w:tcPr>
          <w:p w14:paraId="2C58881E"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44F14785" w14:textId="77777777" w:rsidTr="0021178D">
        <w:trPr>
          <w:trHeight w:val="991"/>
        </w:trPr>
        <w:tc>
          <w:tcPr>
            <w:tcW w:w="830" w:type="dxa"/>
            <w:vMerge/>
            <w:hideMark/>
          </w:tcPr>
          <w:p w14:paraId="25ADEFA8"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c>
          <w:tcPr>
            <w:tcW w:w="972" w:type="dxa"/>
            <w:vMerge/>
            <w:hideMark/>
          </w:tcPr>
          <w:p w14:paraId="1CCFD8E6"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c>
          <w:tcPr>
            <w:tcW w:w="972" w:type="dxa"/>
            <w:vMerge/>
            <w:hideMark/>
          </w:tcPr>
          <w:p w14:paraId="6CC0B35D"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c>
          <w:tcPr>
            <w:tcW w:w="1667" w:type="dxa"/>
            <w:vMerge/>
            <w:hideMark/>
          </w:tcPr>
          <w:p w14:paraId="37ADDF63"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c>
          <w:tcPr>
            <w:tcW w:w="1251" w:type="dxa"/>
            <w:vMerge/>
            <w:hideMark/>
          </w:tcPr>
          <w:p w14:paraId="245FA252"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c>
          <w:tcPr>
            <w:tcW w:w="695" w:type="dxa"/>
            <w:shd w:val="clear" w:color="auto" w:fill="BDD7EE"/>
            <w:vAlign w:val="center"/>
            <w:hideMark/>
          </w:tcPr>
          <w:p w14:paraId="03E2F6F7"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Unit</w:t>
            </w:r>
          </w:p>
        </w:tc>
        <w:tc>
          <w:tcPr>
            <w:tcW w:w="972" w:type="dxa"/>
            <w:shd w:val="clear" w:color="auto" w:fill="BDD7EE"/>
            <w:vAlign w:val="center"/>
            <w:hideMark/>
          </w:tcPr>
          <w:p w14:paraId="352906AC"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4" w:type="dxa"/>
            <w:shd w:val="clear" w:color="auto" w:fill="BDD7EE"/>
            <w:vAlign w:val="center"/>
            <w:hideMark/>
          </w:tcPr>
          <w:p w14:paraId="01F1BD05"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Goal</w:t>
            </w:r>
          </w:p>
        </w:tc>
        <w:tc>
          <w:tcPr>
            <w:tcW w:w="418" w:type="dxa"/>
            <w:shd w:val="clear" w:color="auto" w:fill="BDD7EE"/>
            <w:vAlign w:val="center"/>
            <w:hideMark/>
          </w:tcPr>
          <w:p w14:paraId="31ED15B3"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Q</w:t>
            </w:r>
          </w:p>
        </w:tc>
        <w:tc>
          <w:tcPr>
            <w:tcW w:w="556" w:type="dxa"/>
            <w:shd w:val="clear" w:color="auto" w:fill="BDD7EE"/>
            <w:vAlign w:val="center"/>
            <w:hideMark/>
          </w:tcPr>
          <w:p w14:paraId="6F66464C" w14:textId="77777777" w:rsidR="00B528FB" w:rsidRPr="0027336B" w:rsidRDefault="00B528FB" w:rsidP="0021178D">
            <w:pPr>
              <w:jc w:val="center"/>
              <w:rPr>
                <w:rFonts w:ascii="Times New Roman" w:eastAsia="Times New Roman" w:hAnsi="Times New Roman" w:cs="Times New Roman"/>
                <w:b/>
                <w:noProof/>
                <w:sz w:val="18"/>
                <w:szCs w:val="18"/>
                <w:lang w:val="en-GB"/>
              </w:rPr>
            </w:pPr>
            <w:r w:rsidRPr="0027336B">
              <w:rPr>
                <w:rFonts w:ascii="Times New Roman" w:hAnsi="Times New Roman"/>
                <w:b/>
                <w:noProof/>
                <w:sz w:val="18"/>
                <w:lang w:val="en-GB"/>
              </w:rPr>
              <w:t>Year</w:t>
            </w:r>
          </w:p>
        </w:tc>
        <w:tc>
          <w:tcPr>
            <w:tcW w:w="4857" w:type="dxa"/>
            <w:vMerge/>
            <w:hideMark/>
          </w:tcPr>
          <w:p w14:paraId="41A3D363" w14:textId="77777777" w:rsidR="00B528FB" w:rsidRPr="0027336B" w:rsidRDefault="00B528FB" w:rsidP="0021178D">
            <w:pPr>
              <w:jc w:val="center"/>
              <w:rPr>
                <w:rFonts w:ascii="Times New Roman" w:eastAsia="Times New Roman" w:hAnsi="Times New Roman" w:cs="Times New Roman"/>
                <w:b/>
                <w:noProof/>
                <w:sz w:val="18"/>
                <w:szCs w:val="18"/>
                <w:lang w:val="en-GB" w:eastAsia="en-IE"/>
              </w:rPr>
            </w:pPr>
          </w:p>
        </w:tc>
      </w:tr>
      <w:tr w:rsidR="00B528FB" w:rsidRPr="00853A02" w14:paraId="76E41DF4" w14:textId="77777777" w:rsidTr="0076420C">
        <w:trPr>
          <w:trHeight w:val="300"/>
        </w:trPr>
        <w:tc>
          <w:tcPr>
            <w:tcW w:w="830" w:type="dxa"/>
            <w:shd w:val="clear" w:color="auto" w:fill="C6EFCE"/>
            <w:hideMark/>
          </w:tcPr>
          <w:p w14:paraId="775188E3"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L63</w:t>
            </w:r>
          </w:p>
        </w:tc>
        <w:tc>
          <w:tcPr>
            <w:tcW w:w="972" w:type="dxa"/>
            <w:shd w:val="clear" w:color="auto" w:fill="C6EFCE"/>
            <w:hideMark/>
          </w:tcPr>
          <w:p w14:paraId="0DFD68ED"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C15.I9</w:t>
            </w:r>
          </w:p>
        </w:tc>
        <w:tc>
          <w:tcPr>
            <w:tcW w:w="972" w:type="dxa"/>
            <w:shd w:val="clear" w:color="auto" w:fill="C6EFCE"/>
            <w:hideMark/>
          </w:tcPr>
          <w:p w14:paraId="4DAEF455"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667" w:type="dxa"/>
            <w:shd w:val="clear" w:color="auto" w:fill="C6EFCE"/>
            <w:hideMark/>
          </w:tcPr>
          <w:p w14:paraId="4BE04F79"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CHIP Financing Facility: Formal approval of the Financing Mechanism</w:t>
            </w:r>
          </w:p>
        </w:tc>
        <w:tc>
          <w:tcPr>
            <w:tcW w:w="1251" w:type="dxa"/>
            <w:shd w:val="clear" w:color="auto" w:fill="C6EFCE"/>
            <w:hideMark/>
          </w:tcPr>
          <w:p w14:paraId="7755B2B0"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Signature of the Implementing Agreement </w:t>
            </w:r>
          </w:p>
        </w:tc>
        <w:tc>
          <w:tcPr>
            <w:tcW w:w="695" w:type="dxa"/>
            <w:shd w:val="clear" w:color="auto" w:fill="C6EFCE"/>
            <w:hideMark/>
          </w:tcPr>
          <w:p w14:paraId="2DB5130F"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2" w:type="dxa"/>
            <w:shd w:val="clear" w:color="auto" w:fill="C6EFCE"/>
            <w:hideMark/>
          </w:tcPr>
          <w:p w14:paraId="16A8E983"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4" w:type="dxa"/>
            <w:shd w:val="clear" w:color="auto" w:fill="C6EFCE"/>
            <w:hideMark/>
          </w:tcPr>
          <w:p w14:paraId="69130FDE"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8" w:type="dxa"/>
            <w:shd w:val="clear" w:color="auto" w:fill="C6EFCE"/>
            <w:hideMark/>
          </w:tcPr>
          <w:p w14:paraId="1B54AA37"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556" w:type="dxa"/>
            <w:shd w:val="clear" w:color="auto" w:fill="C6EFCE"/>
            <w:hideMark/>
          </w:tcPr>
          <w:p w14:paraId="1A12CF68" w14:textId="77777777" w:rsidR="00B528FB" w:rsidRPr="0027336B" w:rsidRDefault="00B528FB" w:rsidP="0021178D">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857" w:type="dxa"/>
            <w:shd w:val="clear" w:color="auto" w:fill="C6EFCE"/>
            <w:hideMark/>
          </w:tcPr>
          <w:p w14:paraId="5EAB90F0"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Signature of the Implementing Agreement by the Ministry and SETT or entry into force of the regulation, and any associated documents, establishing the Facility.</w:t>
            </w:r>
          </w:p>
        </w:tc>
      </w:tr>
      <w:tr w:rsidR="00B528FB" w:rsidRPr="00853A02" w14:paraId="70DA10D8" w14:textId="77777777" w:rsidTr="0076420C">
        <w:trPr>
          <w:trHeight w:val="300"/>
        </w:trPr>
        <w:tc>
          <w:tcPr>
            <w:tcW w:w="830" w:type="dxa"/>
            <w:shd w:val="clear" w:color="auto" w:fill="C6EFCE"/>
          </w:tcPr>
          <w:p w14:paraId="5A48BCDB"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L65</w:t>
            </w:r>
          </w:p>
        </w:tc>
        <w:tc>
          <w:tcPr>
            <w:tcW w:w="972" w:type="dxa"/>
            <w:shd w:val="clear" w:color="auto" w:fill="C6EFCE"/>
          </w:tcPr>
          <w:p w14:paraId="338210E0"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C15.I9</w:t>
            </w:r>
          </w:p>
        </w:tc>
        <w:tc>
          <w:tcPr>
            <w:tcW w:w="972" w:type="dxa"/>
            <w:shd w:val="clear" w:color="auto" w:fill="C6EFCE"/>
          </w:tcPr>
          <w:p w14:paraId="1FCE29C2" w14:textId="0DAEB572" w:rsidR="00B528FB" w:rsidRPr="0027336B" w:rsidRDefault="00B528FB" w:rsidP="0021178D">
            <w:pPr>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1667" w:type="dxa"/>
            <w:shd w:val="clear" w:color="auto" w:fill="C6EFCE"/>
          </w:tcPr>
          <w:p w14:paraId="4324BCC9" w14:textId="02739E33" w:rsidR="00B528FB" w:rsidRPr="0027336B" w:rsidRDefault="00B528FB" w:rsidP="0021178D">
            <w:pP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CHIP Financing Facility: Legal agreements signed with final beneficiaries </w:t>
            </w:r>
            <w:r>
              <w:rPr>
                <w:rFonts w:ascii="Times New Roman" w:hAnsi="Times New Roman"/>
                <w:noProof/>
                <w:sz w:val="18"/>
                <w:lang w:val="en-GB"/>
              </w:rPr>
              <w:t>and completion of the investment</w:t>
            </w:r>
          </w:p>
        </w:tc>
        <w:tc>
          <w:tcPr>
            <w:tcW w:w="1251" w:type="dxa"/>
            <w:shd w:val="clear" w:color="auto" w:fill="C6EFCE"/>
          </w:tcPr>
          <w:p w14:paraId="736B4588" w14:textId="77777777" w:rsidR="00B528FB" w:rsidRPr="0027336B" w:rsidRDefault="00B528FB" w:rsidP="0021178D">
            <w:pPr>
              <w:rPr>
                <w:rFonts w:ascii="Times New Roman" w:eastAsia="Times New Roman" w:hAnsi="Times New Roman" w:cs="Times New Roman"/>
                <w:noProof/>
                <w:sz w:val="18"/>
                <w:szCs w:val="18"/>
                <w:lang w:val="en-GB" w:eastAsia="en-IE"/>
              </w:rPr>
            </w:pPr>
            <w:r>
              <w:rPr>
                <w:rFonts w:ascii="Times New Roman" w:eastAsia="Times New Roman" w:hAnsi="Times New Roman" w:cs="Times New Roman"/>
                <w:noProof/>
                <w:sz w:val="18"/>
                <w:szCs w:val="18"/>
                <w:lang w:val="en-GB" w:eastAsia="en-IE"/>
              </w:rPr>
              <w:t>Legal financing agreements and certificate of transfer</w:t>
            </w:r>
          </w:p>
        </w:tc>
        <w:tc>
          <w:tcPr>
            <w:tcW w:w="695" w:type="dxa"/>
            <w:shd w:val="clear" w:color="auto" w:fill="C6EFCE"/>
          </w:tcPr>
          <w:p w14:paraId="75575C6D" w14:textId="77777777" w:rsidR="00B528FB" w:rsidRPr="0027336B" w:rsidRDefault="00B528FB" w:rsidP="0021178D">
            <w:pPr>
              <w:rPr>
                <w:rFonts w:ascii="Times New Roman" w:hAnsi="Times New Roman" w:cs="Times New Roman"/>
                <w:noProof/>
                <w:sz w:val="18"/>
                <w:szCs w:val="18"/>
                <w:lang w:val="en-GB"/>
              </w:rPr>
            </w:pPr>
          </w:p>
        </w:tc>
        <w:tc>
          <w:tcPr>
            <w:tcW w:w="972" w:type="dxa"/>
            <w:shd w:val="clear" w:color="auto" w:fill="C6EFCE"/>
          </w:tcPr>
          <w:p w14:paraId="3381C2B3" w14:textId="7ADE0B01" w:rsidR="00B528FB" w:rsidRPr="0027336B" w:rsidRDefault="00B528FB" w:rsidP="0021178D">
            <w:pPr>
              <w:jc w:val="center"/>
              <w:rPr>
                <w:rFonts w:ascii="Times New Roman" w:eastAsia="Times New Roman" w:hAnsi="Times New Roman" w:cs="Times New Roman"/>
                <w:noProof/>
                <w:sz w:val="18"/>
                <w:szCs w:val="18"/>
                <w:lang w:val="en-GB"/>
              </w:rPr>
            </w:pPr>
          </w:p>
        </w:tc>
        <w:tc>
          <w:tcPr>
            <w:tcW w:w="694" w:type="dxa"/>
            <w:shd w:val="clear" w:color="auto" w:fill="C6EFCE"/>
          </w:tcPr>
          <w:p w14:paraId="141725AC" w14:textId="33591322" w:rsidR="00B528FB" w:rsidRPr="0027336B" w:rsidRDefault="00B528FB" w:rsidP="0021178D">
            <w:pPr>
              <w:jc w:val="center"/>
              <w:rPr>
                <w:rFonts w:ascii="Times New Roman" w:eastAsia="Times New Roman" w:hAnsi="Times New Roman" w:cs="Times New Roman"/>
                <w:noProof/>
                <w:sz w:val="18"/>
                <w:szCs w:val="18"/>
                <w:lang w:val="en-GB"/>
              </w:rPr>
            </w:pPr>
          </w:p>
        </w:tc>
        <w:tc>
          <w:tcPr>
            <w:tcW w:w="418" w:type="dxa"/>
            <w:shd w:val="clear" w:color="auto" w:fill="C6EFCE"/>
          </w:tcPr>
          <w:p w14:paraId="570CE663" w14:textId="7B3FDD3C"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845CEA">
              <w:rPr>
                <w:rFonts w:ascii="Times New Roman" w:hAnsi="Times New Roman"/>
                <w:noProof/>
                <w:sz w:val="18"/>
                <w:lang w:val="en-GB"/>
              </w:rPr>
              <w:t>2</w:t>
            </w:r>
          </w:p>
        </w:tc>
        <w:tc>
          <w:tcPr>
            <w:tcW w:w="556" w:type="dxa"/>
            <w:shd w:val="clear" w:color="auto" w:fill="C6EFCE"/>
          </w:tcPr>
          <w:p w14:paraId="24EF58EE" w14:textId="77777777" w:rsidR="00B528FB" w:rsidRPr="0027336B" w:rsidRDefault="00B528FB" w:rsidP="0021178D">
            <w:pPr>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857" w:type="dxa"/>
            <w:shd w:val="clear" w:color="auto" w:fill="C6EFCE"/>
          </w:tcPr>
          <w:p w14:paraId="0D336AB2"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The Facility shall have entered into legal financing agreements with final beneficiaries for an amount necessary to use 100% of the RRF investment into the Facility (taking into account management fees).</w:t>
            </w:r>
          </w:p>
          <w:p w14:paraId="39D5CA07" w14:textId="4D3E3143" w:rsidR="00B528FB" w:rsidRDefault="00B528FB" w:rsidP="0021178D">
            <w:pPr>
              <w:rPr>
                <w:rFonts w:ascii="Times New Roman" w:hAnsi="Times New Roman"/>
                <w:noProof/>
                <w:sz w:val="18"/>
                <w:lang w:val="en-GB"/>
              </w:rPr>
            </w:pPr>
            <w:r w:rsidRPr="0027336B">
              <w:rPr>
                <w:rFonts w:ascii="Times New Roman" w:hAnsi="Times New Roman"/>
                <w:noProof/>
                <w:sz w:val="18"/>
                <w:lang w:val="en-GB"/>
              </w:rPr>
              <w:t>SETT shall produce a report detailing that at least a 100% share of this financing contributes to digital transition objectives using the methodology in Annex VII of the RRF Regulation</w:t>
            </w:r>
            <w:r>
              <w:rPr>
                <w:rFonts w:ascii="Times New Roman" w:hAnsi="Times New Roman"/>
                <w:noProof/>
                <w:sz w:val="18"/>
                <w:lang w:val="en-GB"/>
              </w:rPr>
              <w:t>.</w:t>
            </w:r>
          </w:p>
          <w:p w14:paraId="59B43174" w14:textId="77777777" w:rsidR="00B528FB" w:rsidRPr="0027336B" w:rsidRDefault="00B528FB" w:rsidP="0021178D">
            <w:pPr>
              <w:rPr>
                <w:rFonts w:ascii="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Pr>
                <w:rFonts w:ascii="Times New Roman" w:hAnsi="Times New Roman"/>
                <w:noProof/>
                <w:sz w:val="18"/>
                <w:lang w:val="en-GB"/>
              </w:rPr>
              <w:t>920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SETT for the Facility</w:t>
            </w:r>
            <w:r>
              <w:rPr>
                <w:rFonts w:ascii="Times New Roman" w:hAnsi="Times New Roman" w:cs="Times New Roman"/>
                <w:noProof/>
                <w:sz w:val="18"/>
                <w:szCs w:val="18"/>
                <w:lang w:val="en-GB"/>
              </w:rPr>
              <w:t>.</w:t>
            </w:r>
          </w:p>
        </w:tc>
      </w:tr>
    </w:tbl>
    <w:p w14:paraId="364D15ED" w14:textId="77777777" w:rsidR="00707052" w:rsidRDefault="00707052">
      <w:pPr>
        <w:rPr>
          <w:noProof/>
          <w:lang w:val="en-IE"/>
        </w:rPr>
        <w:sectPr w:rsidR="00707052" w:rsidSect="00707052">
          <w:headerReference w:type="even" r:id="rId220"/>
          <w:headerReference w:type="default" r:id="rId221"/>
          <w:footerReference w:type="even" r:id="rId222"/>
          <w:footerReference w:type="default" r:id="rId223"/>
          <w:headerReference w:type="first" r:id="rId224"/>
          <w:footerReference w:type="first" r:id="rId225"/>
          <w:pgSz w:w="16839" w:h="11907" w:orient="landscape"/>
          <w:pgMar w:top="1134" w:right="1134" w:bottom="1134" w:left="1134" w:header="567" w:footer="567" w:gutter="0"/>
          <w:cols w:space="720"/>
          <w:docGrid w:linePitch="360"/>
        </w:sectPr>
      </w:pPr>
    </w:p>
    <w:p w14:paraId="22107452" w14:textId="77777777" w:rsidR="00B528FB" w:rsidRPr="00887576" w:rsidRDefault="00B528FB" w:rsidP="00507C22">
      <w:pPr>
        <w:pStyle w:val="Heading1"/>
        <w:rPr>
          <w:rFonts w:cs="Times New Roman"/>
        </w:rPr>
      </w:pPr>
      <w:r w:rsidRPr="00887576">
        <w:t>P. COMPONENT 16: Artificial Intelligence</w:t>
      </w:r>
    </w:p>
    <w:p w14:paraId="6C4B31BF" w14:textId="77777777"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Artificial Intelligence (AI) has significant potential for transformation from a technological, economic and social point of view, given its cross-sector penetration, high impact, rapid growth and contribution to improving productivity and competitiveness. </w:t>
      </w:r>
    </w:p>
    <w:p w14:paraId="1BC062ED" w14:textId="77777777"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main challenges addressed by this component of the Spanish recovery and resilience plan relate to: (i) the limited use of AI in companies, particularly in SMEs, (ii) the creation of widely accessible data repositories, and (iii) the promotion of public and private investments in innovation in AI. The component is structured around the National Artificial Intelligence Strategy (ENIA), which is one of the main plans of the Spanish Government’s digital agenda (</w:t>
      </w:r>
      <w:r w:rsidRPr="00887576">
        <w:rPr>
          <w:rFonts w:ascii="Times New Roman" w:hAnsi="Times New Roman"/>
          <w:i/>
          <w:noProof/>
          <w:lang w:val="en-GB"/>
        </w:rPr>
        <w:t>España Digital 2025</w:t>
      </w:r>
      <w:r w:rsidRPr="00887576">
        <w:rPr>
          <w:rFonts w:ascii="Times New Roman" w:hAnsi="Times New Roman"/>
          <w:noProof/>
          <w:lang w:val="en-GB"/>
        </w:rPr>
        <w:t xml:space="preserve">). This component shall also contribute towards addressing challenges of society, in particular the reduction of the gender gap (through actions targeted at women), the digital divide, the ecological transition as well as territorial cohesion. </w:t>
      </w:r>
    </w:p>
    <w:p w14:paraId="3E9FDF5C" w14:textId="77777777"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From this perspective, the objective of this component is to: </w:t>
      </w:r>
    </w:p>
    <w:p w14:paraId="1648AE48"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position Spain as a leading country in terms of scientific excellence and innovation in AI in an interdisciplinary manner;</w:t>
      </w:r>
    </w:p>
    <w:p w14:paraId="7D52BC2C"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lead globally in the development of tools, technologies and applications for the projection and use of the Spanish language in AI;</w:t>
      </w:r>
    </w:p>
    <w:p w14:paraId="6A09D0C7"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promote the creation of skilled jobs, boosting training and education, stimulating Spanish talent and attracting global talent;</w:t>
      </w:r>
    </w:p>
    <w:p w14:paraId="159B589C"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incorporate AI as a factor in improving the productivity of the Spanish private sector, efficiency in public administration and as a driver of sustainable and inclusive economic growth;</w:t>
      </w:r>
    </w:p>
    <w:p w14:paraId="03A304E2"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create an environment of trust in relation to AI, both in terms of technological development, regulation and social impact;</w:t>
      </w:r>
    </w:p>
    <w:p w14:paraId="1FFF0C06" w14:textId="7777777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00887576">
        <w:rPr>
          <w:rFonts w:ascii="Times New Roman" w:hAnsi="Times New Roman"/>
          <w:noProof/>
          <w:lang w:val="en-GB"/>
        </w:rPr>
        <w:t>stimulate the global debate on technological humanism by creating and participating in forums and outreach activities for the development of an ethical framework guaranteeing the individual and collective rights of citizens;</w:t>
      </w:r>
    </w:p>
    <w:p w14:paraId="167D0551" w14:textId="7D4EC9B7" w:rsidR="00B528FB" w:rsidRPr="00887576" w:rsidRDefault="00B528FB" w:rsidP="00B528FB">
      <w:pPr>
        <w:numPr>
          <w:ilvl w:val="0"/>
          <w:numId w:val="130"/>
        </w:numPr>
        <w:spacing w:before="120" w:after="120" w:line="240" w:lineRule="auto"/>
        <w:ind w:left="426" w:hanging="426"/>
        <w:jc w:val="both"/>
        <w:rPr>
          <w:rFonts w:ascii="Times New Roman" w:hAnsi="Times New Roman" w:cs="Times New Roman"/>
          <w:noProof/>
          <w:lang w:val="en-GB"/>
        </w:rPr>
      </w:pPr>
      <w:r w:rsidRPr="17158729">
        <w:rPr>
          <w:rFonts w:ascii="Times New Roman" w:hAnsi="Times New Roman"/>
          <w:noProof/>
          <w:lang w:val="en-GB"/>
        </w:rPr>
        <w:t>empower AI as a cross-cutting vector to address the grand challenges of society and specifically to reduce the gender gap, the digital divide, to support the ecological transition and the territorial cohesion..</w:t>
      </w:r>
    </w:p>
    <w:p w14:paraId="5541C4AC" w14:textId="77777777" w:rsidR="00B528FB" w:rsidRPr="00887576" w:rsidDel="00010830" w:rsidRDefault="00B528FB" w:rsidP="0021178D">
      <w:pPr>
        <w:spacing w:before="120" w:after="120" w:line="240" w:lineRule="auto"/>
        <w:jc w:val="both"/>
        <w:rPr>
          <w:rFonts w:ascii="Times New Roman" w:hAnsi="Times New Roman" w:cs="Times New Roman"/>
          <w:noProof/>
          <w:lang w:val="en-GB"/>
        </w:rPr>
      </w:pPr>
      <w:r w:rsidRPr="32D4E3E8">
        <w:rPr>
          <w:rFonts w:ascii="Times New Roman" w:hAnsi="Times New Roman"/>
          <w:noProof/>
          <w:lang w:val="en-GB"/>
        </w:rPr>
        <w:t>This component addresses the Country Specific Recommendations on promoting investments in innovation (Country Specific Recommendation 3 2019), improving access to digital learning (Country Specific Recommendation 2 2020) and promoting public and private investment and fostering the digital transition (Country Specific Recommendation 3 2020).</w:t>
      </w:r>
    </w:p>
    <w:p w14:paraId="5722E8ED" w14:textId="73CA2432" w:rsidR="00B528FB" w:rsidRPr="00887576" w:rsidDel="00010830" w:rsidRDefault="00B528FB" w:rsidP="0021178D">
      <w:pPr>
        <w:spacing w:before="120" w:after="120" w:line="240" w:lineRule="auto"/>
        <w:jc w:val="both"/>
        <w:rPr>
          <w:rFonts w:ascii="Times New Roman" w:hAnsi="Times New Roman" w:cs="Times New Roman"/>
          <w:noProof/>
          <w:lang w:val="en-GB"/>
        </w:rPr>
      </w:pPr>
      <w:r w:rsidRPr="490D015C">
        <w:rPr>
          <w:rFonts w:ascii="Times New Roman" w:hAnsi="Times New Roman"/>
          <w:noProof/>
          <w:lang w:val="en-GB"/>
        </w:rPr>
        <w:t xml:space="preserve">It is expected that no measure in this component does significant harm to environmental </w:t>
      </w:r>
      <w:r w:rsidRPr="2C687A99">
        <w:rPr>
          <w:rFonts w:ascii="Times New Roman" w:hAnsi="Times New Roman"/>
          <w:noProof/>
          <w:lang w:val="en-GB"/>
        </w:rPr>
        <w:t>objectives</w:t>
      </w:r>
      <w:r w:rsidRPr="490D015C">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 </w:t>
      </w:r>
    </w:p>
    <w:p w14:paraId="714EC242" w14:textId="79DCACA9" w:rsidR="00B528FB" w:rsidRPr="00887576" w:rsidRDefault="00B528FB" w:rsidP="300D065E">
      <w:pPr>
        <w:pStyle w:val="Heading2"/>
        <w:rPr>
          <w:rFonts w:ascii="Times New Roman" w:eastAsia="Times New Roman" w:hAnsi="Times New Roman" w:cs="Times New Roman"/>
          <w:b/>
          <w:bCs/>
          <w:noProof/>
          <w:color w:val="auto"/>
          <w:sz w:val="24"/>
          <w:szCs w:val="24"/>
          <w:u w:val="single"/>
          <w:lang w:val="en-GB"/>
        </w:rPr>
      </w:pPr>
      <w:r w:rsidRPr="65229336">
        <w:rPr>
          <w:rFonts w:ascii="Times New Roman" w:eastAsia="Times New Roman" w:hAnsi="Times New Roman" w:cs="Times New Roman"/>
          <w:b/>
          <w:bCs/>
          <w:noProof/>
          <w:color w:val="auto"/>
          <w:sz w:val="24"/>
          <w:szCs w:val="24"/>
          <w:u w:val="single"/>
          <w:lang w:val="en-GB"/>
        </w:rPr>
        <w:t>P.1. Description of the reforms and investments for non-repayable financial support</w:t>
      </w:r>
    </w:p>
    <w:p w14:paraId="44A3414A" w14:textId="490C1036" w:rsidR="002975AE" w:rsidRPr="00E76662" w:rsidRDefault="00B528FB" w:rsidP="300D065E">
      <w:pPr>
        <w:rPr>
          <w:rFonts w:ascii="Times New Roman" w:eastAsia="Times New Roman" w:hAnsi="Times New Roman" w:cs="Times New Roman"/>
          <w:noProof/>
          <w:u w:val="single"/>
          <w:lang w:val="en-IE"/>
        </w:rPr>
      </w:pPr>
      <w:r w:rsidRPr="00E76662">
        <w:rPr>
          <w:rFonts w:ascii="Times New Roman" w:eastAsia="Times New Roman" w:hAnsi="Times New Roman" w:cs="Times New Roman"/>
          <w:noProof/>
          <w:u w:val="single"/>
          <w:lang w:val="en-IE"/>
        </w:rPr>
        <w:t>Reform 1 (C16.</w:t>
      </w:r>
      <w:r w:rsidRPr="00E76662">
        <w:rPr>
          <w:noProof/>
          <w:lang w:val="en-IE"/>
        </w:rPr>
        <w:t>R</w:t>
      </w:r>
      <w:r w:rsidRPr="00E76662">
        <w:rPr>
          <w:rFonts w:ascii="Times New Roman" w:eastAsia="Times New Roman" w:hAnsi="Times New Roman" w:cs="Times New Roman"/>
          <w:noProof/>
          <w:u w:val="single"/>
          <w:lang w:val="en-IE"/>
        </w:rPr>
        <w:t>1) - National AI Strategy</w:t>
      </w:r>
    </w:p>
    <w:p w14:paraId="63DDDB68" w14:textId="0E657739" w:rsidR="002975AE" w:rsidRDefault="00B528FB" w:rsidP="300D065E">
      <w:pPr>
        <w:rPr>
          <w:noProof/>
        </w:rPr>
      </w:pPr>
      <w:r w:rsidRPr="1163F488">
        <w:rPr>
          <w:rFonts w:ascii="Times New Roman" w:hAnsi="Times New Roman"/>
          <w:noProof/>
          <w:lang w:val="en-GB"/>
        </w:rPr>
        <w:t xml:space="preserve">The objective of this measure is to </w:t>
      </w:r>
      <w:r>
        <w:rPr>
          <w:rFonts w:ascii="Times New Roman" w:hAnsi="Times New Roman"/>
          <w:noProof/>
          <w:lang w:val="en-GB"/>
        </w:rPr>
        <w:t>publish</w:t>
      </w:r>
      <w:r w:rsidRPr="1163F488">
        <w:rPr>
          <w:rFonts w:ascii="Times New Roman" w:hAnsi="Times New Roman"/>
          <w:noProof/>
          <w:lang w:val="en-GB"/>
        </w:rPr>
        <w:t xml:space="preserve"> the national AI strategy and implement AI projects.</w:t>
      </w:r>
      <w:r w:rsidR="00EF440D">
        <w:rPr>
          <w:rFonts w:ascii="Times New Roman" w:hAnsi="Times New Roman"/>
          <w:noProof/>
          <w:lang w:val="en-GB"/>
        </w:rPr>
        <w:t xml:space="preserve"> </w:t>
      </w:r>
      <w:r w:rsidRPr="2B3A64EB">
        <w:rPr>
          <w:rFonts w:ascii="Times New Roman" w:hAnsi="Times New Roman"/>
          <w:noProof/>
          <w:lang w:val="en-GB"/>
        </w:rPr>
        <w:t xml:space="preserve">The measure consists in actions to establish a regulatory sandbox, approve the </w:t>
      </w:r>
      <w:r w:rsidR="1D2AFF08" w:rsidRPr="69A7335C">
        <w:rPr>
          <w:rFonts w:ascii="Times New Roman" w:hAnsi="Times New Roman"/>
          <w:noProof/>
          <w:lang w:val="en-GB"/>
        </w:rPr>
        <w:t>Statute of</w:t>
      </w:r>
      <w:r w:rsidRPr="2B3A64EB" w:rsidDel="00B528FB">
        <w:rPr>
          <w:rFonts w:ascii="Times New Roman" w:hAnsi="Times New Roman"/>
          <w:noProof/>
          <w:lang w:val="en-GB"/>
        </w:rPr>
        <w:t xml:space="preserve"> </w:t>
      </w:r>
      <w:r w:rsidRPr="2B3A64EB">
        <w:rPr>
          <w:rFonts w:ascii="Times New Roman" w:hAnsi="Times New Roman"/>
          <w:noProof/>
          <w:lang w:val="en-GB"/>
        </w:rPr>
        <w:t xml:space="preserve">Agencia Española de Supervisión de Inteligencia Artificial (“AESIA”) and support Artificial Intelligence and quantum </w:t>
      </w:r>
      <w:r w:rsidRPr="69A7335C" w:rsidDel="694352C4">
        <w:rPr>
          <w:rFonts w:ascii="Times New Roman" w:hAnsi="Times New Roman"/>
          <w:noProof/>
          <w:lang w:val="en-GB"/>
        </w:rPr>
        <w:t>technologies</w:t>
      </w:r>
      <w:r w:rsidRPr="2B3A64EB">
        <w:rPr>
          <w:rFonts w:ascii="Times New Roman" w:hAnsi="Times New Roman"/>
          <w:noProof/>
          <w:lang w:val="en-GB"/>
        </w:rPr>
        <w:t xml:space="preserve"> projects. </w:t>
      </w:r>
    </w:p>
    <w:p w14:paraId="0B168DFA" w14:textId="77777777" w:rsidR="002975AE" w:rsidRDefault="00B528FB" w:rsidP="300D065E">
      <w:pPr>
        <w:rPr>
          <w:noProof/>
        </w:rPr>
      </w:pPr>
      <w:r w:rsidRPr="00343CBF">
        <w:rPr>
          <w:rFonts w:ascii="Times New Roman" w:hAnsi="Times New Roman" w:cs="Symbol"/>
          <w:noProof/>
          <w:u w:val="single"/>
          <w:lang w:val="en-GB"/>
        </w:rPr>
        <w:t>Investment C16.I1: Voluntary contributions to the EuroHPC Joint Undertaking for AI Gigafactories</w:t>
      </w:r>
      <w:r>
        <w:rPr>
          <w:rFonts w:ascii="Times New Roman" w:hAnsi="Times New Roman" w:cs="Symbol"/>
          <w:noProof/>
          <w:u w:val="single"/>
          <w:lang w:val="en-GB"/>
        </w:rPr>
        <w:t xml:space="preserve"> </w:t>
      </w:r>
      <w:r w:rsidRPr="00F55FDA">
        <w:rPr>
          <w:rFonts w:ascii="Times New Roman" w:hAnsi="Times New Roman"/>
          <w:noProof/>
          <w:u w:val="single"/>
          <w:lang w:val="en-GB"/>
        </w:rPr>
        <w:t xml:space="preserve">or equivalent AI infrastructure and for the development of quantum </w:t>
      </w:r>
      <w:r w:rsidRPr="0535DBC0">
        <w:rPr>
          <w:rFonts w:ascii="Times New Roman" w:hAnsi="Times New Roman"/>
          <w:noProof/>
          <w:u w:val="single"/>
          <w:lang w:val="en-GB"/>
        </w:rPr>
        <w:t>technolog</w:t>
      </w:r>
      <w:r w:rsidR="0F09FAB3" w:rsidRPr="0535DBC0">
        <w:rPr>
          <w:rFonts w:ascii="Times New Roman" w:hAnsi="Times New Roman"/>
          <w:noProof/>
          <w:u w:val="single"/>
          <w:lang w:val="en-GB"/>
        </w:rPr>
        <w:t xml:space="preserve">y </w:t>
      </w:r>
      <w:r w:rsidR="0F09FAB3" w:rsidRPr="10D730E2">
        <w:rPr>
          <w:rFonts w:ascii="Times New Roman" w:hAnsi="Times New Roman"/>
          <w:noProof/>
          <w:u w:val="single"/>
          <w:lang w:val="en-GB"/>
        </w:rPr>
        <w:t>initiatives</w:t>
      </w:r>
    </w:p>
    <w:p w14:paraId="7EACE465" w14:textId="1F4CF10A" w:rsidR="002975AE" w:rsidRDefault="00B528FB" w:rsidP="300D065E">
      <w:pPr>
        <w:rPr>
          <w:noProof/>
        </w:rPr>
      </w:pPr>
      <w:r w:rsidRPr="10D730E2">
        <w:rPr>
          <w:rFonts w:ascii="Times New Roman" w:hAnsi="Times New Roman"/>
          <w:noProof/>
        </w:rPr>
        <w:t>This measure aims to support Spain’s establishment of and access to Artificial Intelligence Gigafactories and their services. The measure shall consist of a voluntary contribution of EUR</w:t>
      </w:r>
      <w:r w:rsidR="0034083B" w:rsidRPr="10D730E2">
        <w:rPr>
          <w:rFonts w:ascii="Times New Roman" w:hAnsi="Times New Roman"/>
          <w:noProof/>
        </w:rPr>
        <w:t> </w:t>
      </w:r>
      <w:r w:rsidRPr="10D730E2">
        <w:rPr>
          <w:rFonts w:ascii="Times New Roman" w:hAnsi="Times New Roman"/>
          <w:noProof/>
        </w:rPr>
        <w:t>300</w:t>
      </w:r>
      <w:r w:rsidR="0034083B" w:rsidRPr="10D730E2">
        <w:rPr>
          <w:rFonts w:ascii="Times New Roman" w:hAnsi="Times New Roman"/>
          <w:noProof/>
        </w:rPr>
        <w:t> </w:t>
      </w:r>
      <w:r w:rsidRPr="10D730E2">
        <w:rPr>
          <w:rFonts w:ascii="Times New Roman" w:hAnsi="Times New Roman"/>
          <w:noProof/>
        </w:rPr>
        <w:t>000</w:t>
      </w:r>
      <w:r w:rsidR="0034083B" w:rsidRPr="10D730E2">
        <w:rPr>
          <w:rFonts w:ascii="Times New Roman" w:hAnsi="Times New Roman"/>
          <w:noProof/>
        </w:rPr>
        <w:t> </w:t>
      </w:r>
      <w:r w:rsidRPr="10D730E2">
        <w:rPr>
          <w:rFonts w:ascii="Times New Roman" w:hAnsi="Times New Roman"/>
          <w:noProof/>
        </w:rPr>
        <w:t xml:space="preserve">000 to the EuroHPC Joint Undertaking, to provide financial support for an AI Gigafactory or equivalent AI infrastructure and quantum technology initiatives to be developed and established in the Union. </w:t>
      </w:r>
    </w:p>
    <w:p w14:paraId="6F07B43F" w14:textId="1F1834C3" w:rsidR="00B528FB" w:rsidRPr="002975AE" w:rsidRDefault="00B528FB" w:rsidP="300D065E">
      <w:pPr>
        <w:rPr>
          <w:noProof/>
        </w:rPr>
      </w:pPr>
      <w:r w:rsidRPr="00887576">
        <w:rPr>
          <w:rFonts w:ascii="Times New Roman" w:hAnsi="Times New Roman"/>
          <w:b/>
          <w:noProof/>
          <w:u w:val="single"/>
          <w:lang w:val="en-GB"/>
        </w:rPr>
        <w:t xml:space="preserve">P.2.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6BF4B659" w14:textId="77777777"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 February 2020 unless indicated differently in the description of the action. Amounts in the table do not include VAT.</w:t>
      </w:r>
    </w:p>
    <w:p w14:paraId="2604767C" w14:textId="77777777" w:rsidR="00B528FB" w:rsidRPr="00887576" w:rsidRDefault="00B528FB">
      <w:pPr>
        <w:spacing w:before="120" w:after="120" w:line="240" w:lineRule="auto"/>
        <w:jc w:val="both"/>
        <w:rPr>
          <w:rFonts w:ascii="Times New Roman" w:hAnsi="Times New Roman" w:cs="Times New Roman"/>
          <w:b/>
          <w:noProof/>
          <w:u w:val="single"/>
          <w:lang w:val="en-GB"/>
        </w:rPr>
      </w:pPr>
    </w:p>
    <w:p w14:paraId="14423A28" w14:textId="77777777" w:rsidR="00B528FB" w:rsidRPr="00887576" w:rsidRDefault="00B528FB">
      <w:pPr>
        <w:spacing w:before="120" w:after="120" w:line="240" w:lineRule="auto"/>
        <w:ind w:left="709"/>
        <w:jc w:val="both"/>
        <w:rPr>
          <w:rFonts w:ascii="Times New Roman" w:hAnsi="Times New Roman" w:cs="Times New Roman"/>
          <w:noProof/>
          <w:lang w:val="en-GB"/>
        </w:rPr>
        <w:sectPr w:rsidR="00B528FB" w:rsidRPr="00887576" w:rsidSect="00B528FB">
          <w:headerReference w:type="default" r:id="rId226"/>
          <w:footerReference w:type="default" r:id="rId227"/>
          <w:pgSz w:w="11907" w:h="16839"/>
          <w:pgMar w:top="1134" w:right="1134" w:bottom="1134" w:left="1134" w:header="567" w:footer="567" w:gutter="0"/>
          <w:cols w:space="720"/>
          <w:docGrid w:linePitch="360"/>
        </w:sectPr>
      </w:pPr>
    </w:p>
    <w:tbl>
      <w:tblPr>
        <w:tblW w:w="1545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829"/>
        <w:gridCol w:w="966"/>
        <w:gridCol w:w="553"/>
        <w:gridCol w:w="553"/>
        <w:gridCol w:w="930"/>
        <w:gridCol w:w="5271"/>
      </w:tblGrid>
      <w:tr w:rsidR="00294BDA" w:rsidRPr="007E6EC8" w14:paraId="703934EC" w14:textId="77777777" w:rsidTr="2B3A64EB">
        <w:trPr>
          <w:trHeight w:val="300"/>
          <w:tblHeader/>
        </w:trPr>
        <w:tc>
          <w:tcPr>
            <w:tcW w:w="833" w:type="dxa"/>
            <w:vMerge w:val="restart"/>
            <w:shd w:val="clear" w:color="auto" w:fill="B7D4EF"/>
            <w:noWrap/>
            <w:vAlign w:val="center"/>
          </w:tcPr>
          <w:p w14:paraId="4BBDD278"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29" w:type="dxa"/>
            <w:vMerge w:val="restart"/>
            <w:shd w:val="clear" w:color="auto" w:fill="B7D4EF"/>
            <w:noWrap/>
            <w:vAlign w:val="center"/>
          </w:tcPr>
          <w:p w14:paraId="4C401970"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521CC157"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014" w:type="dxa"/>
            <w:vMerge w:val="restart"/>
            <w:shd w:val="clear" w:color="auto" w:fill="B7D4EF"/>
            <w:noWrap/>
            <w:vAlign w:val="center"/>
          </w:tcPr>
          <w:p w14:paraId="343216C6"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846" w:type="dxa"/>
            <w:vMerge w:val="restart"/>
            <w:shd w:val="clear" w:color="auto" w:fill="B7D4EF"/>
            <w:noWrap/>
            <w:vAlign w:val="center"/>
          </w:tcPr>
          <w:p w14:paraId="00A0808D"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287053CD"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483" w:type="dxa"/>
            <w:gridSpan w:val="2"/>
            <w:shd w:val="clear" w:color="auto" w:fill="B7D4EF"/>
            <w:noWrap/>
          </w:tcPr>
          <w:p w14:paraId="784BAA40"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5271" w:type="dxa"/>
            <w:vMerge w:val="restart"/>
            <w:shd w:val="clear" w:color="auto" w:fill="B7D4EF"/>
            <w:noWrap/>
            <w:vAlign w:val="center"/>
          </w:tcPr>
          <w:p w14:paraId="09CF493C"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7C0C2B" w:rsidRPr="00887576" w14:paraId="1A5647F7" w14:textId="77777777" w:rsidTr="2B3A64EB">
        <w:trPr>
          <w:trHeight w:val="300"/>
          <w:tblHeader/>
        </w:trPr>
        <w:tc>
          <w:tcPr>
            <w:tcW w:w="833" w:type="dxa"/>
            <w:vMerge/>
            <w:noWrap/>
          </w:tcPr>
          <w:p w14:paraId="5DB02F6E"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9" w:type="dxa"/>
            <w:vMerge/>
            <w:noWrap/>
          </w:tcPr>
          <w:p w14:paraId="4B1865CD"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8" w:type="dxa"/>
            <w:vMerge/>
            <w:noWrap/>
          </w:tcPr>
          <w:p w14:paraId="02065752"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2014" w:type="dxa"/>
            <w:vMerge/>
            <w:noWrap/>
          </w:tcPr>
          <w:p w14:paraId="4850A334" w14:textId="77777777" w:rsidR="00B528FB" w:rsidRPr="00887576" w:rsidRDefault="00B528FB">
            <w:pPr>
              <w:spacing w:after="0" w:line="240" w:lineRule="auto"/>
              <w:rPr>
                <w:rFonts w:ascii="Times New Roman" w:hAnsi="Times New Roman" w:cs="Times New Roman"/>
                <w:b/>
                <w:noProof/>
                <w:sz w:val="18"/>
                <w:szCs w:val="18"/>
                <w:lang w:val="en-GB"/>
              </w:rPr>
            </w:pPr>
          </w:p>
        </w:tc>
        <w:tc>
          <w:tcPr>
            <w:tcW w:w="1846" w:type="dxa"/>
            <w:vMerge/>
            <w:noWrap/>
          </w:tcPr>
          <w:p w14:paraId="5891E77F"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29" w:type="dxa"/>
            <w:shd w:val="clear" w:color="auto" w:fill="B7D4EF"/>
            <w:noWrap/>
          </w:tcPr>
          <w:p w14:paraId="706AC94D"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66" w:type="dxa"/>
            <w:shd w:val="clear" w:color="auto" w:fill="B7D4EF"/>
            <w:noWrap/>
          </w:tcPr>
          <w:p w14:paraId="4BB98AD4"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553" w:type="dxa"/>
            <w:shd w:val="clear" w:color="auto" w:fill="B7D4EF"/>
            <w:noWrap/>
          </w:tcPr>
          <w:p w14:paraId="280FCA99"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53" w:type="dxa"/>
            <w:shd w:val="clear" w:color="auto" w:fill="B7D4EF"/>
            <w:noWrap/>
          </w:tcPr>
          <w:p w14:paraId="00DC126C"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930" w:type="dxa"/>
            <w:shd w:val="clear" w:color="auto" w:fill="B7D4EF"/>
            <w:noWrap/>
          </w:tcPr>
          <w:p w14:paraId="15BB6D9D"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5271" w:type="dxa"/>
            <w:vMerge/>
            <w:noWrap/>
          </w:tcPr>
          <w:p w14:paraId="5268D23D" w14:textId="77777777" w:rsidR="00B528FB" w:rsidRPr="00887576" w:rsidRDefault="00B528FB">
            <w:pPr>
              <w:spacing w:after="0" w:line="240" w:lineRule="auto"/>
              <w:rPr>
                <w:rFonts w:ascii="Times New Roman" w:hAnsi="Times New Roman" w:cs="Times New Roman"/>
                <w:b/>
                <w:noProof/>
                <w:sz w:val="18"/>
                <w:szCs w:val="18"/>
                <w:lang w:val="en-GB"/>
              </w:rPr>
            </w:pPr>
          </w:p>
        </w:tc>
      </w:tr>
      <w:tr w:rsidR="007C0C2B" w:rsidRPr="007E6EC8" w14:paraId="160F11A8" w14:textId="77777777" w:rsidTr="2B3A64E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7B1389C5"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37994FDD"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F99B086"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1615B2FD" w14:textId="77777777" w:rsidR="00B528FB" w:rsidRPr="00343CBF" w:rsidRDefault="00B528FB" w:rsidP="0021178D">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National Strategy for Artificial Intelligence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9805120"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AB521D3"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1DF7665" w14:textId="77777777" w:rsidR="00B528FB" w:rsidRPr="00343CBF" w:rsidRDefault="00B528FB" w:rsidP="0021178D">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4CDB2E4" w14:textId="77777777" w:rsidR="00B528FB" w:rsidRPr="00343CBF" w:rsidRDefault="00B528FB" w:rsidP="0021178D">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254C97F"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Q3</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59C2D07F"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2020</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21C57D4B" w14:textId="77777777" w:rsidR="00B528FB" w:rsidRPr="009509D1" w:rsidRDefault="00B528FB" w:rsidP="0021178D">
            <w:pPr>
              <w:spacing w:after="0" w:line="240" w:lineRule="auto"/>
              <w:rPr>
                <w:rFonts w:ascii="Times New Roman" w:hAnsi="Times New Roman"/>
                <w:noProof/>
                <w:sz w:val="18"/>
                <w:szCs w:val="18"/>
                <w:lang w:val="en-GB"/>
              </w:rPr>
            </w:pPr>
            <w:r w:rsidRPr="00343CBF">
              <w:rPr>
                <w:rFonts w:ascii="Times New Roman" w:hAnsi="Times New Roman"/>
                <w:noProof/>
                <w:sz w:val="18"/>
                <w:szCs w:val="18"/>
                <w:lang w:val="en-GB"/>
              </w:rPr>
              <w:t xml:space="preserve">Publication of the National Strategy for AI. The Strategy has the objectives of: </w:t>
            </w:r>
            <w:r w:rsidRPr="00343CBF">
              <w:rPr>
                <w:noProof/>
                <w:lang w:val="en-GB"/>
              </w:rPr>
              <w:t xml:space="preserve">  </w:t>
            </w:r>
            <w:r>
              <w:rPr>
                <w:noProof/>
              </w:rPr>
              <w:br/>
            </w:r>
            <w:r w:rsidRPr="00343CBF">
              <w:rPr>
                <w:rFonts w:ascii="Times New Roman" w:hAnsi="Times New Roman"/>
                <w:noProof/>
                <w:sz w:val="18"/>
                <w:szCs w:val="18"/>
                <w:lang w:val="en-GB"/>
              </w:rPr>
              <w:t>1. Positioning Spain as a country committed to promoting scientific excellence and innovation in AI.</w:t>
            </w:r>
            <w:r w:rsidRPr="00343CBF">
              <w:rPr>
                <w:noProof/>
                <w:lang w:val="en-GB"/>
              </w:rPr>
              <w:t xml:space="preserve">  </w:t>
            </w:r>
            <w:r>
              <w:rPr>
                <w:noProof/>
              </w:rPr>
              <w:br/>
            </w:r>
            <w:r w:rsidRPr="00343CBF">
              <w:rPr>
                <w:rFonts w:ascii="Times New Roman" w:hAnsi="Times New Roman"/>
                <w:noProof/>
                <w:sz w:val="18"/>
                <w:szCs w:val="18"/>
                <w:lang w:val="en-GB"/>
              </w:rPr>
              <w:t xml:space="preserve">2. Projection of the Spanish language in AI. </w:t>
            </w:r>
            <w:r w:rsidRPr="00343CBF">
              <w:rPr>
                <w:noProof/>
                <w:lang w:val="en-GB"/>
              </w:rPr>
              <w:t xml:space="preserve">  </w:t>
            </w:r>
            <w:r>
              <w:rPr>
                <w:noProof/>
              </w:rPr>
              <w:br/>
            </w:r>
            <w:r w:rsidRPr="00343CBF">
              <w:rPr>
                <w:rFonts w:ascii="Times New Roman" w:hAnsi="Times New Roman"/>
                <w:noProof/>
                <w:sz w:val="18"/>
                <w:szCs w:val="18"/>
                <w:lang w:val="en-GB"/>
              </w:rPr>
              <w:t>3. Creation of qualified employment, stimulating and attracting talent, with special attention to women.</w:t>
            </w:r>
            <w:r w:rsidRPr="00343CBF">
              <w:rPr>
                <w:noProof/>
                <w:lang w:val="en-GB"/>
              </w:rPr>
              <w:t xml:space="preserve">  </w:t>
            </w:r>
            <w:r>
              <w:rPr>
                <w:noProof/>
              </w:rPr>
              <w:br/>
            </w:r>
            <w:r w:rsidRPr="00343CBF">
              <w:rPr>
                <w:rFonts w:ascii="Times New Roman" w:hAnsi="Times New Roman"/>
                <w:noProof/>
                <w:sz w:val="18"/>
                <w:szCs w:val="18"/>
                <w:lang w:val="en-GB"/>
              </w:rPr>
              <w:t>4. Incorporation of AI in the productive system to improve the productivity of Spanish business.</w:t>
            </w:r>
            <w:r w:rsidRPr="00343CBF">
              <w:rPr>
                <w:noProof/>
                <w:lang w:val="en-GB"/>
              </w:rPr>
              <w:t xml:space="preserve">  </w:t>
            </w:r>
            <w:r>
              <w:rPr>
                <w:noProof/>
              </w:rPr>
              <w:br/>
            </w:r>
            <w:r w:rsidRPr="00343CBF">
              <w:rPr>
                <w:rFonts w:ascii="Times New Roman" w:hAnsi="Times New Roman"/>
                <w:noProof/>
                <w:sz w:val="18"/>
                <w:szCs w:val="18"/>
                <w:lang w:val="en-GB"/>
              </w:rPr>
              <w:t>5. Creation of a trusted environment in relation to AI.</w:t>
            </w:r>
            <w:r w:rsidRPr="00343CBF">
              <w:rPr>
                <w:noProof/>
                <w:lang w:val="en-GB"/>
              </w:rPr>
              <w:t xml:space="preserve">  </w:t>
            </w:r>
            <w:r>
              <w:rPr>
                <w:noProof/>
              </w:rPr>
              <w:br/>
            </w:r>
            <w:r w:rsidRPr="00343CBF">
              <w:rPr>
                <w:rFonts w:ascii="Times New Roman" w:hAnsi="Times New Roman"/>
                <w:noProof/>
                <w:sz w:val="18"/>
                <w:szCs w:val="18"/>
                <w:lang w:val="en-GB"/>
              </w:rPr>
              <w:t>6. Development of an ethical framework guaranteeing citizens’ individual and collective rights in AI.</w:t>
            </w:r>
            <w:r w:rsidRPr="00343CBF">
              <w:rPr>
                <w:noProof/>
                <w:lang w:val="en-GB"/>
              </w:rPr>
              <w:t xml:space="preserve">  </w:t>
            </w:r>
            <w:r>
              <w:rPr>
                <w:noProof/>
              </w:rPr>
              <w:br/>
            </w:r>
            <w:r w:rsidRPr="00343CBF">
              <w:rPr>
                <w:rFonts w:ascii="Times New Roman" w:hAnsi="Times New Roman"/>
                <w:noProof/>
                <w:sz w:val="18"/>
                <w:szCs w:val="18"/>
                <w:lang w:val="en-GB"/>
              </w:rPr>
              <w:t xml:space="preserve">7. Strengthening inclusive and sustainable AI; specifically to bridge the gender gap and the digital divide, and to support the ecological transition and </w:t>
            </w:r>
            <w:r w:rsidRPr="009509D1">
              <w:rPr>
                <w:rFonts w:ascii="Times New Roman" w:hAnsi="Times New Roman"/>
                <w:noProof/>
                <w:sz w:val="18"/>
                <w:szCs w:val="18"/>
                <w:lang w:val="en-GB"/>
              </w:rPr>
              <w:t>territorial cohesion.</w:t>
            </w:r>
          </w:p>
          <w:p w14:paraId="306461F7" w14:textId="730B2F24" w:rsidR="00B528FB" w:rsidRPr="00343CBF" w:rsidRDefault="00B528FB" w:rsidP="0021178D">
            <w:pPr>
              <w:spacing w:after="0" w:line="240" w:lineRule="auto"/>
              <w:rPr>
                <w:rFonts w:ascii="Times New Roman" w:eastAsia="Times New Roman" w:hAnsi="Times New Roman" w:cs="Times New Roman"/>
                <w:noProof/>
                <w:sz w:val="18"/>
                <w:szCs w:val="18"/>
                <w:lang w:val="en-IE"/>
              </w:rPr>
            </w:pPr>
            <w:r w:rsidRPr="009509D1">
              <w:rPr>
                <w:rFonts w:ascii="Times New Roman" w:eastAsia="Times New Roman" w:hAnsi="Times New Roman" w:cs="Times New Roman"/>
                <w:noProof/>
                <w:sz w:val="18"/>
                <w:szCs w:val="18"/>
                <w:lang w:val="en-GB"/>
              </w:rPr>
              <w:t>Publication in the relevant official website is considered as a qualitative indicator of the entry into force.</w:t>
            </w:r>
            <w:r w:rsidRPr="00343CBF">
              <w:rPr>
                <w:rFonts w:ascii="Times New Roman" w:eastAsia="Times New Roman" w:hAnsi="Times New Roman" w:cs="Times New Roman"/>
                <w:noProof/>
                <w:sz w:val="18"/>
                <w:szCs w:val="18"/>
                <w:lang w:val="en-IE"/>
              </w:rPr>
              <w:t> </w:t>
            </w:r>
          </w:p>
        </w:tc>
      </w:tr>
      <w:tr w:rsidR="007C0C2B" w:rsidRPr="007E6EC8" w14:paraId="65B86AB4" w14:textId="77777777" w:rsidTr="2B3A64E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5B251419"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3880FA85"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178853"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6CD5A0FB" w14:textId="77777777" w:rsidR="00B528FB" w:rsidRPr="00343CBF" w:rsidRDefault="00B528FB" w:rsidP="0021178D">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Digital Rights Charter</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A8DAC4D"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0817EE34"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919E768" w14:textId="77777777" w:rsidR="00B528FB" w:rsidRPr="00343CBF" w:rsidRDefault="00B528FB" w:rsidP="0021178D">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1CF4232" w14:textId="77777777" w:rsidR="00B528FB" w:rsidRPr="00343CBF" w:rsidRDefault="00B528FB" w:rsidP="0021178D">
            <w:pPr>
              <w:spacing w:after="0" w:line="240" w:lineRule="auto"/>
              <w:jc w:val="right"/>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72B4198"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Q4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31803E5C" w14:textId="77777777" w:rsidR="00B528FB" w:rsidRPr="00343CBF" w:rsidRDefault="00B528FB" w:rsidP="0021178D">
            <w:pPr>
              <w:spacing w:after="0" w:line="240" w:lineRule="auto"/>
              <w:jc w:val="center"/>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2021</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1FE5169B" w14:textId="77777777" w:rsidR="00B528FB" w:rsidRPr="009509D1" w:rsidRDefault="00B528FB" w:rsidP="0021178D">
            <w:pPr>
              <w:spacing w:after="0" w:line="240" w:lineRule="auto"/>
              <w:rPr>
                <w:rFonts w:ascii="Times New Roman" w:hAnsi="Times New Roman"/>
                <w:noProof/>
                <w:sz w:val="18"/>
                <w:szCs w:val="18"/>
                <w:lang w:val="en-GB"/>
              </w:rPr>
            </w:pPr>
            <w:r w:rsidRPr="00343CBF">
              <w:rPr>
                <w:rFonts w:ascii="Times New Roman" w:hAnsi="Times New Roman"/>
                <w:noProof/>
                <w:sz w:val="18"/>
                <w:szCs w:val="18"/>
                <w:lang w:val="en-GB"/>
              </w:rPr>
              <w:t xml:space="preserve">Adoption by Spanish Government and publication on the official webpage of the Digital Rights Charter. The Charter is not normative in nature, but aims to recognize the new challenges of application and interpretation that the adaptation of rights to the digital environment poses, and to suggest principles and policies relating thereto in this context. Alongside this, it shall also propose a reference framework for the action of the public authorities, taking advantage of and developing all the potentialities </w:t>
            </w:r>
            <w:r w:rsidRPr="009509D1">
              <w:rPr>
                <w:rFonts w:ascii="Times New Roman" w:hAnsi="Times New Roman"/>
                <w:noProof/>
                <w:sz w:val="18"/>
                <w:szCs w:val="18"/>
                <w:lang w:val="en-GB"/>
              </w:rPr>
              <w:t xml:space="preserve">and opportunities of the current digital environment whilst averting its risks. </w:t>
            </w:r>
          </w:p>
          <w:p w14:paraId="32A10137" w14:textId="0F1C743D" w:rsidR="00B528FB" w:rsidRPr="00343CBF" w:rsidRDefault="00B528FB" w:rsidP="0021178D">
            <w:pPr>
              <w:spacing w:after="0" w:line="240" w:lineRule="auto"/>
              <w:rPr>
                <w:rFonts w:ascii="Times New Roman" w:eastAsia="Times New Roman" w:hAnsi="Times New Roman" w:cs="Times New Roman"/>
                <w:noProof/>
                <w:sz w:val="18"/>
                <w:szCs w:val="18"/>
                <w:lang w:val="en-IE"/>
              </w:rPr>
            </w:pPr>
            <w:r w:rsidRPr="009509D1">
              <w:rPr>
                <w:rFonts w:ascii="Times New Roman" w:eastAsia="Times New Roman" w:hAnsi="Times New Roman" w:cs="Times New Roman"/>
                <w:noProof/>
                <w:sz w:val="18"/>
                <w:szCs w:val="18"/>
                <w:lang w:val="en-GB"/>
              </w:rPr>
              <w:t>Publication in the relevant official website is considered as a qualitative indicator of the entry into force.</w:t>
            </w:r>
            <w:r w:rsidRPr="00343CBF">
              <w:rPr>
                <w:rFonts w:ascii="Times New Roman" w:eastAsia="Times New Roman" w:hAnsi="Times New Roman" w:cs="Times New Roman"/>
                <w:noProof/>
                <w:sz w:val="18"/>
                <w:szCs w:val="18"/>
                <w:lang w:val="en-IE"/>
              </w:rPr>
              <w:t> </w:t>
            </w:r>
          </w:p>
        </w:tc>
      </w:tr>
      <w:tr w:rsidR="007C0C2B" w:rsidRPr="00E52ABA" w14:paraId="285EFD42" w14:textId="77777777" w:rsidTr="2B3A64E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3765A1C7"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50FC29E1"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DF8DBA"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3F4D157A" w14:textId="32F239E0" w:rsidR="00B528FB" w:rsidRPr="009840DE" w:rsidRDefault="00B528FB" w:rsidP="2B3A64EB">
            <w:pPr>
              <w:spacing w:after="0" w:line="240" w:lineRule="auto"/>
              <w:rPr>
                <w:rFonts w:ascii="Times New Roman" w:hAnsi="Times New Roman" w:cs="Times New Roman"/>
                <w:noProof/>
                <w:sz w:val="18"/>
                <w:szCs w:val="18"/>
                <w:lang w:val="es-CO"/>
              </w:rPr>
            </w:pPr>
            <w:r w:rsidRPr="009840DE">
              <w:rPr>
                <w:rFonts w:ascii="Times New Roman" w:hAnsi="Times New Roman"/>
                <w:noProof/>
                <w:sz w:val="18"/>
                <w:szCs w:val="18"/>
                <w:lang w:val="es-CO"/>
              </w:rPr>
              <w:t>Regulatory sandbox and the</w:t>
            </w:r>
            <w:r w:rsidRPr="69A7335C">
              <w:rPr>
                <w:rFonts w:ascii="Times New Roman" w:hAnsi="Times New Roman"/>
                <w:noProof/>
                <w:sz w:val="18"/>
                <w:szCs w:val="18"/>
                <w:lang w:val="es-CO"/>
              </w:rPr>
              <w:t xml:space="preserve"> </w:t>
            </w:r>
            <w:r w:rsidR="24D0259F" w:rsidRPr="69A7335C">
              <w:rPr>
                <w:rFonts w:ascii="Times New Roman" w:hAnsi="Times New Roman"/>
                <w:noProof/>
                <w:sz w:val="18"/>
                <w:szCs w:val="18"/>
                <w:lang w:val="es-CO"/>
              </w:rPr>
              <w:t>Statute of</w:t>
            </w:r>
            <w:r w:rsidRPr="009840DE">
              <w:rPr>
                <w:rFonts w:ascii="Times New Roman" w:hAnsi="Times New Roman"/>
                <w:noProof/>
                <w:sz w:val="18"/>
                <w:szCs w:val="18"/>
                <w:lang w:val="es-CO"/>
              </w:rPr>
              <w:t xml:space="preserve"> </w:t>
            </w:r>
            <w:r w:rsidR="6C314626" w:rsidRPr="009840DE">
              <w:rPr>
                <w:rFonts w:ascii="Times New Roman" w:hAnsi="Times New Roman"/>
                <w:noProof/>
                <w:sz w:val="18"/>
                <w:szCs w:val="18"/>
                <w:lang w:val="es-CO"/>
              </w:rPr>
              <w:t xml:space="preserve">Agencia </w:t>
            </w:r>
            <w:r w:rsidR="1F07E234" w:rsidRPr="009840DE">
              <w:rPr>
                <w:rFonts w:ascii="Times New Roman" w:hAnsi="Times New Roman"/>
                <w:noProof/>
                <w:sz w:val="18"/>
                <w:szCs w:val="18"/>
                <w:lang w:val="es-CO"/>
              </w:rPr>
              <w:t>E</w:t>
            </w:r>
            <w:r w:rsidR="602F4190" w:rsidRPr="009840DE">
              <w:rPr>
                <w:rFonts w:ascii="Times New Roman" w:eastAsia="Times New Roman" w:hAnsi="Times New Roman" w:cs="Times New Roman"/>
                <w:noProof/>
                <w:sz w:val="18"/>
                <w:szCs w:val="18"/>
                <w:lang w:val="es-CO"/>
              </w:rPr>
              <w:t>spañola</w:t>
            </w:r>
            <w:r w:rsidR="3F5418E2" w:rsidRPr="009840DE">
              <w:rPr>
                <w:rFonts w:ascii="Times New Roman" w:eastAsia="Times New Roman" w:hAnsi="Times New Roman" w:cs="Times New Roman"/>
                <w:noProof/>
                <w:sz w:val="18"/>
                <w:szCs w:val="18"/>
                <w:lang w:val="es-CO"/>
              </w:rPr>
              <w:t xml:space="preserve"> de Supervisión de Inteligencia Artificial (“AESIA”)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B3DBB5F"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Publication in the OJ</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5A49DB04"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E64086F" w14:textId="77777777" w:rsidR="00B528FB" w:rsidRPr="00887576" w:rsidRDefault="00B528FB" w:rsidP="0021178D">
            <w:pPr>
              <w:spacing w:after="0" w:line="240" w:lineRule="auto"/>
              <w:jc w:val="right"/>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EA47E50" w14:textId="77777777" w:rsidR="00B528FB" w:rsidRPr="00887576" w:rsidRDefault="00B528FB" w:rsidP="0021178D">
            <w:pPr>
              <w:spacing w:after="0" w:line="240" w:lineRule="auto"/>
              <w:jc w:val="right"/>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8EA3CB"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Q4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62E8FB1" w14:textId="66F53A87" w:rsidR="00B528FB" w:rsidRPr="00887576" w:rsidRDefault="00B528FB" w:rsidP="0021178D">
            <w:pPr>
              <w:spacing w:after="0" w:line="240" w:lineRule="auto"/>
              <w:jc w:val="center"/>
              <w:rPr>
                <w:rFonts w:ascii="Times New Roman" w:hAnsi="Times New Roman"/>
                <w:noProof/>
                <w:sz w:val="18"/>
                <w:szCs w:val="18"/>
                <w:lang w:val="en-GB"/>
              </w:rPr>
            </w:pPr>
            <w:r w:rsidRPr="3E31D8EF">
              <w:rPr>
                <w:rFonts w:ascii="Times New Roman" w:hAnsi="Times New Roman"/>
                <w:noProof/>
                <w:sz w:val="18"/>
                <w:szCs w:val="18"/>
                <w:lang w:val="en-GB"/>
              </w:rPr>
              <w:t>202</w:t>
            </w:r>
            <w:r w:rsidR="00214040">
              <w:rPr>
                <w:rFonts w:ascii="Times New Roman" w:hAnsi="Times New Roman"/>
                <w:noProof/>
                <w:sz w:val="18"/>
                <w:szCs w:val="18"/>
                <w:lang w:val="en-GB"/>
              </w:rPr>
              <w:t>5</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034B5731" w14:textId="7254831D" w:rsidR="00B528FB" w:rsidRPr="002E406A" w:rsidRDefault="00B528FB" w:rsidP="0021178D">
            <w:pPr>
              <w:spacing w:after="0" w:line="240" w:lineRule="auto"/>
              <w:rPr>
                <w:rFonts w:ascii="Times New Roman" w:hAnsi="Times New Roman"/>
                <w:noProof/>
                <w:sz w:val="18"/>
                <w:szCs w:val="18"/>
                <w:lang w:val="en-GB"/>
              </w:rPr>
            </w:pPr>
            <w:r w:rsidRPr="380A9CA1">
              <w:rPr>
                <w:rFonts w:ascii="Times New Roman" w:hAnsi="Times New Roman"/>
                <w:noProof/>
                <w:sz w:val="18"/>
                <w:szCs w:val="18"/>
                <w:lang w:val="en-GB"/>
              </w:rPr>
              <w:t>E</w:t>
            </w:r>
            <w:r w:rsidRPr="3E31D8EF">
              <w:rPr>
                <w:rFonts w:ascii="Times New Roman" w:hAnsi="Times New Roman"/>
                <w:noProof/>
                <w:sz w:val="18"/>
                <w:szCs w:val="18"/>
                <w:lang w:val="en-GB"/>
              </w:rPr>
              <w:t xml:space="preserve">ntry into force of a legal act establishing a regulatory sandbox on AI until the entry into force of the Regulation (EU) </w:t>
            </w:r>
            <w:r w:rsidRPr="00343CBF">
              <w:rPr>
                <w:rFonts w:ascii="Times New Roman" w:hAnsi="Times New Roman"/>
                <w:noProof/>
                <w:sz w:val="18"/>
                <w:szCs w:val="18"/>
                <w:lang w:val="en-GB"/>
              </w:rPr>
              <w:t>2024/1689</w:t>
            </w:r>
            <w:r w:rsidRPr="3E31D8EF">
              <w:rPr>
                <w:rFonts w:ascii="Times New Roman" w:hAnsi="Times New Roman"/>
                <w:noProof/>
                <w:sz w:val="18"/>
                <w:szCs w:val="18"/>
                <w:lang w:val="en-GB"/>
              </w:rPr>
              <w:t xml:space="preserve"> (“AI Act”). </w:t>
            </w:r>
          </w:p>
          <w:p w14:paraId="7C5C96C3" w14:textId="77777777" w:rsidR="00B528FB" w:rsidRPr="00887576" w:rsidRDefault="00B528FB" w:rsidP="0021178D">
            <w:pPr>
              <w:spacing w:after="0" w:line="240" w:lineRule="auto"/>
              <w:rPr>
                <w:rFonts w:ascii="Times New Roman" w:hAnsi="Times New Roman"/>
                <w:noProof/>
                <w:sz w:val="18"/>
                <w:szCs w:val="18"/>
                <w:lang w:val="en-GB"/>
              </w:rPr>
            </w:pPr>
          </w:p>
          <w:p w14:paraId="0710BE3E" w14:textId="398DB5DC" w:rsidR="00B528FB" w:rsidRPr="00887576" w:rsidRDefault="00B528FB" w:rsidP="2B3A64EB">
            <w:pPr>
              <w:spacing w:after="0" w:line="240" w:lineRule="auto"/>
              <w:rPr>
                <w:rFonts w:ascii="Times New Roman" w:hAnsi="Times New Roman"/>
                <w:noProof/>
                <w:sz w:val="18"/>
                <w:szCs w:val="18"/>
                <w:lang w:val="en-GB"/>
              </w:rPr>
            </w:pPr>
            <w:r w:rsidRPr="2B3A64EB">
              <w:rPr>
                <w:rFonts w:ascii="Times New Roman" w:hAnsi="Times New Roman"/>
                <w:noProof/>
                <w:sz w:val="18"/>
                <w:szCs w:val="18"/>
                <w:lang w:val="en-GB"/>
              </w:rPr>
              <w:t>Entry into force of a legal act approving the</w:t>
            </w:r>
            <w:r w:rsidR="6356C90D" w:rsidRPr="2B3A64EB">
              <w:rPr>
                <w:rFonts w:ascii="Times New Roman" w:hAnsi="Times New Roman"/>
                <w:noProof/>
                <w:sz w:val="18"/>
                <w:szCs w:val="18"/>
                <w:lang w:val="en-GB"/>
              </w:rPr>
              <w:t xml:space="preserve"> </w:t>
            </w:r>
            <w:r w:rsidR="474B1B4F" w:rsidRPr="69A7335C">
              <w:rPr>
                <w:rFonts w:ascii="Times New Roman" w:hAnsi="Times New Roman"/>
                <w:noProof/>
                <w:sz w:val="18"/>
                <w:szCs w:val="18"/>
                <w:lang w:val="en-GB"/>
              </w:rPr>
              <w:t>Statute of</w:t>
            </w:r>
            <w:r w:rsidR="482ABE27" w:rsidRPr="69A7335C">
              <w:rPr>
                <w:rFonts w:ascii="Times New Roman" w:hAnsi="Times New Roman"/>
                <w:noProof/>
                <w:sz w:val="18"/>
                <w:szCs w:val="18"/>
                <w:lang w:val="en-GB"/>
              </w:rPr>
              <w:t xml:space="preserve"> </w:t>
            </w:r>
            <w:r w:rsidR="5BF79530" w:rsidRPr="2B3A64EB">
              <w:rPr>
                <w:rFonts w:ascii="Times New Roman" w:hAnsi="Times New Roman"/>
                <w:noProof/>
                <w:sz w:val="18"/>
                <w:szCs w:val="18"/>
                <w:lang w:val="en-GB"/>
              </w:rPr>
              <w:t>Agencia E</w:t>
            </w:r>
            <w:r w:rsidR="5BF79530" w:rsidRPr="2B3A64EB">
              <w:rPr>
                <w:rFonts w:ascii="Times New Roman" w:eastAsia="Times New Roman" w:hAnsi="Times New Roman" w:cs="Times New Roman"/>
                <w:noProof/>
                <w:sz w:val="18"/>
                <w:szCs w:val="18"/>
                <w:lang w:val="en-GB"/>
              </w:rPr>
              <w:t>spañola de Supervisión de Inteligencia Artificial (“AESIA”)</w:t>
            </w:r>
            <w:r w:rsidR="5BF79530" w:rsidRPr="69A7335C">
              <w:rPr>
                <w:rFonts w:ascii="Times New Roman" w:hAnsi="Times New Roman"/>
                <w:noProof/>
                <w:sz w:val="18"/>
                <w:szCs w:val="18"/>
                <w:lang w:val="en-GB"/>
              </w:rPr>
              <w:t xml:space="preserve"> </w:t>
            </w:r>
            <w:r w:rsidRPr="2B3A64EB">
              <w:rPr>
                <w:rFonts w:ascii="Times New Roman" w:hAnsi="Times New Roman"/>
                <w:noProof/>
                <w:sz w:val="18"/>
                <w:szCs w:val="18"/>
                <w:lang w:val="en-GB"/>
              </w:rPr>
              <w:t xml:space="preserve"> </w:t>
            </w:r>
          </w:p>
        </w:tc>
      </w:tr>
      <w:tr w:rsidR="007C0C2B" w:rsidRPr="007E6EC8" w14:paraId="1D2A598A" w14:textId="77777777" w:rsidTr="2B3A64E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6015439E"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ACFF0F9"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65C3B81"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380A9CA1">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1B637C70" w14:textId="0C86984F" w:rsidR="00B528FB" w:rsidRPr="009840DE" w:rsidRDefault="00B528FB" w:rsidP="0021178D">
            <w:pPr>
              <w:spacing w:after="0" w:line="240" w:lineRule="auto"/>
              <w:rPr>
                <w:rFonts w:ascii="Times New Roman" w:hAnsi="Times New Roman" w:cs="Times New Roman"/>
                <w:noProof/>
                <w:sz w:val="18"/>
                <w:szCs w:val="18"/>
                <w:lang w:val="fr-FR"/>
              </w:rPr>
            </w:pPr>
            <w:r w:rsidRPr="009840DE">
              <w:rPr>
                <w:rFonts w:ascii="Times New Roman" w:hAnsi="Times New Roman"/>
                <w:noProof/>
                <w:sz w:val="18"/>
                <w:szCs w:val="18"/>
                <w:lang w:val="fr-FR"/>
              </w:rPr>
              <w:t xml:space="preserve">Actions on Artificial Intelligence and Quantum </w:t>
            </w:r>
            <w:r w:rsidR="193AC277" w:rsidRPr="009840DE">
              <w:rPr>
                <w:rFonts w:ascii="Times New Roman" w:hAnsi="Times New Roman"/>
                <w:noProof/>
                <w:sz w:val="18"/>
                <w:szCs w:val="18"/>
                <w:lang w:val="fr-FR"/>
              </w:rPr>
              <w:t>technologies</w:t>
            </w:r>
          </w:p>
          <w:p w14:paraId="52A98D7B" w14:textId="77777777" w:rsidR="00B528FB" w:rsidRPr="009840DE" w:rsidRDefault="00B528FB" w:rsidP="0021178D">
            <w:pPr>
              <w:spacing w:after="0" w:line="240" w:lineRule="auto"/>
              <w:rPr>
                <w:rFonts w:ascii="Times New Roman" w:hAnsi="Times New Roman"/>
                <w:noProof/>
                <w:sz w:val="18"/>
                <w:szCs w:val="18"/>
                <w:lang w:val="fr-FR"/>
              </w:rPr>
            </w:pPr>
          </w:p>
          <w:p w14:paraId="4DA59BBF" w14:textId="159D5EC3" w:rsidR="00B528FB" w:rsidRPr="009840DE" w:rsidRDefault="00B528FB" w:rsidP="0021178D">
            <w:pPr>
              <w:spacing w:after="0" w:line="240" w:lineRule="auto"/>
              <w:rPr>
                <w:rFonts w:ascii="Times New Roman" w:hAnsi="Times New Roman" w:cs="Times New Roman"/>
                <w:noProof/>
                <w:sz w:val="18"/>
                <w:szCs w:val="18"/>
                <w:lang w:val="fr-FR"/>
              </w:rPr>
            </w:pP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6554D616" w14:textId="4F1E21DE" w:rsidR="00B528FB" w:rsidRPr="00887576" w:rsidRDefault="00B528FB" w:rsidP="0021178D">
            <w:pPr>
              <w:spacing w:after="0" w:line="240" w:lineRule="auto"/>
              <w:jc w:val="center"/>
              <w:rPr>
                <w:rFonts w:ascii="Times New Roman" w:hAnsi="Times New Roman" w:cs="Times New Roman"/>
                <w:noProof/>
                <w:sz w:val="18"/>
                <w:szCs w:val="18"/>
                <w:lang w:val="en-GB"/>
              </w:rPr>
            </w:pPr>
            <w:r w:rsidRPr="3E63BF0C">
              <w:rPr>
                <w:rFonts w:ascii="Times New Roman" w:hAnsi="Times New Roman"/>
                <w:noProof/>
                <w:sz w:val="18"/>
                <w:szCs w:val="18"/>
                <w:lang w:val="en-GB"/>
              </w:rPr>
              <w:t xml:space="preserve">Proof of </w:t>
            </w:r>
            <w:r w:rsidR="00DA2504">
              <w:rPr>
                <w:rFonts w:ascii="Times New Roman" w:hAnsi="Times New Roman"/>
                <w:noProof/>
                <w:sz w:val="18"/>
                <w:szCs w:val="18"/>
                <w:lang w:val="en-GB"/>
              </w:rPr>
              <w:t>disbursement</w:t>
            </w:r>
            <w:r w:rsidRPr="380A9CA1">
              <w:rPr>
                <w:rFonts w:ascii="Times New Roman" w:hAnsi="Times New Roman"/>
                <w:noProof/>
                <w:color w:val="000000" w:themeColor="text1"/>
                <w:sz w:val="18"/>
                <w:szCs w:val="18"/>
                <w:lang w:val="en-IE"/>
              </w:rPr>
              <w:t xml:space="preserve"> for R&amp;D projects in the field of Artificial Intelligence and Quantum </w:t>
            </w:r>
            <w:r w:rsidR="2D979F9C" w:rsidRPr="4D15E8D8">
              <w:rPr>
                <w:rFonts w:ascii="Times New Roman" w:hAnsi="Times New Roman"/>
                <w:noProof/>
                <w:color w:val="000000" w:themeColor="text1"/>
                <w:sz w:val="18"/>
                <w:szCs w:val="18"/>
                <w:lang w:val="en-IE"/>
              </w:rPr>
              <w:t>technologies</w:t>
            </w:r>
          </w:p>
          <w:p w14:paraId="02A5F2D2" w14:textId="77777777" w:rsidR="00B528FB" w:rsidRPr="00887576" w:rsidRDefault="00B528FB" w:rsidP="0021178D">
            <w:pPr>
              <w:spacing w:after="0" w:line="240" w:lineRule="auto"/>
              <w:jc w:val="center"/>
              <w:rPr>
                <w:rFonts w:ascii="Times New Roman" w:hAnsi="Times New Roman"/>
                <w:noProof/>
                <w:color w:val="000000" w:themeColor="text1"/>
                <w:sz w:val="18"/>
                <w:szCs w:val="18"/>
                <w:lang w:val="en-IE"/>
              </w:rPr>
            </w:pPr>
          </w:p>
          <w:p w14:paraId="2F366A40" w14:textId="390B1105" w:rsidR="00B528FB" w:rsidRPr="0034083B" w:rsidRDefault="00B528FB" w:rsidP="0021178D">
            <w:pPr>
              <w:spacing w:after="0" w:line="240" w:lineRule="auto"/>
              <w:jc w:val="center"/>
              <w:rPr>
                <w:rFonts w:ascii="Times New Roman" w:hAnsi="Times New Roman" w:cs="Times New Roman"/>
                <w:noProof/>
                <w:sz w:val="18"/>
                <w:szCs w:val="18"/>
                <w:lang w:val="en-GB"/>
              </w:rPr>
            </w:pPr>
            <w:r w:rsidRPr="0034083B">
              <w:rPr>
                <w:rFonts w:ascii="Times New Roman" w:eastAsiaTheme="minorEastAsia" w:hAnsi="Times New Roman" w:cs="Times New Roman"/>
                <w:noProof/>
                <w:sz w:val="18"/>
                <w:szCs w:val="18"/>
                <w:lang w:val="en-GB"/>
              </w:rPr>
              <w:t>Proof of dis</w:t>
            </w:r>
            <w:r w:rsidRPr="0034083B">
              <w:rPr>
                <w:rFonts w:ascii="Times New Roman" w:hAnsi="Times New Roman" w:cs="Times New Roman"/>
                <w:noProof/>
                <w:sz w:val="18"/>
                <w:szCs w:val="18"/>
                <w:lang w:val="en-GB"/>
              </w:rPr>
              <w:t>bursement to the Barcelona Supercomputing Centre.</w:t>
            </w:r>
          </w:p>
          <w:p w14:paraId="5596D651" w14:textId="77777777" w:rsidR="00B528FB" w:rsidRDefault="00B528FB" w:rsidP="0021178D">
            <w:pPr>
              <w:spacing w:after="0" w:line="240" w:lineRule="auto"/>
              <w:jc w:val="center"/>
              <w:rPr>
                <w:rFonts w:ascii="Times New Roman" w:hAnsi="Times New Roman" w:cs="Times New Roman"/>
                <w:noProof/>
                <w:sz w:val="18"/>
                <w:szCs w:val="18"/>
                <w:lang w:val="en-GB"/>
              </w:rPr>
            </w:pPr>
          </w:p>
          <w:p w14:paraId="625B8EEA" w14:textId="463EA06A" w:rsidR="00B528FB" w:rsidRDefault="00B528FB" w:rsidP="0021178D">
            <w:pPr>
              <w:spacing w:after="0" w:line="240" w:lineRule="auto"/>
              <w:jc w:val="center"/>
              <w:rPr>
                <w:rFonts w:ascii="Times New Roman" w:hAnsi="Times New Roman" w:cs="Times New Roman"/>
                <w:noProof/>
                <w:sz w:val="18"/>
                <w:szCs w:val="18"/>
                <w:lang w:val="en-GB"/>
              </w:rPr>
            </w:pPr>
            <w:r w:rsidRPr="3DC42163">
              <w:rPr>
                <w:rFonts w:ascii="Times New Roman" w:hAnsi="Times New Roman" w:cs="Times New Roman"/>
                <w:noProof/>
                <w:sz w:val="18"/>
                <w:szCs w:val="18"/>
                <w:lang w:val="en-GB"/>
              </w:rPr>
              <w:t xml:space="preserve">Award resolution </w:t>
            </w:r>
            <w:r w:rsidR="2B45BC8E" w:rsidRPr="4D15E8D8">
              <w:rPr>
                <w:rFonts w:ascii="Times New Roman" w:hAnsi="Times New Roman" w:cs="Times New Roman"/>
                <w:noProof/>
                <w:sz w:val="18"/>
                <w:szCs w:val="18"/>
                <w:lang w:val="en-GB"/>
              </w:rPr>
              <w:t>and proof of disbursement for</w:t>
            </w:r>
            <w:r w:rsidRPr="3DC42163">
              <w:rPr>
                <w:rFonts w:ascii="Times New Roman" w:hAnsi="Times New Roman" w:cs="Times New Roman"/>
                <w:noProof/>
                <w:sz w:val="18"/>
                <w:szCs w:val="18"/>
                <w:lang w:val="en-GB"/>
              </w:rPr>
              <w:t xml:space="preserve"> academic chairs</w:t>
            </w:r>
          </w:p>
          <w:p w14:paraId="6D86A52F" w14:textId="77777777" w:rsidR="00B528FB" w:rsidRDefault="00B528FB" w:rsidP="0021178D">
            <w:pPr>
              <w:spacing w:after="0" w:line="240" w:lineRule="auto"/>
              <w:jc w:val="center"/>
              <w:rPr>
                <w:rFonts w:ascii="Times New Roman" w:hAnsi="Times New Roman" w:cs="Times New Roman"/>
                <w:noProof/>
                <w:sz w:val="18"/>
                <w:szCs w:val="18"/>
                <w:lang w:val="en-GB"/>
              </w:rPr>
            </w:pPr>
          </w:p>
          <w:p w14:paraId="617BF7C7" w14:textId="77777777" w:rsidR="00B528F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cs="Times New Roman"/>
                <w:noProof/>
                <w:sz w:val="18"/>
                <w:szCs w:val="18"/>
                <w:lang w:val="en-GB"/>
              </w:rPr>
              <w:t>Signature of the agreement on the neurotechnology institute</w:t>
            </w:r>
          </w:p>
          <w:p w14:paraId="6BDD894C" w14:textId="77777777" w:rsidR="00B528FB" w:rsidRDefault="00B528FB" w:rsidP="0021178D">
            <w:pPr>
              <w:spacing w:after="0" w:line="240" w:lineRule="auto"/>
              <w:jc w:val="center"/>
              <w:rPr>
                <w:rFonts w:ascii="Times New Roman" w:hAnsi="Times New Roman" w:cs="Times New Roman"/>
                <w:noProof/>
                <w:sz w:val="18"/>
                <w:szCs w:val="18"/>
                <w:lang w:val="en-GB"/>
              </w:rPr>
            </w:pPr>
          </w:p>
          <w:p w14:paraId="14E0A380" w14:textId="07F4555F" w:rsidR="00B528FB" w:rsidRPr="00887576" w:rsidRDefault="50F3FCA8" w:rsidP="00A07325">
            <w:pPr>
              <w:spacing w:after="0" w:line="240" w:lineRule="auto"/>
              <w:jc w:val="center"/>
              <w:rPr>
                <w:rFonts w:ascii="Times New Roman" w:hAnsi="Times New Roman"/>
                <w:noProof/>
                <w:sz w:val="18"/>
                <w:szCs w:val="18"/>
                <w:lang w:val="en-GB"/>
              </w:rPr>
            </w:pPr>
            <w:r w:rsidRPr="3BE5AA0F">
              <w:rPr>
                <w:rFonts w:ascii="Times New Roman" w:hAnsi="Times New Roman" w:cs="Times New Roman"/>
                <w:noProof/>
                <w:sz w:val="18"/>
                <w:szCs w:val="18"/>
                <w:lang w:val="en-GB"/>
              </w:rPr>
              <w:t xml:space="preserve">Final reports for grant payments, or certificates of acceptance, statements of conformity, certificates of completion of </w:t>
            </w:r>
            <w:r w:rsidR="1336F179" w:rsidRPr="3BE5AA0F">
              <w:rPr>
                <w:rFonts w:ascii="Times New Roman" w:hAnsi="Times New Roman" w:cs="Times New Roman"/>
                <w:noProof/>
                <w:sz w:val="18"/>
                <w:szCs w:val="18"/>
                <w:lang w:val="en-GB"/>
              </w:rPr>
              <w:t>works, or equivalent certifying that contracts have been performed</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08ED353A"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F1FAFBD" w14:textId="77777777" w:rsidR="00B528FB" w:rsidRPr="00887576" w:rsidRDefault="00B528FB" w:rsidP="0021178D">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DA5ABF1" w14:textId="77777777" w:rsidR="00B528FB" w:rsidRPr="00887576" w:rsidRDefault="00B528FB" w:rsidP="0021178D">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7C224EC" w14:textId="7898BAF7" w:rsidR="00B528FB" w:rsidRPr="00887576" w:rsidRDefault="00B528FB" w:rsidP="0021178D">
            <w:pPr>
              <w:spacing w:after="0" w:line="240" w:lineRule="auto"/>
              <w:jc w:val="center"/>
              <w:rPr>
                <w:rFonts w:ascii="Times New Roman" w:hAnsi="Times New Roman" w:cs="Times New Roman"/>
                <w:noProof/>
                <w:sz w:val="18"/>
                <w:szCs w:val="18"/>
                <w:lang w:val="en-GB"/>
              </w:rPr>
            </w:pPr>
            <w:r w:rsidRPr="32D4E3E8">
              <w:rPr>
                <w:rFonts w:ascii="Times New Roman" w:hAnsi="Times New Roman"/>
                <w:noProof/>
                <w:sz w:val="18"/>
                <w:szCs w:val="18"/>
                <w:lang w:val="en-GB"/>
              </w:rPr>
              <w:t>Q2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1E0F72EA"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59A5EAC4" w14:textId="6B9CD633" w:rsidR="00B528FB" w:rsidRPr="00343CBF" w:rsidRDefault="00B528FB" w:rsidP="00343CBF">
            <w:pPr>
              <w:spacing w:after="0" w:line="240" w:lineRule="auto"/>
              <w:rPr>
                <w:rFonts w:ascii="Times New Roman" w:hAnsi="Times New Roman"/>
                <w:noProof/>
                <w:color w:val="000000" w:themeColor="text1"/>
                <w:sz w:val="18"/>
                <w:szCs w:val="18"/>
                <w:lang w:val="en-IE"/>
              </w:rPr>
            </w:pPr>
            <w:r w:rsidRPr="00343CBF">
              <w:rPr>
                <w:rFonts w:ascii="Times New Roman" w:hAnsi="Times New Roman"/>
                <w:noProof/>
                <w:color w:val="000000" w:themeColor="text1"/>
                <w:sz w:val="18"/>
                <w:szCs w:val="18"/>
                <w:lang w:val="en-IE"/>
              </w:rPr>
              <w:t>Disbursement of EUR</w:t>
            </w:r>
            <w:r w:rsidRPr="00343CBF">
              <w:rPr>
                <w:rFonts w:ascii="Times New Roman" w:hAnsi="Times New Roman" w:hint="eastAsia"/>
                <w:noProof/>
                <w:color w:val="000000" w:themeColor="text1"/>
                <w:sz w:val="18"/>
                <w:szCs w:val="18"/>
                <w:lang w:val="en-IE"/>
              </w:rPr>
              <w:t> </w:t>
            </w:r>
            <w:r w:rsidR="49BD4962" w:rsidRPr="00343CBF">
              <w:rPr>
                <w:rFonts w:ascii="Times New Roman" w:hAnsi="Times New Roman"/>
                <w:noProof/>
                <w:color w:val="000000" w:themeColor="text1"/>
                <w:sz w:val="18"/>
                <w:szCs w:val="18"/>
                <w:lang w:val="en-IE"/>
              </w:rPr>
              <w:t>202</w:t>
            </w:r>
            <w:r w:rsidR="0034083B">
              <w:rPr>
                <w:rFonts w:ascii="Times New Roman" w:hAnsi="Times New Roman"/>
                <w:noProof/>
                <w:color w:val="000000" w:themeColor="text1"/>
                <w:sz w:val="18"/>
                <w:szCs w:val="18"/>
                <w:lang w:val="en-IE"/>
              </w:rPr>
              <w:t> </w:t>
            </w:r>
            <w:r w:rsidR="49BD4962" w:rsidRPr="00343CBF">
              <w:rPr>
                <w:rFonts w:ascii="Times New Roman" w:hAnsi="Times New Roman"/>
                <w:noProof/>
                <w:color w:val="000000" w:themeColor="text1"/>
                <w:sz w:val="18"/>
                <w:szCs w:val="18"/>
                <w:lang w:val="en-IE"/>
              </w:rPr>
              <w:t>447</w:t>
            </w:r>
            <w:r w:rsidR="0034083B">
              <w:rPr>
                <w:rFonts w:ascii="Times New Roman" w:hAnsi="Times New Roman"/>
                <w:noProof/>
                <w:color w:val="000000" w:themeColor="text1"/>
                <w:sz w:val="18"/>
                <w:szCs w:val="18"/>
                <w:lang w:val="en-IE"/>
              </w:rPr>
              <w:t> </w:t>
            </w:r>
            <w:r w:rsidR="49BD4962" w:rsidRPr="00343CBF">
              <w:rPr>
                <w:rFonts w:ascii="Times New Roman" w:hAnsi="Times New Roman"/>
                <w:noProof/>
                <w:color w:val="000000" w:themeColor="text1"/>
                <w:sz w:val="18"/>
                <w:szCs w:val="18"/>
                <w:lang w:val="en-IE"/>
              </w:rPr>
              <w:t>959</w:t>
            </w:r>
            <w:r w:rsidR="007369D6">
              <w:rPr>
                <w:rFonts w:ascii="Times New Roman" w:hAnsi="Times New Roman"/>
                <w:noProof/>
                <w:color w:val="000000" w:themeColor="text1"/>
                <w:sz w:val="18"/>
                <w:szCs w:val="18"/>
                <w:lang w:val="en-IE"/>
              </w:rPr>
              <w:t>,00</w:t>
            </w:r>
            <w:r w:rsidRPr="00343CBF">
              <w:rPr>
                <w:rFonts w:ascii="Times New Roman" w:hAnsi="Times New Roman"/>
                <w:noProof/>
                <w:color w:val="000000" w:themeColor="text1"/>
                <w:sz w:val="18"/>
                <w:szCs w:val="18"/>
                <w:lang w:val="en-IE"/>
              </w:rPr>
              <w:t xml:space="preserve"> for R&amp;D projects in the field of Artificial Intelligence and Quantum </w:t>
            </w:r>
            <w:r w:rsidR="11F8A38B" w:rsidRPr="4D15E8D8">
              <w:rPr>
                <w:rFonts w:ascii="Times New Roman" w:hAnsi="Times New Roman"/>
                <w:noProof/>
                <w:color w:val="000000" w:themeColor="text1"/>
                <w:sz w:val="18"/>
                <w:szCs w:val="18"/>
                <w:lang w:val="en-IE"/>
              </w:rPr>
              <w:t>technologies</w:t>
            </w:r>
            <w:r w:rsidRPr="3E63BF0C">
              <w:rPr>
                <w:rFonts w:ascii="Times New Roman" w:hAnsi="Times New Roman"/>
                <w:noProof/>
                <w:color w:val="000000" w:themeColor="text1"/>
                <w:sz w:val="18"/>
                <w:szCs w:val="18"/>
                <w:lang w:val="en-IE"/>
              </w:rPr>
              <w:t>.</w:t>
            </w:r>
            <w:r w:rsidRPr="380A9CA1">
              <w:rPr>
                <w:rFonts w:ascii="Times New Roman" w:hAnsi="Times New Roman"/>
                <w:noProof/>
                <w:color w:val="000000" w:themeColor="text1"/>
                <w:sz w:val="18"/>
                <w:szCs w:val="18"/>
                <w:lang w:val="en-IE"/>
              </w:rPr>
              <w:t xml:space="preserve"> </w:t>
            </w:r>
          </w:p>
          <w:p w14:paraId="55FE0258" w14:textId="77777777" w:rsidR="00B528FB" w:rsidRPr="00ED2567" w:rsidRDefault="00B528FB" w:rsidP="00343CBF">
            <w:pPr>
              <w:spacing w:after="0" w:line="240" w:lineRule="auto"/>
              <w:rPr>
                <w:rFonts w:ascii="Times New Roman" w:hAnsi="Times New Roman"/>
                <w:noProof/>
                <w:color w:val="000000" w:themeColor="text1"/>
                <w:sz w:val="18"/>
                <w:szCs w:val="18"/>
                <w:lang w:val="en-IE"/>
              </w:rPr>
            </w:pPr>
          </w:p>
          <w:p w14:paraId="0CACC250" w14:textId="635F5E79" w:rsidR="00B528FB" w:rsidRDefault="00B528FB" w:rsidP="00343CBF">
            <w:pPr>
              <w:spacing w:after="0" w:line="240" w:lineRule="auto"/>
              <w:jc w:val="both"/>
              <w:rPr>
                <w:rFonts w:ascii="Times New Roman" w:hAnsi="Times New Roman"/>
                <w:noProof/>
                <w:color w:val="000000" w:themeColor="text1"/>
                <w:sz w:val="18"/>
                <w:szCs w:val="18"/>
                <w:lang w:val="en-IE"/>
              </w:rPr>
            </w:pPr>
            <w:r w:rsidRPr="380A9CA1">
              <w:rPr>
                <w:rFonts w:ascii="Times New Roman" w:hAnsi="Times New Roman"/>
                <w:noProof/>
                <w:color w:val="000000" w:themeColor="text1"/>
                <w:sz w:val="18"/>
                <w:szCs w:val="18"/>
                <w:lang w:val="en-IE"/>
              </w:rPr>
              <w:t xml:space="preserve">Disbursement of EUR </w:t>
            </w:r>
            <w:r w:rsidRPr="00343CBF">
              <w:rPr>
                <w:rFonts w:ascii="Times New Roman" w:hAnsi="Times New Roman"/>
                <w:noProof/>
                <w:color w:val="000000" w:themeColor="text1"/>
                <w:sz w:val="18"/>
                <w:szCs w:val="18"/>
                <w:lang w:val="en-GB"/>
              </w:rPr>
              <w:t>40</w:t>
            </w:r>
            <w:r w:rsidR="0034083B">
              <w:rPr>
                <w:rFonts w:ascii="Times New Roman" w:hAnsi="Times New Roman"/>
                <w:noProof/>
                <w:color w:val="000000" w:themeColor="text1"/>
                <w:sz w:val="18"/>
                <w:szCs w:val="18"/>
                <w:lang w:val="en-GB"/>
              </w:rPr>
              <w:t> </w:t>
            </w:r>
            <w:r w:rsidRPr="00343CBF">
              <w:rPr>
                <w:rFonts w:ascii="Times New Roman" w:hAnsi="Times New Roman"/>
                <w:noProof/>
                <w:color w:val="000000" w:themeColor="text1"/>
                <w:sz w:val="18"/>
                <w:szCs w:val="18"/>
                <w:lang w:val="en-GB"/>
              </w:rPr>
              <w:t>369</w:t>
            </w:r>
            <w:r w:rsidR="0034083B">
              <w:rPr>
                <w:rFonts w:ascii="Times New Roman" w:hAnsi="Times New Roman"/>
                <w:noProof/>
                <w:color w:val="000000" w:themeColor="text1"/>
                <w:sz w:val="18"/>
                <w:szCs w:val="18"/>
                <w:lang w:val="en-GB"/>
              </w:rPr>
              <w:t> </w:t>
            </w:r>
            <w:r w:rsidRPr="00343CBF">
              <w:rPr>
                <w:rFonts w:ascii="Times New Roman" w:hAnsi="Times New Roman"/>
                <w:noProof/>
                <w:color w:val="000000" w:themeColor="text1"/>
                <w:sz w:val="18"/>
                <w:szCs w:val="18"/>
                <w:lang w:val="en-GB"/>
              </w:rPr>
              <w:t xml:space="preserve">050 </w:t>
            </w:r>
            <w:r w:rsidRPr="380A9CA1">
              <w:rPr>
                <w:rFonts w:ascii="Times New Roman" w:hAnsi="Times New Roman"/>
                <w:noProof/>
                <w:color w:val="000000" w:themeColor="text1"/>
                <w:sz w:val="18"/>
                <w:szCs w:val="18"/>
                <w:lang w:val="en-IE"/>
              </w:rPr>
              <w:t xml:space="preserve">to the Barcelona Supercomputing Centre </w:t>
            </w:r>
            <w:r w:rsidRPr="5E4AF0DE">
              <w:rPr>
                <w:rFonts w:ascii="Times New Roman" w:hAnsi="Times New Roman"/>
                <w:noProof/>
                <w:color w:val="000000" w:themeColor="text1"/>
                <w:sz w:val="18"/>
                <w:szCs w:val="18"/>
                <w:lang w:val="en-IE"/>
              </w:rPr>
              <w:t>for supercomputing and AI</w:t>
            </w:r>
            <w:r w:rsidR="22473F64" w:rsidRPr="5E4AF0DE">
              <w:rPr>
                <w:rFonts w:ascii="Times New Roman" w:hAnsi="Times New Roman"/>
                <w:noProof/>
                <w:color w:val="000000" w:themeColor="text1"/>
                <w:sz w:val="18"/>
                <w:szCs w:val="18"/>
                <w:lang w:val="en-IE"/>
              </w:rPr>
              <w:t>.</w:t>
            </w:r>
            <w:r w:rsidRPr="380A9CA1">
              <w:rPr>
                <w:rFonts w:ascii="Times New Roman" w:hAnsi="Times New Roman"/>
                <w:noProof/>
                <w:color w:val="000000" w:themeColor="text1"/>
                <w:sz w:val="18"/>
                <w:szCs w:val="18"/>
                <w:lang w:val="en-IE"/>
              </w:rPr>
              <w:t xml:space="preserve"> </w:t>
            </w:r>
          </w:p>
          <w:p w14:paraId="5AFAD796" w14:textId="77777777" w:rsidR="00B528FB" w:rsidRDefault="00B528FB" w:rsidP="0021178D">
            <w:pPr>
              <w:spacing w:after="0" w:line="240" w:lineRule="auto"/>
              <w:rPr>
                <w:rFonts w:ascii="Times New Roman" w:hAnsi="Times New Roman"/>
                <w:noProof/>
                <w:color w:val="000000" w:themeColor="text1"/>
                <w:sz w:val="18"/>
                <w:szCs w:val="18"/>
                <w:lang w:val="en-IE"/>
              </w:rPr>
            </w:pPr>
          </w:p>
          <w:p w14:paraId="76CE0582" w14:textId="78DF5B1D" w:rsidR="00B528FB" w:rsidRDefault="7F8DCE34" w:rsidP="0021178D">
            <w:pPr>
              <w:spacing w:after="0" w:line="240" w:lineRule="auto"/>
              <w:rPr>
                <w:rFonts w:ascii="Times New Roman" w:hAnsi="Times New Roman"/>
                <w:noProof/>
                <w:color w:val="000000" w:themeColor="text1"/>
                <w:sz w:val="18"/>
                <w:szCs w:val="18"/>
                <w:lang w:val="en-IE"/>
              </w:rPr>
            </w:pPr>
            <w:r w:rsidRPr="4D15E8D8">
              <w:rPr>
                <w:rFonts w:ascii="Times New Roman" w:hAnsi="Times New Roman"/>
                <w:noProof/>
                <w:color w:val="000000" w:themeColor="text1"/>
                <w:sz w:val="18"/>
                <w:szCs w:val="18"/>
                <w:lang w:val="en-IE"/>
              </w:rPr>
              <w:t>Creation</w:t>
            </w:r>
            <w:r w:rsidR="00DA2504">
              <w:rPr>
                <w:rFonts w:ascii="Times New Roman" w:hAnsi="Times New Roman"/>
                <w:noProof/>
                <w:color w:val="000000" w:themeColor="text1"/>
                <w:sz w:val="18"/>
                <w:szCs w:val="18"/>
                <w:lang w:val="en-IE"/>
              </w:rPr>
              <w:t xml:space="preserve"> </w:t>
            </w:r>
            <w:r w:rsidR="00B528FB" w:rsidRPr="380A9CA1">
              <w:rPr>
                <w:rFonts w:ascii="Times New Roman" w:hAnsi="Times New Roman"/>
                <w:noProof/>
                <w:color w:val="000000" w:themeColor="text1"/>
                <w:sz w:val="18"/>
                <w:szCs w:val="18"/>
                <w:lang w:val="en-IE"/>
              </w:rPr>
              <w:t xml:space="preserve">of 10 university academic chairs on </w:t>
            </w:r>
            <w:r w:rsidR="00B528FB" w:rsidRPr="793A67D9">
              <w:rPr>
                <w:rFonts w:ascii="Times New Roman" w:hAnsi="Times New Roman"/>
                <w:noProof/>
                <w:color w:val="000000" w:themeColor="text1"/>
                <w:sz w:val="18"/>
                <w:szCs w:val="18"/>
                <w:lang w:val="en-IE"/>
              </w:rPr>
              <w:t>Arti</w:t>
            </w:r>
            <w:r w:rsidR="35FB586D" w:rsidRPr="793A67D9">
              <w:rPr>
                <w:rFonts w:ascii="Times New Roman" w:hAnsi="Times New Roman"/>
                <w:noProof/>
                <w:color w:val="000000" w:themeColor="text1"/>
                <w:sz w:val="18"/>
                <w:szCs w:val="18"/>
                <w:lang w:val="en-IE"/>
              </w:rPr>
              <w:t>fi</w:t>
            </w:r>
            <w:r w:rsidR="00B528FB" w:rsidRPr="793A67D9">
              <w:rPr>
                <w:rFonts w:ascii="Times New Roman" w:hAnsi="Times New Roman"/>
                <w:noProof/>
                <w:color w:val="000000" w:themeColor="text1"/>
                <w:sz w:val="18"/>
                <w:szCs w:val="18"/>
                <w:lang w:val="en-IE"/>
              </w:rPr>
              <w:t>cial</w:t>
            </w:r>
            <w:r w:rsidR="00B528FB" w:rsidRPr="380A9CA1">
              <w:rPr>
                <w:rFonts w:ascii="Times New Roman" w:hAnsi="Times New Roman"/>
                <w:noProof/>
                <w:color w:val="000000" w:themeColor="text1"/>
                <w:sz w:val="18"/>
                <w:szCs w:val="18"/>
                <w:lang w:val="en-IE"/>
              </w:rPr>
              <w:t xml:space="preserve"> Intelligence.</w:t>
            </w:r>
          </w:p>
          <w:p w14:paraId="7EAEA3DD" w14:textId="23FECEB1" w:rsidR="4D15E8D8" w:rsidRDefault="4D15E8D8" w:rsidP="4D15E8D8">
            <w:pPr>
              <w:spacing w:after="0" w:line="240" w:lineRule="auto"/>
              <w:rPr>
                <w:rFonts w:ascii="Times New Roman" w:hAnsi="Times New Roman"/>
                <w:noProof/>
                <w:color w:val="000000" w:themeColor="text1"/>
                <w:sz w:val="18"/>
                <w:szCs w:val="18"/>
                <w:lang w:val="en-IE"/>
              </w:rPr>
            </w:pPr>
          </w:p>
          <w:p w14:paraId="58B6545F" w14:textId="1FF7FE07" w:rsidR="00B528FB" w:rsidRDefault="00B528FB" w:rsidP="00343CBF">
            <w:pPr>
              <w:rPr>
                <w:rFonts w:ascii="Times New Roman" w:hAnsi="Times New Roman"/>
                <w:noProof/>
                <w:color w:val="000000" w:themeColor="text1"/>
                <w:sz w:val="18"/>
                <w:szCs w:val="18"/>
                <w:lang w:val="en-IE"/>
              </w:rPr>
            </w:pPr>
            <w:r w:rsidRPr="5E4AF0DE">
              <w:rPr>
                <w:rFonts w:ascii="Times New Roman" w:hAnsi="Times New Roman"/>
                <w:noProof/>
                <w:color w:val="000000" w:themeColor="text1"/>
                <w:sz w:val="18"/>
                <w:szCs w:val="18"/>
                <w:lang w:val="en-IE"/>
              </w:rPr>
              <w:t>Agreement creating a neurotechnology institute signed.</w:t>
            </w:r>
          </w:p>
          <w:p w14:paraId="5255EAED" w14:textId="03AA2482" w:rsidR="5315DE81" w:rsidRDefault="5315DE81" w:rsidP="169A54D5">
            <w:pPr>
              <w:rPr>
                <w:rFonts w:ascii="Times New Roman" w:eastAsia="Times New Roman" w:hAnsi="Times New Roman" w:cs="Times New Roman"/>
                <w:noProof/>
                <w:sz w:val="18"/>
                <w:szCs w:val="18"/>
                <w:lang w:val="en-IE"/>
              </w:rPr>
            </w:pPr>
            <w:r w:rsidRPr="169A54D5">
              <w:rPr>
                <w:rFonts w:ascii="Times New Roman" w:eastAsia="Times New Roman" w:hAnsi="Times New Roman" w:cs="Times New Roman"/>
                <w:noProof/>
                <w:color w:val="000000" w:themeColor="text1"/>
                <w:sz w:val="18"/>
                <w:szCs w:val="18"/>
                <w:lang w:val="en-IE"/>
              </w:rPr>
              <w:t xml:space="preserve">Final reports confirming the completion of the activities awarded have been submitted by recipient entities or individuals for grants relating to AI Territorial Networks of Technological Specialization (RETECH), or confirmation by the administration that contracts, or parts thereof, relating to AI Territorial Networks of Technological Specialization (RETECH) have been performed, for a total cumulative </w:t>
            </w:r>
            <w:r w:rsidRPr="00343CBF">
              <w:rPr>
                <w:rFonts w:ascii="Times New Roman" w:eastAsia="Times New Roman" w:hAnsi="Times New Roman" w:cs="Times New Roman"/>
                <w:noProof/>
                <w:color w:val="000000" w:themeColor="text1"/>
                <w:sz w:val="18"/>
                <w:szCs w:val="18"/>
                <w:lang w:val="en-IE"/>
              </w:rPr>
              <w:t xml:space="preserve">amount of EUR </w:t>
            </w:r>
            <w:r w:rsidRPr="06C3F7BA">
              <w:rPr>
                <w:rFonts w:ascii="Times New Roman" w:eastAsia="Times New Roman" w:hAnsi="Times New Roman" w:cs="Times New Roman"/>
                <w:noProof/>
                <w:color w:val="000000" w:themeColor="text1"/>
                <w:sz w:val="18"/>
                <w:szCs w:val="18"/>
                <w:lang w:val="en-IE"/>
              </w:rPr>
              <w:t xml:space="preserve"> </w:t>
            </w:r>
            <w:r w:rsidR="7C57107D" w:rsidRPr="06C3F7BA">
              <w:rPr>
                <w:rFonts w:ascii="Times New Roman" w:eastAsia="Times New Roman" w:hAnsi="Times New Roman" w:cs="Times New Roman"/>
                <w:noProof/>
                <w:color w:val="000000" w:themeColor="text1"/>
                <w:sz w:val="18"/>
                <w:szCs w:val="18"/>
                <w:lang w:val="en-IE"/>
              </w:rPr>
              <w:t>90</w:t>
            </w:r>
            <w:r w:rsidR="0034083B">
              <w:rPr>
                <w:rFonts w:ascii="Times New Roman" w:eastAsia="Times New Roman" w:hAnsi="Times New Roman" w:cs="Times New Roman"/>
                <w:noProof/>
                <w:color w:val="000000" w:themeColor="text1"/>
                <w:sz w:val="18"/>
                <w:szCs w:val="18"/>
                <w:lang w:val="en-IE"/>
              </w:rPr>
              <w:t> </w:t>
            </w:r>
            <w:r w:rsidR="7C57107D" w:rsidRPr="06C3F7BA">
              <w:rPr>
                <w:rFonts w:ascii="Times New Roman" w:eastAsia="Times New Roman" w:hAnsi="Times New Roman" w:cs="Times New Roman"/>
                <w:noProof/>
                <w:color w:val="000000" w:themeColor="text1"/>
                <w:sz w:val="18"/>
                <w:szCs w:val="18"/>
                <w:lang w:val="en-IE"/>
              </w:rPr>
              <w:t>000</w:t>
            </w:r>
            <w:r w:rsidR="0034083B">
              <w:rPr>
                <w:rFonts w:ascii="Times New Roman" w:eastAsia="Times New Roman" w:hAnsi="Times New Roman" w:cs="Times New Roman"/>
                <w:noProof/>
                <w:color w:val="000000" w:themeColor="text1"/>
                <w:sz w:val="18"/>
                <w:szCs w:val="18"/>
                <w:lang w:val="en-IE"/>
              </w:rPr>
              <w:t> </w:t>
            </w:r>
            <w:r w:rsidR="7C57107D" w:rsidRPr="06C3F7BA">
              <w:rPr>
                <w:rFonts w:ascii="Times New Roman" w:eastAsia="Times New Roman" w:hAnsi="Times New Roman" w:cs="Times New Roman"/>
                <w:noProof/>
                <w:color w:val="000000" w:themeColor="text1"/>
                <w:sz w:val="18"/>
                <w:szCs w:val="18"/>
                <w:lang w:val="en-IE"/>
              </w:rPr>
              <w:t>000</w:t>
            </w:r>
            <w:r w:rsidR="007369D6">
              <w:rPr>
                <w:rFonts w:ascii="Times New Roman" w:eastAsia="Times New Roman" w:hAnsi="Times New Roman" w:cs="Times New Roman"/>
                <w:noProof/>
                <w:color w:val="000000" w:themeColor="text1"/>
                <w:sz w:val="18"/>
                <w:szCs w:val="18"/>
                <w:lang w:val="en-IE"/>
              </w:rPr>
              <w:t>,00</w:t>
            </w:r>
            <w:r w:rsidRPr="169A54D5">
              <w:rPr>
                <w:rFonts w:ascii="Times New Roman" w:eastAsia="Times New Roman" w:hAnsi="Times New Roman" w:cs="Times New Roman"/>
                <w:noProof/>
                <w:color w:val="000000" w:themeColor="text1"/>
                <w:sz w:val="18"/>
                <w:szCs w:val="18"/>
                <w:lang w:val="en-IE"/>
              </w:rPr>
              <w:t xml:space="preserve"> in grants and contracts awarded (including any amendments)</w:t>
            </w:r>
          </w:p>
          <w:p w14:paraId="49DA2E94" w14:textId="10A15D6C" w:rsidR="10BCD302" w:rsidRDefault="13AD758C" w:rsidP="365D55C8">
            <w:pPr>
              <w:rPr>
                <w:rFonts w:ascii="Times New Roman" w:eastAsia="Times New Roman" w:hAnsi="Times New Roman" w:cs="Times New Roman"/>
                <w:noProof/>
                <w:color w:val="000000" w:themeColor="text1"/>
                <w:sz w:val="18"/>
                <w:szCs w:val="18"/>
              </w:rPr>
            </w:pPr>
            <w:r w:rsidRPr="00343CBF">
              <w:rPr>
                <w:rFonts w:ascii="Times New Roman" w:eastAsia="Times New Roman" w:hAnsi="Times New Roman" w:cs="Times New Roman"/>
                <w:noProof/>
                <w:color w:val="000000" w:themeColor="text1"/>
                <w:sz w:val="18"/>
                <w:szCs w:val="18"/>
                <w:lang w:val="en-IE"/>
              </w:rPr>
              <w:t>5</w:t>
            </w:r>
            <w:r w:rsidR="62DE88BB" w:rsidRPr="00343CBF">
              <w:rPr>
                <w:rFonts w:ascii="Times New Roman" w:eastAsia="Times New Roman" w:hAnsi="Times New Roman" w:cs="Times New Roman"/>
                <w:noProof/>
                <w:color w:val="000000" w:themeColor="text1"/>
                <w:sz w:val="18"/>
                <w:szCs w:val="18"/>
                <w:lang w:val="en-IE"/>
              </w:rPr>
              <w:t xml:space="preserve"> final reports</w:t>
            </w:r>
            <w:r w:rsidR="62DE88BB" w:rsidRPr="365D55C8">
              <w:rPr>
                <w:rFonts w:ascii="Times New Roman" w:eastAsia="Times New Roman" w:hAnsi="Times New Roman" w:cs="Times New Roman"/>
                <w:noProof/>
                <w:color w:val="000000" w:themeColor="text1"/>
                <w:sz w:val="18"/>
                <w:szCs w:val="18"/>
                <w:lang w:val="en-IE"/>
              </w:rPr>
              <w:t xml:space="preserve"> confirming the completion of the activities awarded shall be submitted by recipient entities or individuals for grants relating to </w:t>
            </w:r>
            <w:r w:rsidR="167AA97A" w:rsidRPr="06C3F7BA">
              <w:rPr>
                <w:rFonts w:ascii="Times New Roman" w:eastAsia="Times New Roman" w:hAnsi="Times New Roman" w:cs="Times New Roman"/>
                <w:noProof/>
                <w:color w:val="000000" w:themeColor="text1"/>
                <w:sz w:val="18"/>
                <w:szCs w:val="18"/>
                <w:lang w:val="en-IE"/>
              </w:rPr>
              <w:t>Language Technologies</w:t>
            </w:r>
            <w:r w:rsidR="6370C33C" w:rsidRPr="793A67D9">
              <w:rPr>
                <w:rFonts w:ascii="Times New Roman" w:eastAsia="Times New Roman" w:hAnsi="Times New Roman" w:cs="Times New Roman"/>
                <w:noProof/>
                <w:color w:val="000000" w:themeColor="text1"/>
                <w:sz w:val="18"/>
                <w:szCs w:val="18"/>
                <w:lang w:val="en-IE"/>
              </w:rPr>
              <w:t xml:space="preserve"> and Spanish Language and Artificial Intelligence</w:t>
            </w:r>
            <w:r w:rsidR="167AA97A" w:rsidRPr="793A67D9">
              <w:rPr>
                <w:rFonts w:ascii="Times New Roman" w:eastAsia="Times New Roman" w:hAnsi="Times New Roman" w:cs="Times New Roman"/>
                <w:noProof/>
                <w:color w:val="000000" w:themeColor="text1"/>
                <w:sz w:val="18"/>
                <w:szCs w:val="18"/>
                <w:lang w:val="en-IE"/>
              </w:rPr>
              <w:t>.</w:t>
            </w:r>
          </w:p>
          <w:p w14:paraId="3EE97495" w14:textId="2C847C73" w:rsidR="00B528FB" w:rsidRPr="001A1504" w:rsidRDefault="62DE88BB" w:rsidP="0034083B">
            <w:pPr>
              <w:rPr>
                <w:noProof/>
                <w:lang w:val="en-GB"/>
              </w:rPr>
            </w:pPr>
            <w:r w:rsidRPr="365D55C8">
              <w:rPr>
                <w:rFonts w:ascii="Times New Roman" w:eastAsia="Times New Roman" w:hAnsi="Times New Roman" w:cs="Times New Roman"/>
                <w:noProof/>
                <w:color w:val="000000" w:themeColor="text1"/>
                <w:sz w:val="18"/>
                <w:szCs w:val="18"/>
                <w:lang w:val="en-IE"/>
              </w:rPr>
              <w:t xml:space="preserve">Confirmation by the administration that contracts, or parts thereof, related to </w:t>
            </w:r>
            <w:r w:rsidR="2C58EE8A" w:rsidRPr="06C3F7BA">
              <w:rPr>
                <w:rFonts w:ascii="Times New Roman" w:eastAsia="Times New Roman" w:hAnsi="Times New Roman" w:cs="Times New Roman"/>
                <w:noProof/>
                <w:color w:val="000000" w:themeColor="text1"/>
                <w:sz w:val="18"/>
                <w:szCs w:val="18"/>
                <w:lang w:val="en-IE"/>
              </w:rPr>
              <w:t xml:space="preserve">the Green Algorithm Programme </w:t>
            </w:r>
            <w:r w:rsidR="3244C935" w:rsidRPr="793A67D9">
              <w:rPr>
                <w:rFonts w:ascii="Times New Roman" w:eastAsia="Times New Roman" w:hAnsi="Times New Roman" w:cs="Times New Roman"/>
                <w:noProof/>
                <w:color w:val="000000" w:themeColor="text1"/>
                <w:sz w:val="18"/>
                <w:szCs w:val="18"/>
                <w:lang w:val="en-IE"/>
              </w:rPr>
              <w:t>and</w:t>
            </w:r>
            <w:r w:rsidR="2C58EE8A" w:rsidRPr="06C3F7BA">
              <w:rPr>
                <w:rFonts w:ascii="Times New Roman" w:eastAsia="Times New Roman" w:hAnsi="Times New Roman" w:cs="Times New Roman"/>
                <w:noProof/>
                <w:color w:val="000000" w:themeColor="text1"/>
                <w:sz w:val="18"/>
                <w:szCs w:val="18"/>
                <w:lang w:val="en-IE"/>
              </w:rPr>
              <w:t xml:space="preserve"> Plans for the impact of Artificial Intelligence</w:t>
            </w:r>
            <w:r w:rsidRPr="365D55C8">
              <w:rPr>
                <w:rFonts w:ascii="Times New Roman" w:eastAsia="Times New Roman" w:hAnsi="Times New Roman" w:cs="Times New Roman"/>
                <w:noProof/>
                <w:color w:val="000000" w:themeColor="text1"/>
                <w:sz w:val="18"/>
                <w:szCs w:val="18"/>
                <w:lang w:val="en-IE"/>
              </w:rPr>
              <w:t xml:space="preserve"> have been performed, for a total cumulative amount of </w:t>
            </w:r>
            <w:r w:rsidRPr="00343CBF">
              <w:rPr>
                <w:rFonts w:ascii="Times New Roman" w:eastAsia="Times New Roman" w:hAnsi="Times New Roman" w:cs="Times New Roman"/>
                <w:noProof/>
                <w:color w:val="000000" w:themeColor="text1"/>
                <w:sz w:val="18"/>
                <w:szCs w:val="18"/>
                <w:lang w:val="en-IE"/>
              </w:rPr>
              <w:t xml:space="preserve">EUR </w:t>
            </w:r>
            <w:r w:rsidR="6FE82D4B" w:rsidRPr="00343CBF">
              <w:rPr>
                <w:rFonts w:ascii="Times New Roman" w:eastAsia="Times New Roman" w:hAnsi="Times New Roman" w:cs="Times New Roman"/>
                <w:noProof/>
                <w:color w:val="000000" w:themeColor="text1"/>
                <w:sz w:val="18"/>
                <w:szCs w:val="18"/>
                <w:lang w:val="en-IE"/>
              </w:rPr>
              <w:t>5</w:t>
            </w:r>
            <w:r w:rsidR="0034083B">
              <w:rPr>
                <w:rFonts w:ascii="Times New Roman" w:eastAsia="Times New Roman" w:hAnsi="Times New Roman" w:cs="Times New Roman"/>
                <w:noProof/>
                <w:color w:val="000000" w:themeColor="text1"/>
                <w:sz w:val="18"/>
                <w:szCs w:val="18"/>
                <w:lang w:val="en-IE"/>
              </w:rPr>
              <w:t> </w:t>
            </w:r>
            <w:r w:rsidR="6FE82D4B" w:rsidRPr="00343CBF">
              <w:rPr>
                <w:rFonts w:ascii="Times New Roman" w:eastAsia="Times New Roman" w:hAnsi="Times New Roman" w:cs="Times New Roman"/>
                <w:noProof/>
                <w:color w:val="000000" w:themeColor="text1"/>
                <w:sz w:val="18"/>
                <w:szCs w:val="18"/>
                <w:lang w:val="en-IE"/>
              </w:rPr>
              <w:t>395</w:t>
            </w:r>
            <w:r w:rsidR="0034083B">
              <w:rPr>
                <w:rFonts w:ascii="Times New Roman" w:eastAsia="Times New Roman" w:hAnsi="Times New Roman" w:cs="Times New Roman"/>
                <w:noProof/>
                <w:color w:val="000000" w:themeColor="text1"/>
                <w:sz w:val="18"/>
                <w:szCs w:val="18"/>
                <w:lang w:val="en-IE"/>
              </w:rPr>
              <w:t> </w:t>
            </w:r>
            <w:r w:rsidR="6FE82D4B" w:rsidRPr="00343CBF">
              <w:rPr>
                <w:rFonts w:ascii="Times New Roman" w:eastAsia="Times New Roman" w:hAnsi="Times New Roman" w:cs="Times New Roman"/>
                <w:noProof/>
                <w:color w:val="000000" w:themeColor="text1"/>
                <w:sz w:val="18"/>
                <w:szCs w:val="18"/>
                <w:lang w:val="en-IE"/>
              </w:rPr>
              <w:t>100</w:t>
            </w:r>
            <w:r w:rsidR="007369D6">
              <w:rPr>
                <w:rFonts w:ascii="Times New Roman" w:eastAsia="Times New Roman" w:hAnsi="Times New Roman" w:cs="Times New Roman"/>
                <w:noProof/>
                <w:color w:val="000000" w:themeColor="text1"/>
                <w:sz w:val="18"/>
                <w:szCs w:val="18"/>
                <w:lang w:val="en-IE"/>
              </w:rPr>
              <w:t>,00</w:t>
            </w:r>
            <w:r w:rsidRPr="365D55C8">
              <w:rPr>
                <w:rFonts w:ascii="Times New Roman" w:eastAsia="Times New Roman" w:hAnsi="Times New Roman" w:cs="Times New Roman"/>
                <w:noProof/>
                <w:color w:val="000000" w:themeColor="text1"/>
                <w:sz w:val="18"/>
                <w:szCs w:val="18"/>
                <w:lang w:val="en-IE"/>
              </w:rPr>
              <w:t xml:space="preserve"> in contracts awarded (including any amendments).</w:t>
            </w:r>
          </w:p>
        </w:tc>
      </w:tr>
      <w:tr w:rsidR="007C0C2B" w:rsidRPr="007E6EC8" w14:paraId="491F2C3F" w14:textId="77777777" w:rsidTr="2B3A64E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7CB9BBB3" w14:textId="631B1466" w:rsidR="00B528FB" w:rsidRPr="00887576" w:rsidRDefault="6449511E" w:rsidP="0021178D">
            <w:pPr>
              <w:spacing w:after="0" w:line="240" w:lineRule="auto"/>
              <w:jc w:val="center"/>
              <w:rPr>
                <w:rFonts w:ascii="Times New Roman" w:hAnsi="Times New Roman" w:cs="Times New Roman"/>
                <w:noProof/>
                <w:sz w:val="18"/>
                <w:szCs w:val="18"/>
                <w:lang w:val="en-GB"/>
              </w:rPr>
            </w:pPr>
            <w:r w:rsidRPr="53DC0508">
              <w:rPr>
                <w:rFonts w:ascii="Times New Roman" w:hAnsi="Times New Roman"/>
                <w:noProof/>
                <w:sz w:val="18"/>
                <w:szCs w:val="18"/>
                <w:lang w:val="en-GB"/>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7C62C78C" w14:textId="20EA6C37" w:rsidR="00B528FB" w:rsidRPr="00887576"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8E3A12" w14:textId="0F38C5EA" w:rsidR="00B528FB" w:rsidRPr="00887576" w:rsidRDefault="00B528FB" w:rsidP="0021178D">
            <w:pPr>
              <w:jc w:val="center"/>
              <w:rPr>
                <w:rFonts w:ascii="Times New Roman" w:hAnsi="Times New Roman" w:cs="Times New Roman"/>
                <w:noProof/>
                <w:sz w:val="18"/>
                <w:szCs w:val="18"/>
                <w:lang w:val="en-GB"/>
              </w:rPr>
            </w:pPr>
            <w:r>
              <w:rPr>
                <w:rFonts w:ascii="Times New Roman" w:hAnsi="Times New Roman"/>
                <w:noProof/>
                <w:sz w:val="18"/>
                <w:szCs w:val="18"/>
                <w:lang w:val="en-GB"/>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0F56BA41" w14:textId="100D6479" w:rsidR="00B528FB" w:rsidRPr="00887576" w:rsidRDefault="00B528FB" w:rsidP="0021178D">
            <w:pPr>
              <w:spacing w:after="0" w:line="240" w:lineRule="auto"/>
              <w:rPr>
                <w:rFonts w:ascii="Times New Roman" w:hAnsi="Times New Roman" w:cs="Times New Roman"/>
                <w:noProof/>
                <w:sz w:val="18"/>
                <w:szCs w:val="18"/>
                <w:lang w:val="en-GB"/>
              </w:rPr>
            </w:pPr>
            <w:r w:rsidRPr="000B3926">
              <w:rPr>
                <w:rFonts w:ascii="Times New Roman" w:hAnsi="Times New Roman"/>
                <w:noProof/>
                <w:sz w:val="18"/>
                <w:szCs w:val="18"/>
                <w:lang w:val="en-GB"/>
              </w:rPr>
              <w:t>Signature of the Contribution Agreement between Spain and the EuroHPC JU and disbursement of the voluntary contribution to the EuroHPC JU</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D3410E1"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360F7F">
              <w:rPr>
                <w:rFonts w:ascii="Times New Roman" w:hAnsi="Times New Roman" w:cs="Times New Roman"/>
                <w:noProof/>
                <w:sz w:val="18"/>
                <w:szCs w:val="18"/>
                <w:lang w:val="en-GB"/>
              </w:rPr>
              <w:t>Signature of the Contribution Agreement</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178433C" w14:textId="22EFF15E" w:rsidR="00B528FB" w:rsidRPr="00887576" w:rsidRDefault="00B528FB" w:rsidP="0021178D">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DB810D1" w14:textId="6A0B6FA6" w:rsidR="00B528FB" w:rsidRPr="00887576" w:rsidRDefault="00B528FB" w:rsidP="0021178D">
            <w:pPr>
              <w:spacing w:after="0" w:line="240" w:lineRule="auto"/>
              <w:jc w:val="center"/>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969E85C" w14:textId="53C71E9A" w:rsidR="00B528FB" w:rsidRPr="00887576" w:rsidRDefault="00B528FB" w:rsidP="0021178D">
            <w:pPr>
              <w:spacing w:after="0" w:line="240" w:lineRule="auto"/>
              <w:jc w:val="center"/>
              <w:rPr>
                <w:rFonts w:ascii="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F03E15F" w14:textId="18EDD7FC" w:rsidR="00B528FB" w:rsidRPr="00887576" w:rsidRDefault="00CE7754"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Q2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2E9CC15" w14:textId="77839072" w:rsidR="00B528FB" w:rsidRPr="00887576" w:rsidRDefault="00CE7754"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szCs w:val="18"/>
                <w:lang w:val="en-GB"/>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1E4721EA" w14:textId="77777777" w:rsidR="00B528FB" w:rsidRPr="00360F7F" w:rsidRDefault="00B528FB" w:rsidP="00343CBF">
            <w:pPr>
              <w:spacing w:after="0" w:line="240" w:lineRule="auto"/>
              <w:rPr>
                <w:rFonts w:ascii="Times New Roman" w:hAnsi="Times New Roman"/>
                <w:noProof/>
                <w:sz w:val="18"/>
                <w:szCs w:val="18"/>
              </w:rPr>
            </w:pPr>
            <w:r w:rsidRPr="380A9CA1">
              <w:rPr>
                <w:rFonts w:ascii="Times New Roman" w:hAnsi="Times New Roman"/>
                <w:noProof/>
                <w:sz w:val="18"/>
                <w:szCs w:val="18"/>
              </w:rPr>
              <w:t>Signature of the Contribution Agreement between Spain and the EuroHPC Joint Undertaking (JU). That Contribution Agreement shall include:</w:t>
            </w:r>
          </w:p>
          <w:p w14:paraId="29ECD125" w14:textId="7A635FB9" w:rsidR="00B528FB" w:rsidRPr="00804917" w:rsidRDefault="00B528FB" w:rsidP="00343CBF">
            <w:pPr>
              <w:spacing w:after="0" w:line="240" w:lineRule="auto"/>
              <w:rPr>
                <w:rFonts w:ascii="Times New Roman" w:hAnsi="Times New Roman"/>
                <w:noProof/>
                <w:sz w:val="18"/>
                <w:szCs w:val="18"/>
              </w:rPr>
            </w:pPr>
            <w:r w:rsidRPr="00360F7F">
              <w:rPr>
                <w:rFonts w:ascii="Times New Roman" w:hAnsi="Times New Roman"/>
                <w:noProof/>
                <w:sz w:val="18"/>
                <w:szCs w:val="18"/>
              </w:rPr>
              <w:t>- An indication of the activities to be funded with the voluntary contribution, namely financial support to an AI Gigafactory</w:t>
            </w:r>
            <w:r>
              <w:rPr>
                <w:rFonts w:ascii="Times New Roman" w:hAnsi="Times New Roman"/>
                <w:noProof/>
                <w:sz w:val="18"/>
                <w:szCs w:val="18"/>
              </w:rPr>
              <w:t xml:space="preserve"> (AIGF)</w:t>
            </w:r>
            <w:r w:rsidRPr="00360F7F">
              <w:rPr>
                <w:rFonts w:ascii="Times New Roman" w:hAnsi="Times New Roman"/>
                <w:noProof/>
                <w:sz w:val="18"/>
                <w:szCs w:val="18"/>
              </w:rPr>
              <w:t xml:space="preserve"> or equivalent AI </w:t>
            </w:r>
            <w:r w:rsidRPr="00804917">
              <w:rPr>
                <w:rFonts w:ascii="Times New Roman" w:hAnsi="Times New Roman"/>
                <w:noProof/>
                <w:sz w:val="18"/>
                <w:szCs w:val="18"/>
              </w:rPr>
              <w:t xml:space="preserve">infrastructure and quantum </w:t>
            </w:r>
            <w:r w:rsidRPr="163107EF">
              <w:rPr>
                <w:rFonts w:ascii="Times New Roman" w:hAnsi="Times New Roman"/>
                <w:noProof/>
                <w:sz w:val="18"/>
                <w:szCs w:val="18"/>
              </w:rPr>
              <w:t>technolog</w:t>
            </w:r>
            <w:r>
              <w:rPr>
                <w:rFonts w:ascii="Times New Roman" w:hAnsi="Times New Roman"/>
                <w:noProof/>
                <w:sz w:val="18"/>
                <w:szCs w:val="18"/>
              </w:rPr>
              <w:t>y</w:t>
            </w:r>
            <w:r w:rsidRPr="00804917">
              <w:rPr>
                <w:rFonts w:ascii="Times New Roman" w:hAnsi="Times New Roman"/>
                <w:noProof/>
                <w:sz w:val="18"/>
                <w:szCs w:val="18"/>
              </w:rPr>
              <w:t xml:space="preserve"> initiatives to be developed and established in the Union.</w:t>
            </w:r>
          </w:p>
          <w:p w14:paraId="7D2048B0" w14:textId="77777777" w:rsidR="00B528FB" w:rsidRPr="00360F7F" w:rsidRDefault="00B528FB" w:rsidP="00343CBF">
            <w:pPr>
              <w:spacing w:after="0" w:line="240" w:lineRule="auto"/>
              <w:rPr>
                <w:rFonts w:ascii="Times New Roman" w:hAnsi="Times New Roman"/>
                <w:noProof/>
                <w:sz w:val="18"/>
                <w:szCs w:val="18"/>
              </w:rPr>
            </w:pPr>
            <w:r w:rsidRPr="00804917">
              <w:rPr>
                <w:rFonts w:ascii="Times New Roman" w:hAnsi="Times New Roman"/>
                <w:noProof/>
                <w:sz w:val="18"/>
                <w:szCs w:val="18"/>
              </w:rPr>
              <w:t>- The requirement that the</w:t>
            </w:r>
            <w:r w:rsidRPr="00360F7F">
              <w:rPr>
                <w:rFonts w:ascii="Times New Roman" w:hAnsi="Times New Roman"/>
                <w:noProof/>
                <w:sz w:val="18"/>
                <w:szCs w:val="18"/>
              </w:rPr>
              <w:t xml:space="preserve"> voluntary contribution shall be used in a manner compliant with the do no significant harm (DNSH) principle as set out in the Technical Guidance 2021/C58/01.</w:t>
            </w:r>
          </w:p>
          <w:p w14:paraId="5A917661" w14:textId="515C3EF5" w:rsidR="00B528FB" w:rsidRPr="00360F7F" w:rsidRDefault="00B528FB" w:rsidP="00343CBF">
            <w:pPr>
              <w:spacing w:after="0" w:line="240" w:lineRule="auto"/>
              <w:rPr>
                <w:rFonts w:ascii="Times New Roman" w:hAnsi="Times New Roman"/>
                <w:noProof/>
                <w:sz w:val="18"/>
                <w:szCs w:val="18"/>
              </w:rPr>
            </w:pPr>
            <w:r w:rsidRPr="7CC3F559">
              <w:rPr>
                <w:rFonts w:ascii="Times New Roman" w:hAnsi="Times New Roman"/>
                <w:noProof/>
                <w:sz w:val="18"/>
                <w:szCs w:val="18"/>
              </w:rPr>
              <w:t>- The exact amount of the voluntary contribution from RRF funds.</w:t>
            </w:r>
          </w:p>
          <w:p w14:paraId="134CBCCC" w14:textId="77777777" w:rsidR="00B528FB" w:rsidRPr="00360F7F" w:rsidRDefault="00B528FB" w:rsidP="00343CBF">
            <w:pPr>
              <w:spacing w:after="0" w:line="240" w:lineRule="auto"/>
              <w:rPr>
                <w:rFonts w:ascii="Times New Roman" w:hAnsi="Times New Roman"/>
                <w:noProof/>
                <w:sz w:val="18"/>
                <w:szCs w:val="18"/>
              </w:rPr>
            </w:pPr>
            <w:r w:rsidRPr="7DD40A7B">
              <w:rPr>
                <w:rFonts w:ascii="Times New Roman" w:hAnsi="Times New Roman"/>
                <w:noProof/>
                <w:sz w:val="18"/>
                <w:szCs w:val="18"/>
              </w:rPr>
              <w:t>- A requirement that unused amounts covered by the agreement shall be used by the EuroHPC JU to support the same policy objectives for the benefit of the concerned Member State and shall not be transferred back to the Member State.</w:t>
            </w:r>
          </w:p>
          <w:p w14:paraId="791C2E0A" w14:textId="105DD815" w:rsidR="00B528FB" w:rsidRPr="009B5969" w:rsidRDefault="00B528FB" w:rsidP="0021178D">
            <w:pPr>
              <w:spacing w:after="0" w:line="240" w:lineRule="auto"/>
              <w:rPr>
                <w:rFonts w:ascii="Times New Roman" w:hAnsi="Times New Roman"/>
                <w:noProof/>
                <w:sz w:val="18"/>
                <w:szCs w:val="18"/>
              </w:rPr>
            </w:pPr>
            <w:r w:rsidRPr="7DD40A7B">
              <w:rPr>
                <w:rFonts w:ascii="Times New Roman" w:hAnsi="Times New Roman"/>
                <w:noProof/>
                <w:sz w:val="18"/>
                <w:szCs w:val="18"/>
              </w:rPr>
              <w:t xml:space="preserve">- Spain shall </w:t>
            </w:r>
            <w:r w:rsidRPr="00725E1D">
              <w:rPr>
                <w:rFonts w:ascii="Times New Roman" w:hAnsi="Times New Roman"/>
                <w:noProof/>
                <w:sz w:val="18"/>
                <w:szCs w:val="18"/>
              </w:rPr>
              <w:t xml:space="preserve">transfer EUR </w:t>
            </w:r>
            <w:r w:rsidRPr="00343CBF">
              <w:rPr>
                <w:rFonts w:ascii="Times New Roman" w:hAnsi="Times New Roman"/>
                <w:noProof/>
                <w:sz w:val="18"/>
                <w:szCs w:val="18"/>
              </w:rPr>
              <w:t>300</w:t>
            </w:r>
            <w:r w:rsidR="00063D23">
              <w:rPr>
                <w:rFonts w:ascii="Times New Roman" w:hAnsi="Times New Roman"/>
                <w:noProof/>
                <w:sz w:val="18"/>
                <w:szCs w:val="18"/>
              </w:rPr>
              <w:t> </w:t>
            </w:r>
            <w:r w:rsidRPr="00343CBF">
              <w:rPr>
                <w:rFonts w:ascii="Times New Roman" w:hAnsi="Times New Roman"/>
                <w:noProof/>
                <w:sz w:val="18"/>
                <w:szCs w:val="18"/>
              </w:rPr>
              <w:t>000</w:t>
            </w:r>
            <w:r w:rsidR="00063D23">
              <w:rPr>
                <w:rFonts w:ascii="Times New Roman" w:hAnsi="Times New Roman"/>
                <w:noProof/>
                <w:sz w:val="18"/>
                <w:szCs w:val="18"/>
              </w:rPr>
              <w:t> </w:t>
            </w:r>
            <w:r w:rsidRPr="00343CBF">
              <w:rPr>
                <w:rFonts w:ascii="Times New Roman" w:hAnsi="Times New Roman"/>
                <w:noProof/>
                <w:sz w:val="18"/>
                <w:szCs w:val="18"/>
              </w:rPr>
              <w:t>000</w:t>
            </w:r>
            <w:r w:rsidR="007369D6">
              <w:rPr>
                <w:rFonts w:ascii="Times New Roman" w:hAnsi="Times New Roman"/>
                <w:noProof/>
                <w:sz w:val="18"/>
                <w:szCs w:val="18"/>
              </w:rPr>
              <w:t>,00</w:t>
            </w:r>
            <w:r w:rsidR="009509D1">
              <w:rPr>
                <w:rFonts w:ascii="Times New Roman" w:hAnsi="Times New Roman"/>
                <w:noProof/>
                <w:sz w:val="18"/>
                <w:szCs w:val="18"/>
              </w:rPr>
              <w:t xml:space="preserve"> </w:t>
            </w:r>
            <w:r w:rsidRPr="00725E1D">
              <w:rPr>
                <w:rFonts w:ascii="Times New Roman" w:hAnsi="Times New Roman"/>
                <w:noProof/>
                <w:sz w:val="18"/>
                <w:szCs w:val="18"/>
              </w:rPr>
              <w:t>to</w:t>
            </w:r>
            <w:r w:rsidRPr="7DD40A7B">
              <w:rPr>
                <w:rFonts w:ascii="Times New Roman" w:hAnsi="Times New Roman"/>
                <w:noProof/>
                <w:sz w:val="18"/>
                <w:szCs w:val="18"/>
              </w:rPr>
              <w:t xml:space="preserve"> the European High-Performance Computing Joint Undertaking.</w:t>
            </w:r>
          </w:p>
        </w:tc>
      </w:tr>
    </w:tbl>
    <w:p w14:paraId="2CEF2AC8" w14:textId="77777777" w:rsidR="00707052" w:rsidRDefault="00707052">
      <w:pPr>
        <w:rPr>
          <w:rFonts w:ascii="Times New Roman" w:eastAsia="Calibri" w:hAnsi="Times New Roman" w:cs="Symbol"/>
          <w:b/>
          <w:bCs/>
          <w:smallCaps/>
          <w:noProof/>
          <w:kern w:val="0"/>
          <w:sz w:val="28"/>
          <w:szCs w:val="28"/>
          <w14:ligatures w14:val="none"/>
        </w:rPr>
        <w:sectPr w:rsidR="00707052" w:rsidSect="00707052">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3B50DB6E" w14:textId="309BA52E" w:rsidR="00B528FB" w:rsidRPr="00797903" w:rsidRDefault="00B528FB" w:rsidP="00707052">
      <w:pPr>
        <w:keepNext/>
        <w:spacing w:before="360" w:after="360" w:line="240" w:lineRule="auto"/>
        <w:jc w:val="center"/>
        <w:outlineLvl w:val="0"/>
        <w:rPr>
          <w:rFonts w:ascii="Times New Roman" w:eastAsia="Calibri" w:hAnsi="Times New Roman" w:cs="Times New Roman"/>
          <w:b/>
          <w:bCs/>
          <w:smallCaps/>
          <w:noProof/>
          <w:kern w:val="0"/>
          <w:sz w:val="28"/>
          <w:szCs w:val="28"/>
          <w14:ligatures w14:val="none"/>
        </w:rPr>
      </w:pPr>
      <w:r w:rsidRPr="00797903">
        <w:rPr>
          <w:rFonts w:ascii="Times New Roman" w:eastAsia="Calibri" w:hAnsi="Times New Roman" w:cs="Symbol"/>
          <w:b/>
          <w:bCs/>
          <w:smallCaps/>
          <w:noProof/>
          <w:kern w:val="0"/>
          <w:sz w:val="28"/>
          <w:szCs w:val="28"/>
          <w14:ligatures w14:val="none"/>
        </w:rPr>
        <w:t>Q. COMPONENT 17: Science, Technology and Innovation</w:t>
      </w:r>
    </w:p>
    <w:p w14:paraId="27FEDD62"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Spain’s Strategy for Science, Technology and Innovation 2021-2027 projects a significant growth in investment in Research Development and Innovation (‘R&amp;D&amp;I’) in Spain, reaching 2,12 % of GDP in 2027. In this context, the main objective of this component of the Spanish recovery and resilience plan is to </w:t>
      </w:r>
      <w:r w:rsidRPr="00797903">
        <w:rPr>
          <w:rFonts w:ascii="Times New Roman" w:eastAsia="Calibri" w:hAnsi="Times New Roman" w:cs="Arial"/>
          <w:noProof/>
          <w:kern w:val="0"/>
          <w:shd w:val="clear" w:color="auto" w:fill="FFFFFF"/>
          <w14:ligatures w14:val="none"/>
        </w:rPr>
        <w:t xml:space="preserve">improve the </w:t>
      </w:r>
      <w:r w:rsidRPr="00797903">
        <w:rPr>
          <w:rFonts w:ascii="Times New Roman" w:eastAsia="Calibri" w:hAnsi="Times New Roman" w:cs="Arial"/>
          <w:noProof/>
          <w:kern w:val="0"/>
          <w14:ligatures w14:val="none"/>
        </w:rPr>
        <w:t xml:space="preserve">Spanish system of Science, Technology and Innovation by reforming its governance, improving the coordination among actors, enhancing its effectiveness and accelerating investment in R&amp;D&amp;I through the following elements: </w:t>
      </w:r>
    </w:p>
    <w:p w14:paraId="777FCAF2" w14:textId="77777777" w:rsidR="00B528FB" w:rsidRPr="00797903" w:rsidRDefault="00B528FB" w:rsidP="00B528FB">
      <w:pPr>
        <w:numPr>
          <w:ilvl w:val="0"/>
          <w:numId w:val="135"/>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development of a clear and predictable regulatory framework that enhances the governance of the sector, increases the effectiveness of R&amp;D&amp;I public policies, improves knowledge transfer and promotes investment in R&amp;D&amp;I; </w:t>
      </w:r>
    </w:p>
    <w:p w14:paraId="7C9997A7" w14:textId="77777777" w:rsidR="00B528FB" w:rsidRPr="00797903" w:rsidRDefault="00B528FB" w:rsidP="00B528FB">
      <w:pPr>
        <w:numPr>
          <w:ilvl w:val="0"/>
          <w:numId w:val="135"/>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infrastructure, equipment and human capital; </w:t>
      </w:r>
    </w:p>
    <w:p w14:paraId="2B5BD7AE" w14:textId="77777777" w:rsidR="00B528FB" w:rsidRPr="00797903" w:rsidRDefault="00B528FB" w:rsidP="00B528FB">
      <w:pPr>
        <w:numPr>
          <w:ilvl w:val="0"/>
          <w:numId w:val="135"/>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knowledge transfer, regional R&amp;D&amp;I, national R&amp;D&amp;I projects and public-private partnerships; and </w:t>
      </w:r>
    </w:p>
    <w:p w14:paraId="7D6E0B58" w14:textId="77777777" w:rsidR="00B528FB" w:rsidRPr="00797903" w:rsidRDefault="00B528FB" w:rsidP="00B528FB">
      <w:pPr>
        <w:numPr>
          <w:ilvl w:val="0"/>
          <w:numId w:val="135"/>
        </w:num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 in R&amp;D&amp;I in the strategic sectors of health, environment, climate change and energy, microelectronics and semiconductors, sustainable automotive and aerospace. </w:t>
      </w:r>
    </w:p>
    <w:p w14:paraId="01B626B5" w14:textId="377B2C2B" w:rsidR="00B528FB" w:rsidRPr="00797903" w:rsidRDefault="00B528FB" w:rsidP="0021178D">
      <w:pPr>
        <w:spacing w:before="120" w:after="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This component addresses the Country Specific Recommendations on the promotion of investments in innovation and in energy efficiency and on enhancing the effectiveness of policies supporting research and innovation (Country Specific Recommendation 3 2019),</w:t>
      </w:r>
      <w:r w:rsidR="007A5F34">
        <w:rPr>
          <w:rFonts w:ascii="Times New Roman" w:eastAsia="Calibri" w:hAnsi="Times New Roman" w:cs="Arial"/>
          <w:noProof/>
          <w:kern w:val="0"/>
          <w14:ligatures w14:val="none"/>
        </w:rPr>
        <w:t xml:space="preserve"> </w:t>
      </w:r>
      <w:r w:rsidRPr="00797903">
        <w:rPr>
          <w:rFonts w:ascii="Times New Roman" w:eastAsia="Calibri" w:hAnsi="Times New Roman" w:cs="Arial"/>
          <w:noProof/>
          <w:kern w:val="0"/>
          <w:shd w:val="clear" w:color="auto" w:fill="FFFFFF"/>
          <w14:ligatures w14:val="none"/>
        </w:rPr>
        <w:t xml:space="preserve">promoting public and private investment and research and innovation </w:t>
      </w:r>
      <w:r w:rsidRPr="00797903">
        <w:rPr>
          <w:rFonts w:ascii="Times New Roman" w:eastAsia="Calibri" w:hAnsi="Times New Roman" w:cs="Arial"/>
          <w:noProof/>
          <w:kern w:val="0"/>
          <w14:ligatures w14:val="none"/>
        </w:rPr>
        <w:t xml:space="preserve">(Country Specific Recommendation 3 2020), </w:t>
      </w:r>
      <w:r w:rsidRPr="00797903">
        <w:rPr>
          <w:rFonts w:ascii="Times New Roman" w:eastAsia="Calibri" w:hAnsi="Times New Roman" w:cs="Arial"/>
          <w:noProof/>
          <w:kern w:val="0"/>
          <w:shd w:val="clear" w:color="auto" w:fill="FFFFFF"/>
          <w14:ligatures w14:val="none"/>
        </w:rPr>
        <w:t xml:space="preserve">on improving coordination of all levels of government </w:t>
      </w:r>
      <w:r w:rsidRPr="00797903">
        <w:rPr>
          <w:rFonts w:ascii="Times New Roman" w:eastAsia="Calibri" w:hAnsi="Times New Roman" w:cs="Arial"/>
          <w:noProof/>
          <w:kern w:val="0"/>
          <w14:ligatures w14:val="none"/>
        </w:rPr>
        <w:t>(Country Specific Recommendation 4 2020) and on focusing investment in the green and digital transitions, in particular on fostering research and innovation (Country Specific Recommendation 3 2021).</w:t>
      </w:r>
    </w:p>
    <w:p w14:paraId="43F7AB6C" w14:textId="77777777" w:rsidR="00B528FB" w:rsidRPr="00797903" w:rsidRDefault="00B528FB" w:rsidP="0021178D">
      <w:pPr>
        <w:spacing w:before="120" w:after="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0F781486" w14:textId="77777777" w:rsidR="00B528FB" w:rsidRPr="00797903" w:rsidRDefault="00B528FB" w:rsidP="0021178D">
      <w:pPr>
        <w:spacing w:before="120" w:after="120" w:line="240" w:lineRule="auto"/>
        <w:ind w:left="709"/>
        <w:jc w:val="both"/>
        <w:rPr>
          <w:rFonts w:ascii="Times New Roman" w:eastAsia="Calibri" w:hAnsi="Times New Roman" w:cs="Times New Roman"/>
          <w:b/>
          <w:i/>
          <w:noProof/>
          <w:kern w:val="0"/>
          <w14:ligatures w14:val="none"/>
        </w:rPr>
      </w:pPr>
      <w:r w:rsidRPr="00797903">
        <w:rPr>
          <w:rFonts w:ascii="Times New Roman" w:eastAsia="Calibri" w:hAnsi="Times New Roman" w:cs="Arial"/>
          <w:b/>
          <w:noProof/>
          <w:kern w:val="0"/>
          <w:u w:val="single"/>
          <w14:ligatures w14:val="none"/>
        </w:rPr>
        <w:t xml:space="preserve">Q.1. </w:t>
      </w:r>
      <w:r w:rsidRPr="00797903">
        <w:rPr>
          <w:rFonts w:ascii="Calibri" w:eastAsia="Calibri" w:hAnsi="Calibri" w:cs="Arial"/>
          <w:noProof/>
          <w:kern w:val="0"/>
          <w14:ligatures w14:val="none"/>
        </w:rPr>
        <w:tab/>
      </w:r>
      <w:r w:rsidRPr="00797903">
        <w:rPr>
          <w:rFonts w:ascii="Times New Roman" w:eastAsia="Calibri" w:hAnsi="Times New Roman" w:cs="Arial"/>
          <w:b/>
          <w:noProof/>
          <w:kern w:val="0"/>
          <w:u w:val="single"/>
          <w14:ligatures w14:val="none"/>
        </w:rPr>
        <w:t>Description of the reforms and investments for non-repayable financial support</w:t>
      </w:r>
    </w:p>
    <w:p w14:paraId="0CB80B56" w14:textId="7E06F738"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 xml:space="preserve">Reform 1 (C17.R1): Reform of the Science, Technology and Innovation Law </w:t>
      </w:r>
    </w:p>
    <w:p w14:paraId="0B978DA1"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strengthen the regulatory framework for the science, technology and innovation sector, in order to enhance the governance and coordination of the sector, create an attractive scientific career, and improve the knowledge transfer from research to applied products/services for the society. In particular, Spain shall update Law 14/2011 on Science, Technology and Innovation, improving the coordination of science, research and innovation policies, enhancing the governance and coordination of the Spanish Science Technology and Innovation system, introducing a new scientific career and enhance knowledge transfer. </w:t>
      </w:r>
    </w:p>
    <w:p w14:paraId="5021137B"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This measure is connected to the investments included under C17.I1, C17.I4, and C17.I5 described below.</w:t>
      </w:r>
    </w:p>
    <w:p w14:paraId="1FF54627" w14:textId="77777777" w:rsidR="00B528FB" w:rsidRPr="00797903" w:rsidRDefault="00B528FB" w:rsidP="0021178D">
      <w:pPr>
        <w:autoSpaceDE w:val="0"/>
        <w:autoSpaceDN w:val="0"/>
        <w:spacing w:before="40" w:after="40" w:line="276" w:lineRule="auto"/>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 xml:space="preserve">The implementation of the measure shall be completed by 30 June 2022. </w:t>
      </w:r>
    </w:p>
    <w:p w14:paraId="1F91124C" w14:textId="77777777" w:rsidR="00B528FB" w:rsidRPr="00797903" w:rsidRDefault="00B528FB" w:rsidP="0021178D">
      <w:pPr>
        <w:autoSpaceDE w:val="0"/>
        <w:autoSpaceDN w:val="0"/>
        <w:spacing w:before="40" w:after="40" w:line="276" w:lineRule="auto"/>
        <w:rPr>
          <w:rFonts w:ascii="Times New Roman" w:eastAsia="Calibri" w:hAnsi="Times New Roman" w:cs="Times New Roman"/>
          <w:noProof/>
          <w:kern w:val="0"/>
          <w14:ligatures w14:val="none"/>
        </w:rPr>
      </w:pPr>
    </w:p>
    <w:p w14:paraId="1B77B611" w14:textId="6D53E4C8"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Reform 2 (C17.R2): Spanish Strategy for Science, Technology and Innovation 2021-2027 and</w:t>
      </w:r>
      <w:r w:rsidRPr="00797903">
        <w:rPr>
          <w:rFonts w:ascii="Times New Roman" w:eastAsia="Calibri" w:hAnsi="Times New Roman" w:cs="Arial"/>
          <w:b/>
          <w:noProof/>
          <w:kern w:val="0"/>
          <w:u w:val="single"/>
          <w14:ligatures w14:val="none"/>
        </w:rPr>
        <w:t xml:space="preserve"> </w:t>
      </w:r>
      <w:r w:rsidRPr="00797903">
        <w:rPr>
          <w:rFonts w:ascii="Times New Roman" w:eastAsia="Calibri" w:hAnsi="Times New Roman" w:cs="Arial"/>
          <w:noProof/>
          <w:kern w:val="0"/>
          <w:u w:val="single"/>
          <w14:ligatures w14:val="none"/>
        </w:rPr>
        <w:t>Advanced Development of the Science, Technology and Innovation Information System</w:t>
      </w:r>
    </w:p>
    <w:p w14:paraId="5A907674"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measure includes the adoption by the Spanish government of the Spanish Strategy for Science, Technology and Innovation 2021-2027. The strategy sets out the overall objectives for the sector in the period 2021-2027. With the objective to enhance knowledge transfer, the strategy has merged previously separated strategies on science and technology, and strategy on innovation. The strategy provides an umbrella framework to guide both national and regional R&amp;D&amp;I plans. To this end, Spain has adopted a strategy on ‘Smart Specialisation Strategy of Spain’, under the European Regional Development Fund (ERDF), providing the structure for the upcoming Regional Smart Specialisation Strategies. </w:t>
      </w:r>
    </w:p>
    <w:p w14:paraId="731D1688"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Council of Science, Technology and Innovation Policy, chaired by the Ministry of Science and Innovation, with representation of key ministries and regions, developed the strategy. The strategy has been consulted with the key stakeholders, including the private sector, public research organisations and civil society. To monitor and evaluate the strategy, a committee was set up with representation from the state, regions, economic and social agents, the scientific and innovative community and civil society. </w:t>
      </w:r>
    </w:p>
    <w:p w14:paraId="3DF649CE"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strategy shall provide for annual monitoring reports, a mid-term evaluation (by December 2023) and a final evaluation of the strategy shall be made public. The evaluations will also address the progress towards meeting the Country Specific Recommendations made to Spain in the area of research and development. In addition, this measure specifically seeks to enhance the Science, Technology and Innovation information system, to improve the data collection and analysis for the monitoring of the Spanish Strategy for Science, Technology and Innovation.</w:t>
      </w:r>
    </w:p>
    <w:p w14:paraId="2C7A3AFB" w14:textId="77777777" w:rsidR="00B528FB" w:rsidRPr="00797903" w:rsidRDefault="00B528FB" w:rsidP="0021178D">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measure shall be completed by 30 June 2023. </w:t>
      </w:r>
    </w:p>
    <w:p w14:paraId="68356C2C" w14:textId="467CB196"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Reform 3 (C17.R3): Reorganisation of Public Research Organisations and rationalisation of their structure and operation</w:t>
      </w:r>
    </w:p>
    <w:p w14:paraId="6483CEA4"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boost the effectiveness of public research organisations (PRO), after an analysis of the challenges, through the re-organisation of the PROs, including their governance structure. In early 2021, an expert committee carried out an analysis of PROs and concluded that larger, independent and flexible research agencies had better structures to compete. </w:t>
      </w:r>
    </w:p>
    <w:p w14:paraId="2F9B50AE"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Following this analysis, Spain shall integrate in the Spanish National Research Council (</w:t>
      </w:r>
      <w:r w:rsidRPr="00797903">
        <w:rPr>
          <w:rFonts w:ascii="Times New Roman" w:eastAsia="Calibri" w:hAnsi="Times New Roman" w:cs="Arial"/>
          <w:i/>
          <w:noProof/>
          <w:kern w:val="0"/>
          <w14:ligatures w14:val="none"/>
        </w:rPr>
        <w:t>Centro Superior de Investigaciones Científicas</w:t>
      </w:r>
      <w:r w:rsidRPr="00797903">
        <w:rPr>
          <w:rFonts w:ascii="Times New Roman" w:eastAsia="Calibri" w:hAnsi="Times New Roman" w:cs="Arial"/>
          <w:noProof/>
          <w:kern w:val="0"/>
          <w14:ligatures w14:val="none"/>
        </w:rPr>
        <w:t>, CSIC) three PROs: the National Institute of Agricultural and Food Research (</w:t>
      </w:r>
      <w:r w:rsidRPr="00797903">
        <w:rPr>
          <w:rFonts w:ascii="Times New Roman" w:eastAsia="Calibri" w:hAnsi="Times New Roman" w:cs="Arial"/>
          <w:i/>
          <w:noProof/>
          <w:kern w:val="0"/>
          <w14:ligatures w14:val="none"/>
        </w:rPr>
        <w:t>Instituto Nacional de Investigación y Tecnología Agraria</w:t>
      </w:r>
      <w:r w:rsidRPr="00797903">
        <w:rPr>
          <w:rFonts w:ascii="Times New Roman" w:eastAsia="Calibri" w:hAnsi="Times New Roman" w:cs="Arial"/>
          <w:noProof/>
          <w:kern w:val="0"/>
          <w14:ligatures w14:val="none"/>
        </w:rPr>
        <w:t>, INIA), Spanish Institute of Oceanography (</w:t>
      </w:r>
      <w:r w:rsidRPr="00797903">
        <w:rPr>
          <w:rFonts w:ascii="Times New Roman" w:eastAsia="Calibri" w:hAnsi="Times New Roman" w:cs="Arial"/>
          <w:i/>
          <w:noProof/>
          <w:kern w:val="0"/>
          <w14:ligatures w14:val="none"/>
        </w:rPr>
        <w:t>Instituto Español de Oceanografía</w:t>
      </w:r>
      <w:r w:rsidRPr="00797903">
        <w:rPr>
          <w:rFonts w:ascii="Times New Roman" w:eastAsia="Calibri" w:hAnsi="Times New Roman" w:cs="Arial"/>
          <w:noProof/>
          <w:kern w:val="0"/>
          <w14:ligatures w14:val="none"/>
        </w:rPr>
        <w:t>,</w:t>
      </w:r>
      <w:r w:rsidRPr="00797903">
        <w:rPr>
          <w:rFonts w:ascii="Times New Roman" w:eastAsia="Calibri" w:hAnsi="Times New Roman" w:cs="Arial"/>
          <w:noProof/>
          <w:kern w:val="0"/>
          <w:shd w:val="clear" w:color="auto" w:fill="E6E6E6"/>
          <w14:ligatures w14:val="none"/>
        </w:rPr>
        <w:t xml:space="preserve"> </w:t>
      </w:r>
      <w:r w:rsidRPr="00797903">
        <w:rPr>
          <w:rFonts w:ascii="Times New Roman" w:eastAsia="Calibri" w:hAnsi="Times New Roman" w:cs="Arial"/>
          <w:noProof/>
          <w:kern w:val="0"/>
          <w14:ligatures w14:val="none"/>
        </w:rPr>
        <w:t>IEO) and the Geological and Mining Institute of Spain (</w:t>
      </w:r>
      <w:r w:rsidRPr="00797903">
        <w:rPr>
          <w:rFonts w:ascii="Times New Roman" w:eastAsia="Calibri" w:hAnsi="Times New Roman" w:cs="Arial"/>
          <w:i/>
          <w:noProof/>
          <w:kern w:val="0"/>
          <w14:ligatures w14:val="none"/>
        </w:rPr>
        <w:t>Instituto Geológico Minero de España</w:t>
      </w:r>
      <w:r w:rsidRPr="00797903">
        <w:rPr>
          <w:rFonts w:ascii="Times New Roman" w:eastAsia="Calibri" w:hAnsi="Times New Roman" w:cs="Arial"/>
          <w:noProof/>
          <w:kern w:val="0"/>
          <w14:ligatures w14:val="none"/>
        </w:rPr>
        <w:t xml:space="preserve">, IGME). This reorganisation shall strengthen Spain’s expert capacity fisheries policy, agri-food and ecological transition. The three PROs shall have the legal regime of a state agency, which provides greater flexibility and a performance-based framework established in a multi-year management contract. Furthermore, Spain shall introduce performance-based budgeting. The reform shall strengthen the governance, the evaluation of performance and the control of the resulting entity. </w:t>
      </w:r>
    </w:p>
    <w:p w14:paraId="7472FAA6"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 xml:space="preserve">The implementation of the measure shall be completed by 31 December 2022. </w:t>
      </w:r>
    </w:p>
    <w:p w14:paraId="7A06B188" w14:textId="38B594BE" w:rsidR="00B528FB" w:rsidRPr="00797903" w:rsidRDefault="00B528FB" w:rsidP="0021178D">
      <w:pPr>
        <w:keepNext/>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1 (C17.I1): Complementary Research and Development plans with Autonomous Communities</w:t>
      </w:r>
    </w:p>
    <w:p w14:paraId="6DD598BA" w14:textId="77777777" w:rsidR="00B528FB" w:rsidRPr="00797903" w:rsidRDefault="00B528FB" w:rsidP="0021178D">
      <w:pPr>
        <w:keepNext/>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foster the coordination of the state level with regions in the area of R&amp;D&amp;I through the establishment of complementary R&amp;D&amp;I plans to be co-financed by the RRF and the regions. This new instrument shall also further collaboration between regions, as they establish common priorities under their respective Regional Smart Specialization Strategies (RIS3). </w:t>
      </w:r>
    </w:p>
    <w:p w14:paraId="36510E2F"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In alignment with the Spanish Strategy for Science, Technology and Innovation 2021-2027, the complementary plans shall improve knowledge generation and technological innovation, the coordination of the different levels of government and boost territorial economic transformation in the following strategic areas: quantum communication, energy and green hydrogen, agri-food, biodiversity, astrophysics and high-energy physics, marine science, materials science and biotechnology applied to health. In order to build territorial synergies, the complementary plans contemplate the participation of several regions in a program, with the possibility of participating in several programs. Thus, it is possible to include and leverage specific regional capacities in several plans. The plans shall last two or three years, and shall require co-financing commitments from the regions.</w:t>
      </w:r>
    </w:p>
    <w:p w14:paraId="5E99E93B"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actions under this investment shall include the signature of eight financial agreements between the Ministry of Science and Innovation and the regions. </w:t>
      </w:r>
    </w:p>
    <w:p w14:paraId="51955333"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 xml:space="preserve">The implementation of the investment shall be completed by 31 December 2025. </w:t>
      </w:r>
    </w:p>
    <w:p w14:paraId="68A5B267" w14:textId="21602C72"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2 (C17.I2):</w:t>
      </w:r>
      <w:r w:rsidR="007A5F34">
        <w:rPr>
          <w:rFonts w:ascii="Times New Roman" w:eastAsia="Calibri" w:hAnsi="Times New Roman" w:cs="Arial"/>
          <w:noProof/>
          <w:kern w:val="0"/>
          <w:u w:val="single"/>
          <w14:ligatures w14:val="none"/>
        </w:rPr>
        <w:t xml:space="preserve"> </w:t>
      </w:r>
      <w:r w:rsidRPr="00797903">
        <w:rPr>
          <w:rFonts w:ascii="Times New Roman" w:eastAsia="Calibri" w:hAnsi="Times New Roman" w:cs="Arial"/>
          <w:noProof/>
          <w:kern w:val="0"/>
          <w:u w:val="single"/>
          <w14:ligatures w14:val="none"/>
        </w:rPr>
        <w:t xml:space="preserve">Research infrastructure  </w:t>
      </w:r>
    </w:p>
    <w:p w14:paraId="37BA0252" w14:textId="65F938C8"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invest in the technical scientific equipment and infrastructure of the research development and innovation system. This measure consists in research development and innovation actions </w:t>
      </w:r>
      <w:r w:rsidRPr="00797903" w:rsidDel="00CF4D61">
        <w:rPr>
          <w:rFonts w:ascii="Times New Roman" w:eastAsia="Calibri" w:hAnsi="Times New Roman" w:cs="Arial"/>
          <w:noProof/>
          <w:kern w:val="0"/>
          <w14:ligatures w14:val="none"/>
        </w:rPr>
        <w:t xml:space="preserve">to support the development of </w:t>
      </w:r>
      <w:r w:rsidRPr="00797903" w:rsidDel="0097639B">
        <w:rPr>
          <w:rFonts w:ascii="Times New Roman" w:eastAsia="Calibri" w:hAnsi="Times New Roman" w:cs="Arial"/>
          <w:noProof/>
          <w:kern w:val="0"/>
          <w14:ligatures w14:val="none"/>
        </w:rPr>
        <w:t xml:space="preserve">national and international scientific </w:t>
      </w:r>
      <w:r w:rsidRPr="00797903">
        <w:rPr>
          <w:rFonts w:ascii="Times New Roman" w:eastAsia="Calibri" w:hAnsi="Times New Roman" w:cs="Arial"/>
          <w:noProof/>
          <w:kern w:val="0"/>
          <w14:ligatures w14:val="none"/>
        </w:rPr>
        <w:t>infrastructure</w:t>
      </w:r>
      <w:r w:rsidRPr="00797903" w:rsidDel="000E0E1F">
        <w:rPr>
          <w:rFonts w:ascii="Times New Roman" w:eastAsia="Calibri" w:hAnsi="Times New Roman" w:cs="Arial"/>
          <w:noProof/>
          <w:kern w:val="0"/>
          <w14:ligatures w14:val="none"/>
        </w:rPr>
        <w:t>s and the capacity of the Spanish Science, Technology and Innovation System</w:t>
      </w:r>
      <w:r w:rsidRPr="00797903">
        <w:rPr>
          <w:rFonts w:ascii="Times New Roman" w:eastAsia="Calibri" w:hAnsi="Times New Roman" w:cs="Arial"/>
          <w:noProof/>
          <w:kern w:val="0"/>
          <w14:ligatures w14:val="none"/>
        </w:rPr>
        <w:t xml:space="preserve">. </w:t>
      </w:r>
    </w:p>
    <w:p w14:paraId="7DD2F419" w14:textId="1DC17BFC"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3 (C17.I3): New private, interdisciplinary, public R&amp;D&amp;I projects, concept tests and the award of aid as a result of international competitive calls. Cutting-edge R&amp;D geared to societal challenges. Pre-commercial public procurement</w:t>
      </w:r>
    </w:p>
    <w:p w14:paraId="20EB641C"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the actions under this investment is to strengthen knowledge generation, knowledge transfer and public-private partnerships in R&amp;D&amp;I. Through the actions under this investment, the research and innovation activity in the private sector shall be stepped up, and the collaboration between public research organisations and the private sector shall be reinforced. The measure also seeks to increase R&amp;D&amp;I activity in strategic areas, such as green and digital transition, as well as to increase the internationalization of Spanish research groups. </w:t>
      </w:r>
    </w:p>
    <w:p w14:paraId="016C57EC" w14:textId="77777777" w:rsidR="00B528FB" w:rsidRPr="00797903" w:rsidRDefault="00B528FB" w:rsidP="009840DE">
      <w:pPr>
        <w:spacing w:before="120" w:after="120" w:line="240" w:lineRule="auto"/>
        <w:jc w:val="both"/>
        <w:rPr>
          <w:rFonts w:ascii="Times New Roman" w:eastAsia="Times New Roman" w:hAnsi="Times New Roman" w:cs="Times New Roman"/>
          <w:noProof/>
          <w:kern w:val="0"/>
          <w14:ligatures w14:val="none"/>
        </w:rPr>
      </w:pPr>
      <w:r w:rsidRPr="00797903">
        <w:rPr>
          <w:rFonts w:ascii="Times New Roman" w:eastAsia="Calibri" w:hAnsi="Times New Roman" w:cs="Arial"/>
          <w:noProof/>
          <w:kern w:val="0"/>
          <w14:ligatures w14:val="none"/>
        </w:rPr>
        <w:t xml:space="preserve">There are nine calls for proposals foreseen under this investment: 1) a call for </w:t>
      </w:r>
      <w:r w:rsidRPr="00797903">
        <w:rPr>
          <w:rFonts w:ascii="Times New Roman" w:eastAsia="Calibri" w:hAnsi="Times New Roman" w:cs="Arial"/>
          <w:i/>
          <w:noProof/>
          <w:kern w:val="0"/>
          <w14:ligatures w14:val="none"/>
        </w:rPr>
        <w:t>Proof of concept</w:t>
      </w:r>
      <w:r w:rsidRPr="00797903">
        <w:rPr>
          <w:rFonts w:ascii="Times New Roman" w:eastAsia="Calibri" w:hAnsi="Times New Roman" w:cs="Arial"/>
          <w:noProof/>
          <w:kern w:val="0"/>
          <w14:ligatures w14:val="none"/>
        </w:rPr>
        <w:t xml:space="preserve"> shall finance projects in the early stages of the pre-competitive development to accelerate the transformation of scientific knowledge into products or services, 2) a call for </w:t>
      </w:r>
      <w:r w:rsidRPr="00797903">
        <w:rPr>
          <w:rFonts w:ascii="Times New Roman" w:eastAsia="Calibri" w:hAnsi="Times New Roman" w:cs="Arial"/>
          <w:i/>
          <w:noProof/>
          <w:kern w:val="0"/>
          <w14:ligatures w14:val="none"/>
        </w:rPr>
        <w:t>Interdisciplinary Projects</w:t>
      </w:r>
      <w:r w:rsidRPr="00797903">
        <w:rPr>
          <w:rFonts w:ascii="Times New Roman" w:eastAsia="Calibri" w:hAnsi="Times New Roman" w:cs="Arial"/>
          <w:noProof/>
          <w:kern w:val="0"/>
          <w14:ligatures w14:val="none"/>
        </w:rPr>
        <w:t xml:space="preserve"> shall finance projects by public-private consortia which enhance the Spanish R&amp;D&amp;I competitiveness, 3) a call for </w:t>
      </w:r>
      <w:r w:rsidRPr="00797903">
        <w:rPr>
          <w:rFonts w:ascii="Times New Roman" w:eastAsia="Calibri" w:hAnsi="Times New Roman" w:cs="Arial"/>
          <w:i/>
          <w:noProof/>
          <w:kern w:val="0"/>
          <w14:ligatures w14:val="none"/>
        </w:rPr>
        <w:t>R&amp;D&amp;I projects</w:t>
      </w:r>
      <w:r w:rsidRPr="00797903">
        <w:rPr>
          <w:rFonts w:ascii="Times New Roman" w:eastAsia="Calibri" w:hAnsi="Times New Roman" w:cs="Arial"/>
          <w:noProof/>
          <w:kern w:val="0"/>
          <w14:ligatures w14:val="none"/>
        </w:rPr>
        <w:t xml:space="preserve"> linked to the green and digital transition 4) a call for </w:t>
      </w:r>
      <w:r w:rsidRPr="00797903">
        <w:rPr>
          <w:rFonts w:ascii="Times New Roman" w:eastAsia="Calibri" w:hAnsi="Times New Roman" w:cs="Arial"/>
          <w:i/>
          <w:noProof/>
          <w:kern w:val="0"/>
          <w14:ligatures w14:val="none"/>
        </w:rPr>
        <w:t>Public-Private Collaboration Projects</w:t>
      </w:r>
      <w:r w:rsidRPr="00797903">
        <w:rPr>
          <w:rFonts w:ascii="Times New Roman" w:eastAsia="Calibri" w:hAnsi="Times New Roman" w:cs="Arial"/>
          <w:noProof/>
          <w:kern w:val="0"/>
          <w14:ligatures w14:val="none"/>
        </w:rPr>
        <w:t xml:space="preserve"> to finance projects with a higher technology readiness level geared towards achieving close-to-market outcomes, 5) a call for </w:t>
      </w:r>
      <w:r w:rsidRPr="00797903">
        <w:rPr>
          <w:rFonts w:ascii="Times New Roman" w:eastAsia="Calibri" w:hAnsi="Times New Roman" w:cs="Arial"/>
          <w:i/>
          <w:noProof/>
          <w:kern w:val="0"/>
          <w14:ligatures w14:val="none"/>
        </w:rPr>
        <w:t>International Collaboration Projects</w:t>
      </w:r>
      <w:r w:rsidRPr="00797903">
        <w:rPr>
          <w:rFonts w:ascii="Times New Roman" w:eastAsia="Calibri" w:hAnsi="Times New Roman" w:cs="Arial"/>
          <w:noProof/>
          <w:kern w:val="0"/>
          <w14:ligatures w14:val="none"/>
        </w:rPr>
        <w:t xml:space="preserve"> to finance projects of Spanish public researchers that are part of projects selected for funding by Horizon 2020 and Horizon Europe Partnerships, 6) a call for R&amp;D to target societal challenges including for instance secure, efficient and clean energy or cybersecurity, 7) a call to finance pre-commercial public procurement</w:t>
      </w:r>
      <w:r w:rsidRPr="00797903">
        <w:rPr>
          <w:rFonts w:ascii="Times New Roman" w:eastAsia="Calibri" w:hAnsi="Times New Roman" w:cs="Arial"/>
          <w:i/>
          <w:noProof/>
          <w:kern w:val="0"/>
          <w14:ligatures w14:val="none"/>
        </w:rPr>
        <w:t>,</w:t>
      </w:r>
      <w:r w:rsidRPr="00797903">
        <w:rPr>
          <w:rFonts w:ascii="Times New Roman" w:eastAsia="Calibri" w:hAnsi="Times New Roman" w:cs="Arial"/>
          <w:noProof/>
          <w:kern w:val="0"/>
          <w14:ligatures w14:val="none"/>
        </w:rPr>
        <w:t xml:space="preserve"> 8) a call for R&amp;D&amp;I projects in the field of semiconductors (“Missions for Science and Innovation linked to the PERTE Chip”), and 9) a call for proofs of concept in the field of semiconductors linked to the PERTE Chip. </w:t>
      </w:r>
    </w:p>
    <w:p w14:paraId="3475B2BB"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investments under this measure shall take place during the period 2020-2026, with calls for proposals and pre-commercial public procurement to be concentrated in the period 2020-2025, and with the implementation of some of the more complex investments stretching until 2026.   </w:t>
      </w:r>
    </w:p>
    <w:p w14:paraId="22567A0A"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797903">
        <w:rPr>
          <w:rFonts w:ascii="Times New Roman" w:eastAsia="Calibri" w:hAnsi="Times New Roman" w:cs="Times New Roman"/>
          <w:noProof/>
          <w:kern w:val="0"/>
          <w:vertAlign w:val="superscript"/>
          <w14:ligatures w14:val="none"/>
        </w:rPr>
        <w:footnoteReference w:id="118"/>
      </w:r>
      <w:r w:rsidRPr="00797903">
        <w:rPr>
          <w:rFonts w:ascii="Times New Roman" w:eastAsia="Calibri" w:hAnsi="Times New Roman" w:cs="Symbol"/>
          <w:noProof/>
          <w:kern w:val="0"/>
          <w14:ligatures w14:val="none"/>
        </w:rPr>
        <w:t>; (ii) activities under the EU Emission Trading System (ETS) achieving projected greenhouse gas emissions that are not lower than the relevant benchmarks</w:t>
      </w:r>
      <w:r w:rsidRPr="00797903">
        <w:rPr>
          <w:rFonts w:ascii="Times New Roman" w:eastAsia="Calibri" w:hAnsi="Times New Roman" w:cs="Times New Roman"/>
          <w:noProof/>
          <w:kern w:val="0"/>
          <w:vertAlign w:val="superscript"/>
          <w14:ligatures w14:val="none"/>
        </w:rPr>
        <w:footnoteReference w:id="119"/>
      </w:r>
      <w:r w:rsidRPr="00797903">
        <w:rPr>
          <w:rFonts w:ascii="Times New Roman" w:eastAsia="Calibri" w:hAnsi="Times New Roman" w:cs="Symbol"/>
          <w:noProof/>
          <w:kern w:val="0"/>
          <w14:ligatures w14:val="none"/>
        </w:rPr>
        <w:t>; (iii) activities related to waste landfills, incinerators</w:t>
      </w:r>
      <w:r w:rsidRPr="00797903">
        <w:rPr>
          <w:rFonts w:ascii="Times New Roman" w:eastAsia="Calibri" w:hAnsi="Times New Roman" w:cs="Times New Roman"/>
          <w:noProof/>
          <w:kern w:val="0"/>
          <w:vertAlign w:val="superscript"/>
          <w14:ligatures w14:val="none"/>
        </w:rPr>
        <w:footnoteReference w:id="120"/>
      </w:r>
      <w:r w:rsidRPr="00797903">
        <w:rPr>
          <w:rFonts w:ascii="Times New Roman" w:eastAsia="Calibri" w:hAnsi="Times New Roman" w:cs="Symbol"/>
          <w:noProof/>
          <w:kern w:val="0"/>
          <w14:ligatures w14:val="none"/>
        </w:rPr>
        <w:t xml:space="preserve"> and mechanical biological treatment plants</w:t>
      </w:r>
      <w:r w:rsidRPr="00797903">
        <w:rPr>
          <w:rFonts w:ascii="Times New Roman" w:eastAsia="Calibri" w:hAnsi="Times New Roman" w:cs="Times New Roman"/>
          <w:noProof/>
          <w:kern w:val="0"/>
          <w:vertAlign w:val="superscript"/>
          <w14:ligatures w14:val="none"/>
        </w:rPr>
        <w:footnoteReference w:id="121"/>
      </w:r>
      <w:r w:rsidRPr="00797903">
        <w:rPr>
          <w:rFonts w:ascii="Times New Roman" w:eastAsia="Calibri" w:hAnsi="Times New Roman" w:cs="Symbol"/>
          <w:noProof/>
          <w:kern w:val="0"/>
          <w14:ligatures w14:val="none"/>
        </w:rPr>
        <w:t>; and (iv) activities where the long-term disposal of waste may cause harm to the environment. The terms of reference shall additionally require that only activities that comply with relevant EU and national environmental legislation may be selected.</w:t>
      </w:r>
    </w:p>
    <w:p w14:paraId="6A94A942"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642E4671" w14:textId="77777777" w:rsidR="00B528FB" w:rsidRPr="00797903" w:rsidRDefault="00B528FB" w:rsidP="0021178D">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investment shall be completed by 30 June 2023. </w:t>
      </w:r>
    </w:p>
    <w:p w14:paraId="5E515024" w14:textId="22BE2833" w:rsidR="00B528FB" w:rsidRPr="00797903" w:rsidRDefault="00B528FB" w:rsidP="0021178D">
      <w:pPr>
        <w:keepNext/>
        <w:spacing w:before="120" w:after="120" w:line="240" w:lineRule="auto"/>
        <w:jc w:val="both"/>
        <w:rPr>
          <w:rFonts w:ascii="Times New Roman" w:eastAsia="Calibri" w:hAnsi="Times New Roman" w:cs="Arial"/>
          <w:noProof/>
          <w:kern w:val="0"/>
          <w:u w:val="single"/>
          <w14:ligatures w14:val="none"/>
        </w:rPr>
      </w:pPr>
      <w:r w:rsidRPr="00797903">
        <w:rPr>
          <w:rFonts w:ascii="Times New Roman" w:eastAsia="Calibri" w:hAnsi="Times New Roman" w:cs="Arial"/>
          <w:noProof/>
          <w:kern w:val="0"/>
          <w:u w:val="single"/>
          <w14:ligatures w14:val="none"/>
        </w:rPr>
        <w:t>Investment 4 (C17.I4): New scientific career</w:t>
      </w:r>
    </w:p>
    <w:p w14:paraId="707C4EEA" w14:textId="77777777" w:rsidR="00B528FB" w:rsidRPr="00797903" w:rsidDel="006A645E" w:rsidRDefault="00B528FB" w:rsidP="00343CBF">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invest in the scientific career of researchers. This measure consists in research development and innovation actions to support the scientific careers through the award of grants and contracts. </w:t>
      </w:r>
    </w:p>
    <w:p w14:paraId="3100FD35" w14:textId="7418E219"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5 (C17.I5): Knowledge transfer</w:t>
      </w:r>
    </w:p>
    <w:p w14:paraId="0DFEA2DD" w14:textId="7CD1FAC0" w:rsidR="00B528FB" w:rsidRPr="00343CBF"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invest in the transferring of the research results on technologies. This measure consists in </w:t>
      </w:r>
      <w:r w:rsidRPr="00797903" w:rsidDel="00BA1D51">
        <w:rPr>
          <w:rFonts w:ascii="Times New Roman" w:eastAsia="Calibri" w:hAnsi="Times New Roman" w:cs="Arial"/>
          <w:noProof/>
          <w:kern w:val="0"/>
          <w14:ligatures w14:val="none"/>
        </w:rPr>
        <w:t xml:space="preserve">research development and innovation </w:t>
      </w:r>
      <w:r w:rsidRPr="00797903">
        <w:rPr>
          <w:rFonts w:ascii="Times New Roman" w:eastAsia="Calibri" w:hAnsi="Times New Roman" w:cs="Arial"/>
          <w:noProof/>
          <w:kern w:val="0"/>
          <w14:ligatures w14:val="none"/>
        </w:rPr>
        <w:t xml:space="preserve">actions to support </w:t>
      </w:r>
      <w:r w:rsidRPr="00797903" w:rsidDel="00DD13E7">
        <w:rPr>
          <w:rFonts w:ascii="Times New Roman" w:eastAsia="Calibri" w:hAnsi="Times New Roman" w:cs="Arial"/>
          <w:noProof/>
          <w:kern w:val="0"/>
          <w14:ligatures w14:val="none"/>
        </w:rPr>
        <w:t>knowledge transfer</w:t>
      </w:r>
      <w:r w:rsidRPr="00797903" w:rsidDel="00145F8F">
        <w:rPr>
          <w:rFonts w:ascii="Times New Roman" w:eastAsia="Calibri" w:hAnsi="Times New Roman" w:cs="Arial"/>
          <w:noProof/>
          <w:kern w:val="0"/>
          <w14:ligatures w14:val="none"/>
        </w:rPr>
        <w:t>, including capacity building activities</w:t>
      </w:r>
      <w:r w:rsidRPr="00797903" w:rsidDel="00DD13E7">
        <w:rPr>
          <w:rFonts w:ascii="Times New Roman" w:eastAsia="Calibri" w:hAnsi="Times New Roman" w:cs="Arial"/>
          <w:noProof/>
          <w:kern w:val="0"/>
          <w14:ligatures w14:val="none"/>
        </w:rPr>
        <w:t xml:space="preserve">. </w:t>
      </w:r>
    </w:p>
    <w:p w14:paraId="13F3D66F" w14:textId="79A6D469"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6 (C17.I6): Health</w:t>
      </w:r>
    </w:p>
    <w:p w14:paraId="0C7614ED" w14:textId="0829E60D" w:rsidR="00B528FB" w:rsidRPr="00797903" w:rsidRDefault="00B528FB" w:rsidP="0021178D">
      <w:pPr>
        <w:spacing w:before="120" w:after="120" w:line="240" w:lineRule="auto"/>
        <w:jc w:val="both"/>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The objective of this measure is to invest in research development and innovation in the health sector. This measure consists in actions to support</w:t>
      </w:r>
      <w:r w:rsidR="00881158" w:rsidRPr="1102DF45">
        <w:rPr>
          <w:rFonts w:ascii="Times New Roman" w:eastAsia="Calibri" w:hAnsi="Times New Roman" w:cs="Arial"/>
          <w:noProof/>
        </w:rPr>
        <w:t>the PERTE Health</w:t>
      </w:r>
      <w:r w:rsidR="00AC4A9B" w:rsidRPr="1102DF45">
        <w:rPr>
          <w:rFonts w:ascii="Times New Roman" w:eastAsia="Calibri" w:hAnsi="Times New Roman" w:cs="Arial"/>
          <w:noProof/>
        </w:rPr>
        <w:t xml:space="preserve"> and research, development and innovation</w:t>
      </w:r>
      <w:r w:rsidR="00A03921" w:rsidRPr="1102DF45">
        <w:rPr>
          <w:rFonts w:ascii="Times New Roman" w:eastAsia="Calibri" w:hAnsi="Times New Roman" w:cs="Arial"/>
          <w:noProof/>
        </w:rPr>
        <w:t xml:space="preserve"> </w:t>
      </w:r>
      <w:r w:rsidR="566544F5" w:rsidRPr="2B7E4C85">
        <w:rPr>
          <w:rFonts w:ascii="Times New Roman" w:eastAsia="Calibri" w:hAnsi="Times New Roman" w:cs="Arial"/>
          <w:noProof/>
        </w:rPr>
        <w:t xml:space="preserve">in </w:t>
      </w:r>
      <w:r w:rsidR="00A03921" w:rsidRPr="1102DF45">
        <w:rPr>
          <w:rFonts w:ascii="Times New Roman" w:eastAsia="Calibri" w:hAnsi="Times New Roman" w:cs="Arial"/>
          <w:noProof/>
        </w:rPr>
        <w:t>health</w:t>
      </w:r>
      <w:r w:rsidR="00881158" w:rsidRPr="1102DF45">
        <w:rPr>
          <w:rFonts w:ascii="Times New Roman" w:eastAsia="Calibri" w:hAnsi="Times New Roman" w:cs="Arial"/>
          <w:noProof/>
        </w:rPr>
        <w:t xml:space="preserve">. </w:t>
      </w:r>
      <w:r w:rsidRPr="00797903">
        <w:rPr>
          <w:rFonts w:ascii="Times New Roman" w:eastAsia="Calibri" w:hAnsi="Times New Roman" w:cs="Arial"/>
          <w:noProof/>
          <w:kern w:val="0"/>
          <w14:ligatures w14:val="none"/>
        </w:rPr>
        <w:t xml:space="preserve">. </w:t>
      </w:r>
    </w:p>
    <w:p w14:paraId="08761B0D" w14:textId="102FBFC0"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7 (C17.I7): Environment, Climate change and energy</w:t>
      </w:r>
    </w:p>
    <w:p w14:paraId="35F87B91" w14:textId="4F701592" w:rsidR="00B528FB" w:rsidRPr="00797903" w:rsidRDefault="00B528FB" w:rsidP="0021178D">
      <w:pPr>
        <w:spacing w:before="120" w:after="120" w:line="240" w:lineRule="auto"/>
        <w:jc w:val="both"/>
        <w:rPr>
          <w:rFonts w:ascii="Times New Roman" w:eastAsia="Calibri" w:hAnsi="Times New Roman" w:cs="Arial"/>
          <w:noProof/>
          <w:kern w:val="0"/>
          <w14:ligatures w14:val="none"/>
        </w:rPr>
      </w:pPr>
      <w:r w:rsidRPr="00797903">
        <w:rPr>
          <w:rFonts w:ascii="Times New Roman" w:eastAsia="Calibri" w:hAnsi="Times New Roman" w:cs="Arial"/>
          <w:noProof/>
          <w:kern w:val="0"/>
          <w14:ligatures w14:val="none"/>
        </w:rPr>
        <w:t xml:space="preserve">The objective of this measure is to invest in research development and innovation in the environmental, climate change and energy sectors. This measure consists in research development and innovation actions </w:t>
      </w:r>
      <w:r w:rsidRPr="00797903" w:rsidDel="00E33067">
        <w:rPr>
          <w:rFonts w:ascii="Times New Roman" w:eastAsia="Calibri" w:hAnsi="Times New Roman" w:cs="Arial"/>
          <w:noProof/>
          <w:kern w:val="0"/>
          <w14:ligatures w14:val="none"/>
        </w:rPr>
        <w:t xml:space="preserve">to support capacity building and </w:t>
      </w:r>
      <w:r w:rsidRPr="00797903">
        <w:rPr>
          <w:rFonts w:ascii="Times New Roman" w:eastAsia="Calibri" w:hAnsi="Times New Roman" w:cs="Arial"/>
          <w:noProof/>
          <w:kern w:val="0"/>
          <w14:ligatures w14:val="none"/>
        </w:rPr>
        <w:t xml:space="preserve">the construction of </w:t>
      </w:r>
      <w:r w:rsidRPr="00797903" w:rsidDel="00AC57E7">
        <w:rPr>
          <w:rFonts w:ascii="Times New Roman" w:eastAsia="Calibri" w:hAnsi="Times New Roman" w:cs="Arial"/>
          <w:noProof/>
          <w:kern w:val="0"/>
          <w14:ligatures w14:val="none"/>
        </w:rPr>
        <w:t xml:space="preserve">a technical equipment for energy transition and energy storage. </w:t>
      </w:r>
    </w:p>
    <w:p w14:paraId="70102044" w14:textId="12DBE91E" w:rsidR="00B528FB" w:rsidRPr="00797903" w:rsidRDefault="00B528FB" w:rsidP="0021178D">
      <w:pPr>
        <w:keepNext/>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 xml:space="preserve">Investment 8 (C17.I8): Sustainable automotive R&amp;D&amp;I  </w:t>
      </w:r>
    </w:p>
    <w:p w14:paraId="35B2B75B" w14:textId="77777777" w:rsidR="00B528FB" w:rsidRPr="00797903" w:rsidRDefault="00B528FB" w:rsidP="0021178D">
      <w:pPr>
        <w:keepNext/>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objective of this measure is to foster the research development and innovation in the sustainable automotive sector. In particular, the measure seeks to: 1) support the development of components and platforms exclusively for electric, plug-in hybrid and hydrogen vehicles, 2) foster research and development in autonomous driving and connected mobility by developing new hardware and software vehicles’ architecture, and 3) adapting production areas of components and systems exclusively for electric, plug-in hybrid and hydrogen vehicles. Projects shall be implemented by business consortia of three to eight businesses (at least one has to be an SME), maximum three years long. </w:t>
      </w:r>
    </w:p>
    <w:p w14:paraId="2430F235"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actions under this investment shall take place with calls for proposals. </w:t>
      </w:r>
    </w:p>
    <w:p w14:paraId="04C88E0F"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Symbol"/>
          <w:noProof/>
          <w:kern w:val="0"/>
          <w14:ligatures w14:val="non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797903">
        <w:rPr>
          <w:rFonts w:ascii="Times New Roman" w:eastAsia="Calibri" w:hAnsi="Times New Roman" w:cs="Times New Roman"/>
          <w:noProof/>
          <w:kern w:val="0"/>
          <w:vertAlign w:val="superscript"/>
          <w14:ligatures w14:val="none"/>
        </w:rPr>
        <w:footnoteReference w:id="122"/>
      </w:r>
      <w:r w:rsidRPr="00797903">
        <w:rPr>
          <w:rFonts w:ascii="Times New Roman" w:eastAsia="Calibri" w:hAnsi="Times New Roman" w:cs="Symbol"/>
          <w:noProof/>
          <w:kern w:val="0"/>
          <w14:ligatures w14:val="none"/>
        </w:rPr>
        <w:t>; (ii) activities under the EU Emission Trading System (ETS) achieving projected greenhouse gas emissions that are not lower than the relevant benchmarks</w:t>
      </w:r>
      <w:r w:rsidRPr="00797903">
        <w:rPr>
          <w:rFonts w:ascii="Times New Roman" w:eastAsia="Calibri" w:hAnsi="Times New Roman" w:cs="Times New Roman"/>
          <w:noProof/>
          <w:kern w:val="0"/>
          <w:vertAlign w:val="superscript"/>
          <w14:ligatures w14:val="none"/>
        </w:rPr>
        <w:footnoteReference w:id="123"/>
      </w:r>
      <w:r w:rsidRPr="00797903">
        <w:rPr>
          <w:rFonts w:ascii="Times New Roman" w:eastAsia="Calibri" w:hAnsi="Times New Roman" w:cs="Symbol"/>
          <w:noProof/>
          <w:kern w:val="0"/>
          <w14:ligatures w14:val="none"/>
        </w:rPr>
        <w:t>; (iii) activities related to waste landfills, incinerators</w:t>
      </w:r>
      <w:r w:rsidRPr="00797903">
        <w:rPr>
          <w:rFonts w:ascii="Times New Roman" w:eastAsia="Calibri" w:hAnsi="Times New Roman" w:cs="Times New Roman"/>
          <w:noProof/>
          <w:kern w:val="0"/>
          <w:vertAlign w:val="superscript"/>
          <w14:ligatures w14:val="none"/>
        </w:rPr>
        <w:footnoteReference w:id="124"/>
      </w:r>
      <w:r w:rsidRPr="00797903">
        <w:rPr>
          <w:rFonts w:ascii="Times New Roman" w:eastAsia="Calibri" w:hAnsi="Times New Roman" w:cs="Symbol"/>
          <w:noProof/>
          <w:kern w:val="0"/>
          <w14:ligatures w14:val="none"/>
        </w:rPr>
        <w:t xml:space="preserve"> and mechanical biological treatment plants</w:t>
      </w:r>
      <w:r w:rsidRPr="00797903">
        <w:rPr>
          <w:rFonts w:ascii="Times New Roman" w:eastAsia="Calibri" w:hAnsi="Times New Roman" w:cs="Times New Roman"/>
          <w:noProof/>
          <w:kern w:val="0"/>
          <w:vertAlign w:val="superscript"/>
          <w14:ligatures w14:val="none"/>
        </w:rPr>
        <w:footnoteReference w:id="125"/>
      </w:r>
      <w:r w:rsidRPr="00797903">
        <w:rPr>
          <w:rFonts w:ascii="Times New Roman" w:eastAsia="Calibri" w:hAnsi="Times New Roman" w:cs="Symbol"/>
          <w:noProof/>
          <w:kern w:val="0"/>
          <w14:ligatures w14:val="none"/>
        </w:rPr>
        <w:t>; and (iv) activities where the long-term disposal of waste may cause harm to the environment. The terms of reference shall additionally require that only activities that comply with relevant EU and national environmental legislation may be selected.</w:t>
      </w:r>
    </w:p>
    <w:p w14:paraId="1CFE8EC6"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6CB7F3AE" w14:textId="77777777" w:rsidR="00B528FB" w:rsidRPr="00797903" w:rsidRDefault="00B528FB" w:rsidP="0021178D">
      <w:pPr>
        <w:autoSpaceDE w:val="0"/>
        <w:autoSpaceDN w:val="0"/>
        <w:spacing w:before="40" w:after="40" w:line="276" w:lineRule="auto"/>
        <w:rPr>
          <w:rFonts w:ascii="Times New Roman" w:eastAsia="Calibri" w:hAnsi="Times New Roman" w:cs="Times New Roman"/>
          <w:noProof/>
          <w:kern w:val="0"/>
          <w14:ligatures w14:val="none"/>
        </w:rPr>
      </w:pPr>
      <w:r w:rsidRPr="00797903">
        <w:rPr>
          <w:rFonts w:ascii="Times New Roman" w:eastAsia="Calibri" w:hAnsi="Times New Roman" w:cs="Arial"/>
          <w:noProof/>
          <w:kern w:val="0"/>
          <w14:ligatures w14:val="none"/>
        </w:rPr>
        <w:t xml:space="preserve">The implementation of the investment shall be completed by 30 June 2024. </w:t>
      </w:r>
    </w:p>
    <w:p w14:paraId="680C4B6D" w14:textId="198AD880" w:rsidR="00B528FB" w:rsidRPr="00797903" w:rsidRDefault="00B528FB" w:rsidP="0021178D">
      <w:pPr>
        <w:spacing w:before="120" w:after="120" w:line="240" w:lineRule="auto"/>
        <w:jc w:val="both"/>
        <w:rPr>
          <w:rFonts w:ascii="Times New Roman" w:eastAsia="Calibri" w:hAnsi="Times New Roman" w:cs="Times New Roman"/>
          <w:noProof/>
          <w:kern w:val="0"/>
          <w:u w:val="single"/>
          <w14:ligatures w14:val="none"/>
        </w:rPr>
      </w:pPr>
      <w:r w:rsidRPr="00797903">
        <w:rPr>
          <w:rFonts w:ascii="Times New Roman" w:eastAsia="Calibri" w:hAnsi="Times New Roman" w:cs="Arial"/>
          <w:noProof/>
          <w:kern w:val="0"/>
          <w:u w:val="single"/>
          <w14:ligatures w14:val="none"/>
        </w:rPr>
        <w:t>Investment 9 (C17.I9): Aerospace</w:t>
      </w:r>
    </w:p>
    <w:p w14:paraId="3AB6801F" w14:textId="10AC27EC" w:rsidR="00B528FB" w:rsidRPr="009840DE" w:rsidRDefault="00B528FB" w:rsidP="0021178D">
      <w:pPr>
        <w:spacing w:before="120" w:after="120" w:line="240" w:lineRule="auto"/>
        <w:jc w:val="both"/>
        <w:rPr>
          <w:rFonts w:ascii="Times New Roman" w:eastAsia="Calibri" w:hAnsi="Times New Roman" w:cs="Arial"/>
          <w:noProof/>
        </w:rPr>
      </w:pPr>
      <w:r w:rsidRPr="00797903">
        <w:rPr>
          <w:rFonts w:ascii="Times New Roman" w:eastAsia="Calibri" w:hAnsi="Times New Roman" w:cs="Arial"/>
          <w:noProof/>
        </w:rPr>
        <w:t xml:space="preserve">The objective of this measure is to invest in the research development and innovation in the aerospace sector. </w:t>
      </w:r>
      <w:r w:rsidRPr="00797903">
        <w:rPr>
          <w:rFonts w:ascii="Times New Roman" w:eastAsia="Calibri" w:hAnsi="Times New Roman" w:cs="Arial"/>
          <w:noProof/>
          <w:kern w:val="0"/>
          <w14:ligatures w14:val="none"/>
        </w:rPr>
        <w:t xml:space="preserve">This measure consists in </w:t>
      </w:r>
      <w:r w:rsidRPr="009840DE">
        <w:rPr>
          <w:rFonts w:ascii="Times New Roman" w:eastAsia="Calibri" w:hAnsi="Times New Roman" w:cs="Arial"/>
          <w:noProof/>
        </w:rPr>
        <w:t xml:space="preserve">actions to support </w:t>
      </w:r>
      <w:r w:rsidR="00390EE7" w:rsidRPr="009840DE">
        <w:rPr>
          <w:rFonts w:ascii="Times New Roman" w:eastAsia="Calibri" w:hAnsi="Times New Roman" w:cs="Arial"/>
          <w:noProof/>
        </w:rPr>
        <w:t xml:space="preserve">the Aeronautical Technological Programme </w:t>
      </w:r>
      <w:r w:rsidR="00BD617D">
        <w:rPr>
          <w:rFonts w:ascii="Times New Roman" w:eastAsia="Calibri" w:hAnsi="Times New Roman" w:cs="Arial"/>
          <w:noProof/>
        </w:rPr>
        <w:t>and the PERTE Aerospace</w:t>
      </w:r>
      <w:r w:rsidRPr="00797903">
        <w:rPr>
          <w:rFonts w:ascii="Times New Roman" w:eastAsia="Calibri" w:hAnsi="Times New Roman" w:cs="Arial"/>
          <w:noProof/>
        </w:rPr>
        <w:t>.</w:t>
      </w:r>
      <w:r w:rsidRPr="009840DE">
        <w:rPr>
          <w:rFonts w:ascii="Times New Roman" w:eastAsia="Calibri" w:hAnsi="Times New Roman" w:cs="Arial"/>
          <w:noProof/>
        </w:rPr>
        <w:t xml:space="preserve"> </w:t>
      </w:r>
    </w:p>
    <w:p w14:paraId="2BA08A33" w14:textId="54FCF99F" w:rsidR="00A222EA" w:rsidRDefault="00A222EA" w:rsidP="00A222EA">
      <w:pPr>
        <w:spacing w:before="120" w:after="120" w:line="240" w:lineRule="auto"/>
        <w:jc w:val="both"/>
        <w:rPr>
          <w:rFonts w:ascii="Times New Roman" w:eastAsia="Calibri" w:hAnsi="Times New Roman" w:cs="Arial"/>
          <w:noProof/>
          <w:u w:val="single"/>
        </w:rPr>
      </w:pPr>
      <w:r w:rsidRPr="00D50939">
        <w:rPr>
          <w:rFonts w:ascii="Times New Roman" w:eastAsia="Calibri" w:hAnsi="Times New Roman" w:cs="Arial"/>
          <w:noProof/>
          <w:u w:val="single"/>
        </w:rPr>
        <w:t xml:space="preserve">Investment 11 (C17.I11): </w:t>
      </w:r>
      <w:r w:rsidRPr="00D50939">
        <w:rPr>
          <w:rFonts w:ascii="Times New Roman" w:eastAsia="Times New Roman" w:hAnsi="Times New Roman" w:cs="Times New Roman"/>
          <w:noProof/>
          <w:u w:val="single"/>
        </w:rPr>
        <w:t xml:space="preserve">Voluntary contribution to ESA for the </w:t>
      </w:r>
      <w:r w:rsidRPr="3594EEF5">
        <w:rPr>
          <w:rFonts w:ascii="Times New Roman" w:eastAsia="Times New Roman" w:hAnsi="Times New Roman" w:cs="Times New Roman"/>
          <w:noProof/>
          <w:u w:val="single"/>
        </w:rPr>
        <w:t>FutureNav</w:t>
      </w:r>
      <w:r w:rsidRPr="00D50939">
        <w:rPr>
          <w:rFonts w:ascii="Times New Roman" w:hAnsi="Times New Roman" w:cs="Times New Roman"/>
          <w:noProof/>
          <w:u w:val="single"/>
          <w:lang w:val="en-GB"/>
        </w:rPr>
        <w:t xml:space="preserve">, </w:t>
      </w:r>
      <w:r w:rsidR="00283069">
        <w:rPr>
          <w:rFonts w:ascii="Times New Roman" w:hAnsi="Times New Roman" w:cs="Times New Roman"/>
          <w:noProof/>
          <w:u w:val="single"/>
          <w:lang w:val="en-GB"/>
        </w:rPr>
        <w:t>EU Secure Connectivity</w:t>
      </w:r>
      <w:r w:rsidRPr="00D50939">
        <w:rPr>
          <w:rFonts w:ascii="Times New Roman" w:hAnsi="Times New Roman" w:cs="Times New Roman"/>
          <w:noProof/>
          <w:u w:val="single"/>
          <w:lang w:val="en-GB"/>
        </w:rPr>
        <w:t xml:space="preserve"> and European Launcher Challenge Programmes</w:t>
      </w:r>
      <w:r w:rsidRPr="00D50939">
        <w:rPr>
          <w:rFonts w:ascii="Times New Roman" w:eastAsia="Calibri" w:hAnsi="Times New Roman" w:cs="Arial"/>
          <w:noProof/>
          <w:u w:val="single"/>
        </w:rPr>
        <w:t xml:space="preserve"> </w:t>
      </w:r>
    </w:p>
    <w:p w14:paraId="242D3C84" w14:textId="6DF09F7C" w:rsidR="00283069" w:rsidRDefault="00283069" w:rsidP="00283069">
      <w:pPr>
        <w:jc w:val="both"/>
        <w:rPr>
          <w:rFonts w:ascii="Times New Roman" w:hAnsi="Times New Roman" w:cs="Times New Roman"/>
          <w:noProof/>
        </w:rPr>
      </w:pPr>
      <w:bookmarkStart w:id="8" w:name="_Hlk216434787"/>
      <w:r w:rsidRPr="00131223">
        <w:rPr>
          <w:rFonts w:ascii="Times New Roman" w:hAnsi="Times New Roman" w:cs="Times New Roman"/>
          <w:noProof/>
        </w:rPr>
        <w:t>The objective of this measure is to support Spain’s strategic autonomy and access to space via the development of satellite systems, secure communication systems and launch technologies</w:t>
      </w:r>
      <w:r w:rsidR="00C72627" w:rsidRPr="0E05AF7B">
        <w:rPr>
          <w:rFonts w:ascii="Times New Roman" w:hAnsi="Times New Roman" w:cs="Times New Roman"/>
          <w:noProof/>
        </w:rPr>
        <w:t>, and to support and benefit the Union space programmes</w:t>
      </w:r>
      <w:r w:rsidRPr="00131223">
        <w:rPr>
          <w:rFonts w:ascii="Times New Roman" w:hAnsi="Times New Roman" w:cs="Times New Roman"/>
          <w:noProof/>
        </w:rPr>
        <w:t>. The measure shall consist of a voluntary contribution of EUR 300</w:t>
      </w:r>
      <w:r w:rsidR="00A07325">
        <w:rPr>
          <w:rFonts w:ascii="Times New Roman" w:hAnsi="Times New Roman" w:cs="Times New Roman"/>
          <w:noProof/>
        </w:rPr>
        <w:t> </w:t>
      </w:r>
      <w:r w:rsidRPr="00131223">
        <w:rPr>
          <w:rFonts w:ascii="Times New Roman" w:hAnsi="Times New Roman" w:cs="Times New Roman"/>
          <w:noProof/>
        </w:rPr>
        <w:t>000</w:t>
      </w:r>
      <w:r w:rsidR="00A07325">
        <w:rPr>
          <w:rFonts w:ascii="Times New Roman" w:hAnsi="Times New Roman" w:cs="Times New Roman"/>
          <w:noProof/>
        </w:rPr>
        <w:t> </w:t>
      </w:r>
      <w:r w:rsidRPr="00131223">
        <w:rPr>
          <w:rFonts w:ascii="Times New Roman" w:hAnsi="Times New Roman" w:cs="Times New Roman"/>
          <w:noProof/>
        </w:rPr>
        <w:t xml:space="preserve">000 to the European Space Agency (ESA) to </w:t>
      </w:r>
      <w:r w:rsidRPr="00131223">
        <w:rPr>
          <w:rFonts w:ascii="Times New Roman" w:hAnsi="Times New Roman" w:cs="Arial"/>
          <w:noProof/>
        </w:rPr>
        <w:t>extend</w:t>
      </w:r>
      <w:r w:rsidRPr="00131223">
        <w:rPr>
          <w:rFonts w:ascii="Times New Roman" w:hAnsi="Times New Roman" w:cs="Times New Roman"/>
          <w:noProof/>
        </w:rPr>
        <w:t xml:space="preserve"> Spain</w:t>
      </w:r>
      <w:r w:rsidR="00F32011">
        <w:rPr>
          <w:rFonts w:ascii="Times New Roman" w:hAnsi="Times New Roman" w:cs="Times New Roman"/>
          <w:noProof/>
        </w:rPr>
        <w:t>’</w:t>
      </w:r>
      <w:r w:rsidRPr="00131223">
        <w:rPr>
          <w:rFonts w:ascii="Times New Roman" w:hAnsi="Times New Roman" w:cs="Times New Roman"/>
          <w:noProof/>
        </w:rPr>
        <w:t xml:space="preserve">s support </w:t>
      </w:r>
      <w:r>
        <w:rPr>
          <w:rFonts w:ascii="Times New Roman" w:hAnsi="Times New Roman" w:cs="Times New Roman"/>
          <w:noProof/>
        </w:rPr>
        <w:t xml:space="preserve">for </w:t>
      </w:r>
      <w:r w:rsidR="00C72627">
        <w:rPr>
          <w:rFonts w:ascii="Times New Roman" w:hAnsi="Times New Roman" w:cs="Times New Roman"/>
          <w:noProof/>
        </w:rPr>
        <w:t xml:space="preserve">the following ESA Programmes: a) </w:t>
      </w:r>
      <w:r w:rsidRPr="00131223">
        <w:rPr>
          <w:rFonts w:ascii="Times New Roman" w:hAnsi="Times New Roman" w:cs="Times New Roman"/>
          <w:noProof/>
        </w:rPr>
        <w:t xml:space="preserve">the </w:t>
      </w:r>
      <w:r w:rsidRPr="00131223">
        <w:rPr>
          <w:rFonts w:ascii="Times New Roman" w:hAnsi="Times New Roman" w:cs="Arial"/>
          <w:noProof/>
        </w:rPr>
        <w:t>FutureNAV Programme, in its Element</w:t>
      </w:r>
      <w:r w:rsidR="007A5F34">
        <w:rPr>
          <w:rFonts w:ascii="Times New Roman" w:hAnsi="Times New Roman" w:cs="Arial"/>
          <w:noProof/>
        </w:rPr>
        <w:t xml:space="preserve"> </w:t>
      </w:r>
      <w:r w:rsidRPr="00131223">
        <w:rPr>
          <w:rFonts w:ascii="Times New Roman" w:hAnsi="Times New Roman" w:cs="Arial"/>
          <w:noProof/>
        </w:rPr>
        <w:t xml:space="preserve">Component 1 LEO PNT; </w:t>
      </w:r>
      <w:r w:rsidR="00C72627">
        <w:rPr>
          <w:rFonts w:ascii="Times New Roman" w:hAnsi="Times New Roman" w:cs="Arial"/>
          <w:noProof/>
        </w:rPr>
        <w:t xml:space="preserve">b) </w:t>
      </w:r>
      <w:r w:rsidRPr="00131223">
        <w:rPr>
          <w:rFonts w:ascii="Times New Roman" w:hAnsi="Times New Roman" w:cs="Arial"/>
          <w:noProof/>
        </w:rPr>
        <w:t xml:space="preserve">the Programme Related to EU Secure Connectivity, in its Element 3 (Low LEO IRIS 2), and </w:t>
      </w:r>
      <w:r w:rsidR="00C72627">
        <w:rPr>
          <w:rFonts w:ascii="Times New Roman" w:hAnsi="Times New Roman" w:cs="Arial"/>
          <w:noProof/>
        </w:rPr>
        <w:t xml:space="preserve">c) </w:t>
      </w:r>
      <w:r w:rsidRPr="00131223">
        <w:rPr>
          <w:rFonts w:ascii="Times New Roman" w:hAnsi="Times New Roman" w:cs="Arial"/>
          <w:noProof/>
        </w:rPr>
        <w:t xml:space="preserve">the European Launcher Challenge </w:t>
      </w:r>
      <w:r>
        <w:rPr>
          <w:rFonts w:ascii="Times New Roman" w:hAnsi="Times New Roman" w:cs="Arial"/>
          <w:noProof/>
        </w:rPr>
        <w:t>P</w:t>
      </w:r>
      <w:r w:rsidRPr="00131223">
        <w:rPr>
          <w:rFonts w:ascii="Times New Roman" w:hAnsi="Times New Roman" w:cs="Arial"/>
          <w:noProof/>
        </w:rPr>
        <w:t>r</w:t>
      </w:r>
      <w:r>
        <w:rPr>
          <w:rFonts w:ascii="Times New Roman" w:hAnsi="Times New Roman" w:cs="Arial"/>
          <w:noProof/>
        </w:rPr>
        <w:t>o</w:t>
      </w:r>
      <w:r w:rsidRPr="00131223">
        <w:rPr>
          <w:rFonts w:ascii="Times New Roman" w:hAnsi="Times New Roman" w:cs="Arial"/>
          <w:noProof/>
        </w:rPr>
        <w:t>gramme in its element ELC Element 2 MIURA Launch Service Component B</w:t>
      </w:r>
      <w:r w:rsidRPr="00131223">
        <w:rPr>
          <w:rFonts w:ascii="Times New Roman" w:hAnsi="Times New Roman" w:cs="Times New Roman"/>
          <w:noProof/>
        </w:rPr>
        <w:t>.</w:t>
      </w:r>
    </w:p>
    <w:bookmarkEnd w:id="8"/>
    <w:p w14:paraId="323816CB" w14:textId="77777777" w:rsidR="00283069" w:rsidRDefault="00283069" w:rsidP="00A222EA">
      <w:pPr>
        <w:spacing w:before="120" w:after="120" w:line="240" w:lineRule="auto"/>
        <w:jc w:val="both"/>
        <w:rPr>
          <w:rFonts w:ascii="Times New Roman" w:eastAsia="Calibri" w:hAnsi="Times New Roman" w:cs="Arial"/>
          <w:noProof/>
          <w:kern w:val="0"/>
          <w:u w:val="single"/>
          <w14:ligatures w14:val="none"/>
        </w:rPr>
      </w:pPr>
    </w:p>
    <w:p w14:paraId="328B7105" w14:textId="77777777" w:rsidR="00B528FB" w:rsidRPr="00797903" w:rsidRDefault="00B528FB" w:rsidP="0021178D">
      <w:pPr>
        <w:spacing w:before="120" w:after="120" w:line="240" w:lineRule="auto"/>
        <w:ind w:left="720"/>
        <w:jc w:val="both"/>
        <w:rPr>
          <w:rFonts w:ascii="Times New Roman" w:eastAsia="Calibri" w:hAnsi="Times New Roman" w:cs="Times New Roman"/>
          <w:b/>
          <w:noProof/>
          <w:kern w:val="0"/>
          <w:u w:val="single"/>
          <w14:ligatures w14:val="none"/>
        </w:rPr>
      </w:pPr>
      <w:r w:rsidRPr="00797903">
        <w:rPr>
          <w:rFonts w:ascii="Times New Roman" w:eastAsia="Calibri" w:hAnsi="Times New Roman" w:cs="Arial"/>
          <w:b/>
          <w:noProof/>
          <w:kern w:val="0"/>
          <w:u w:val="single"/>
          <w14:ligatures w14:val="none"/>
        </w:rPr>
        <w:t xml:space="preserve">Q.2. </w:t>
      </w:r>
      <w:r w:rsidRPr="00797903">
        <w:rPr>
          <w:rFonts w:ascii="Calibri" w:eastAsia="Calibri" w:hAnsi="Calibri" w:cs="Arial"/>
          <w:noProof/>
          <w:kern w:val="0"/>
          <w14:ligatures w14:val="none"/>
        </w:rPr>
        <w:tab/>
      </w:r>
      <w:r w:rsidRPr="00797903">
        <w:rPr>
          <w:rFonts w:ascii="Times New Roman" w:eastAsia="Calibri" w:hAnsi="Times New Roman" w:cs="Arial"/>
          <w:b/>
          <w:noProof/>
          <w:kern w:val="0"/>
          <w:u w:val="single"/>
          <w14:ligatures w14:val="none"/>
        </w:rPr>
        <w:t>Milestones, targets, indicators, and timetable for monitoring and implementation for non-repayable financial support</w:t>
      </w:r>
    </w:p>
    <w:p w14:paraId="2A7BAB74" w14:textId="77777777" w:rsidR="00B528FB" w:rsidRPr="00797903" w:rsidRDefault="00B528FB" w:rsidP="0021178D">
      <w:pPr>
        <w:spacing w:before="120" w:after="120" w:line="240" w:lineRule="auto"/>
        <w:jc w:val="both"/>
        <w:rPr>
          <w:rFonts w:ascii="Times New Roman" w:eastAsia="Calibri" w:hAnsi="Times New Roman" w:cs="Times New Roman"/>
          <w:noProof/>
          <w:kern w:val="0"/>
          <w14:ligatures w14:val="none"/>
        </w:rPr>
        <w:sectPr w:rsidR="00B528FB" w:rsidRPr="00797903" w:rsidSect="00B528FB">
          <w:headerReference w:type="default" r:id="rId234"/>
          <w:footerReference w:type="default" r:id="rId235"/>
          <w:pgSz w:w="11907" w:h="16839"/>
          <w:pgMar w:top="1134" w:right="1134" w:bottom="1134" w:left="1134" w:header="567" w:footer="567" w:gutter="0"/>
          <w:cols w:space="720"/>
          <w:docGrid w:linePitch="360"/>
        </w:sectPr>
      </w:pPr>
      <w:r w:rsidRPr="00797903">
        <w:rPr>
          <w:rFonts w:ascii="Times New Roman" w:eastAsia="Calibri" w:hAnsi="Times New Roman" w:cs="Arial"/>
          <w:i/>
          <w:noProof/>
          <w:kern w:val="0"/>
          <w14:ligatures w14:val="none"/>
        </w:rPr>
        <w:t>See table below.</w:t>
      </w:r>
      <w:r w:rsidRPr="00797903">
        <w:rPr>
          <w:rFonts w:ascii="Times New Roman" w:eastAsia="Calibri" w:hAnsi="Times New Roman" w:cs="Arial"/>
          <w:noProof/>
          <w:kern w:val="0"/>
          <w14:ligatures w14:val="none"/>
        </w:rPr>
        <w:t xml:space="preserve"> </w:t>
      </w:r>
      <w:r w:rsidRPr="00797903">
        <w:rPr>
          <w:rFonts w:ascii="Times New Roman" w:eastAsia="Calibri" w:hAnsi="Times New Roman" w:cs="Arial"/>
          <w:i/>
          <w:noProof/>
          <w:kern w:val="0"/>
          <w14:ligatures w14:val="none"/>
        </w:rPr>
        <w:t>The date of the baseline for all indicators is 1 February 2020 unless indicated differently in the description of the action. Amounts in the table do not include VAT.</w:t>
      </w:r>
    </w:p>
    <w:tbl>
      <w:tblPr>
        <w:tblW w:w="1541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992"/>
        <w:gridCol w:w="851"/>
        <w:gridCol w:w="708"/>
        <w:gridCol w:w="709"/>
        <w:gridCol w:w="709"/>
        <w:gridCol w:w="4961"/>
      </w:tblGrid>
      <w:tr w:rsidR="00B528FB" w:rsidRPr="00797903" w14:paraId="5D9D9335" w14:textId="77777777" w:rsidTr="00D31992">
        <w:trPr>
          <w:trHeight w:val="309"/>
          <w:tblHeader/>
        </w:trPr>
        <w:tc>
          <w:tcPr>
            <w:tcW w:w="969" w:type="dxa"/>
            <w:vMerge w:val="restart"/>
            <w:tcBorders>
              <w:top w:val="single" w:sz="4" w:space="0" w:color="auto"/>
            </w:tcBorders>
            <w:shd w:val="clear" w:color="auto" w:fill="C6D9F1"/>
            <w:noWrap/>
            <w:vAlign w:val="center"/>
          </w:tcPr>
          <w:p w14:paraId="656D446D"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Number</w:t>
            </w:r>
          </w:p>
        </w:tc>
        <w:tc>
          <w:tcPr>
            <w:tcW w:w="818" w:type="dxa"/>
            <w:vMerge w:val="restart"/>
            <w:tcBorders>
              <w:top w:val="single" w:sz="4" w:space="0" w:color="auto"/>
            </w:tcBorders>
            <w:shd w:val="clear" w:color="auto" w:fill="C6D9F1"/>
            <w:noWrap/>
            <w:vAlign w:val="center"/>
          </w:tcPr>
          <w:p w14:paraId="2BE6E7C9"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Measure</w:t>
            </w:r>
          </w:p>
        </w:tc>
        <w:tc>
          <w:tcPr>
            <w:tcW w:w="941" w:type="dxa"/>
            <w:vMerge w:val="restart"/>
            <w:tcBorders>
              <w:top w:val="single" w:sz="4" w:space="0" w:color="auto"/>
            </w:tcBorders>
            <w:shd w:val="clear" w:color="auto" w:fill="C6D9F1"/>
            <w:noWrap/>
            <w:vAlign w:val="center"/>
          </w:tcPr>
          <w:p w14:paraId="5456C9DC"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Milestone</w:t>
            </w:r>
            <w:r w:rsidRPr="00797903">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b/>
                <w:noProof/>
                <w:kern w:val="0"/>
                <w:sz w:val="18"/>
                <w14:ligatures w14:val="none"/>
              </w:rPr>
              <w:t xml:space="preserve"> / Target</w:t>
            </w:r>
          </w:p>
        </w:tc>
        <w:tc>
          <w:tcPr>
            <w:tcW w:w="1950" w:type="dxa"/>
            <w:vMerge w:val="restart"/>
            <w:tcBorders>
              <w:top w:val="single" w:sz="4" w:space="0" w:color="auto"/>
            </w:tcBorders>
            <w:shd w:val="clear" w:color="auto" w:fill="C6D9F1"/>
            <w:noWrap/>
            <w:vAlign w:val="center"/>
          </w:tcPr>
          <w:p w14:paraId="208ACD79"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Name</w:t>
            </w:r>
          </w:p>
        </w:tc>
        <w:tc>
          <w:tcPr>
            <w:tcW w:w="1810" w:type="dxa"/>
            <w:vMerge w:val="restart"/>
            <w:tcBorders>
              <w:top w:val="single" w:sz="4" w:space="0" w:color="auto"/>
            </w:tcBorders>
            <w:shd w:val="clear" w:color="auto" w:fill="C6D9F1"/>
            <w:noWrap/>
            <w:vAlign w:val="center"/>
          </w:tcPr>
          <w:p w14:paraId="07F9588D"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Qualitative indicator for milestones</w:t>
            </w:r>
          </w:p>
        </w:tc>
        <w:tc>
          <w:tcPr>
            <w:tcW w:w="2551" w:type="dxa"/>
            <w:gridSpan w:val="3"/>
            <w:tcBorders>
              <w:top w:val="single" w:sz="4" w:space="0" w:color="auto"/>
            </w:tcBorders>
            <w:shd w:val="clear" w:color="auto" w:fill="C6D9F1"/>
            <w:noWrap/>
            <w:vAlign w:val="center"/>
          </w:tcPr>
          <w:p w14:paraId="03C6D88B"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Quantitative indicator for target</w:t>
            </w:r>
          </w:p>
        </w:tc>
        <w:tc>
          <w:tcPr>
            <w:tcW w:w="1418" w:type="dxa"/>
            <w:gridSpan w:val="2"/>
            <w:tcBorders>
              <w:top w:val="single" w:sz="4" w:space="0" w:color="auto"/>
            </w:tcBorders>
            <w:shd w:val="clear" w:color="auto" w:fill="C6D9F1"/>
            <w:vAlign w:val="center"/>
          </w:tcPr>
          <w:p w14:paraId="7E6DEC43"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Time</w:t>
            </w:r>
          </w:p>
        </w:tc>
        <w:tc>
          <w:tcPr>
            <w:tcW w:w="4961" w:type="dxa"/>
            <w:vMerge w:val="restart"/>
            <w:tcBorders>
              <w:top w:val="single" w:sz="4" w:space="0" w:color="auto"/>
            </w:tcBorders>
            <w:shd w:val="clear" w:color="auto" w:fill="C6D9F1"/>
            <w:noWrap/>
            <w:vAlign w:val="center"/>
          </w:tcPr>
          <w:p w14:paraId="5A0DC724"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Description of each milestone and target</w:t>
            </w:r>
          </w:p>
        </w:tc>
      </w:tr>
      <w:tr w:rsidR="00B528FB" w:rsidRPr="00797903" w14:paraId="1088DB87" w14:textId="77777777" w:rsidTr="00D31992">
        <w:trPr>
          <w:trHeight w:val="309"/>
          <w:tblHeader/>
        </w:trPr>
        <w:tc>
          <w:tcPr>
            <w:tcW w:w="969" w:type="dxa"/>
            <w:vMerge/>
            <w:noWrap/>
            <w:vAlign w:val="center"/>
          </w:tcPr>
          <w:p w14:paraId="01253E03"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vAlign w:val="center"/>
          </w:tcPr>
          <w:p w14:paraId="0CC89FD5"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941" w:type="dxa"/>
            <w:vMerge/>
            <w:noWrap/>
            <w:vAlign w:val="center"/>
          </w:tcPr>
          <w:p w14:paraId="07A85E57"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1950" w:type="dxa"/>
            <w:vMerge/>
            <w:noWrap/>
            <w:vAlign w:val="center"/>
          </w:tcPr>
          <w:p w14:paraId="6137D1CF" w14:textId="77777777" w:rsidR="00B528FB" w:rsidRPr="00797903" w:rsidRDefault="00B528FB" w:rsidP="0021178D">
            <w:pPr>
              <w:spacing w:after="0" w:line="240" w:lineRule="auto"/>
              <w:rPr>
                <w:rFonts w:ascii="Times New Roman" w:eastAsia="Calibri" w:hAnsi="Times New Roman" w:cs="Times New Roman"/>
                <w:b/>
                <w:noProof/>
                <w:kern w:val="0"/>
                <w:sz w:val="18"/>
                <w:szCs w:val="18"/>
                <w14:ligatures w14:val="none"/>
              </w:rPr>
            </w:pPr>
          </w:p>
        </w:tc>
        <w:tc>
          <w:tcPr>
            <w:tcW w:w="1810" w:type="dxa"/>
            <w:vMerge/>
            <w:noWrap/>
            <w:vAlign w:val="center"/>
          </w:tcPr>
          <w:p w14:paraId="3578DC1C"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78A10186" w14:textId="77777777" w:rsidR="00B528FB" w:rsidRPr="00797903" w:rsidRDefault="00B528FB" w:rsidP="0021178D">
            <w:pPr>
              <w:spacing w:after="0" w:line="240" w:lineRule="auto"/>
              <w:jc w:val="center"/>
              <w:rPr>
                <w:rFonts w:ascii="Times New Roman" w:eastAsia="Calibri" w:hAnsi="Times New Roman" w:cs="Times New Roman"/>
                <w:b/>
                <w:bCs/>
                <w:noProof/>
                <w:kern w:val="0"/>
                <w:sz w:val="18"/>
                <w:szCs w:val="18"/>
                <w14:ligatures w14:val="none"/>
              </w:rPr>
            </w:pPr>
            <w:r w:rsidRPr="00797903">
              <w:rPr>
                <w:rFonts w:ascii="Times New Roman" w:eastAsia="Calibri" w:hAnsi="Times New Roman" w:cs="Arial"/>
                <w:b/>
                <w:noProof/>
                <w:kern w:val="0"/>
                <w:sz w:val="18"/>
                <w14:ligatures w14:val="none"/>
              </w:rPr>
              <w:t>Unit</w:t>
            </w:r>
          </w:p>
        </w:tc>
        <w:tc>
          <w:tcPr>
            <w:tcW w:w="851" w:type="dxa"/>
            <w:shd w:val="clear" w:color="auto" w:fill="C6D9F1"/>
            <w:vAlign w:val="center"/>
          </w:tcPr>
          <w:p w14:paraId="53C46C56" w14:textId="77777777" w:rsidR="00B528FB" w:rsidRPr="00797903" w:rsidRDefault="00B528FB" w:rsidP="0021178D">
            <w:pPr>
              <w:spacing w:after="0" w:line="240" w:lineRule="auto"/>
              <w:jc w:val="center"/>
              <w:rPr>
                <w:rFonts w:ascii="Times New Roman" w:eastAsia="Times New Roman" w:hAnsi="Times New Roman" w:cs="Times New Roman"/>
                <w:b/>
                <w:bCs/>
                <w:noProof/>
                <w:kern w:val="0"/>
                <w:sz w:val="18"/>
                <w:szCs w:val="18"/>
                <w14:ligatures w14:val="none"/>
              </w:rPr>
            </w:pPr>
            <w:r w:rsidRPr="00797903">
              <w:rPr>
                <w:rFonts w:ascii="Times New Roman" w:eastAsia="Calibri" w:hAnsi="Times New Roman" w:cs="Arial"/>
                <w:b/>
                <w:noProof/>
                <w:kern w:val="0"/>
                <w:sz w:val="18"/>
                <w14:ligatures w14:val="none"/>
              </w:rPr>
              <w:t xml:space="preserve">Baseline </w:t>
            </w:r>
          </w:p>
        </w:tc>
        <w:tc>
          <w:tcPr>
            <w:tcW w:w="708" w:type="dxa"/>
            <w:shd w:val="clear" w:color="auto" w:fill="C6D9F1"/>
            <w:vAlign w:val="center"/>
          </w:tcPr>
          <w:p w14:paraId="317D066B" w14:textId="77777777" w:rsidR="00B528FB" w:rsidRPr="00797903" w:rsidRDefault="00B528FB" w:rsidP="0021178D">
            <w:pPr>
              <w:spacing w:after="0" w:line="240" w:lineRule="auto"/>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Goal</w:t>
            </w:r>
          </w:p>
        </w:tc>
        <w:tc>
          <w:tcPr>
            <w:tcW w:w="709" w:type="dxa"/>
            <w:shd w:val="clear" w:color="auto" w:fill="C6D9F1"/>
            <w:vAlign w:val="center"/>
          </w:tcPr>
          <w:p w14:paraId="246C1548"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Q</w:t>
            </w:r>
          </w:p>
        </w:tc>
        <w:tc>
          <w:tcPr>
            <w:tcW w:w="709" w:type="dxa"/>
            <w:shd w:val="clear" w:color="auto" w:fill="C6D9F1"/>
            <w:vAlign w:val="center"/>
          </w:tcPr>
          <w:p w14:paraId="61793FE6" w14:textId="77777777" w:rsidR="00B528FB" w:rsidRPr="00797903" w:rsidRDefault="00B528FB" w:rsidP="0021178D">
            <w:pPr>
              <w:spacing w:after="0" w:line="240" w:lineRule="auto"/>
              <w:jc w:val="center"/>
              <w:rPr>
                <w:rFonts w:ascii="Times New Roman" w:eastAsia="Calibri" w:hAnsi="Times New Roman" w:cs="Times New Roman"/>
                <w:b/>
                <w:noProof/>
                <w:kern w:val="0"/>
                <w:sz w:val="18"/>
                <w:szCs w:val="18"/>
                <w14:ligatures w14:val="none"/>
              </w:rPr>
            </w:pPr>
            <w:r w:rsidRPr="00797903">
              <w:rPr>
                <w:rFonts w:ascii="Times New Roman" w:eastAsia="Calibri" w:hAnsi="Times New Roman" w:cs="Arial"/>
                <w:b/>
                <w:noProof/>
                <w:kern w:val="0"/>
                <w:sz w:val="18"/>
                <w14:ligatures w14:val="none"/>
              </w:rPr>
              <w:t>Year</w:t>
            </w:r>
          </w:p>
        </w:tc>
        <w:tc>
          <w:tcPr>
            <w:tcW w:w="4961" w:type="dxa"/>
            <w:vMerge/>
            <w:noWrap/>
            <w:vAlign w:val="center"/>
          </w:tcPr>
          <w:p w14:paraId="0395451B" w14:textId="77777777" w:rsidR="00B528FB" w:rsidRPr="00797903" w:rsidRDefault="00B528FB" w:rsidP="0021178D">
            <w:pPr>
              <w:spacing w:after="0" w:line="240" w:lineRule="auto"/>
              <w:rPr>
                <w:rFonts w:ascii="Times New Roman" w:eastAsia="Times New Roman" w:hAnsi="Times New Roman" w:cs="Times New Roman"/>
                <w:b/>
                <w:bCs/>
                <w:noProof/>
                <w:kern w:val="0"/>
                <w:sz w:val="18"/>
                <w:szCs w:val="18"/>
                <w:lang w:eastAsia="en-GB"/>
                <w14:ligatures w14:val="none"/>
              </w:rPr>
            </w:pPr>
          </w:p>
        </w:tc>
      </w:tr>
      <w:tr w:rsidR="00B528FB" w:rsidRPr="00797903" w14:paraId="76B4D0CF" w14:textId="77777777" w:rsidTr="00D31992">
        <w:trPr>
          <w:trHeight w:val="309"/>
        </w:trPr>
        <w:tc>
          <w:tcPr>
            <w:tcW w:w="969" w:type="dxa"/>
            <w:shd w:val="clear" w:color="auto" w:fill="C6EFCE"/>
            <w:noWrap/>
          </w:tcPr>
          <w:p w14:paraId="6D5A7ECA" w14:textId="51A3FAE3"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254</w:t>
            </w:r>
          </w:p>
        </w:tc>
        <w:tc>
          <w:tcPr>
            <w:tcW w:w="818" w:type="dxa"/>
            <w:shd w:val="clear" w:color="auto" w:fill="C6EFCE"/>
            <w:noWrap/>
          </w:tcPr>
          <w:p w14:paraId="43BF06CA"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C17.R1</w:t>
            </w:r>
          </w:p>
        </w:tc>
        <w:tc>
          <w:tcPr>
            <w:tcW w:w="941" w:type="dxa"/>
            <w:shd w:val="clear" w:color="auto" w:fill="C6EFCE"/>
            <w:noWrap/>
          </w:tcPr>
          <w:p w14:paraId="12745385"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13B4CA85"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amendment of Law 14/2011 of 1 June on Science, Technology and Innovation.</w:t>
            </w:r>
          </w:p>
        </w:tc>
        <w:tc>
          <w:tcPr>
            <w:tcW w:w="1810" w:type="dxa"/>
            <w:shd w:val="clear" w:color="auto" w:fill="C6EFCE"/>
            <w:noWrap/>
          </w:tcPr>
          <w:p w14:paraId="19CA0272" w14:textId="26A52AF2"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Provision of the Law´s on the entry into force</w:t>
            </w:r>
          </w:p>
        </w:tc>
        <w:tc>
          <w:tcPr>
            <w:tcW w:w="992" w:type="dxa"/>
            <w:shd w:val="clear" w:color="auto" w:fill="C6EFCE"/>
            <w:noWrap/>
          </w:tcPr>
          <w:p w14:paraId="75CC96BE"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4BFF43B"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30942FE"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655BCFA8"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0E3A418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961" w:type="dxa"/>
            <w:shd w:val="clear" w:color="auto" w:fill="C6EFCE"/>
            <w:noWrap/>
          </w:tcPr>
          <w:p w14:paraId="6BF0247D"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Entry into force of the modification of the Law on Science, Technology and Innovation improving the coordination among different levels of government of science, research and innovation policies, enhancing the governance and coordination of the Spanish Science Technology and Innovation system, introducing a new scientific career and improving knowledge transfer. </w:t>
            </w:r>
          </w:p>
        </w:tc>
      </w:tr>
      <w:tr w:rsidR="00B528FB" w:rsidRPr="00797903" w14:paraId="3E246BC0" w14:textId="77777777" w:rsidTr="00D31992">
        <w:trPr>
          <w:trHeight w:val="309"/>
        </w:trPr>
        <w:tc>
          <w:tcPr>
            <w:tcW w:w="969" w:type="dxa"/>
            <w:shd w:val="clear" w:color="auto" w:fill="C6EFCE"/>
            <w:noWrap/>
          </w:tcPr>
          <w:p w14:paraId="11BB89B7" w14:textId="1ADCAF2F"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255</w:t>
            </w:r>
          </w:p>
        </w:tc>
        <w:tc>
          <w:tcPr>
            <w:tcW w:w="818" w:type="dxa"/>
            <w:shd w:val="clear" w:color="auto" w:fill="C6EFCE"/>
            <w:noWrap/>
          </w:tcPr>
          <w:p w14:paraId="629EF656" w14:textId="77777777"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C17.R2</w:t>
            </w:r>
          </w:p>
        </w:tc>
        <w:tc>
          <w:tcPr>
            <w:tcW w:w="941" w:type="dxa"/>
            <w:shd w:val="clear" w:color="auto" w:fill="C6EFCE"/>
            <w:noWrap/>
          </w:tcPr>
          <w:p w14:paraId="075D3EAD" w14:textId="77777777"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1F3A28E0" w14:textId="77777777" w:rsidR="00B528FB" w:rsidRPr="00797903" w:rsidRDefault="00B528FB" w:rsidP="0021178D">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of the Spanish Strategy for Science, Technology and Innovation 2021-2027</w:t>
            </w:r>
          </w:p>
        </w:tc>
        <w:tc>
          <w:tcPr>
            <w:tcW w:w="1810" w:type="dxa"/>
            <w:shd w:val="clear" w:color="auto" w:fill="C6EFCE"/>
            <w:noWrap/>
          </w:tcPr>
          <w:p w14:paraId="153ECB6E" w14:textId="77777777" w:rsidR="00B528FB" w:rsidRPr="00797903" w:rsidRDefault="00B528FB" w:rsidP="0021178D">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of the Spanish Strategy for Science, Technology and Innovation 2021-2027</w:t>
            </w:r>
          </w:p>
        </w:tc>
        <w:tc>
          <w:tcPr>
            <w:tcW w:w="992" w:type="dxa"/>
            <w:shd w:val="clear" w:color="auto" w:fill="C6EFCE"/>
            <w:noWrap/>
          </w:tcPr>
          <w:p w14:paraId="250EFB54" w14:textId="77777777" w:rsidR="00B528FB" w:rsidRPr="00797903" w:rsidRDefault="00B528FB" w:rsidP="0021178D">
            <w:pPr>
              <w:spacing w:after="200" w:line="276"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4ACC7A1D" w14:textId="77777777" w:rsidR="00B528FB" w:rsidRPr="00797903" w:rsidRDefault="00B528FB" w:rsidP="0021178D">
            <w:pPr>
              <w:spacing w:after="200" w:line="276"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21759802" w14:textId="77777777"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375546AA" w14:textId="77777777"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709" w:type="dxa"/>
            <w:shd w:val="clear" w:color="auto" w:fill="C6EFCE"/>
          </w:tcPr>
          <w:p w14:paraId="5D84BB9A" w14:textId="77777777" w:rsidR="00B528FB" w:rsidRPr="00797903" w:rsidRDefault="00B528FB" w:rsidP="0021178D">
            <w:pPr>
              <w:spacing w:after="200" w:line="276"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2020</w:t>
            </w:r>
          </w:p>
        </w:tc>
        <w:tc>
          <w:tcPr>
            <w:tcW w:w="4961" w:type="dxa"/>
            <w:shd w:val="clear" w:color="auto" w:fill="C6EFCE"/>
            <w:noWrap/>
          </w:tcPr>
          <w:p w14:paraId="481DE69A" w14:textId="39D2FC71" w:rsidR="00B528FB" w:rsidRPr="00797903" w:rsidRDefault="00B528FB" w:rsidP="0021178D">
            <w:pPr>
              <w:spacing w:after="20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The Spanish Strategy for Science, Technology and Innovation (EECTI) sets out the overall strategy to be followed in Research Development and Innovation area by all public administrations, including the regional and local level. The strategy is the Smart Specialisation Strategy for Spain.</w:t>
            </w:r>
            <w:r w:rsidR="007A5F34">
              <w:rPr>
                <w:rFonts w:ascii="Times New Roman" w:eastAsia="Calibri" w:hAnsi="Times New Roman" w:cs="Arial"/>
                <w:noProof/>
                <w:kern w:val="0"/>
                <w:sz w:val="18"/>
                <w14:ligatures w14:val="none"/>
              </w:rPr>
              <w:t xml:space="preserve"> </w:t>
            </w:r>
            <w:r w:rsidRPr="00797903">
              <w:rPr>
                <w:rFonts w:ascii="Times New Roman" w:eastAsia="Calibri" w:hAnsi="Times New Roman" w:cs="Arial"/>
                <w:noProof/>
                <w:kern w:val="0"/>
                <w:sz w:val="18"/>
                <w14:ligatures w14:val="none"/>
              </w:rPr>
              <w:t xml:space="preserve">A monitoring committee for the strategy is set up, including representatives from the state, regions, economic and social stakeholders and the scientific community. The strategy is based on the principle of coordination of the different levels of the administration, and is built to ensure the gender perspective in R&amp;&amp;I. It aims to strengthen public-private collaboration, promote knowledge transfer, retain scientific talent and develop a scientific career, ensure adequate tax incentives to support R&amp;D&amp;I in the private sector and incorporate a gender perspective. </w:t>
            </w:r>
          </w:p>
        </w:tc>
      </w:tr>
      <w:tr w:rsidR="00B528FB" w:rsidRPr="00797903" w14:paraId="2E2F2A46" w14:textId="77777777" w:rsidTr="00D31992">
        <w:trPr>
          <w:trHeight w:val="309"/>
        </w:trPr>
        <w:tc>
          <w:tcPr>
            <w:tcW w:w="969" w:type="dxa"/>
            <w:shd w:val="clear" w:color="auto" w:fill="C6EFCE"/>
            <w:noWrap/>
          </w:tcPr>
          <w:p w14:paraId="16467B5F" w14:textId="1F3953F3"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256</w:t>
            </w:r>
          </w:p>
        </w:tc>
        <w:tc>
          <w:tcPr>
            <w:tcW w:w="818" w:type="dxa"/>
            <w:shd w:val="clear" w:color="auto" w:fill="C6EFCE"/>
            <w:noWrap/>
          </w:tcPr>
          <w:p w14:paraId="28F79E17"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C17.R2</w:t>
            </w:r>
          </w:p>
        </w:tc>
        <w:tc>
          <w:tcPr>
            <w:tcW w:w="941" w:type="dxa"/>
            <w:shd w:val="clear" w:color="auto" w:fill="C6EFCE"/>
            <w:noWrap/>
          </w:tcPr>
          <w:p w14:paraId="3E78A322"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351733D5"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The mid-term evaluation of the Spanish Strategy for Science, Technology and Innovation 2021-2027 </w:t>
            </w:r>
          </w:p>
        </w:tc>
        <w:tc>
          <w:tcPr>
            <w:tcW w:w="1810" w:type="dxa"/>
            <w:shd w:val="clear" w:color="auto" w:fill="C6EFCE"/>
            <w:noWrap/>
          </w:tcPr>
          <w:p w14:paraId="562C3C1B" w14:textId="77777777" w:rsidR="00B528FB" w:rsidRPr="00797903" w:rsidRDefault="00B528FB" w:rsidP="00D31992">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Agreement in the Consejo de </w:t>
            </w:r>
            <w:r w:rsidRPr="00797903">
              <w:rPr>
                <w:rFonts w:ascii="Times New Roman" w:eastAsia="Calibri" w:hAnsi="Times New Roman" w:cs="Arial"/>
                <w:i/>
                <w:noProof/>
                <w:kern w:val="0"/>
                <w:sz w:val="18"/>
                <w14:ligatures w14:val="none"/>
              </w:rPr>
              <w:t>Política Científica, Tecnológica y de Innovación</w:t>
            </w:r>
            <w:r w:rsidRPr="00797903">
              <w:rPr>
                <w:rFonts w:ascii="Times New Roman" w:eastAsia="Calibri" w:hAnsi="Times New Roman" w:cs="Arial"/>
                <w:noProof/>
                <w:kern w:val="0"/>
                <w:sz w:val="18"/>
                <w14:ligatures w14:val="none"/>
              </w:rPr>
              <w:t xml:space="preserve"> and publication of the evaluation in the Science and Innovation Ministry´s website.  </w:t>
            </w:r>
          </w:p>
        </w:tc>
        <w:tc>
          <w:tcPr>
            <w:tcW w:w="992" w:type="dxa"/>
            <w:shd w:val="clear" w:color="auto" w:fill="C6EFCE"/>
            <w:noWrap/>
          </w:tcPr>
          <w:p w14:paraId="7A0ACDD1"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0B86CE5B"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DA71D40"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1F19EFD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411247BF"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755738E9"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The mid-term evaluation carried out by the Monitoring Committee of the Spanish Strategy for Science, Technology and Innovation 2021-2027 shall be published on December 2023. The indicators to be used in the evaluation are agreed in the </w:t>
            </w:r>
            <w:r w:rsidRPr="00797903">
              <w:rPr>
                <w:rFonts w:ascii="Times New Roman" w:eastAsia="Calibri" w:hAnsi="Times New Roman" w:cs="Arial"/>
                <w:i/>
                <w:noProof/>
                <w:kern w:val="0"/>
                <w:sz w:val="18"/>
                <w14:ligatures w14:val="none"/>
              </w:rPr>
              <w:t>Consejo de Política Científica, Tecnológica y de Innovación</w:t>
            </w:r>
            <w:r w:rsidRPr="00797903">
              <w:rPr>
                <w:rFonts w:ascii="Times New Roman" w:eastAsia="Calibri" w:hAnsi="Times New Roman" w:cs="Arial"/>
                <w:noProof/>
                <w:kern w:val="0"/>
                <w:sz w:val="18"/>
                <w14:ligatures w14:val="none"/>
              </w:rPr>
              <w:t xml:space="preserve"> (in which the 17 Autonomous Communities are represented), an indicative list of these indicators and data-search are established in the Spanish Strategy for Science, Technology and Innovation 2021-2027. The Science, Technology and Innovation system is used to gather data on progress made in the implementation of the Strategy. </w:t>
            </w:r>
          </w:p>
        </w:tc>
      </w:tr>
      <w:tr w:rsidR="00B528FB" w:rsidRPr="00797903" w14:paraId="18AB3574" w14:textId="77777777" w:rsidTr="00D31992">
        <w:trPr>
          <w:trHeight w:val="309"/>
        </w:trPr>
        <w:tc>
          <w:tcPr>
            <w:tcW w:w="969" w:type="dxa"/>
            <w:shd w:val="clear" w:color="auto" w:fill="C6EFCE"/>
            <w:noWrap/>
          </w:tcPr>
          <w:p w14:paraId="62757AFF" w14:textId="75565BC1"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257</w:t>
            </w:r>
          </w:p>
        </w:tc>
        <w:tc>
          <w:tcPr>
            <w:tcW w:w="818" w:type="dxa"/>
            <w:shd w:val="clear" w:color="auto" w:fill="C6EFCE"/>
            <w:noWrap/>
          </w:tcPr>
          <w:p w14:paraId="4FFC71FC"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C17.R3</w:t>
            </w:r>
          </w:p>
        </w:tc>
        <w:tc>
          <w:tcPr>
            <w:tcW w:w="941" w:type="dxa"/>
            <w:shd w:val="clear" w:color="auto" w:fill="C6EFCE"/>
            <w:noWrap/>
          </w:tcPr>
          <w:p w14:paraId="22ADB939"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7DA79007"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Entry into force of the Royal Decree on the reorganisation of Public Research Organisations. </w:t>
            </w:r>
          </w:p>
        </w:tc>
        <w:tc>
          <w:tcPr>
            <w:tcW w:w="1810" w:type="dxa"/>
            <w:shd w:val="clear" w:color="auto" w:fill="C6EFCE"/>
            <w:noWrap/>
          </w:tcPr>
          <w:p w14:paraId="204D51F5" w14:textId="6D04F9B3"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Provision of the Royal Decree on the entry into force</w:t>
            </w:r>
          </w:p>
        </w:tc>
        <w:tc>
          <w:tcPr>
            <w:tcW w:w="992" w:type="dxa"/>
            <w:shd w:val="clear" w:color="auto" w:fill="C6EFCE"/>
            <w:noWrap/>
          </w:tcPr>
          <w:p w14:paraId="514DEFC1"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35F3B174"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0EB9005"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8010AB3"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Q1</w:t>
            </w:r>
          </w:p>
        </w:tc>
        <w:tc>
          <w:tcPr>
            <w:tcW w:w="709" w:type="dxa"/>
            <w:shd w:val="clear" w:color="auto" w:fill="C6EFCE"/>
          </w:tcPr>
          <w:p w14:paraId="6B044AAB"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2021</w:t>
            </w:r>
          </w:p>
        </w:tc>
        <w:tc>
          <w:tcPr>
            <w:tcW w:w="4961" w:type="dxa"/>
            <w:shd w:val="clear" w:color="auto" w:fill="C6EFCE"/>
            <w:noWrap/>
          </w:tcPr>
          <w:p w14:paraId="1EB17391"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Entry into force of the Royal Decree on the reorganisation of Public Research Organisations (PROs). This shall aim to improve the management and scientific advisory capacity of the three PROs with reduced critical mass through integration into a larger PRO, by: i) improving the competitive position of the resulting PRO, ii) enhancing their efficiency, and iii) providing administrative flexibility.</w:t>
            </w:r>
          </w:p>
        </w:tc>
      </w:tr>
      <w:tr w:rsidR="00B528FB" w:rsidRPr="00797903" w14:paraId="1189491B" w14:textId="77777777" w:rsidTr="00D31992">
        <w:trPr>
          <w:trHeight w:val="309"/>
        </w:trPr>
        <w:tc>
          <w:tcPr>
            <w:tcW w:w="969" w:type="dxa"/>
            <w:shd w:val="clear" w:color="auto" w:fill="C6EFCE"/>
            <w:noWrap/>
          </w:tcPr>
          <w:p w14:paraId="7B2E6A52" w14:textId="0D0AEA16"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258</w:t>
            </w:r>
          </w:p>
        </w:tc>
        <w:tc>
          <w:tcPr>
            <w:tcW w:w="818" w:type="dxa"/>
            <w:shd w:val="clear" w:color="auto" w:fill="C6EFCE"/>
            <w:noWrap/>
          </w:tcPr>
          <w:p w14:paraId="3EB1BB0F"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C17.I1</w:t>
            </w:r>
          </w:p>
        </w:tc>
        <w:tc>
          <w:tcPr>
            <w:tcW w:w="941" w:type="dxa"/>
            <w:shd w:val="clear" w:color="auto" w:fill="C6EFCE"/>
            <w:noWrap/>
          </w:tcPr>
          <w:p w14:paraId="4361FE3F"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2163A1E3"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Agreements signed by the Ministry of Science and Innovation with the Autonomous Communities for the implementation of “Complementary R&amp;D plans”. </w:t>
            </w:r>
          </w:p>
        </w:tc>
        <w:tc>
          <w:tcPr>
            <w:tcW w:w="1810" w:type="dxa"/>
            <w:shd w:val="clear" w:color="auto" w:fill="C6EFCE"/>
            <w:noWrap/>
          </w:tcPr>
          <w:p w14:paraId="064643A1"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509D39E0"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3AC21DAB"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3F8F40D"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w:t>
            </w:r>
          </w:p>
        </w:tc>
        <w:tc>
          <w:tcPr>
            <w:tcW w:w="709" w:type="dxa"/>
            <w:shd w:val="clear" w:color="auto" w:fill="C6EFCE"/>
          </w:tcPr>
          <w:p w14:paraId="40B762C6"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709" w:type="dxa"/>
            <w:shd w:val="clear" w:color="auto" w:fill="C6EFCE"/>
          </w:tcPr>
          <w:p w14:paraId="56552DC7"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2021</w:t>
            </w:r>
          </w:p>
        </w:tc>
        <w:tc>
          <w:tcPr>
            <w:tcW w:w="4961" w:type="dxa"/>
            <w:shd w:val="clear" w:color="auto" w:fill="C6EFCE"/>
            <w:noWrap/>
          </w:tcPr>
          <w:p w14:paraId="1CCA220F"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Four agreements signed by the Ministry of Science and Innovation with the Autonomous Communities for the implementation of “Complementary R&amp;D plans”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140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 xml:space="preserve">000. The agreements shall allow for strategic coordination and synergies between regional and national Smart Specialization Strategies. </w:t>
            </w:r>
          </w:p>
        </w:tc>
      </w:tr>
      <w:tr w:rsidR="00B528FB" w:rsidRPr="00797903" w14:paraId="4A7233BE" w14:textId="77777777" w:rsidTr="00D31992">
        <w:trPr>
          <w:trHeight w:val="309"/>
        </w:trPr>
        <w:tc>
          <w:tcPr>
            <w:tcW w:w="969" w:type="dxa"/>
            <w:shd w:val="clear" w:color="auto" w:fill="C6EFCE"/>
            <w:noWrap/>
          </w:tcPr>
          <w:p w14:paraId="5AC6585D" w14:textId="76C301EA"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259</w:t>
            </w:r>
          </w:p>
        </w:tc>
        <w:tc>
          <w:tcPr>
            <w:tcW w:w="818" w:type="dxa"/>
            <w:shd w:val="clear" w:color="auto" w:fill="C6EFCE"/>
            <w:noWrap/>
          </w:tcPr>
          <w:p w14:paraId="0638D389"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C17.I2</w:t>
            </w:r>
          </w:p>
        </w:tc>
        <w:tc>
          <w:tcPr>
            <w:tcW w:w="941" w:type="dxa"/>
            <w:shd w:val="clear" w:color="auto" w:fill="C6EFCE"/>
            <w:noWrap/>
          </w:tcPr>
          <w:p w14:paraId="4D17E9E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29748F5E"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Awards for projects enhancing national scientific infrastructures and capacity of the Spanish Science Technology and Innovation System, and bilateral agreements signed with international entities and other instruments to finance projects European and International infrastructure. </w:t>
            </w:r>
          </w:p>
        </w:tc>
        <w:tc>
          <w:tcPr>
            <w:tcW w:w="1810" w:type="dxa"/>
            <w:shd w:val="clear" w:color="auto" w:fill="C6EFCE"/>
            <w:noWrap/>
          </w:tcPr>
          <w:p w14:paraId="77ACE42F"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3EBAD38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EUR (million)</w:t>
            </w:r>
          </w:p>
        </w:tc>
        <w:tc>
          <w:tcPr>
            <w:tcW w:w="851" w:type="dxa"/>
            <w:shd w:val="clear" w:color="auto" w:fill="C6EFCE"/>
          </w:tcPr>
          <w:p w14:paraId="20512CEC"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5351586"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26382">
              <w:rPr>
                <w:rFonts w:ascii="Times New Roman" w:eastAsia="Calibri" w:hAnsi="Times New Roman" w:cs="Arial"/>
                <w:noProof/>
                <w:kern w:val="0"/>
                <w:sz w:val="18"/>
                <w14:ligatures w14:val="none"/>
              </w:rPr>
              <w:t>300,2</w:t>
            </w:r>
          </w:p>
        </w:tc>
        <w:tc>
          <w:tcPr>
            <w:tcW w:w="709" w:type="dxa"/>
            <w:shd w:val="clear" w:color="auto" w:fill="C6EFCE"/>
          </w:tcPr>
          <w:p w14:paraId="4087B3EF"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709" w:type="dxa"/>
            <w:shd w:val="clear" w:color="auto" w:fill="C6EFCE"/>
          </w:tcPr>
          <w:p w14:paraId="310EB423"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961" w:type="dxa"/>
            <w:shd w:val="clear" w:color="auto" w:fill="C6EFCE"/>
            <w:noWrap/>
          </w:tcPr>
          <w:p w14:paraId="1C21742A"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Publication in the national subsidy database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255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155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awarded for projects enhancing national scientific infrastructures, capacity of the Spanish Science Technology and Innovation System and agreements signed with international entities and other instruments to finance projects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45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in European and International Infrastructure (CERN, DUNE, HKK, ESS-lund, Harmony and SKA).</w:t>
            </w:r>
          </w:p>
        </w:tc>
      </w:tr>
      <w:tr w:rsidR="00B528FB" w:rsidRPr="00797903" w14:paraId="301FF3D5" w14:textId="77777777" w:rsidTr="00D31992">
        <w:trPr>
          <w:trHeight w:val="309"/>
        </w:trPr>
        <w:tc>
          <w:tcPr>
            <w:tcW w:w="969" w:type="dxa"/>
            <w:shd w:val="clear" w:color="auto" w:fill="C6EFCE"/>
            <w:noWrap/>
          </w:tcPr>
          <w:p w14:paraId="1A37DA9D" w14:textId="7EA06D9A"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260</w:t>
            </w:r>
          </w:p>
        </w:tc>
        <w:tc>
          <w:tcPr>
            <w:tcW w:w="818" w:type="dxa"/>
            <w:shd w:val="clear" w:color="auto" w:fill="C6EFCE"/>
            <w:noWrap/>
          </w:tcPr>
          <w:p w14:paraId="6BCA83A9"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C17.I2</w:t>
            </w:r>
          </w:p>
        </w:tc>
        <w:tc>
          <w:tcPr>
            <w:tcW w:w="941" w:type="dxa"/>
            <w:shd w:val="clear" w:color="auto" w:fill="C6EFCE"/>
            <w:noWrap/>
          </w:tcPr>
          <w:p w14:paraId="5329E74D" w14:textId="287FF0B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099B4706" w14:textId="4F4271AC"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hAnsi="Times New Roman"/>
                <w:noProof/>
                <w:sz w:val="18"/>
                <w:szCs w:val="18"/>
              </w:rPr>
              <w:t>Research infrastructure</w:t>
            </w:r>
            <w:r w:rsidRPr="00797903" w:rsidDel="00E45347">
              <w:rPr>
                <w:rFonts w:ascii="Times New Roman" w:eastAsia="Calibri" w:hAnsi="Times New Roman" w:cs="Arial"/>
                <w:noProof/>
                <w:kern w:val="0"/>
                <w:sz w:val="18"/>
                <w14:ligatures w14:val="none"/>
              </w:rPr>
              <w:t xml:space="preserve"> </w:t>
            </w:r>
          </w:p>
        </w:tc>
        <w:tc>
          <w:tcPr>
            <w:tcW w:w="1810" w:type="dxa"/>
            <w:shd w:val="clear" w:color="auto" w:fill="C6EFCE"/>
            <w:noWrap/>
          </w:tcPr>
          <w:p w14:paraId="250060B0" w14:textId="6855CA8C" w:rsidR="00B528FB" w:rsidRPr="00235D9B" w:rsidRDefault="00B528FB" w:rsidP="00D31992">
            <w:pPr>
              <w:spacing w:after="0" w:line="240" w:lineRule="auto"/>
              <w:rPr>
                <w:rFonts w:ascii="Times New Roman" w:hAnsi="Times New Roman"/>
                <w:noProof/>
                <w:sz w:val="18"/>
                <w:szCs w:val="18"/>
              </w:rPr>
            </w:pPr>
            <w:r w:rsidRPr="00235D9B" w:rsidDel="005C4694">
              <w:rPr>
                <w:rFonts w:ascii="Times New Roman" w:hAnsi="Times New Roman"/>
                <w:noProof/>
                <w:sz w:val="18"/>
                <w:szCs w:val="18"/>
              </w:rPr>
              <w:t>Final reports</w:t>
            </w:r>
            <w:r w:rsidRPr="00235D9B">
              <w:rPr>
                <w:rFonts w:ascii="Times New Roman" w:hAnsi="Times New Roman"/>
                <w:noProof/>
                <w:sz w:val="18"/>
                <w:szCs w:val="18"/>
              </w:rPr>
              <w:t>, statements of conformity or equivalent certifying that contracts have been performed</w:t>
            </w:r>
          </w:p>
          <w:p w14:paraId="1A89F98F" w14:textId="60042EA1" w:rsidR="00B528FB" w:rsidRPr="00797903" w:rsidRDefault="00B528FB" w:rsidP="00D31992">
            <w:pPr>
              <w:spacing w:after="0" w:line="240" w:lineRule="auto"/>
              <w:rPr>
                <w:rFonts w:ascii="Times New Roman" w:eastAsia="Times New Roman" w:hAnsi="Times New Roman" w:cs="Times New Roman"/>
                <w:noProof/>
                <w:kern w:val="0"/>
                <w:sz w:val="18"/>
                <w:szCs w:val="18"/>
                <w14:ligatures w14:val="none"/>
              </w:rPr>
            </w:pPr>
            <w:r w:rsidRPr="00235D9B">
              <w:rPr>
                <w:rFonts w:ascii="Times New Roman" w:hAnsi="Times New Roman"/>
                <w:noProof/>
                <w:sz w:val="18"/>
                <w:szCs w:val="18"/>
              </w:rPr>
              <w:t xml:space="preserve"> and proof of disbursement </w:t>
            </w:r>
          </w:p>
        </w:tc>
        <w:tc>
          <w:tcPr>
            <w:tcW w:w="992" w:type="dxa"/>
            <w:shd w:val="clear" w:color="auto" w:fill="C6EFCE"/>
            <w:noWrap/>
          </w:tcPr>
          <w:p w14:paraId="3A37B093" w14:textId="1B7DBCC5"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057DD823"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D97D4C" w14:textId="41BF82B8"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7DA8AA7E" w14:textId="6B06ACAD"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sidR="00CE7754">
              <w:rPr>
                <w:rFonts w:ascii="Times New Roman" w:eastAsia="Calibri" w:hAnsi="Times New Roman" w:cs="Arial"/>
                <w:noProof/>
                <w:kern w:val="0"/>
                <w:sz w:val="18"/>
                <w14:ligatures w14:val="none"/>
              </w:rPr>
              <w:t>2</w:t>
            </w:r>
          </w:p>
        </w:tc>
        <w:tc>
          <w:tcPr>
            <w:tcW w:w="709" w:type="dxa"/>
            <w:shd w:val="clear" w:color="auto" w:fill="C6EFCE"/>
          </w:tcPr>
          <w:p w14:paraId="4AA19477"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961" w:type="dxa"/>
            <w:shd w:val="clear" w:color="auto" w:fill="C6EFCE"/>
            <w:noWrap/>
          </w:tcPr>
          <w:p w14:paraId="33C97A44" w14:textId="77777777" w:rsidR="00B528FB" w:rsidRPr="00A43F2C" w:rsidDel="00D2097A" w:rsidRDefault="00B528FB" w:rsidP="0021178D">
            <w:pPr>
              <w:spacing w:after="0" w:line="240" w:lineRule="auto"/>
              <w:rPr>
                <w:rFonts w:ascii="Times New Roman" w:eastAsia="Calibri" w:hAnsi="Times New Roman" w:cs="Arial"/>
                <w:noProof/>
                <w:sz w:val="18"/>
                <w:szCs w:val="18"/>
                <w:lang w:val="en-IE"/>
              </w:rPr>
            </w:pPr>
            <w:r w:rsidRPr="00A43F2C" w:rsidDel="00D2097A">
              <w:rPr>
                <w:rFonts w:ascii="Times New Roman" w:eastAsia="Calibri" w:hAnsi="Times New Roman" w:cs="Arial"/>
                <w:noProof/>
                <w:sz w:val="18"/>
                <w:szCs w:val="18"/>
                <w:lang w:val="en-IE"/>
              </w:rPr>
              <w:t>517 final reports confirming the completion of the activities awarded shall be submitted by recipient entities for grants relating to R&amp;D&amp;I capacity building and research infrastructure.</w:t>
            </w:r>
          </w:p>
          <w:p w14:paraId="4FF7EF06" w14:textId="77777777" w:rsidR="00D2097A" w:rsidRPr="00A43F2C" w:rsidRDefault="00D2097A" w:rsidP="0021178D">
            <w:pPr>
              <w:spacing w:after="0" w:line="240" w:lineRule="auto"/>
              <w:rPr>
                <w:rFonts w:ascii="Times New Roman" w:eastAsia="Calibri" w:hAnsi="Times New Roman" w:cs="Arial"/>
                <w:noProof/>
                <w:sz w:val="18"/>
                <w:szCs w:val="18"/>
                <w:lang w:val="en-IE"/>
              </w:rPr>
            </w:pPr>
          </w:p>
          <w:p w14:paraId="47C9E583" w14:textId="722A9068" w:rsidR="00B528FB" w:rsidRPr="00A43F2C" w:rsidRDefault="00B528FB" w:rsidP="0021178D">
            <w:pPr>
              <w:spacing w:after="0" w:line="240" w:lineRule="auto"/>
              <w:rPr>
                <w:rFonts w:ascii="Times New Roman" w:eastAsia="Calibri" w:hAnsi="Times New Roman" w:cs="Arial"/>
                <w:noProof/>
                <w:sz w:val="18"/>
                <w:szCs w:val="18"/>
                <w:lang w:val="en-IE"/>
              </w:rPr>
            </w:pPr>
            <w:r w:rsidRPr="00A43F2C">
              <w:rPr>
                <w:rFonts w:ascii="Times New Roman" w:eastAsia="Calibri" w:hAnsi="Times New Roman" w:cs="Arial"/>
                <w:noProof/>
                <w:sz w:val="18"/>
                <w:szCs w:val="18"/>
                <w:lang w:val="en-IE"/>
              </w:rPr>
              <w:t xml:space="preserve">Confirmation by the administration that contracts, or parts thereof related to </w:t>
            </w:r>
            <w:r w:rsidRPr="00A43F2C" w:rsidDel="00407410">
              <w:rPr>
                <w:rFonts w:ascii="Times New Roman" w:eastAsia="Calibri" w:hAnsi="Times New Roman" w:cs="Arial"/>
                <w:noProof/>
                <w:sz w:val="18"/>
                <w:szCs w:val="18"/>
                <w:lang w:val="en-IE"/>
              </w:rPr>
              <w:t xml:space="preserve">capacity building and </w:t>
            </w:r>
            <w:r w:rsidRPr="00A43F2C">
              <w:rPr>
                <w:rFonts w:ascii="Times New Roman" w:eastAsia="Calibri" w:hAnsi="Times New Roman" w:cs="Arial"/>
                <w:noProof/>
                <w:sz w:val="18"/>
                <w:szCs w:val="18"/>
                <w:lang w:val="en-IE"/>
              </w:rPr>
              <w:t>research</w:t>
            </w:r>
            <w:r w:rsidR="00B320EF">
              <w:rPr>
                <w:rFonts w:ascii="Times New Roman" w:eastAsia="Calibri" w:hAnsi="Times New Roman" w:cs="Arial"/>
                <w:noProof/>
                <w:sz w:val="18"/>
                <w:szCs w:val="18"/>
                <w:lang w:val="en-IE"/>
              </w:rPr>
              <w:t xml:space="preserve"> </w:t>
            </w:r>
            <w:r w:rsidRPr="00A43F2C">
              <w:rPr>
                <w:rFonts w:ascii="Times New Roman" w:eastAsia="Calibri" w:hAnsi="Times New Roman" w:cs="Arial"/>
                <w:noProof/>
                <w:sz w:val="18"/>
                <w:szCs w:val="18"/>
                <w:lang w:val="en-IE"/>
              </w:rPr>
              <w:t>infrastructure have been performed, for a total cumulative amount of EUR 115</w:t>
            </w:r>
            <w:r w:rsidR="00D31992">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000</w:t>
            </w:r>
            <w:r w:rsidR="00D31992">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000 in contracts awarded (including any amendments).</w:t>
            </w:r>
          </w:p>
          <w:p w14:paraId="27769E6B" w14:textId="77777777" w:rsidR="00B528FB" w:rsidRPr="00A43F2C" w:rsidRDefault="00B528FB" w:rsidP="0021178D">
            <w:pPr>
              <w:spacing w:after="0" w:line="240" w:lineRule="auto"/>
              <w:rPr>
                <w:rFonts w:ascii="Times New Roman" w:eastAsia="Calibri" w:hAnsi="Times New Roman" w:cs="Arial"/>
                <w:noProof/>
                <w:sz w:val="18"/>
                <w:szCs w:val="18"/>
                <w:lang w:val="en-IE"/>
              </w:rPr>
            </w:pPr>
          </w:p>
          <w:p w14:paraId="2DF1CBB0" w14:textId="65F2DC9E"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A43F2C">
              <w:rPr>
                <w:rFonts w:ascii="Times New Roman" w:eastAsia="Calibri" w:hAnsi="Times New Roman" w:cs="Arial"/>
                <w:noProof/>
                <w:sz w:val="18"/>
                <w:szCs w:val="18"/>
                <w:lang w:val="en-IE"/>
              </w:rPr>
              <w:t>Disbursement of a total amount of EUR 8</w:t>
            </w:r>
            <w:r w:rsidR="00D31992">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000</w:t>
            </w:r>
            <w:r w:rsidR="00D31992">
              <w:rPr>
                <w:rFonts w:ascii="Times New Roman" w:eastAsia="Calibri" w:hAnsi="Times New Roman" w:cs="Arial"/>
                <w:noProof/>
                <w:sz w:val="18"/>
                <w:szCs w:val="18"/>
                <w:lang w:val="en-IE"/>
              </w:rPr>
              <w:t> </w:t>
            </w:r>
            <w:r w:rsidRPr="00A43F2C">
              <w:rPr>
                <w:rFonts w:ascii="Times New Roman" w:eastAsia="Calibri" w:hAnsi="Times New Roman" w:cs="Arial"/>
                <w:noProof/>
                <w:sz w:val="18"/>
                <w:szCs w:val="18"/>
                <w:lang w:val="en-IE"/>
              </w:rPr>
              <w:t xml:space="preserve">000 in R&amp;I </w:t>
            </w:r>
            <w:r w:rsidRPr="00A43F2C" w:rsidDel="00407410">
              <w:rPr>
                <w:rFonts w:ascii="Times New Roman" w:eastAsia="Calibri" w:hAnsi="Times New Roman" w:cs="Arial"/>
                <w:noProof/>
                <w:sz w:val="18"/>
                <w:szCs w:val="18"/>
                <w:lang w:val="en-IE"/>
              </w:rPr>
              <w:t xml:space="preserve">capacity building. </w:t>
            </w:r>
          </w:p>
        </w:tc>
      </w:tr>
      <w:tr w:rsidR="00B528FB" w:rsidRPr="00797903" w14:paraId="465E8AE2" w14:textId="77777777" w:rsidTr="00D31992">
        <w:trPr>
          <w:trHeight w:val="309"/>
        </w:trPr>
        <w:tc>
          <w:tcPr>
            <w:tcW w:w="969" w:type="dxa"/>
            <w:shd w:val="clear" w:color="auto" w:fill="C6EFCE"/>
            <w:noWrap/>
          </w:tcPr>
          <w:p w14:paraId="54DA0480" w14:textId="322D697E"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261</w:t>
            </w:r>
          </w:p>
        </w:tc>
        <w:tc>
          <w:tcPr>
            <w:tcW w:w="818" w:type="dxa"/>
            <w:shd w:val="clear" w:color="auto" w:fill="C6EFCE"/>
            <w:noWrap/>
          </w:tcPr>
          <w:p w14:paraId="4AEB7F56"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C17.I3</w:t>
            </w:r>
          </w:p>
        </w:tc>
        <w:tc>
          <w:tcPr>
            <w:tcW w:w="941" w:type="dxa"/>
            <w:shd w:val="clear" w:color="auto" w:fill="C6EFCE"/>
            <w:noWrap/>
          </w:tcPr>
          <w:p w14:paraId="4780E21B"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366EF3CF"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Award of new private, interdisciplinary, public R&amp;D&amp;I projects, concept tests, international competitive calls, and cutting-edge R&amp;D geared to social challenges </w:t>
            </w:r>
          </w:p>
        </w:tc>
        <w:tc>
          <w:tcPr>
            <w:tcW w:w="1810" w:type="dxa"/>
            <w:shd w:val="clear" w:color="auto" w:fill="C6EFCE"/>
            <w:noWrap/>
          </w:tcPr>
          <w:p w14:paraId="598C2969"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2" w:type="dxa"/>
            <w:shd w:val="clear" w:color="auto" w:fill="C6EFCE"/>
            <w:noWrap/>
          </w:tcPr>
          <w:p w14:paraId="711D797B"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EUR (million)</w:t>
            </w:r>
          </w:p>
        </w:tc>
        <w:tc>
          <w:tcPr>
            <w:tcW w:w="851" w:type="dxa"/>
            <w:shd w:val="clear" w:color="auto" w:fill="C6EFCE"/>
          </w:tcPr>
          <w:p w14:paraId="12CA69CF"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7A49E311"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897</w:t>
            </w:r>
          </w:p>
        </w:tc>
        <w:tc>
          <w:tcPr>
            <w:tcW w:w="709" w:type="dxa"/>
            <w:shd w:val="clear" w:color="auto" w:fill="C6EFCE"/>
          </w:tcPr>
          <w:p w14:paraId="7F98FE3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Q4</w:t>
            </w:r>
          </w:p>
        </w:tc>
        <w:tc>
          <w:tcPr>
            <w:tcW w:w="709" w:type="dxa"/>
            <w:shd w:val="clear" w:color="auto" w:fill="C6EFCE"/>
          </w:tcPr>
          <w:p w14:paraId="2B5D1AFC"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961" w:type="dxa"/>
            <w:shd w:val="clear" w:color="auto" w:fill="C6EFCE"/>
            <w:noWrap/>
          </w:tcPr>
          <w:p w14:paraId="2DE10665" w14:textId="0E536CCA" w:rsidR="00B528FB" w:rsidRPr="00797903" w:rsidRDefault="00B528FB" w:rsidP="0021178D">
            <w:pPr>
              <w:spacing w:after="0" w:line="240" w:lineRule="auto"/>
              <w:jc w:val="both"/>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Publication in the OJ of the awarding of at least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897</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under the following calls: call for proof of concept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80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interdisciplinary projects in strategic lines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73</w:t>
            </w:r>
            <w:r w:rsidR="00D31992">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007A5F34">
              <w:rPr>
                <w:rFonts w:ascii="Times New Roman" w:eastAsia="Calibri" w:hAnsi="Times New Roman" w:cs="Arial"/>
                <w:noProof/>
                <w:kern w:val="0"/>
                <w:sz w:val="18"/>
                <w14:ligatures w14:val="none"/>
              </w:rPr>
              <w:t xml:space="preserve"> </w:t>
            </w:r>
            <w:r w:rsidRPr="00797903">
              <w:rPr>
                <w:rFonts w:ascii="Times New Roman" w:eastAsia="Calibri" w:hAnsi="Times New Roman" w:cs="Arial"/>
                <w:noProof/>
                <w:kern w:val="0"/>
                <w:sz w:val="18"/>
                <w14:ligatures w14:val="none"/>
              </w:rPr>
              <w:t>call for R&amp;D projects linked to the green and digital transition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296</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public-private collaboration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140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call for R&amp;D to target societal challenges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230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and call for international collaboration projects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78</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 The evaluation of projects under this investment shall ensure compliance with the ‘Do no significant harm’ Technical Guidance (2021/C58/01) as set out in the description of the measure.</w:t>
            </w:r>
          </w:p>
          <w:p w14:paraId="2CBF2A28" w14:textId="77777777" w:rsidR="00B528FB" w:rsidRPr="00797903" w:rsidRDefault="00B528FB" w:rsidP="0021178D">
            <w:pPr>
              <w:spacing w:after="0" w:line="240" w:lineRule="auto"/>
              <w:jc w:val="both"/>
              <w:rPr>
                <w:rFonts w:ascii="Times New Roman" w:eastAsia="Calibri" w:hAnsi="Times New Roman" w:cs="Arial"/>
                <w:noProof/>
                <w:kern w:val="0"/>
                <w:sz w:val="18"/>
                <w14:ligatures w14:val="none"/>
              </w:rPr>
            </w:pPr>
          </w:p>
          <w:p w14:paraId="3CC115BA" w14:textId="1334C771" w:rsidR="00B528FB" w:rsidRPr="00797903" w:rsidRDefault="00B528FB" w:rsidP="0021178D">
            <w:pPr>
              <w:rPr>
                <w:rFonts w:ascii="Times New Roman" w:eastAsia="Calibri" w:hAnsi="Times New Roman" w:cs="Arial"/>
                <w:noProof/>
                <w:sz w:val="18"/>
                <w:szCs w:val="18"/>
              </w:rPr>
            </w:pPr>
            <w:r w:rsidRPr="00797903">
              <w:rPr>
                <w:rFonts w:ascii="Times New Roman" w:eastAsia="Calibri" w:hAnsi="Times New Roman" w:cs="Arial"/>
                <w:noProof/>
                <w:sz w:val="18"/>
                <w:szCs w:val="18"/>
              </w:rPr>
              <w:t>The OJ for the call for grants and in the National Grant Database for the awards are considered as valid verification mechanisms.</w:t>
            </w:r>
          </w:p>
          <w:p w14:paraId="6CBDBF3D" w14:textId="72EC43CE" w:rsidR="00B528FB" w:rsidRPr="00343CBF" w:rsidRDefault="00B528FB" w:rsidP="00D31992">
            <w:pPr>
              <w:rPr>
                <w:rFonts w:ascii="Times New Roman" w:eastAsia="Times New Roman" w:hAnsi="Times New Roman" w:cs="Times New Roman"/>
                <w:noProof/>
                <w:kern w:val="0"/>
                <w:sz w:val="18"/>
                <w:szCs w:val="18"/>
                <w:lang w:val="en-IE"/>
                <w14:ligatures w14:val="none"/>
              </w:rPr>
            </w:pPr>
            <w:r w:rsidRPr="00797903">
              <w:rPr>
                <w:rFonts w:ascii="Times New Roman" w:eastAsia="Calibri" w:hAnsi="Times New Roman" w:cs="Arial"/>
                <w:noProof/>
                <w:sz w:val="18"/>
                <w:szCs w:val="18"/>
                <w:lang w:val="en-IE"/>
              </w:rPr>
              <w:t xml:space="preserve">Projects awarded through multiple calls for proposals per thematic area (proof of concept projects, interdisciplinary projects in strategic lines, R&amp;D projects linked to the green and digital transition, public private collaboration projects, R&amp;D targeting societal challenges, and international collaboration projects) are considered as valid verification mechanisms. </w:t>
            </w:r>
          </w:p>
        </w:tc>
      </w:tr>
      <w:tr w:rsidR="00B528FB" w:rsidRPr="00797903" w14:paraId="7C8BB5B9" w14:textId="77777777" w:rsidTr="00D31992">
        <w:trPr>
          <w:trHeight w:val="309"/>
        </w:trPr>
        <w:tc>
          <w:tcPr>
            <w:tcW w:w="969" w:type="dxa"/>
            <w:shd w:val="clear" w:color="auto" w:fill="C6EFCE"/>
            <w:noWrap/>
          </w:tcPr>
          <w:p w14:paraId="3402E688" w14:textId="5DE4D5E1"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262</w:t>
            </w:r>
          </w:p>
        </w:tc>
        <w:tc>
          <w:tcPr>
            <w:tcW w:w="818" w:type="dxa"/>
            <w:shd w:val="clear" w:color="auto" w:fill="C6EFCE"/>
            <w:noWrap/>
          </w:tcPr>
          <w:p w14:paraId="6E52AE7E"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C17.I3</w:t>
            </w:r>
          </w:p>
        </w:tc>
        <w:tc>
          <w:tcPr>
            <w:tcW w:w="941" w:type="dxa"/>
            <w:shd w:val="clear" w:color="auto" w:fill="C6EFCE"/>
            <w:noWrap/>
          </w:tcPr>
          <w:p w14:paraId="74FD15BA"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2C376773"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Award of R&amp;I projects related to semiconductors, PERTE Chip, public-private collaboration and publication of tenders to finance pre-commerical public procurement</w:t>
            </w:r>
          </w:p>
        </w:tc>
        <w:tc>
          <w:tcPr>
            <w:tcW w:w="1810" w:type="dxa"/>
            <w:shd w:val="clear" w:color="auto" w:fill="C6EFCE"/>
            <w:noWrap/>
          </w:tcPr>
          <w:p w14:paraId="6488696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Award of projects and publication of tenders</w:t>
            </w:r>
          </w:p>
        </w:tc>
        <w:tc>
          <w:tcPr>
            <w:tcW w:w="992" w:type="dxa"/>
            <w:shd w:val="clear" w:color="auto" w:fill="C6EFCE"/>
            <w:noWrap/>
          </w:tcPr>
          <w:p w14:paraId="603FE729"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p>
        </w:tc>
        <w:tc>
          <w:tcPr>
            <w:tcW w:w="851" w:type="dxa"/>
            <w:shd w:val="clear" w:color="auto" w:fill="C6EFCE"/>
          </w:tcPr>
          <w:p w14:paraId="0E93F4D4"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5D240FD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B80154D"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0BBE0A49"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149D47CC" w14:textId="77777777" w:rsidR="00B528FB" w:rsidRPr="00797903" w:rsidRDefault="00B528FB" w:rsidP="00C5310D">
            <w:pPr>
              <w:spacing w:after="0" w:line="240" w:lineRule="auto"/>
              <w:jc w:val="both"/>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 xml:space="preserve">At least 377 R&amp;I projects have been awarded, including 259 projects in public-private collaboration and 118 projects in the field of semiconductors linked to PERTE Chip. Additionally, eight tenders have been published in the Spanish Official Procurement Platform to finance pre-commercial public procurement. The evaluation of projects and tenders under this investment shall ensure compliance with the ‘Do no significant harm’ Technical Guidance (2021/C58/01) as set out in the description of the measure. </w:t>
            </w:r>
          </w:p>
          <w:p w14:paraId="70D81634" w14:textId="77777777" w:rsidR="00B528FB" w:rsidRPr="00797903" w:rsidRDefault="00B528FB" w:rsidP="00C5310D">
            <w:pPr>
              <w:spacing w:after="0" w:line="240" w:lineRule="auto"/>
              <w:jc w:val="both"/>
              <w:rPr>
                <w:rFonts w:ascii="Times New Roman" w:eastAsia="Calibri" w:hAnsi="Times New Roman" w:cs="Arial"/>
                <w:noProof/>
                <w:kern w:val="0"/>
                <w:sz w:val="18"/>
                <w14:ligatures w14:val="none"/>
              </w:rPr>
            </w:pPr>
          </w:p>
          <w:p w14:paraId="025B1D9D" w14:textId="59C7BC95" w:rsidR="00B528FB" w:rsidRPr="00797903" w:rsidRDefault="00B528FB" w:rsidP="00C5310D">
            <w:pPr>
              <w:spacing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sz w:val="18"/>
                <w:szCs w:val="18"/>
              </w:rPr>
              <w:t>Projects awarded through multiple calls for proposals per thematic area are considered as valid verification mechanisms.</w:t>
            </w:r>
          </w:p>
        </w:tc>
      </w:tr>
      <w:tr w:rsidR="00B528FB" w:rsidRPr="00797903" w14:paraId="4E67D99D" w14:textId="77777777" w:rsidTr="00D31992">
        <w:trPr>
          <w:trHeight w:val="309"/>
        </w:trPr>
        <w:tc>
          <w:tcPr>
            <w:tcW w:w="969" w:type="dxa"/>
            <w:shd w:val="clear" w:color="auto" w:fill="C6EFCE"/>
            <w:noWrap/>
          </w:tcPr>
          <w:p w14:paraId="16C76210" w14:textId="2EEE029D"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263</w:t>
            </w:r>
          </w:p>
        </w:tc>
        <w:tc>
          <w:tcPr>
            <w:tcW w:w="818" w:type="dxa"/>
            <w:shd w:val="clear" w:color="auto" w:fill="C6EFCE"/>
            <w:noWrap/>
          </w:tcPr>
          <w:p w14:paraId="7A09C0EC"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C17.I4</w:t>
            </w:r>
          </w:p>
        </w:tc>
        <w:tc>
          <w:tcPr>
            <w:tcW w:w="941" w:type="dxa"/>
            <w:shd w:val="clear" w:color="auto" w:fill="C6EFCE"/>
            <w:noWrap/>
          </w:tcPr>
          <w:p w14:paraId="633B1804"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6D153C13"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Support to scientific research career through scholarships and grants </w:t>
            </w:r>
          </w:p>
        </w:tc>
        <w:tc>
          <w:tcPr>
            <w:tcW w:w="1810" w:type="dxa"/>
            <w:shd w:val="clear" w:color="auto" w:fill="C6EFCE"/>
            <w:noWrap/>
          </w:tcPr>
          <w:p w14:paraId="62AE90F2"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5DFB916B"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1706993B"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0</w:t>
            </w:r>
          </w:p>
        </w:tc>
        <w:tc>
          <w:tcPr>
            <w:tcW w:w="708" w:type="dxa"/>
            <w:shd w:val="clear" w:color="auto" w:fill="C6EFCE"/>
          </w:tcPr>
          <w:p w14:paraId="73311A5D" w14:textId="4057FDE2"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w:t>
            </w:r>
            <w:r w:rsidR="00D31992">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836</w:t>
            </w:r>
          </w:p>
        </w:tc>
        <w:tc>
          <w:tcPr>
            <w:tcW w:w="709" w:type="dxa"/>
            <w:shd w:val="clear" w:color="auto" w:fill="C6EFCE"/>
          </w:tcPr>
          <w:p w14:paraId="3DCD48E3"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077203E9"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3C0CB426" w14:textId="4FE8796C"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The Spanish scientific research career is enhanced by the support of at least 2</w:t>
            </w:r>
            <w:r w:rsidR="00F32011">
              <w:rPr>
                <w:rFonts w:ascii="Times New Roman" w:eastAsia="Calibri" w:hAnsi="Times New Roman" w:cs="Arial"/>
                <w:noProof/>
                <w:kern w:val="0"/>
                <w:sz w:val="18"/>
                <w14:ligatures w14:val="none"/>
              </w:rPr>
              <w:t> </w:t>
            </w:r>
            <w:r w:rsidRPr="00797903">
              <w:rPr>
                <w:rFonts w:ascii="Times New Roman" w:eastAsia="Calibri" w:hAnsi="Times New Roman" w:cs="Arial"/>
                <w:noProof/>
                <w:kern w:val="0"/>
                <w:sz w:val="18"/>
                <w14:ligatures w14:val="none"/>
              </w:rPr>
              <w:t xml:space="preserve">020 researchers through the Juan de la Cierva Incorporation program, Juan de la Cierva Training programme, Industrial PhD Programme and Torres Quevedo Programme. Furthermore, at least 816 researchers having received a “research start-up package” within the stable contract similar to Tenure Track, out of which 26 researchers have received a CHIP start-up research package. </w:t>
            </w:r>
          </w:p>
        </w:tc>
      </w:tr>
      <w:tr w:rsidR="00B528FB" w:rsidRPr="00797903" w14:paraId="23F354E0" w14:textId="77777777" w:rsidTr="00D31992">
        <w:trPr>
          <w:trHeight w:val="309"/>
        </w:trPr>
        <w:tc>
          <w:tcPr>
            <w:tcW w:w="969" w:type="dxa"/>
            <w:shd w:val="clear" w:color="auto" w:fill="C6EFCE"/>
            <w:noWrap/>
          </w:tcPr>
          <w:p w14:paraId="0BA252E2" w14:textId="7BE70DC2"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265</w:t>
            </w:r>
          </w:p>
        </w:tc>
        <w:tc>
          <w:tcPr>
            <w:tcW w:w="818" w:type="dxa"/>
            <w:shd w:val="clear" w:color="auto" w:fill="C6EFCE"/>
            <w:noWrap/>
          </w:tcPr>
          <w:p w14:paraId="6D526FE1"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shd w:val="clear" w:color="auto" w:fill="C6EFCE"/>
            <w:noWrap/>
          </w:tcPr>
          <w:p w14:paraId="0E9B0B65"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6D10D085"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Innovative and technology-based companies have received capital under the program INNVIERTE to strengthen their research activities at an early stage </w:t>
            </w:r>
          </w:p>
        </w:tc>
        <w:tc>
          <w:tcPr>
            <w:tcW w:w="1810" w:type="dxa"/>
            <w:shd w:val="clear" w:color="auto" w:fill="C6EFCE"/>
            <w:noWrap/>
          </w:tcPr>
          <w:p w14:paraId="391C6C50"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1274056B"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080090DF"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8C27AEE"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45</w:t>
            </w:r>
          </w:p>
        </w:tc>
        <w:tc>
          <w:tcPr>
            <w:tcW w:w="709" w:type="dxa"/>
            <w:shd w:val="clear" w:color="auto" w:fill="C6EFCE"/>
          </w:tcPr>
          <w:p w14:paraId="77F2AD9C"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33FB3FDF"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48CE0DC7" w14:textId="77777777" w:rsidR="00B528FB" w:rsidRPr="00797903" w:rsidRDefault="00B528FB" w:rsidP="0021178D">
            <w:pPr>
              <w:spacing w:after="0" w:line="240" w:lineRule="auto"/>
              <w:jc w:val="both"/>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To promote technology transfer and help the creation of an innovative business fabric based on innovative technologies, at least 45 innovative and technology-based companies have received capital under the programme INNVIERTE to strengthen their research activities at an early stage. All of these companies have also received investment from the private sector. The evaluation of projects under this investment shall ensure compliance with the ‘Do no significant harm’ Technical Guidance (2021/C58/01) as set out in the description of the measure. </w:t>
            </w:r>
          </w:p>
        </w:tc>
      </w:tr>
      <w:tr w:rsidR="00B528FB" w:rsidRPr="00797903" w14:paraId="218F4324" w14:textId="77777777" w:rsidTr="00D31992">
        <w:trPr>
          <w:trHeight w:val="309"/>
        </w:trPr>
        <w:tc>
          <w:tcPr>
            <w:tcW w:w="969" w:type="dxa"/>
            <w:shd w:val="clear" w:color="auto" w:fill="C6EFCE"/>
            <w:noWrap/>
          </w:tcPr>
          <w:p w14:paraId="490BD716" w14:textId="6A07CBAD"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266</w:t>
            </w:r>
          </w:p>
        </w:tc>
        <w:tc>
          <w:tcPr>
            <w:tcW w:w="818" w:type="dxa"/>
            <w:shd w:val="clear" w:color="auto" w:fill="C6EFCE"/>
            <w:noWrap/>
          </w:tcPr>
          <w:p w14:paraId="66474C4B"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shd w:val="clear" w:color="auto" w:fill="C6EFCE"/>
            <w:noWrap/>
          </w:tcPr>
          <w:p w14:paraId="5846C94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2EA3FE63"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Support to young technology-based firms to carry on their business plan.</w:t>
            </w:r>
          </w:p>
        </w:tc>
        <w:tc>
          <w:tcPr>
            <w:tcW w:w="1810" w:type="dxa"/>
            <w:shd w:val="clear" w:color="auto" w:fill="C6EFCE"/>
            <w:noWrap/>
          </w:tcPr>
          <w:p w14:paraId="6462D6C8"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3ED6A70D"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4BD362E2"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078544AF"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348</w:t>
            </w:r>
          </w:p>
        </w:tc>
        <w:tc>
          <w:tcPr>
            <w:tcW w:w="709" w:type="dxa"/>
            <w:shd w:val="clear" w:color="auto" w:fill="C6EFCE"/>
          </w:tcPr>
          <w:p w14:paraId="1EA8931E"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44209973"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31ABA96B" w14:textId="2486F5D5" w:rsidR="00B528FB" w:rsidRPr="00797903" w:rsidRDefault="00B528FB" w:rsidP="0021178D">
            <w:pPr>
              <w:spacing w:after="0" w:line="240" w:lineRule="auto"/>
              <w:jc w:val="both"/>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Through the calls for NEOTEC grants, to promote technology transfer and help the creation of new companies based on innovative technologies: At least 348 new technology-based firms granted to carry on their business plan. This companies should be three or less years old and they should be innovative enterprises as defined in the GBER. The evaluation of projects under this investment shall ensure compliance with the ‘Do no significant harm’ Technical Guidance (2021/C58/01) as set out in the description of the measure.</w:t>
            </w:r>
          </w:p>
        </w:tc>
      </w:tr>
      <w:tr w:rsidR="00B528FB" w:rsidRPr="00797903" w14:paraId="28F2DBB4" w14:textId="77777777" w:rsidTr="00D31992">
        <w:trPr>
          <w:trHeight w:val="309"/>
        </w:trPr>
        <w:tc>
          <w:tcPr>
            <w:tcW w:w="969" w:type="dxa"/>
            <w:tcBorders>
              <w:bottom w:val="single" w:sz="4" w:space="0" w:color="auto"/>
            </w:tcBorders>
            <w:shd w:val="clear" w:color="auto" w:fill="C6EFCE"/>
            <w:noWrap/>
          </w:tcPr>
          <w:p w14:paraId="100F8AAE" w14:textId="03BF2385"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459</w:t>
            </w:r>
          </w:p>
        </w:tc>
        <w:tc>
          <w:tcPr>
            <w:tcW w:w="818" w:type="dxa"/>
            <w:tcBorders>
              <w:bottom w:val="single" w:sz="4" w:space="0" w:color="auto"/>
            </w:tcBorders>
            <w:shd w:val="clear" w:color="auto" w:fill="C6EFCE"/>
            <w:noWrap/>
          </w:tcPr>
          <w:p w14:paraId="3F47FD71"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C17.I5</w:t>
            </w:r>
          </w:p>
        </w:tc>
        <w:tc>
          <w:tcPr>
            <w:tcW w:w="941" w:type="dxa"/>
            <w:tcBorders>
              <w:bottom w:val="single" w:sz="4" w:space="0" w:color="auto"/>
            </w:tcBorders>
            <w:shd w:val="clear" w:color="auto" w:fill="C6EFCE"/>
            <w:noWrap/>
          </w:tcPr>
          <w:p w14:paraId="47D2B5C9" w14:textId="7D5471A8"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tcBorders>
              <w:bottom w:val="single" w:sz="4" w:space="0" w:color="auto"/>
            </w:tcBorders>
            <w:shd w:val="clear" w:color="auto" w:fill="C6EFCE"/>
            <w:noWrap/>
          </w:tcPr>
          <w:p w14:paraId="7994C2C6" w14:textId="315E95E8"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Knowledge transfer</w:t>
            </w:r>
          </w:p>
        </w:tc>
        <w:tc>
          <w:tcPr>
            <w:tcW w:w="1810" w:type="dxa"/>
            <w:tcBorders>
              <w:bottom w:val="single" w:sz="4" w:space="0" w:color="auto"/>
            </w:tcBorders>
            <w:shd w:val="clear" w:color="auto" w:fill="C6EFCE"/>
            <w:noWrap/>
          </w:tcPr>
          <w:p w14:paraId="5B010F34" w14:textId="2254332A" w:rsidR="00B528FB" w:rsidRPr="00797903" w:rsidRDefault="00B528FB" w:rsidP="00D31992">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Final reports</w:t>
            </w:r>
          </w:p>
        </w:tc>
        <w:tc>
          <w:tcPr>
            <w:tcW w:w="992" w:type="dxa"/>
            <w:tcBorders>
              <w:bottom w:val="single" w:sz="4" w:space="0" w:color="auto"/>
            </w:tcBorders>
            <w:shd w:val="clear" w:color="auto" w:fill="C6EFCE"/>
            <w:noWrap/>
          </w:tcPr>
          <w:p w14:paraId="52B11FAC" w14:textId="3C330518"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851" w:type="dxa"/>
            <w:tcBorders>
              <w:bottom w:val="single" w:sz="4" w:space="0" w:color="auto"/>
            </w:tcBorders>
            <w:shd w:val="clear" w:color="auto" w:fill="C6EFCE"/>
          </w:tcPr>
          <w:p w14:paraId="7018E4E5"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tcBorders>
              <w:bottom w:val="single" w:sz="4" w:space="0" w:color="auto"/>
            </w:tcBorders>
            <w:shd w:val="clear" w:color="auto" w:fill="C6EFCE"/>
          </w:tcPr>
          <w:p w14:paraId="0612161D" w14:textId="0C574B81"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bottom w:val="single" w:sz="4" w:space="0" w:color="auto"/>
            </w:tcBorders>
            <w:shd w:val="clear" w:color="auto" w:fill="C6EFCE"/>
          </w:tcPr>
          <w:p w14:paraId="7EE6FFD1" w14:textId="0BF848EB"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sidR="00CE7754">
              <w:rPr>
                <w:rFonts w:ascii="Times New Roman" w:eastAsia="Calibri" w:hAnsi="Times New Roman" w:cs="Arial"/>
                <w:noProof/>
                <w:kern w:val="0"/>
                <w:sz w:val="18"/>
                <w14:ligatures w14:val="none"/>
              </w:rPr>
              <w:t>2</w:t>
            </w:r>
          </w:p>
        </w:tc>
        <w:tc>
          <w:tcPr>
            <w:tcW w:w="709" w:type="dxa"/>
            <w:tcBorders>
              <w:bottom w:val="single" w:sz="4" w:space="0" w:color="auto"/>
            </w:tcBorders>
            <w:shd w:val="clear" w:color="auto" w:fill="C6EFCE"/>
          </w:tcPr>
          <w:p w14:paraId="7EF0F859"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961" w:type="dxa"/>
            <w:tcBorders>
              <w:bottom w:val="single" w:sz="4" w:space="0" w:color="auto"/>
            </w:tcBorders>
            <w:shd w:val="clear" w:color="auto" w:fill="C6EFCE"/>
            <w:noWrap/>
          </w:tcPr>
          <w:p w14:paraId="7476E9E5" w14:textId="401F448F" w:rsidR="00B528FB" w:rsidRPr="00797903" w:rsidDel="004D5C1A" w:rsidRDefault="00B528FB" w:rsidP="0021178D">
            <w:pPr>
              <w:spacing w:after="0" w:line="240" w:lineRule="auto"/>
              <w:rPr>
                <w:rFonts w:ascii="Times New Roman" w:eastAsia="Calibri" w:hAnsi="Times New Roman" w:cs="Arial"/>
                <w:noProof/>
                <w:kern w:val="0"/>
                <w:sz w:val="18"/>
                <w14:ligatures w14:val="none"/>
              </w:rPr>
            </w:pPr>
            <w:r w:rsidRPr="00632D59" w:rsidDel="004D5C1A">
              <w:rPr>
                <w:rFonts w:ascii="Times New Roman" w:eastAsia="Calibri" w:hAnsi="Times New Roman" w:cs="Arial"/>
                <w:noProof/>
                <w:kern w:val="0"/>
                <w:sz w:val="18"/>
                <w:szCs w:val="18"/>
                <w:lang w:val="en-IE"/>
                <w14:ligatures w14:val="none"/>
              </w:rPr>
              <w:t xml:space="preserve">50 final reports confirming the completion of the activities awarded shall be submitted by recipient entities for grants relating to R&amp;D&amp;I, including in the field of capacity building and knowledge transfer. </w:t>
            </w:r>
          </w:p>
          <w:p w14:paraId="41BA73A2" w14:textId="53CB8638" w:rsidR="00B528FB" w:rsidRPr="00797903" w:rsidRDefault="00B528FB" w:rsidP="0021178D">
            <w:pPr>
              <w:spacing w:after="0" w:line="240" w:lineRule="auto"/>
              <w:jc w:val="both"/>
              <w:rPr>
                <w:rFonts w:ascii="Times New Roman" w:eastAsia="Calibri" w:hAnsi="Times New Roman" w:cs="Times New Roman"/>
                <w:noProof/>
                <w:kern w:val="0"/>
                <w:sz w:val="18"/>
                <w:szCs w:val="18"/>
                <w14:ligatures w14:val="none"/>
              </w:rPr>
            </w:pPr>
          </w:p>
        </w:tc>
      </w:tr>
      <w:tr w:rsidR="00B528FB" w:rsidRPr="00797903" w14:paraId="032B4ACF" w14:textId="77777777" w:rsidTr="00D31992">
        <w:trPr>
          <w:trHeight w:val="309"/>
        </w:trPr>
        <w:tc>
          <w:tcPr>
            <w:tcW w:w="969" w:type="dxa"/>
            <w:tcBorders>
              <w:top w:val="single" w:sz="4" w:space="0" w:color="auto"/>
            </w:tcBorders>
            <w:shd w:val="clear" w:color="auto" w:fill="C6EFCE"/>
            <w:noWrap/>
          </w:tcPr>
          <w:p w14:paraId="5B019BB3" w14:textId="56C262AE"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268</w:t>
            </w:r>
          </w:p>
        </w:tc>
        <w:tc>
          <w:tcPr>
            <w:tcW w:w="818" w:type="dxa"/>
            <w:tcBorders>
              <w:top w:val="single" w:sz="4" w:space="0" w:color="auto"/>
            </w:tcBorders>
            <w:shd w:val="clear" w:color="auto" w:fill="C6EFCE"/>
            <w:noWrap/>
          </w:tcPr>
          <w:p w14:paraId="67BF04C8"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C17.I6</w:t>
            </w:r>
          </w:p>
        </w:tc>
        <w:tc>
          <w:tcPr>
            <w:tcW w:w="941" w:type="dxa"/>
            <w:tcBorders>
              <w:top w:val="single" w:sz="4" w:space="0" w:color="auto"/>
            </w:tcBorders>
            <w:shd w:val="clear" w:color="auto" w:fill="C6EFCE"/>
            <w:noWrap/>
          </w:tcPr>
          <w:p w14:paraId="262755EF" w14:textId="41E90223"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tcBorders>
              <w:top w:val="single" w:sz="4" w:space="0" w:color="auto"/>
            </w:tcBorders>
            <w:shd w:val="clear" w:color="auto" w:fill="C6EFCE"/>
            <w:noWrap/>
          </w:tcPr>
          <w:p w14:paraId="4E186D2B" w14:textId="77777777" w:rsidR="00B528FB" w:rsidRPr="00797903" w:rsidRDefault="00B528FB" w:rsidP="0021178D">
            <w:pPr>
              <w:spacing w:after="0" w:line="240" w:lineRule="auto"/>
              <w:rPr>
                <w:rFonts w:ascii="Times New Roman" w:eastAsia="Calibri" w:hAnsi="Times New Roman" w:cs="Arial"/>
                <w:noProof/>
                <w:kern w:val="0"/>
                <w:sz w:val="18"/>
                <w14:ligatures w14:val="none"/>
              </w:rPr>
            </w:pPr>
            <w:r w:rsidRPr="00797903">
              <w:rPr>
                <w:rFonts w:ascii="Times New Roman" w:eastAsia="Calibri" w:hAnsi="Times New Roman" w:cs="Arial"/>
                <w:noProof/>
                <w:sz w:val="18"/>
                <w:szCs w:val="18"/>
              </w:rPr>
              <w:t>Health</w:t>
            </w:r>
          </w:p>
          <w:p w14:paraId="1A20DF11" w14:textId="2A5EF8BB"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p>
        </w:tc>
        <w:tc>
          <w:tcPr>
            <w:tcW w:w="1810" w:type="dxa"/>
            <w:tcBorders>
              <w:top w:val="single" w:sz="4" w:space="0" w:color="auto"/>
            </w:tcBorders>
            <w:shd w:val="clear" w:color="auto" w:fill="C6EFCE"/>
            <w:noWrap/>
          </w:tcPr>
          <w:p w14:paraId="7A1A5DD9" w14:textId="0789B8F9" w:rsidR="00B528FB" w:rsidRPr="007C745D" w:rsidRDefault="00B528FB" w:rsidP="00D31992">
            <w:pPr>
              <w:spacing w:after="0" w:line="240" w:lineRule="auto"/>
              <w:rPr>
                <w:rFonts w:ascii="Times New Roman" w:hAnsi="Times New Roman"/>
                <w:noProof/>
                <w:sz w:val="18"/>
                <w:szCs w:val="18"/>
              </w:rPr>
            </w:pPr>
            <w:r w:rsidRPr="007C745D" w:rsidDel="003E6D95">
              <w:rPr>
                <w:rFonts w:ascii="Times New Roman" w:hAnsi="Times New Roman"/>
                <w:noProof/>
                <w:sz w:val="18"/>
                <w:szCs w:val="18"/>
              </w:rPr>
              <w:t>Final reports</w:t>
            </w:r>
            <w:r w:rsidDel="003E6D95">
              <w:rPr>
                <w:rFonts w:ascii="Times New Roman" w:hAnsi="Times New Roman"/>
                <w:noProof/>
                <w:sz w:val="18"/>
                <w:szCs w:val="18"/>
              </w:rPr>
              <w:t>;</w:t>
            </w:r>
            <w:r>
              <w:rPr>
                <w:rFonts w:ascii="Times New Roman" w:hAnsi="Times New Roman"/>
                <w:noProof/>
                <w:sz w:val="18"/>
                <w:szCs w:val="18"/>
              </w:rPr>
              <w:t xml:space="preserve"> c</w:t>
            </w:r>
            <w:r w:rsidRPr="007C745D">
              <w:rPr>
                <w:rFonts w:ascii="Times New Roman" w:hAnsi="Times New Roman"/>
                <w:noProof/>
                <w:sz w:val="18"/>
                <w:szCs w:val="18"/>
              </w:rPr>
              <w:t>ertificates of acceptance, statements of conformity or equivalent certifying that contracts have been performed</w:t>
            </w:r>
          </w:p>
          <w:p w14:paraId="73195361" w14:textId="08B7F0E3" w:rsidR="00B528FB" w:rsidRPr="00797903" w:rsidRDefault="00B528FB" w:rsidP="00D31992">
            <w:pPr>
              <w:spacing w:after="0" w:line="240" w:lineRule="auto"/>
              <w:rPr>
                <w:rFonts w:ascii="Times New Roman" w:eastAsia="Times New Roman" w:hAnsi="Times New Roman" w:cs="Times New Roman"/>
                <w:noProof/>
                <w:kern w:val="0"/>
                <w:sz w:val="18"/>
                <w:szCs w:val="18"/>
                <w14:ligatures w14:val="none"/>
              </w:rPr>
            </w:pPr>
            <w:r w:rsidRPr="007C745D">
              <w:rPr>
                <w:rFonts w:ascii="Times New Roman" w:hAnsi="Times New Roman"/>
                <w:noProof/>
                <w:sz w:val="18"/>
                <w:szCs w:val="18"/>
              </w:rPr>
              <w:t>and proof of disbursement</w:t>
            </w:r>
            <w:r w:rsidRPr="00797903">
              <w:rPr>
                <w:rFonts w:ascii="Times New Roman" w:eastAsia="Calibri" w:hAnsi="Times New Roman" w:cs="Arial"/>
                <w:noProof/>
                <w:kern w:val="0"/>
                <w:sz w:val="18"/>
                <w14:ligatures w14:val="none"/>
              </w:rPr>
              <w:t xml:space="preserve"> </w:t>
            </w:r>
          </w:p>
        </w:tc>
        <w:tc>
          <w:tcPr>
            <w:tcW w:w="992" w:type="dxa"/>
            <w:tcBorders>
              <w:top w:val="single" w:sz="4" w:space="0" w:color="auto"/>
            </w:tcBorders>
            <w:shd w:val="clear" w:color="auto" w:fill="C6EFCE"/>
            <w:noWrap/>
          </w:tcPr>
          <w:p w14:paraId="2DA09A57" w14:textId="13A0F90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tcBorders>
              <w:top w:val="single" w:sz="4" w:space="0" w:color="auto"/>
            </w:tcBorders>
            <w:shd w:val="clear" w:color="auto" w:fill="C6EFCE"/>
          </w:tcPr>
          <w:p w14:paraId="054DB6E1"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tcBorders>
              <w:top w:val="single" w:sz="4" w:space="0" w:color="auto"/>
            </w:tcBorders>
            <w:shd w:val="clear" w:color="auto" w:fill="C6EFCE"/>
          </w:tcPr>
          <w:p w14:paraId="116D7CDB" w14:textId="217E3CBD"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top w:val="single" w:sz="4" w:space="0" w:color="auto"/>
            </w:tcBorders>
            <w:shd w:val="clear" w:color="auto" w:fill="C6EFCE"/>
          </w:tcPr>
          <w:p w14:paraId="305B89FE"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tcBorders>
              <w:top w:val="single" w:sz="4" w:space="0" w:color="auto"/>
            </w:tcBorders>
            <w:shd w:val="clear" w:color="auto" w:fill="C6EFCE"/>
          </w:tcPr>
          <w:p w14:paraId="42C9A419"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961" w:type="dxa"/>
            <w:tcBorders>
              <w:top w:val="single" w:sz="4" w:space="0" w:color="auto"/>
            </w:tcBorders>
            <w:shd w:val="clear" w:color="auto" w:fill="C6EFCE"/>
            <w:noWrap/>
          </w:tcPr>
          <w:p w14:paraId="4CA93038" w14:textId="6A3B7AE5" w:rsidR="00B528FB" w:rsidDel="00C729F8" w:rsidRDefault="00B528FB" w:rsidP="0021178D">
            <w:pPr>
              <w:spacing w:after="0" w:line="240" w:lineRule="auto"/>
              <w:rPr>
                <w:rFonts w:ascii="Times New Roman" w:hAnsi="Times New Roman" w:cs="Times New Roman"/>
                <w:noProof/>
                <w:sz w:val="18"/>
                <w:szCs w:val="18"/>
              </w:rPr>
            </w:pPr>
            <w:r w:rsidDel="00C729F8">
              <w:rPr>
                <w:rFonts w:ascii="Times New Roman" w:hAnsi="Times New Roman" w:cs="Times New Roman"/>
                <w:noProof/>
                <w:sz w:val="18"/>
                <w:szCs w:val="18"/>
              </w:rPr>
              <w:t xml:space="preserve">155 final reports confirming the completion of the activities awarded shall be submitted by recipient entities or individual beneficiaries for grants relating to </w:t>
            </w:r>
            <w:r w:rsidR="31D446EE" w:rsidRPr="59B427EB">
              <w:rPr>
                <w:rFonts w:ascii="Times New Roman" w:hAnsi="Times New Roman" w:cs="Times New Roman"/>
                <w:noProof/>
                <w:sz w:val="18"/>
                <w:szCs w:val="18"/>
              </w:rPr>
              <w:t>R&amp;D&amp;I</w:t>
            </w:r>
            <w:r w:rsidDel="00C729F8">
              <w:rPr>
                <w:rFonts w:ascii="Times New Roman" w:hAnsi="Times New Roman" w:cs="Times New Roman"/>
                <w:noProof/>
                <w:sz w:val="18"/>
                <w:szCs w:val="18"/>
              </w:rPr>
              <w:t xml:space="preserve"> health. </w:t>
            </w:r>
          </w:p>
          <w:p w14:paraId="1694F3A6" w14:textId="77777777" w:rsidR="00C729F8" w:rsidRDefault="00C729F8" w:rsidP="0021178D">
            <w:pPr>
              <w:spacing w:after="0" w:line="240" w:lineRule="auto"/>
              <w:rPr>
                <w:rFonts w:ascii="Times New Roman" w:hAnsi="Times New Roman" w:cs="Times New Roman"/>
                <w:noProof/>
                <w:sz w:val="18"/>
                <w:szCs w:val="18"/>
              </w:rPr>
            </w:pPr>
          </w:p>
          <w:p w14:paraId="0101415D" w14:textId="1C9A2743" w:rsidR="00B528FB" w:rsidRDefault="00B528FB" w:rsidP="0021178D">
            <w:pPr>
              <w:spacing w:after="0" w:line="240" w:lineRule="auto"/>
              <w:rPr>
                <w:rFonts w:ascii="Times New Roman" w:eastAsia="Calibri" w:hAnsi="Times New Roman" w:cs="Arial"/>
                <w:noProof/>
                <w:sz w:val="18"/>
                <w:szCs w:val="18"/>
                <w:lang w:val="en-IE"/>
              </w:rPr>
            </w:pPr>
            <w:r>
              <w:rPr>
                <w:rFonts w:ascii="Times New Roman" w:eastAsia="Calibri" w:hAnsi="Times New Roman" w:cs="Arial"/>
                <w:noProof/>
                <w:sz w:val="18"/>
                <w:szCs w:val="18"/>
                <w:lang w:val="en-IE"/>
              </w:rPr>
              <w:t>C</w:t>
            </w:r>
            <w:r w:rsidRPr="00CD3A72">
              <w:rPr>
                <w:rFonts w:ascii="Times New Roman" w:eastAsia="Calibri" w:hAnsi="Times New Roman" w:cs="Arial"/>
                <w:noProof/>
                <w:sz w:val="18"/>
                <w:szCs w:val="18"/>
                <w:lang w:val="en-IE"/>
              </w:rPr>
              <w:t>onfirmation by the administration that contracts</w:t>
            </w:r>
            <w:r w:rsidRPr="00F1412A">
              <w:rPr>
                <w:rFonts w:ascii="Times New Roman" w:eastAsia="Calibri" w:hAnsi="Times New Roman" w:cs="Arial"/>
                <w:noProof/>
                <w:sz w:val="18"/>
                <w:szCs w:val="18"/>
                <w:lang w:val="en-IE"/>
              </w:rPr>
              <w:t xml:space="preserve"> related to </w:t>
            </w:r>
            <w:r w:rsidRPr="00A12883">
              <w:rPr>
                <w:rFonts w:ascii="Times New Roman" w:eastAsia="Calibri" w:hAnsi="Times New Roman" w:cs="Arial"/>
                <w:noProof/>
                <w:sz w:val="18"/>
                <w:szCs w:val="18"/>
                <w:lang w:val="en-IE"/>
              </w:rPr>
              <w:t xml:space="preserve">R&amp;D&amp;I </w:t>
            </w:r>
            <w:r w:rsidR="31D446EE" w:rsidRPr="59B427EB">
              <w:rPr>
                <w:rFonts w:ascii="Times New Roman" w:eastAsia="Calibri" w:hAnsi="Times New Roman" w:cs="Arial"/>
                <w:noProof/>
                <w:sz w:val="18"/>
                <w:szCs w:val="18"/>
                <w:lang w:val="en-IE"/>
              </w:rPr>
              <w:t>health</w:t>
            </w:r>
            <w:r w:rsidRPr="00A12883">
              <w:rPr>
                <w:rFonts w:ascii="Times New Roman" w:eastAsia="Calibri" w:hAnsi="Times New Roman" w:cs="Arial"/>
                <w:noProof/>
                <w:sz w:val="18"/>
                <w:szCs w:val="18"/>
                <w:lang w:val="en-IE"/>
              </w:rPr>
              <w:t xml:space="preserve"> </w:t>
            </w:r>
            <w:r w:rsidRPr="00F1412A">
              <w:rPr>
                <w:rFonts w:ascii="Times New Roman" w:eastAsia="Calibri" w:hAnsi="Times New Roman" w:cs="Arial"/>
                <w:noProof/>
                <w:sz w:val="18"/>
                <w:szCs w:val="18"/>
                <w:lang w:val="en-IE"/>
              </w:rPr>
              <w:t xml:space="preserve">have been performed, for a total cumulative amount of </w:t>
            </w:r>
            <w:r w:rsidRPr="00CA7864">
              <w:rPr>
                <w:rFonts w:ascii="Times New Roman" w:eastAsia="Calibri" w:hAnsi="Times New Roman" w:cs="Arial"/>
                <w:noProof/>
                <w:sz w:val="18"/>
                <w:szCs w:val="18"/>
                <w:lang w:val="en-IE"/>
              </w:rPr>
              <w:t xml:space="preserve">EUR </w:t>
            </w:r>
            <w:r w:rsidRPr="00CA7864">
              <w:rPr>
                <w:rFonts w:ascii="Times New Roman" w:hAnsi="Times New Roman" w:cs="Times New Roman"/>
                <w:noProof/>
                <w:sz w:val="18"/>
                <w:szCs w:val="18"/>
              </w:rPr>
              <w:t>58</w:t>
            </w:r>
            <w:r w:rsidR="00D31992">
              <w:rPr>
                <w:rFonts w:ascii="Times New Roman" w:hAnsi="Times New Roman" w:cs="Times New Roman"/>
                <w:noProof/>
                <w:sz w:val="18"/>
                <w:szCs w:val="18"/>
              </w:rPr>
              <w:t> </w:t>
            </w:r>
            <w:r w:rsidRPr="00CA7864">
              <w:rPr>
                <w:rFonts w:ascii="Times New Roman" w:hAnsi="Times New Roman" w:cs="Times New Roman"/>
                <w:noProof/>
                <w:sz w:val="18"/>
                <w:szCs w:val="18"/>
              </w:rPr>
              <w:t>100</w:t>
            </w:r>
            <w:r w:rsidR="00D31992">
              <w:rPr>
                <w:rFonts w:ascii="Times New Roman" w:hAnsi="Times New Roman" w:cs="Times New Roman"/>
                <w:noProof/>
                <w:sz w:val="18"/>
                <w:szCs w:val="18"/>
              </w:rPr>
              <w:t> </w:t>
            </w:r>
            <w:r w:rsidRPr="00CA7864">
              <w:rPr>
                <w:rFonts w:ascii="Times New Roman" w:hAnsi="Times New Roman" w:cs="Times New Roman"/>
                <w:noProof/>
                <w:sz w:val="18"/>
                <w:szCs w:val="18"/>
              </w:rPr>
              <w:t xml:space="preserve">000 </w:t>
            </w:r>
            <w:r w:rsidRPr="00CA7864">
              <w:rPr>
                <w:rFonts w:ascii="Times New Roman" w:eastAsia="Calibri" w:hAnsi="Times New Roman" w:cs="Arial"/>
                <w:noProof/>
                <w:sz w:val="18"/>
                <w:szCs w:val="18"/>
                <w:lang w:val="en-IE"/>
              </w:rPr>
              <w:t>in</w:t>
            </w:r>
            <w:r w:rsidRPr="00F1412A">
              <w:rPr>
                <w:rFonts w:ascii="Times New Roman" w:eastAsia="Calibri" w:hAnsi="Times New Roman" w:cs="Arial"/>
                <w:noProof/>
                <w:sz w:val="18"/>
                <w:szCs w:val="18"/>
                <w:lang w:val="en-IE"/>
              </w:rPr>
              <w:t xml:space="preserve"> contracts awarded (including any amendments).</w:t>
            </w:r>
          </w:p>
          <w:p w14:paraId="28354522" w14:textId="77777777" w:rsidR="00B528FB" w:rsidRDefault="00B528FB" w:rsidP="0021178D">
            <w:pPr>
              <w:spacing w:after="0" w:line="240" w:lineRule="auto"/>
              <w:rPr>
                <w:rFonts w:ascii="Times New Roman" w:hAnsi="Times New Roman" w:cs="Times New Roman"/>
                <w:noProof/>
                <w:sz w:val="18"/>
                <w:szCs w:val="18"/>
                <w:lang w:val="en-IE"/>
              </w:rPr>
            </w:pPr>
          </w:p>
          <w:p w14:paraId="1EA9F39C" w14:textId="61E97477" w:rsidR="00B528FB" w:rsidRPr="00B03257" w:rsidRDefault="00B528FB" w:rsidP="0021178D">
            <w:pPr>
              <w:spacing w:after="0" w:line="240" w:lineRule="auto"/>
              <w:rPr>
                <w:rFonts w:ascii="Times New Roman" w:hAnsi="Times New Roman" w:cs="Times New Roman"/>
                <w:noProof/>
                <w:sz w:val="18"/>
                <w:szCs w:val="18"/>
                <w:lang w:val="en-IE"/>
              </w:rPr>
            </w:pPr>
            <w:r>
              <w:rPr>
                <w:rFonts w:ascii="Times New Roman" w:hAnsi="Times New Roman" w:cs="Times New Roman"/>
                <w:noProof/>
                <w:sz w:val="18"/>
                <w:szCs w:val="18"/>
                <w:lang w:val="en-IE"/>
              </w:rPr>
              <w:t xml:space="preserve">Disbursement of </w:t>
            </w:r>
            <w:r w:rsidRPr="006B7E1E">
              <w:rPr>
                <w:rFonts w:ascii="Times New Roman" w:hAnsi="Times New Roman" w:cs="Times New Roman"/>
                <w:noProof/>
                <w:sz w:val="18"/>
                <w:szCs w:val="18"/>
                <w:lang w:val="en-IE"/>
              </w:rPr>
              <w:t>EUR 285</w:t>
            </w:r>
            <w:r w:rsidR="00331591" w:rsidRPr="00331591">
              <w:rPr>
                <w:rFonts w:ascii="Times New Roman" w:hAnsi="Times New Roman" w:cs="Times New Roman"/>
                <w:noProof/>
                <w:sz w:val="18"/>
                <w:szCs w:val="18"/>
                <w:lang w:val="en-IE"/>
              </w:rPr>
              <w:t> </w:t>
            </w:r>
            <w:r w:rsidRPr="006B7E1E">
              <w:rPr>
                <w:rFonts w:ascii="Times New Roman" w:hAnsi="Times New Roman" w:cs="Times New Roman"/>
                <w:noProof/>
                <w:sz w:val="18"/>
                <w:szCs w:val="18"/>
                <w:lang w:val="en-IE"/>
              </w:rPr>
              <w:t>300</w:t>
            </w:r>
            <w:r w:rsidR="00331591">
              <w:rPr>
                <w:rFonts w:ascii="Times New Roman" w:hAnsi="Times New Roman" w:cs="Times New Roman"/>
                <w:noProof/>
                <w:sz w:val="18"/>
                <w:szCs w:val="18"/>
                <w:lang w:val="en-IE"/>
              </w:rPr>
              <w:t> </w:t>
            </w:r>
            <w:r w:rsidRPr="006B7E1E">
              <w:rPr>
                <w:rFonts w:ascii="Times New Roman" w:hAnsi="Times New Roman" w:cs="Times New Roman"/>
                <w:noProof/>
                <w:sz w:val="18"/>
                <w:szCs w:val="18"/>
                <w:lang w:val="en-IE"/>
              </w:rPr>
              <w:t>000</w:t>
            </w:r>
            <w:r>
              <w:rPr>
                <w:rFonts w:ascii="Times New Roman" w:hAnsi="Times New Roman" w:cs="Times New Roman"/>
                <w:noProof/>
                <w:sz w:val="18"/>
                <w:szCs w:val="18"/>
                <w:lang w:val="en-IE"/>
              </w:rPr>
              <w:t xml:space="preserve"> in </w:t>
            </w:r>
            <w:r w:rsidRPr="006B7E1E">
              <w:rPr>
                <w:rFonts w:ascii="Times New Roman" w:hAnsi="Times New Roman" w:cs="Times New Roman"/>
                <w:noProof/>
                <w:sz w:val="18"/>
                <w:szCs w:val="18"/>
                <w:lang w:val="en-IE"/>
              </w:rPr>
              <w:t>R&amp;D&amp;I health</w:t>
            </w:r>
            <w:r>
              <w:rPr>
                <w:rFonts w:ascii="Times New Roman" w:hAnsi="Times New Roman" w:cs="Times New Roman"/>
                <w:noProof/>
                <w:sz w:val="18"/>
                <w:szCs w:val="18"/>
                <w:lang w:val="en-IE"/>
              </w:rPr>
              <w:t>.</w:t>
            </w:r>
          </w:p>
          <w:p w14:paraId="7EA10AE1" w14:textId="77777777" w:rsidR="00B528FB" w:rsidRPr="00797903" w:rsidRDefault="00B528FB" w:rsidP="0021178D">
            <w:pPr>
              <w:spacing w:after="0" w:line="240" w:lineRule="auto"/>
              <w:rPr>
                <w:rFonts w:ascii="Times New Roman" w:eastAsia="Calibri" w:hAnsi="Times New Roman" w:cs="Times New Roman"/>
                <w:noProof/>
                <w:kern w:val="0"/>
                <w:sz w:val="18"/>
                <w:szCs w:val="18"/>
                <w:lang w:eastAsia="en-GB"/>
                <w14:ligatures w14:val="none"/>
              </w:rPr>
            </w:pPr>
          </w:p>
        </w:tc>
      </w:tr>
      <w:tr w:rsidR="00B528FB" w:rsidRPr="00797903" w14:paraId="16373F8E" w14:textId="77777777" w:rsidTr="00D31992">
        <w:trPr>
          <w:trHeight w:val="309"/>
        </w:trPr>
        <w:tc>
          <w:tcPr>
            <w:tcW w:w="969" w:type="dxa"/>
            <w:shd w:val="clear" w:color="auto" w:fill="C6EFCE"/>
            <w:noWrap/>
          </w:tcPr>
          <w:p w14:paraId="2EE19E6C"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460</w:t>
            </w:r>
          </w:p>
        </w:tc>
        <w:tc>
          <w:tcPr>
            <w:tcW w:w="818" w:type="dxa"/>
            <w:shd w:val="clear" w:color="auto" w:fill="C6EFCE"/>
            <w:noWrap/>
          </w:tcPr>
          <w:p w14:paraId="20876A0F"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C17.I6</w:t>
            </w:r>
          </w:p>
        </w:tc>
        <w:tc>
          <w:tcPr>
            <w:tcW w:w="941" w:type="dxa"/>
            <w:shd w:val="clear" w:color="auto" w:fill="C6EFCE"/>
            <w:noWrap/>
          </w:tcPr>
          <w:p w14:paraId="05FC7D3F" w14:textId="09EEB512"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425D8B6A" w14:textId="25A5256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 xml:space="preserve">PERTE Health </w:t>
            </w:r>
          </w:p>
        </w:tc>
        <w:tc>
          <w:tcPr>
            <w:tcW w:w="1810" w:type="dxa"/>
            <w:shd w:val="clear" w:color="auto" w:fill="C6EFCE"/>
            <w:noWrap/>
          </w:tcPr>
          <w:p w14:paraId="19BA3DD2" w14:textId="4B989AEB" w:rsidR="00B528FB" w:rsidRPr="00797903" w:rsidRDefault="00B528FB" w:rsidP="00D31992">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Proof of disbursement</w:t>
            </w:r>
          </w:p>
        </w:tc>
        <w:tc>
          <w:tcPr>
            <w:tcW w:w="992" w:type="dxa"/>
            <w:shd w:val="clear" w:color="auto" w:fill="C6EFCE"/>
            <w:noWrap/>
          </w:tcPr>
          <w:p w14:paraId="18E272BD" w14:textId="387C05C2"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2588125"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585F4307" w14:textId="08F5BBE5"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599B5489" w14:textId="5636008E"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sidR="00AB53F9">
              <w:rPr>
                <w:rFonts w:ascii="Times New Roman" w:eastAsia="Calibri" w:hAnsi="Times New Roman" w:cs="Arial"/>
                <w:noProof/>
                <w:kern w:val="0"/>
                <w:sz w:val="18"/>
                <w14:ligatures w14:val="none"/>
              </w:rPr>
              <w:t>4</w:t>
            </w:r>
          </w:p>
        </w:tc>
        <w:tc>
          <w:tcPr>
            <w:tcW w:w="709" w:type="dxa"/>
            <w:shd w:val="clear" w:color="auto" w:fill="C6EFCE"/>
          </w:tcPr>
          <w:p w14:paraId="3706E250" w14:textId="70C0228C"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w:t>
            </w:r>
            <w:r w:rsidR="00AB53F9">
              <w:rPr>
                <w:rFonts w:ascii="Times New Roman" w:eastAsia="Calibri" w:hAnsi="Times New Roman" w:cs="Arial"/>
                <w:noProof/>
                <w:kern w:val="0"/>
                <w:sz w:val="18"/>
                <w14:ligatures w14:val="none"/>
              </w:rPr>
              <w:t>5</w:t>
            </w:r>
          </w:p>
        </w:tc>
        <w:tc>
          <w:tcPr>
            <w:tcW w:w="4961" w:type="dxa"/>
            <w:shd w:val="clear" w:color="auto" w:fill="C6EFCE"/>
            <w:noWrap/>
          </w:tcPr>
          <w:p w14:paraId="49BDECEE" w14:textId="3784363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Under the PERTE Health, disbursement of EUR 243</w:t>
            </w:r>
            <w:r w:rsidR="00331591">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000</w:t>
            </w:r>
            <w:r w:rsidR="00331591">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 xml:space="preserve">000 for </w:t>
            </w:r>
            <w:r w:rsidRPr="00797903">
              <w:rPr>
                <w:rFonts w:ascii="Times New Roman" w:eastAsia="Calibri" w:hAnsi="Times New Roman" w:cs="Arial"/>
                <w:noProof/>
                <w:sz w:val="18"/>
                <w:szCs w:val="18"/>
              </w:rPr>
              <w:t>R&amp;D&amp;I</w:t>
            </w:r>
            <w:r>
              <w:rPr>
                <w:rFonts w:ascii="Times New Roman" w:eastAsia="Calibri" w:hAnsi="Times New Roman" w:cs="Arial"/>
                <w:noProof/>
                <w:sz w:val="18"/>
                <w:szCs w:val="18"/>
              </w:rPr>
              <w:t xml:space="preserve">, including in the fields of precision medicine and internationalization of the industrial capabilities of the health sector. </w:t>
            </w:r>
            <w:r w:rsidRPr="00797903">
              <w:rPr>
                <w:rFonts w:ascii="Times New Roman" w:eastAsia="Calibri" w:hAnsi="Times New Roman" w:cs="Arial"/>
                <w:noProof/>
                <w:sz w:val="18"/>
                <w:szCs w:val="18"/>
              </w:rPr>
              <w:t xml:space="preserve"> </w:t>
            </w:r>
          </w:p>
        </w:tc>
      </w:tr>
      <w:tr w:rsidR="00B528FB" w:rsidRPr="00797903" w14:paraId="37EDC824" w14:textId="77777777" w:rsidTr="00D31992">
        <w:trPr>
          <w:trHeight w:val="309"/>
        </w:trPr>
        <w:tc>
          <w:tcPr>
            <w:tcW w:w="969" w:type="dxa"/>
            <w:shd w:val="clear" w:color="auto" w:fill="C6EFCE"/>
            <w:noWrap/>
          </w:tcPr>
          <w:p w14:paraId="608DDCF0"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269</w:t>
            </w:r>
          </w:p>
        </w:tc>
        <w:tc>
          <w:tcPr>
            <w:tcW w:w="818" w:type="dxa"/>
            <w:shd w:val="clear" w:color="auto" w:fill="C6EFCE"/>
            <w:noWrap/>
          </w:tcPr>
          <w:p w14:paraId="3D61BF6D"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C17.I7</w:t>
            </w:r>
          </w:p>
        </w:tc>
        <w:tc>
          <w:tcPr>
            <w:tcW w:w="941" w:type="dxa"/>
            <w:shd w:val="clear" w:color="auto" w:fill="C6EFCE"/>
            <w:noWrap/>
          </w:tcPr>
          <w:p w14:paraId="69F9831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24265EE0" w14:textId="51C44135"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sz w:val="18"/>
                <w:szCs w:val="18"/>
              </w:rPr>
              <w:t>Environment, climate change and energy</w:t>
            </w:r>
          </w:p>
        </w:tc>
        <w:tc>
          <w:tcPr>
            <w:tcW w:w="1810" w:type="dxa"/>
            <w:shd w:val="clear" w:color="auto" w:fill="C6EFCE"/>
            <w:noWrap/>
          </w:tcPr>
          <w:p w14:paraId="6F126B39" w14:textId="77777777" w:rsidR="00B528FB" w:rsidRPr="00797903" w:rsidRDefault="00B528FB" w:rsidP="00D31992">
            <w:pPr>
              <w:spacing w:after="0" w:line="240" w:lineRule="auto"/>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Certificates of acceptance, statements of conformity or equivalent certifying that contracts have been performed</w:t>
            </w:r>
          </w:p>
          <w:p w14:paraId="30A85E39" w14:textId="71066FCF" w:rsidR="00B528FB" w:rsidRPr="00797903" w:rsidRDefault="00B528FB" w:rsidP="00D31992">
            <w:pPr>
              <w:spacing w:after="0" w:line="240" w:lineRule="auto"/>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6337591"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 </w:t>
            </w:r>
          </w:p>
        </w:tc>
        <w:tc>
          <w:tcPr>
            <w:tcW w:w="851" w:type="dxa"/>
            <w:shd w:val="clear" w:color="auto" w:fill="C6EFCE"/>
          </w:tcPr>
          <w:p w14:paraId="3F3212BE"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7F05DF68"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1F589790"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24BB2FAE"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961" w:type="dxa"/>
            <w:shd w:val="clear" w:color="auto" w:fill="C6EFCE"/>
            <w:noWrap/>
          </w:tcPr>
          <w:p w14:paraId="3C20DAD0" w14:textId="77777777" w:rsidR="00B528FB" w:rsidRPr="009D0B52" w:rsidRDefault="00B528FB" w:rsidP="0021178D">
            <w:pPr>
              <w:spacing w:before="120" w:after="120" w:line="240" w:lineRule="auto"/>
              <w:rPr>
                <w:rFonts w:ascii="Times New Roman" w:eastAsia="Calibri" w:hAnsi="Times New Roman" w:cs="Arial"/>
                <w:noProof/>
                <w:kern w:val="0"/>
                <w:sz w:val="18"/>
                <w:szCs w:val="18"/>
                <w14:ligatures w14:val="none"/>
              </w:rPr>
            </w:pPr>
            <w:r w:rsidRPr="009D0B52">
              <w:rPr>
                <w:rFonts w:ascii="Times New Roman" w:eastAsia="Calibri" w:hAnsi="Times New Roman" w:cs="Arial"/>
                <w:noProof/>
                <w:kern w:val="0"/>
                <w:sz w:val="18"/>
                <w:szCs w:val="18"/>
                <w14:ligatures w14:val="none"/>
              </w:rPr>
              <w:t>Confirmation by the administration that contracts</w:t>
            </w:r>
            <w:r w:rsidRPr="00F1412A">
              <w:rPr>
                <w:rFonts w:ascii="Times New Roman" w:eastAsia="Calibri" w:hAnsi="Times New Roman" w:cs="Arial"/>
                <w:noProof/>
                <w:sz w:val="18"/>
                <w:szCs w:val="18"/>
                <w:lang w:val="en-IE"/>
              </w:rPr>
              <w:t xml:space="preserve"> related to </w:t>
            </w:r>
            <w:r>
              <w:rPr>
                <w:rFonts w:ascii="Times New Roman" w:eastAsia="Calibri" w:hAnsi="Times New Roman" w:cs="Arial"/>
                <w:noProof/>
                <w:sz w:val="18"/>
                <w:szCs w:val="18"/>
                <w:lang w:val="en-IE"/>
              </w:rPr>
              <w:t xml:space="preserve">the </w:t>
            </w:r>
            <w:r w:rsidRPr="00ED4E53">
              <w:rPr>
                <w:rFonts w:ascii="Times New Roman" w:eastAsia="Calibri" w:hAnsi="Times New Roman" w:cs="Arial"/>
                <w:noProof/>
                <w:sz w:val="18"/>
                <w:szCs w:val="18"/>
                <w:lang w:val="en-IE"/>
              </w:rPr>
              <w:t xml:space="preserve">construction of </w:t>
            </w:r>
            <w:r>
              <w:rPr>
                <w:rFonts w:ascii="Times New Roman" w:eastAsia="Calibri" w:hAnsi="Times New Roman" w:cs="Arial"/>
                <w:noProof/>
                <w:sz w:val="18"/>
                <w:szCs w:val="18"/>
                <w:lang w:val="en-IE"/>
              </w:rPr>
              <w:t>one</w:t>
            </w:r>
            <w:r w:rsidRPr="00ED4E53">
              <w:rPr>
                <w:rFonts w:ascii="Times New Roman" w:eastAsia="Calibri" w:hAnsi="Times New Roman" w:cs="Arial"/>
                <w:noProof/>
                <w:sz w:val="18"/>
                <w:szCs w:val="18"/>
                <w:lang w:val="en-IE"/>
              </w:rPr>
              <w:t xml:space="preserve"> energy storage R&amp;D&amp;I centre in Extremadura </w:t>
            </w:r>
            <w:r w:rsidRPr="00F1412A">
              <w:rPr>
                <w:rFonts w:ascii="Times New Roman" w:eastAsia="Calibri" w:hAnsi="Times New Roman" w:cs="Arial"/>
                <w:noProof/>
                <w:sz w:val="18"/>
                <w:szCs w:val="18"/>
                <w:lang w:val="en-IE"/>
              </w:rPr>
              <w:t>have been performed</w:t>
            </w:r>
            <w:r>
              <w:rPr>
                <w:rFonts w:ascii="Times New Roman" w:eastAsia="Calibri" w:hAnsi="Times New Roman" w:cs="Arial"/>
                <w:noProof/>
                <w:kern w:val="0"/>
                <w:sz w:val="18"/>
                <w:szCs w:val="18"/>
                <w14:ligatures w14:val="none"/>
              </w:rPr>
              <w:t>.</w:t>
            </w:r>
          </w:p>
          <w:p w14:paraId="549A20EB" w14:textId="4C8E24B9" w:rsidR="00B528FB" w:rsidRPr="00797903" w:rsidRDefault="00B528FB" w:rsidP="00D31992">
            <w:pPr>
              <w:spacing w:before="120" w:after="120" w:line="240" w:lineRule="auto"/>
              <w:rPr>
                <w:rFonts w:ascii="Times New Roman" w:eastAsia="Times New Roman" w:hAnsi="Times New Roman" w:cs="Times New Roman"/>
                <w:noProof/>
                <w:kern w:val="0"/>
                <w:sz w:val="18"/>
                <w:szCs w:val="18"/>
                <w14:ligatures w14:val="none"/>
              </w:rPr>
            </w:pPr>
            <w:r w:rsidRPr="009D0B52">
              <w:rPr>
                <w:rFonts w:ascii="Times New Roman" w:eastAsia="Calibri" w:hAnsi="Times New Roman" w:cs="Arial"/>
                <w:noProof/>
                <w:kern w:val="0"/>
                <w:sz w:val="18"/>
                <w:szCs w:val="18"/>
                <w14:ligatures w14:val="none"/>
              </w:rPr>
              <w:t xml:space="preserve">Confirmation by the administration that contracts </w:t>
            </w:r>
            <w:r>
              <w:rPr>
                <w:rFonts w:ascii="Times New Roman" w:eastAsia="Calibri" w:hAnsi="Times New Roman" w:cs="Arial"/>
                <w:noProof/>
                <w:kern w:val="0"/>
                <w:sz w:val="18"/>
                <w:szCs w:val="18"/>
                <w14:ligatures w14:val="none"/>
              </w:rPr>
              <w:t xml:space="preserve">related to </w:t>
            </w:r>
            <w:r w:rsidRPr="007B2567">
              <w:rPr>
                <w:rFonts w:ascii="Times New Roman" w:eastAsia="Calibri" w:hAnsi="Times New Roman" w:cs="Arial"/>
                <w:noProof/>
                <w:sz w:val="18"/>
                <w:szCs w:val="18"/>
              </w:rPr>
              <w:t>R&amp;D&amp;I</w:t>
            </w:r>
            <w:r>
              <w:rPr>
                <w:rFonts w:ascii="Times New Roman" w:eastAsia="Calibri" w:hAnsi="Times New Roman" w:cs="Arial"/>
                <w:noProof/>
                <w:kern w:val="0"/>
                <w:sz w:val="18"/>
                <w:szCs w:val="18"/>
                <w14:ligatures w14:val="none"/>
              </w:rPr>
              <w:t>, including</w:t>
            </w:r>
            <w:r w:rsidRPr="009D0B52">
              <w:rPr>
                <w:rFonts w:ascii="Times New Roman" w:eastAsia="Calibri" w:hAnsi="Times New Roman" w:cs="Arial"/>
                <w:noProof/>
                <w:kern w:val="0"/>
                <w:sz w:val="18"/>
                <w:szCs w:val="18"/>
                <w14:ligatures w14:val="none"/>
              </w:rPr>
              <w:t xml:space="preserve"> in the fields of </w:t>
            </w:r>
            <w:r>
              <w:rPr>
                <w:rFonts w:ascii="Times New Roman" w:eastAsia="Calibri" w:hAnsi="Times New Roman" w:cs="Arial"/>
                <w:noProof/>
                <w:kern w:val="0"/>
                <w:sz w:val="18"/>
                <w:szCs w:val="18"/>
                <w14:ligatures w14:val="none"/>
              </w:rPr>
              <w:t>environment</w:t>
            </w:r>
            <w:r w:rsidRPr="009D0B52">
              <w:rPr>
                <w:rFonts w:ascii="Times New Roman" w:eastAsia="Calibri" w:hAnsi="Times New Roman" w:cs="Arial"/>
                <w:noProof/>
                <w:kern w:val="0"/>
                <w:sz w:val="18"/>
                <w:szCs w:val="18"/>
                <w14:ligatures w14:val="none"/>
              </w:rPr>
              <w:t>, climate change</w:t>
            </w:r>
            <w:r>
              <w:rPr>
                <w:rFonts w:ascii="Times New Roman" w:eastAsia="Calibri" w:hAnsi="Times New Roman" w:cs="Arial"/>
                <w:noProof/>
                <w:kern w:val="0"/>
                <w:sz w:val="18"/>
                <w:szCs w:val="18"/>
                <w14:ligatures w14:val="none"/>
              </w:rPr>
              <w:t xml:space="preserve"> and </w:t>
            </w:r>
            <w:r w:rsidRPr="009D0B52">
              <w:rPr>
                <w:rFonts w:ascii="Times New Roman" w:eastAsia="Calibri" w:hAnsi="Times New Roman" w:cs="Arial"/>
                <w:noProof/>
                <w:kern w:val="0"/>
                <w:sz w:val="18"/>
                <w:szCs w:val="18"/>
                <w14:ligatures w14:val="none"/>
              </w:rPr>
              <w:t>energy</w:t>
            </w:r>
            <w:r>
              <w:rPr>
                <w:rFonts w:ascii="Times New Roman" w:eastAsia="Calibri" w:hAnsi="Times New Roman" w:cs="Arial"/>
                <w:noProof/>
                <w:kern w:val="0"/>
                <w:sz w:val="18"/>
                <w:szCs w:val="18"/>
                <w14:ligatures w14:val="none"/>
              </w:rPr>
              <w:t xml:space="preserve"> have been performed, for a total cumulative number of 605.</w:t>
            </w:r>
          </w:p>
        </w:tc>
      </w:tr>
      <w:tr w:rsidR="00B528FB" w:rsidRPr="00797903" w14:paraId="79F0EEEC" w14:textId="77777777" w:rsidTr="00D31992">
        <w:trPr>
          <w:trHeight w:val="309"/>
        </w:trPr>
        <w:tc>
          <w:tcPr>
            <w:tcW w:w="969" w:type="dxa"/>
            <w:shd w:val="clear" w:color="auto" w:fill="C6EFCE"/>
            <w:noWrap/>
          </w:tcPr>
          <w:p w14:paraId="3823DD1A" w14:textId="76248FE3"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270</w:t>
            </w:r>
          </w:p>
        </w:tc>
        <w:tc>
          <w:tcPr>
            <w:tcW w:w="818" w:type="dxa"/>
            <w:shd w:val="clear" w:color="auto" w:fill="C6EFCE"/>
            <w:noWrap/>
          </w:tcPr>
          <w:p w14:paraId="52E607FC"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C17.I8</w:t>
            </w:r>
          </w:p>
        </w:tc>
        <w:tc>
          <w:tcPr>
            <w:tcW w:w="941" w:type="dxa"/>
            <w:shd w:val="clear" w:color="auto" w:fill="C6EFCE"/>
            <w:noWrap/>
          </w:tcPr>
          <w:p w14:paraId="5DCD2AB5"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22EC4BA1"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Support to R&amp;D&amp;I projects in sustainable automotive </w:t>
            </w:r>
          </w:p>
        </w:tc>
        <w:tc>
          <w:tcPr>
            <w:tcW w:w="1810" w:type="dxa"/>
            <w:shd w:val="clear" w:color="auto" w:fill="C6EFCE"/>
            <w:noWrap/>
          </w:tcPr>
          <w:p w14:paraId="5E1E2C37"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469313D2"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136C30F7"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389F26C2"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35</w:t>
            </w:r>
          </w:p>
        </w:tc>
        <w:tc>
          <w:tcPr>
            <w:tcW w:w="709" w:type="dxa"/>
            <w:shd w:val="clear" w:color="auto" w:fill="C6EFCE"/>
          </w:tcPr>
          <w:p w14:paraId="4C9EAEB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7EA0FB24"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2022</w:t>
            </w:r>
          </w:p>
        </w:tc>
        <w:tc>
          <w:tcPr>
            <w:tcW w:w="4961" w:type="dxa"/>
            <w:shd w:val="clear" w:color="auto" w:fill="C6EFCE"/>
            <w:noWrap/>
          </w:tcPr>
          <w:p w14:paraId="00CF866C" w14:textId="77777777" w:rsidR="00B528FB" w:rsidRPr="00797903" w:rsidRDefault="00B528FB" w:rsidP="0021178D">
            <w:pPr>
              <w:spacing w:after="0" w:line="240" w:lineRule="auto"/>
              <w:rPr>
                <w:rFonts w:ascii="Times New Roman" w:eastAsia="Calibri" w:hAnsi="Times New Roman" w:cs="Arial"/>
                <w:noProof/>
                <w:kern w:val="0"/>
                <w:sz w:val="18"/>
                <w14:ligatures w14:val="none"/>
              </w:rPr>
            </w:pPr>
            <w:r w:rsidRPr="00797903">
              <w:rPr>
                <w:rFonts w:ascii="Times New Roman" w:eastAsia="Calibri" w:hAnsi="Times New Roman" w:cs="Arial"/>
                <w:noProof/>
                <w:kern w:val="0"/>
                <w:sz w:val="18"/>
                <w14:ligatures w14:val="none"/>
              </w:rPr>
              <w:t>At least 35 companies awarded with R&amp;D&amp;I projects in sustainable automotive to increase the technological capacity of the companies in the fields related to development of energy storage systems with very low emissions and high recyclability, high-efficiency hydrogen mobility systems, autonomous driving and connected mobility or adaptation of productive environments with safe and robust systems for human-machine interaction in the smart manufacturing environment. Projects shall ensure compliance with the ‘Do no significant harm’ Technical Guidance (2021/C58/01), unselected and unfunded activities, and the relevant EU and national environmental legislation. The projects shall be on:</w:t>
            </w:r>
            <w:r w:rsidRPr="00797903">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the development of components and platforms for electric, plug-in hybrid and hydrogen vehicles</w:t>
            </w:r>
            <w:r w:rsidRPr="00797903">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xml:space="preserve">- autonomous driving and connected mobility, developing new hardware and software vehicles’ architecture </w:t>
            </w:r>
            <w:r w:rsidRPr="00797903">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 adapting production areas of components and systems for electric, plug-in hybrid and hydrogen vehicles.</w:t>
            </w:r>
            <w:r w:rsidRPr="00797903">
              <w:rPr>
                <w:rFonts w:ascii="Calibri" w:eastAsia="Calibri" w:hAnsi="Calibri" w:cs="Arial"/>
                <w:noProof/>
                <w:kern w:val="0"/>
                <w14:ligatures w14:val="none"/>
              </w:rPr>
              <w:t xml:space="preserve">  </w:t>
            </w:r>
            <w:r w:rsidRPr="00797903">
              <w:rPr>
                <w:rFonts w:ascii="Calibri" w:eastAsia="Calibri" w:hAnsi="Calibri" w:cs="Arial"/>
                <w:noProof/>
                <w:kern w:val="0"/>
                <w14:ligatures w14:val="none"/>
              </w:rPr>
              <w:br/>
            </w:r>
            <w:r w:rsidRPr="00797903">
              <w:rPr>
                <w:rFonts w:ascii="Times New Roman" w:eastAsia="Calibri" w:hAnsi="Times New Roman" w:cs="Arial"/>
                <w:noProof/>
                <w:kern w:val="0"/>
                <w:sz w:val="18"/>
                <w14:ligatures w14:val="none"/>
              </w:rPr>
              <w:t>Projects shall be implemented by business consortia of three to eight businesses (at least one has to be SME), maximum three years long and with a minimum budget of EUR</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5</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r w:rsidRPr="00797903">
              <w:rPr>
                <w:rFonts w:ascii="Times New Roman" w:eastAsia="Calibri" w:hAnsi="Times New Roman" w:cs="Arial"/>
                <w:noProof/>
                <w:kern w:val="0"/>
                <w:sz w:val="20"/>
                <w:lang w:val="en-IE"/>
                <w14:ligatures w14:val="none"/>
              </w:rPr>
              <w:t> </w:t>
            </w:r>
            <w:r w:rsidRPr="00797903">
              <w:rPr>
                <w:rFonts w:ascii="Times New Roman" w:eastAsia="Calibri" w:hAnsi="Times New Roman" w:cs="Arial"/>
                <w:noProof/>
                <w:kern w:val="0"/>
                <w:sz w:val="18"/>
                <w14:ligatures w14:val="none"/>
              </w:rPr>
              <w:t>000.</w:t>
            </w:r>
          </w:p>
          <w:p w14:paraId="346497E7" w14:textId="77777777" w:rsidR="00B528FB" w:rsidRPr="00797903" w:rsidRDefault="00B528FB" w:rsidP="0021178D">
            <w:pPr>
              <w:spacing w:after="0" w:line="240" w:lineRule="auto"/>
              <w:rPr>
                <w:rFonts w:ascii="Times New Roman" w:eastAsia="Calibri" w:hAnsi="Times New Roman" w:cs="Arial"/>
                <w:noProof/>
                <w:kern w:val="0"/>
                <w:sz w:val="18"/>
                <w14:ligatures w14:val="none"/>
              </w:rPr>
            </w:pPr>
          </w:p>
          <w:p w14:paraId="798B8EC4" w14:textId="44D3BE1B"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Summary document duly justifying how the target (including the relevant elements of the target, as listed in the description of target and of the corresponding measure in the CID annex) was satisfactorily fulfilled. This document includes as an annex the following documentary evidence: a list of the publication of the awards in the OJ or in the Public Procurement platform/Spanish National Grant Database indicating for each of the awards: a) the reference and link of the OJ or Public Procurement Platform/Spanish National Grant Database where the award has been published; b) the name of the project and beneficiary; c) extract of the relevant specifications of the call providing alignment with the description of the target and investment in the CID; d) the amount being awarded (excluding VAT); e) the abstract of the project and justification for the project being considered R&amp;D&amp;I and the characteristics of the consortium); f) extract of the official documents containing the selection criteria that ensure compliance with the ‘Do no significant harm’ Technical Guidance (2021/C58/01), as specified in the CID Annex; and g) for those activities applying the DNSH provisions for R&amp;D&amp;I activities as set out in the CID Annex g1) evidence shall be provided that the supported activities go beyond replicating products/business process already available from/to other firms or organisations, with no or very few additional changes by the supported firm; and g2) to ensure DNSH compliance for those activities for which there is currently no technologically and economically feasible alternative with low environmental impacts in the sector, documentary support shall be provided regarding the absence of any other feasible alternative across the sector.</w:t>
            </w:r>
          </w:p>
        </w:tc>
      </w:tr>
      <w:tr w:rsidR="00B528FB" w:rsidRPr="00797903" w14:paraId="52616BC1" w14:textId="77777777" w:rsidTr="00D31992">
        <w:trPr>
          <w:trHeight w:val="309"/>
        </w:trPr>
        <w:tc>
          <w:tcPr>
            <w:tcW w:w="969" w:type="dxa"/>
            <w:shd w:val="clear" w:color="auto" w:fill="C6EFCE"/>
            <w:noWrap/>
          </w:tcPr>
          <w:p w14:paraId="38915379" w14:textId="1DDF8F39"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271</w:t>
            </w:r>
          </w:p>
        </w:tc>
        <w:tc>
          <w:tcPr>
            <w:tcW w:w="818" w:type="dxa"/>
            <w:shd w:val="clear" w:color="auto" w:fill="C6EFCE"/>
            <w:noWrap/>
          </w:tcPr>
          <w:p w14:paraId="3A3C1516"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2E01B573"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T</w:t>
            </w:r>
          </w:p>
        </w:tc>
        <w:tc>
          <w:tcPr>
            <w:tcW w:w="1950" w:type="dxa"/>
            <w:shd w:val="clear" w:color="auto" w:fill="C6EFCE"/>
            <w:noWrap/>
          </w:tcPr>
          <w:p w14:paraId="129AC90F"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Support to R&amp;D&amp;Innovation projects in the aerospace field, with focus on low and zero emission  </w:t>
            </w:r>
          </w:p>
        </w:tc>
        <w:tc>
          <w:tcPr>
            <w:tcW w:w="1810" w:type="dxa"/>
            <w:shd w:val="clear" w:color="auto" w:fill="C6EFCE"/>
            <w:noWrap/>
          </w:tcPr>
          <w:p w14:paraId="571FF47A"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w:t>
            </w:r>
          </w:p>
        </w:tc>
        <w:tc>
          <w:tcPr>
            <w:tcW w:w="992" w:type="dxa"/>
            <w:shd w:val="clear" w:color="auto" w:fill="C6EFCE"/>
            <w:noWrap/>
          </w:tcPr>
          <w:p w14:paraId="7FF2D6B7"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Number</w:t>
            </w:r>
          </w:p>
        </w:tc>
        <w:tc>
          <w:tcPr>
            <w:tcW w:w="851" w:type="dxa"/>
            <w:shd w:val="clear" w:color="auto" w:fill="C6EFCE"/>
          </w:tcPr>
          <w:p w14:paraId="222427FD"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01ED1FA"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65</w:t>
            </w:r>
          </w:p>
        </w:tc>
        <w:tc>
          <w:tcPr>
            <w:tcW w:w="709" w:type="dxa"/>
            <w:shd w:val="clear" w:color="auto" w:fill="C6EFCE"/>
          </w:tcPr>
          <w:p w14:paraId="196A3F16"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Q2</w:t>
            </w:r>
          </w:p>
        </w:tc>
        <w:tc>
          <w:tcPr>
            <w:tcW w:w="709" w:type="dxa"/>
            <w:shd w:val="clear" w:color="auto" w:fill="C6EFCE"/>
          </w:tcPr>
          <w:p w14:paraId="1C02EB9D"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2023</w:t>
            </w:r>
          </w:p>
        </w:tc>
        <w:tc>
          <w:tcPr>
            <w:tcW w:w="4961" w:type="dxa"/>
            <w:shd w:val="clear" w:color="auto" w:fill="C6EFCE"/>
            <w:noWrap/>
          </w:tcPr>
          <w:p w14:paraId="3715977D" w14:textId="7777777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At least 65 companies have been awarded R&amp;D&amp;I projects in the aerospace field, with a focus on low and zero emissions, including investments related to aerospace technologies and aeronautics, with support from the </w:t>
            </w:r>
            <w:r w:rsidRPr="00797903">
              <w:rPr>
                <w:rFonts w:ascii="Times New Roman" w:eastAsia="Calibri" w:hAnsi="Times New Roman" w:cs="Arial"/>
                <w:i/>
                <w:noProof/>
                <w:kern w:val="0"/>
                <w:sz w:val="18"/>
                <w14:ligatures w14:val="none"/>
              </w:rPr>
              <w:t>Aeronáutica</w:t>
            </w:r>
            <w:r w:rsidRPr="00797903">
              <w:rPr>
                <w:rFonts w:ascii="Times New Roman" w:eastAsia="Calibri" w:hAnsi="Times New Roman" w:cs="Arial"/>
                <w:noProof/>
                <w:kern w:val="0"/>
                <w:sz w:val="18"/>
                <w14:ligatures w14:val="none"/>
              </w:rPr>
              <w:t xml:space="preserve"> Plan. Projects shall be implemented by business consortia of 3 to 6 businesses (at least one has to be SME), maximum 3 years long. The evaluation of projects under this investment shall ensure compliance with the ‘Do no significant harm’ Technical Guidance (2021/C58/01) as set out in the description of the measure.</w:t>
            </w:r>
          </w:p>
        </w:tc>
      </w:tr>
      <w:tr w:rsidR="00B528FB" w:rsidRPr="00797903" w14:paraId="19DC9926" w14:textId="77777777" w:rsidTr="00707B85">
        <w:trPr>
          <w:trHeight w:val="309"/>
        </w:trPr>
        <w:tc>
          <w:tcPr>
            <w:tcW w:w="969" w:type="dxa"/>
            <w:shd w:val="clear" w:color="auto" w:fill="C6EFCE"/>
            <w:noWrap/>
          </w:tcPr>
          <w:p w14:paraId="7E6FA0AE" w14:textId="16437C14"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272</w:t>
            </w:r>
          </w:p>
        </w:tc>
        <w:tc>
          <w:tcPr>
            <w:tcW w:w="818" w:type="dxa"/>
            <w:shd w:val="clear" w:color="auto" w:fill="C6EFCE"/>
            <w:noWrap/>
          </w:tcPr>
          <w:p w14:paraId="1B741DB0"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50A3A0C2" w14:textId="0A30E13C"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31CE9BC3"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 xml:space="preserve">Aerospace  </w:t>
            </w:r>
          </w:p>
        </w:tc>
        <w:tc>
          <w:tcPr>
            <w:tcW w:w="1810" w:type="dxa"/>
            <w:shd w:val="clear" w:color="auto" w:fill="C6EFCE"/>
            <w:noWrap/>
          </w:tcPr>
          <w:p w14:paraId="5E3A456E" w14:textId="6620BFA2" w:rsidR="00B528FB" w:rsidRPr="00797903" w:rsidRDefault="004D276E" w:rsidP="00707B85">
            <w:pPr>
              <w:spacing w:after="0" w:line="240" w:lineRule="auto"/>
              <w:rPr>
                <w:rFonts w:ascii="Times New Roman" w:eastAsia="Times New Roman" w:hAnsi="Times New Roman" w:cs="Times New Roman"/>
                <w:noProof/>
                <w:kern w:val="0"/>
                <w:sz w:val="18"/>
                <w:szCs w:val="18"/>
                <w14:ligatures w14:val="none"/>
              </w:rPr>
            </w:pPr>
            <w:r>
              <w:rPr>
                <w:rFonts w:ascii="Times New Roman" w:eastAsia="Calibri" w:hAnsi="Times New Roman" w:cs="Arial"/>
                <w:noProof/>
                <w:kern w:val="0"/>
                <w:sz w:val="18"/>
                <w:szCs w:val="18"/>
                <w14:ligatures w14:val="none"/>
              </w:rPr>
              <w:t>Verification by the administration</w:t>
            </w:r>
          </w:p>
        </w:tc>
        <w:tc>
          <w:tcPr>
            <w:tcW w:w="992" w:type="dxa"/>
            <w:shd w:val="clear" w:color="auto" w:fill="C6EFCE"/>
            <w:noWrap/>
          </w:tcPr>
          <w:p w14:paraId="7C8672A3" w14:textId="5F7F8AEE"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CE8C3B6"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8A8F78F" w14:textId="3B01B1B1"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252DE5A5" w14:textId="4B0A95FD"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sidR="00AB53F9">
              <w:rPr>
                <w:rFonts w:ascii="Times New Roman" w:eastAsia="Calibri" w:hAnsi="Times New Roman" w:cs="Arial"/>
                <w:noProof/>
                <w:kern w:val="0"/>
                <w:sz w:val="18"/>
                <w14:ligatures w14:val="none"/>
              </w:rPr>
              <w:t>4</w:t>
            </w:r>
          </w:p>
        </w:tc>
        <w:tc>
          <w:tcPr>
            <w:tcW w:w="709" w:type="dxa"/>
            <w:shd w:val="clear" w:color="auto" w:fill="C6EFCE"/>
          </w:tcPr>
          <w:p w14:paraId="6CCFA35C" w14:textId="7028D7B6"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w:t>
            </w:r>
            <w:r w:rsidR="00AB53F9">
              <w:rPr>
                <w:rFonts w:ascii="Times New Roman" w:eastAsia="Calibri" w:hAnsi="Times New Roman" w:cs="Arial"/>
                <w:noProof/>
                <w:kern w:val="0"/>
                <w:sz w:val="18"/>
                <w14:ligatures w14:val="none"/>
              </w:rPr>
              <w:t>5</w:t>
            </w:r>
          </w:p>
        </w:tc>
        <w:tc>
          <w:tcPr>
            <w:tcW w:w="4961" w:type="dxa"/>
            <w:shd w:val="clear" w:color="auto" w:fill="C6EFCE"/>
            <w:noWrap/>
          </w:tcPr>
          <w:p w14:paraId="43C93AAB" w14:textId="61BE727B" w:rsidR="00F520FE" w:rsidRPr="009840DE" w:rsidRDefault="00F520FE" w:rsidP="0021178D">
            <w:pPr>
              <w:spacing w:after="0" w:line="240" w:lineRule="auto"/>
              <w:rPr>
                <w:rFonts w:ascii="Times New Roman" w:eastAsia="Calibri" w:hAnsi="Times New Roman" w:cs="Arial"/>
                <w:noProof/>
                <w:sz w:val="18"/>
                <w:szCs w:val="18"/>
              </w:rPr>
            </w:pPr>
            <w:r w:rsidRPr="38F711CE">
              <w:rPr>
                <w:rFonts w:ascii="Times New Roman" w:eastAsia="Times New Roman" w:hAnsi="Times New Roman" w:cs="Times New Roman"/>
                <w:noProof/>
                <w:sz w:val="18"/>
                <w:szCs w:val="18"/>
              </w:rPr>
              <w:t xml:space="preserve">Verification by the administration of the documentary justification for grant payments relating to a total of 57 </w:t>
            </w:r>
            <w:r w:rsidR="0071104B" w:rsidRPr="38F711CE">
              <w:rPr>
                <w:rFonts w:ascii="Times New Roman" w:eastAsia="Times New Roman" w:hAnsi="Times New Roman" w:cs="Times New Roman"/>
                <w:noProof/>
                <w:sz w:val="18"/>
                <w:szCs w:val="18"/>
              </w:rPr>
              <w:t>projects</w:t>
            </w:r>
            <w:r w:rsidRPr="38F711CE">
              <w:rPr>
                <w:rFonts w:ascii="Times New Roman" w:eastAsia="Times New Roman" w:hAnsi="Times New Roman" w:cs="Times New Roman"/>
                <w:noProof/>
                <w:sz w:val="18"/>
                <w:szCs w:val="18"/>
              </w:rPr>
              <w:t xml:space="preserve"> </w:t>
            </w:r>
            <w:r w:rsidR="004110BA" w:rsidRPr="38F711CE">
              <w:rPr>
                <w:rFonts w:ascii="Times New Roman" w:eastAsia="Times New Roman" w:hAnsi="Times New Roman" w:cs="Times New Roman"/>
                <w:noProof/>
                <w:sz w:val="18"/>
                <w:szCs w:val="18"/>
              </w:rPr>
              <w:t xml:space="preserve">awarded </w:t>
            </w:r>
            <w:r w:rsidR="6BAD5E92" w:rsidRPr="11E4F99A">
              <w:rPr>
                <w:rFonts w:ascii="Times New Roman" w:eastAsia="Times New Roman" w:hAnsi="Times New Roman" w:cs="Times New Roman"/>
                <w:noProof/>
                <w:sz w:val="18"/>
                <w:szCs w:val="18"/>
              </w:rPr>
              <w:t>under</w:t>
            </w:r>
            <w:r w:rsidR="004110BA" w:rsidRPr="38F711CE">
              <w:rPr>
                <w:rFonts w:ascii="Times New Roman" w:eastAsia="Times New Roman" w:hAnsi="Times New Roman" w:cs="Times New Roman"/>
                <w:noProof/>
                <w:sz w:val="18"/>
                <w:szCs w:val="18"/>
              </w:rPr>
              <w:t xml:space="preserve"> the Aeronautical Technological Programme.  </w:t>
            </w:r>
          </w:p>
        </w:tc>
      </w:tr>
      <w:tr w:rsidR="00B528FB" w:rsidRPr="00797903" w14:paraId="669A4ED2" w14:textId="77777777" w:rsidTr="00707B85">
        <w:trPr>
          <w:trHeight w:val="309"/>
        </w:trPr>
        <w:tc>
          <w:tcPr>
            <w:tcW w:w="969" w:type="dxa"/>
            <w:shd w:val="clear" w:color="auto" w:fill="C6EFCE"/>
            <w:noWrap/>
          </w:tcPr>
          <w:p w14:paraId="3EEC1747" w14:textId="7A50A458"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462</w:t>
            </w:r>
          </w:p>
        </w:tc>
        <w:tc>
          <w:tcPr>
            <w:tcW w:w="818" w:type="dxa"/>
            <w:shd w:val="clear" w:color="auto" w:fill="C6EFCE"/>
            <w:noWrap/>
          </w:tcPr>
          <w:p w14:paraId="0245DBC8" w14:textId="77777777"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C17.I9</w:t>
            </w:r>
          </w:p>
        </w:tc>
        <w:tc>
          <w:tcPr>
            <w:tcW w:w="941" w:type="dxa"/>
            <w:shd w:val="clear" w:color="auto" w:fill="C6EFCE"/>
            <w:noWrap/>
          </w:tcPr>
          <w:p w14:paraId="4D0D4B17" w14:textId="7EC30BB3" w:rsidR="00B528FB" w:rsidRPr="00797903" w:rsidRDefault="00B528FB" w:rsidP="0021178D">
            <w:pPr>
              <w:spacing w:after="0" w:line="240" w:lineRule="auto"/>
              <w:jc w:val="center"/>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M</w:t>
            </w:r>
          </w:p>
        </w:tc>
        <w:tc>
          <w:tcPr>
            <w:tcW w:w="1950" w:type="dxa"/>
            <w:shd w:val="clear" w:color="auto" w:fill="C6EFCE"/>
            <w:noWrap/>
          </w:tcPr>
          <w:p w14:paraId="12069D7C" w14:textId="1EF95DF9"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PERTE Aerospace</w:t>
            </w:r>
          </w:p>
        </w:tc>
        <w:tc>
          <w:tcPr>
            <w:tcW w:w="1810" w:type="dxa"/>
            <w:shd w:val="clear" w:color="auto" w:fill="C6EFCE"/>
            <w:noWrap/>
          </w:tcPr>
          <w:p w14:paraId="22D44649" w14:textId="5F96E223" w:rsidR="00B528FB" w:rsidRPr="00797903" w:rsidRDefault="00B528FB" w:rsidP="00707B85">
            <w:pPr>
              <w:spacing w:after="0" w:line="240" w:lineRule="auto"/>
              <w:rPr>
                <w:rFonts w:ascii="Times New Roman" w:eastAsia="Calibri"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Proof of disbursement</w:t>
            </w:r>
            <w:r w:rsidRPr="00797903" w:rsidDel="00315FBB">
              <w:rPr>
                <w:rFonts w:ascii="Times New Roman" w:eastAsia="Calibri" w:hAnsi="Times New Roman" w:cs="Arial"/>
                <w:noProof/>
                <w:kern w:val="0"/>
                <w:sz w:val="18"/>
                <w14:ligatures w14:val="none"/>
              </w:rPr>
              <w:t xml:space="preserve"> </w:t>
            </w:r>
            <w:r w:rsidRPr="00797903" w:rsidDel="00580934">
              <w:rPr>
                <w:rFonts w:ascii="Times New Roman" w:eastAsia="Calibri" w:hAnsi="Times New Roman" w:cs="Arial"/>
                <w:noProof/>
                <w:kern w:val="0"/>
                <w:sz w:val="18"/>
                <w14:ligatures w14:val="none"/>
              </w:rPr>
              <w:t xml:space="preserve"> </w:t>
            </w:r>
          </w:p>
        </w:tc>
        <w:tc>
          <w:tcPr>
            <w:tcW w:w="992" w:type="dxa"/>
            <w:shd w:val="clear" w:color="auto" w:fill="C6EFCE"/>
            <w:noWrap/>
          </w:tcPr>
          <w:p w14:paraId="449926C0" w14:textId="3A6E39E6" w:rsidR="00B528FB" w:rsidRPr="00797903" w:rsidDel="3019896E" w:rsidRDefault="00B528FB" w:rsidP="0021178D">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270717C" w14:textId="77777777" w:rsidR="00B528FB" w:rsidRPr="00797903" w:rsidRDefault="00B528FB" w:rsidP="0021178D">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EBE84CD" w14:textId="31AFF696" w:rsidR="00B528FB" w:rsidRPr="00797903" w:rsidRDefault="00B528FB" w:rsidP="0021178D">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tcPr>
          <w:p w14:paraId="1DF995C0" w14:textId="46939DA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Q</w:t>
            </w:r>
            <w:r w:rsidR="00CE7754">
              <w:rPr>
                <w:rFonts w:ascii="Times New Roman" w:eastAsia="Calibri" w:hAnsi="Times New Roman" w:cs="Arial"/>
                <w:noProof/>
                <w:kern w:val="0"/>
                <w:sz w:val="18"/>
                <w14:ligatures w14:val="none"/>
              </w:rPr>
              <w:t>2</w:t>
            </w:r>
          </w:p>
        </w:tc>
        <w:tc>
          <w:tcPr>
            <w:tcW w:w="709" w:type="dxa"/>
            <w:shd w:val="clear" w:color="auto" w:fill="C6EFCE"/>
          </w:tcPr>
          <w:p w14:paraId="0AF2A22C" w14:textId="77777777" w:rsidR="00B528FB" w:rsidRPr="00797903" w:rsidRDefault="00B528FB" w:rsidP="0021178D">
            <w:pPr>
              <w:spacing w:after="0" w:line="240" w:lineRule="auto"/>
              <w:jc w:val="center"/>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14:ligatures w14:val="none"/>
              </w:rPr>
              <w:t>2026</w:t>
            </w:r>
          </w:p>
        </w:tc>
        <w:tc>
          <w:tcPr>
            <w:tcW w:w="4961" w:type="dxa"/>
            <w:shd w:val="clear" w:color="auto" w:fill="C6EFCE"/>
            <w:noWrap/>
          </w:tcPr>
          <w:p w14:paraId="19442709" w14:textId="5C965797" w:rsidR="00B528FB" w:rsidRPr="00797903" w:rsidRDefault="00B528FB" w:rsidP="0021178D">
            <w:pPr>
              <w:spacing w:after="0" w:line="240" w:lineRule="auto"/>
              <w:rPr>
                <w:rFonts w:ascii="Times New Roman" w:eastAsia="Times New Roman" w:hAnsi="Times New Roman" w:cs="Times New Roman"/>
                <w:noProof/>
                <w:kern w:val="0"/>
                <w:sz w:val="18"/>
                <w:szCs w:val="18"/>
                <w14:ligatures w14:val="none"/>
              </w:rPr>
            </w:pPr>
            <w:r w:rsidRPr="00797903">
              <w:rPr>
                <w:rFonts w:ascii="Times New Roman" w:eastAsia="Calibri" w:hAnsi="Times New Roman" w:cs="Arial"/>
                <w:noProof/>
                <w:kern w:val="0"/>
                <w:sz w:val="18"/>
                <w:szCs w:val="18"/>
                <w14:ligatures w14:val="none"/>
              </w:rPr>
              <w:t>Under the PERTE Aerospace, disbursement of EUR</w:t>
            </w:r>
            <w:r w:rsidRPr="00797903">
              <w:rPr>
                <w:rFonts w:ascii="Times New Roman" w:eastAsia="Calibri" w:hAnsi="Times New Roman" w:cs="Arial"/>
                <w:noProof/>
                <w:kern w:val="0"/>
                <w:sz w:val="20"/>
                <w:szCs w:val="20"/>
                <w:lang w:val="en-IE"/>
                <w14:ligatures w14:val="none"/>
              </w:rPr>
              <w:t> </w:t>
            </w:r>
            <w:r w:rsidRPr="00797903">
              <w:rPr>
                <w:rFonts w:ascii="Times New Roman" w:eastAsia="Calibri" w:hAnsi="Times New Roman" w:cs="Arial"/>
                <w:noProof/>
                <w:kern w:val="0"/>
                <w:sz w:val="18"/>
                <w:szCs w:val="18"/>
                <w14:ligatures w14:val="none"/>
              </w:rPr>
              <w:t>75</w:t>
            </w:r>
            <w:r w:rsidR="00331591">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723</w:t>
            </w:r>
            <w:r w:rsidR="00331591">
              <w:rPr>
                <w:rFonts w:ascii="Times New Roman" w:eastAsia="Calibri" w:hAnsi="Times New Roman" w:cs="Arial"/>
                <w:noProof/>
                <w:kern w:val="0"/>
                <w:sz w:val="18"/>
                <w:szCs w:val="18"/>
                <w14:ligatures w14:val="none"/>
              </w:rPr>
              <w:t> </w:t>
            </w:r>
            <w:r w:rsidRPr="00797903">
              <w:rPr>
                <w:rFonts w:ascii="Times New Roman" w:eastAsia="Calibri" w:hAnsi="Times New Roman" w:cs="Arial"/>
                <w:noProof/>
                <w:kern w:val="0"/>
                <w:sz w:val="18"/>
                <w:szCs w:val="18"/>
                <w14:ligatures w14:val="none"/>
              </w:rPr>
              <w:t xml:space="preserve">498 for R&amp;D&amp;I. </w:t>
            </w:r>
          </w:p>
        </w:tc>
      </w:tr>
      <w:tr w:rsidR="00E31A02" w:rsidRPr="00797903" w14:paraId="06D3611A" w14:textId="77777777" w:rsidTr="00707B85">
        <w:trPr>
          <w:trHeight w:val="309"/>
        </w:trPr>
        <w:tc>
          <w:tcPr>
            <w:tcW w:w="969" w:type="dxa"/>
            <w:shd w:val="clear" w:color="auto" w:fill="C6EFCE"/>
            <w:noWrap/>
          </w:tcPr>
          <w:p w14:paraId="48CEC43A" w14:textId="3CF072E2" w:rsidR="00E31A02" w:rsidRPr="00797903" w:rsidRDefault="00FF7930" w:rsidP="00E31A02">
            <w:pPr>
              <w:spacing w:after="0" w:line="240" w:lineRule="auto"/>
              <w:jc w:val="center"/>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511</w:t>
            </w:r>
          </w:p>
        </w:tc>
        <w:tc>
          <w:tcPr>
            <w:tcW w:w="818" w:type="dxa"/>
            <w:shd w:val="clear" w:color="auto" w:fill="C6EFCE"/>
            <w:noWrap/>
          </w:tcPr>
          <w:p w14:paraId="3F4ABB2A" w14:textId="77777777" w:rsidR="00E31A02" w:rsidRPr="00797903" w:rsidRDefault="00E31A02" w:rsidP="00E31A02">
            <w:pPr>
              <w:spacing w:after="0" w:line="240" w:lineRule="auto"/>
              <w:jc w:val="center"/>
              <w:rPr>
                <w:rFonts w:ascii="Times New Roman" w:eastAsia="Calibri" w:hAnsi="Times New Roman" w:cs="Arial"/>
                <w:noProof/>
                <w:kern w:val="0"/>
                <w:sz w:val="18"/>
                <w14:ligatures w14:val="none"/>
              </w:rPr>
            </w:pPr>
            <w:r w:rsidRPr="00343CBF">
              <w:rPr>
                <w:rFonts w:ascii="Times New Roman" w:eastAsia="Calibri" w:hAnsi="Times New Roman" w:cs="Arial"/>
                <w:noProof/>
                <w:kern w:val="0"/>
                <w:sz w:val="18"/>
                <w14:ligatures w14:val="none"/>
              </w:rPr>
              <w:t>C17.I11</w:t>
            </w:r>
          </w:p>
        </w:tc>
        <w:tc>
          <w:tcPr>
            <w:tcW w:w="941" w:type="dxa"/>
            <w:shd w:val="clear" w:color="auto" w:fill="C6EFCE"/>
            <w:noWrap/>
          </w:tcPr>
          <w:p w14:paraId="30FB08C9" w14:textId="2A1B8ECA" w:rsidR="00E31A02" w:rsidRPr="00797903" w:rsidDel="009037C4" w:rsidRDefault="00E31A02" w:rsidP="00E31A02">
            <w:pPr>
              <w:spacing w:after="0" w:line="240" w:lineRule="auto"/>
              <w:jc w:val="center"/>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M</w:t>
            </w:r>
          </w:p>
        </w:tc>
        <w:tc>
          <w:tcPr>
            <w:tcW w:w="1950" w:type="dxa"/>
            <w:shd w:val="clear" w:color="auto" w:fill="C6EFCE"/>
            <w:noWrap/>
          </w:tcPr>
          <w:p w14:paraId="298CC849" w14:textId="2C5FA900" w:rsidR="00E31A02" w:rsidRPr="00797903" w:rsidDel="009037C4" w:rsidRDefault="00E31A02" w:rsidP="00E31A02">
            <w:pPr>
              <w:spacing w:after="0" w:line="240" w:lineRule="auto"/>
              <w:rPr>
                <w:rFonts w:ascii="Times New Roman" w:eastAsia="Calibri" w:hAnsi="Times New Roman" w:cs="Arial"/>
                <w:noProof/>
                <w:kern w:val="0"/>
                <w:sz w:val="18"/>
                <w14:ligatures w14:val="none"/>
              </w:rPr>
            </w:pPr>
            <w:r>
              <w:rPr>
                <w:rFonts w:ascii="Times New Roman" w:eastAsia="Times New Roman" w:hAnsi="Times New Roman" w:cs="Times New Roman"/>
                <w:noProof/>
                <w:color w:val="000000" w:themeColor="text1"/>
                <w:sz w:val="18"/>
                <w:szCs w:val="18"/>
                <w:lang w:val="en-GB"/>
              </w:rPr>
              <w:t>Signature of the</w:t>
            </w:r>
            <w:r w:rsidR="0059333D">
              <w:rPr>
                <w:rFonts w:ascii="Times New Roman" w:eastAsia="Times New Roman" w:hAnsi="Times New Roman" w:cs="Times New Roman"/>
                <w:noProof/>
                <w:color w:val="000000" w:themeColor="text1"/>
                <w:sz w:val="18"/>
                <w:szCs w:val="18"/>
                <w:lang w:val="en-GB"/>
              </w:rPr>
              <w:t xml:space="preserve"> </w:t>
            </w:r>
            <w:r>
              <w:rPr>
                <w:rFonts w:ascii="Times New Roman" w:eastAsia="Times New Roman" w:hAnsi="Times New Roman" w:cs="Times New Roman"/>
                <w:noProof/>
                <w:color w:val="000000" w:themeColor="text1"/>
                <w:sz w:val="18"/>
                <w:szCs w:val="18"/>
                <w:lang w:val="en-GB"/>
              </w:rPr>
              <w:t xml:space="preserve">Agreement between Spain and ESA and assignment of a voluntary contribution to </w:t>
            </w:r>
            <w:r w:rsidRPr="00564226">
              <w:rPr>
                <w:rFonts w:ascii="Times New Roman" w:hAnsi="Times New Roman"/>
                <w:noProof/>
                <w:color w:val="000000" w:themeColor="text1"/>
                <w:sz w:val="18"/>
                <w:szCs w:val="18"/>
              </w:rPr>
              <w:t xml:space="preserve">the </w:t>
            </w:r>
            <w:r w:rsidR="0008717B" w:rsidRPr="00E62E74">
              <w:rPr>
                <w:rFonts w:ascii="Times New Roman" w:eastAsia="Calibri" w:hAnsi="Times New Roman" w:cs="Arial"/>
                <w:noProof/>
                <w:kern w:val="0"/>
                <w:sz w:val="18"/>
                <w:szCs w:val="18"/>
                <w14:ligatures w14:val="none"/>
              </w:rPr>
              <w:t>FutureNav, EU Secure Connectivity</w:t>
            </w:r>
            <w:r w:rsidRPr="00E62E74">
              <w:rPr>
                <w:rFonts w:ascii="Times New Roman" w:eastAsia="Calibri" w:hAnsi="Times New Roman" w:cs="Arial"/>
                <w:noProof/>
                <w:kern w:val="0"/>
                <w:sz w:val="18"/>
                <w:szCs w:val="18"/>
                <w14:ligatures w14:val="none"/>
              </w:rPr>
              <w:t xml:space="preserve"> and European Launcher Challenge Programmes</w:t>
            </w:r>
          </w:p>
        </w:tc>
        <w:tc>
          <w:tcPr>
            <w:tcW w:w="1810" w:type="dxa"/>
            <w:shd w:val="clear" w:color="auto" w:fill="C6EFCE"/>
            <w:noWrap/>
          </w:tcPr>
          <w:p w14:paraId="18EC5404" w14:textId="6CE32BF4" w:rsidR="00E31A02" w:rsidRPr="00797903" w:rsidRDefault="00E31A02" w:rsidP="00707B85">
            <w:pPr>
              <w:spacing w:after="0" w:line="240" w:lineRule="auto"/>
              <w:rPr>
                <w:rFonts w:ascii="Times New Roman" w:eastAsia="Calibri" w:hAnsi="Times New Roman" w:cs="Arial"/>
                <w:noProof/>
                <w:kern w:val="0"/>
                <w:sz w:val="18"/>
                <w14:ligatures w14:val="none"/>
              </w:rPr>
            </w:pPr>
            <w:r w:rsidRPr="00211253">
              <w:rPr>
                <w:rFonts w:ascii="Times New Roman" w:hAnsi="Times New Roman"/>
                <w:noProof/>
                <w:color w:val="000000" w:themeColor="text1"/>
                <w:sz w:val="18"/>
                <w:szCs w:val="18"/>
                <w:lang w:val="en-GB"/>
              </w:rPr>
              <w:t>Signature of the Agreement</w:t>
            </w:r>
          </w:p>
        </w:tc>
        <w:tc>
          <w:tcPr>
            <w:tcW w:w="992" w:type="dxa"/>
            <w:shd w:val="clear" w:color="auto" w:fill="C6EFCE"/>
            <w:noWrap/>
          </w:tcPr>
          <w:p w14:paraId="3D5FD979" w14:textId="77777777" w:rsidR="00E31A02" w:rsidRPr="00797903" w:rsidDel="000E047C" w:rsidRDefault="00E31A02" w:rsidP="00E31A02">
            <w:pPr>
              <w:spacing w:after="0" w:line="240" w:lineRule="auto"/>
              <w:jc w:val="center"/>
              <w:rPr>
                <w:rFonts w:ascii="Times New Roman" w:eastAsia="Calibri" w:hAnsi="Times New Roman" w:cs="Arial"/>
                <w:noProof/>
                <w:kern w:val="0"/>
                <w:sz w:val="18"/>
                <w14:ligatures w14:val="none"/>
              </w:rPr>
            </w:pPr>
          </w:p>
        </w:tc>
        <w:tc>
          <w:tcPr>
            <w:tcW w:w="851" w:type="dxa"/>
            <w:shd w:val="clear" w:color="auto" w:fill="C6EFCE"/>
          </w:tcPr>
          <w:p w14:paraId="2126BD64" w14:textId="77777777" w:rsidR="00E31A02" w:rsidRPr="00797903" w:rsidRDefault="00E31A02" w:rsidP="00E31A02">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63C7546" w14:textId="77777777" w:rsidR="00E31A02" w:rsidRPr="00797903" w:rsidDel="000E047C" w:rsidRDefault="00E31A02" w:rsidP="00E31A02">
            <w:pPr>
              <w:spacing w:after="0" w:line="240" w:lineRule="auto"/>
              <w:jc w:val="center"/>
              <w:rPr>
                <w:rFonts w:ascii="Times New Roman" w:eastAsia="Calibri" w:hAnsi="Times New Roman" w:cs="Arial"/>
                <w:noProof/>
                <w:sz w:val="18"/>
                <w:szCs w:val="18"/>
              </w:rPr>
            </w:pPr>
          </w:p>
        </w:tc>
        <w:tc>
          <w:tcPr>
            <w:tcW w:w="709" w:type="dxa"/>
            <w:shd w:val="clear" w:color="auto" w:fill="C6EFCE"/>
          </w:tcPr>
          <w:p w14:paraId="386BF75D" w14:textId="6F742070" w:rsidR="00E31A02" w:rsidRPr="00797903" w:rsidRDefault="00E31A02" w:rsidP="00E31A02">
            <w:pPr>
              <w:spacing w:after="0" w:line="240" w:lineRule="auto"/>
              <w:jc w:val="center"/>
              <w:rPr>
                <w:rFonts w:ascii="Times New Roman" w:eastAsia="Calibri" w:hAnsi="Times New Roman" w:cs="Arial"/>
                <w:noProof/>
                <w:kern w:val="0"/>
                <w:sz w:val="18"/>
                <w14:ligatures w14:val="none"/>
              </w:rPr>
            </w:pPr>
            <w:r w:rsidRPr="00211253">
              <w:rPr>
                <w:rFonts w:ascii="Times New Roman" w:hAnsi="Times New Roman"/>
                <w:noProof/>
                <w:color w:val="000000" w:themeColor="text1"/>
                <w:sz w:val="18"/>
                <w:szCs w:val="18"/>
                <w:lang w:val="en-GB"/>
              </w:rPr>
              <w:t>Q</w:t>
            </w:r>
            <w:r w:rsidR="0081662C">
              <w:rPr>
                <w:rFonts w:ascii="Times New Roman" w:hAnsi="Times New Roman"/>
                <w:noProof/>
                <w:color w:val="000000" w:themeColor="text1"/>
                <w:sz w:val="18"/>
                <w:szCs w:val="18"/>
                <w:lang w:val="en-GB"/>
              </w:rPr>
              <w:t>2</w:t>
            </w:r>
          </w:p>
        </w:tc>
        <w:tc>
          <w:tcPr>
            <w:tcW w:w="709" w:type="dxa"/>
            <w:shd w:val="clear" w:color="auto" w:fill="C6EFCE"/>
          </w:tcPr>
          <w:p w14:paraId="20FD8B12" w14:textId="5385C2EA" w:rsidR="00E31A02" w:rsidRPr="00797903" w:rsidRDefault="00E31A02" w:rsidP="00E31A02">
            <w:pPr>
              <w:spacing w:after="0" w:line="240" w:lineRule="auto"/>
              <w:jc w:val="center"/>
              <w:rPr>
                <w:rFonts w:ascii="Times New Roman" w:eastAsia="Calibri" w:hAnsi="Times New Roman" w:cs="Arial"/>
                <w:noProof/>
                <w:kern w:val="0"/>
                <w:sz w:val="18"/>
                <w14:ligatures w14:val="none"/>
              </w:rPr>
            </w:pPr>
            <w:r w:rsidRPr="00211253">
              <w:rPr>
                <w:rFonts w:ascii="Times New Roman" w:hAnsi="Times New Roman"/>
                <w:noProof/>
                <w:color w:val="000000" w:themeColor="text1"/>
                <w:sz w:val="18"/>
                <w:szCs w:val="18"/>
                <w:lang w:val="en-GB"/>
              </w:rPr>
              <w:t>2026</w:t>
            </w:r>
          </w:p>
        </w:tc>
        <w:tc>
          <w:tcPr>
            <w:tcW w:w="4961" w:type="dxa"/>
            <w:shd w:val="clear" w:color="auto" w:fill="C6EFCE"/>
            <w:noWrap/>
          </w:tcPr>
          <w:p w14:paraId="64547DB0" w14:textId="14CECBF3" w:rsidR="00E31A02" w:rsidRPr="00646385" w:rsidRDefault="00E31A02" w:rsidP="00E31A02">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 xml:space="preserve">Signature of the Agreement between Spain and ESA. </w:t>
            </w:r>
          </w:p>
          <w:p w14:paraId="1866B13E" w14:textId="77777777" w:rsidR="00E31A02" w:rsidRPr="00646385" w:rsidRDefault="00E31A02" w:rsidP="00E31A02">
            <w:pPr>
              <w:spacing w:after="0" w:line="240" w:lineRule="auto"/>
              <w:rPr>
                <w:rFonts w:ascii="Times New Roman" w:eastAsia="Calibri" w:hAnsi="Times New Roman" w:cs="Arial"/>
                <w:noProof/>
                <w:kern w:val="0"/>
                <w:sz w:val="18"/>
                <w:szCs w:val="18"/>
                <w14:ligatures w14:val="none"/>
              </w:rPr>
            </w:pPr>
          </w:p>
          <w:p w14:paraId="36AA4501" w14:textId="77777777" w:rsidR="00E31A02" w:rsidRPr="00646385" w:rsidRDefault="00E31A02" w:rsidP="00E31A02">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That Agreement shall include:</w:t>
            </w:r>
          </w:p>
          <w:p w14:paraId="4A954916" w14:textId="77777777" w:rsidR="0059333D" w:rsidRPr="00646385" w:rsidRDefault="00E31A02" w:rsidP="0059333D">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 The activities that would be funded under the voluntary contribution, which shall consist in the support of</w:t>
            </w:r>
            <w:r w:rsidR="0059333D">
              <w:rPr>
                <w:rFonts w:ascii="Times New Roman" w:eastAsia="Calibri" w:hAnsi="Times New Roman" w:cs="Arial"/>
                <w:noProof/>
                <w:kern w:val="0"/>
                <w:sz w:val="18"/>
                <w:szCs w:val="18"/>
                <w14:ligatures w14:val="none"/>
              </w:rPr>
              <w:t xml:space="preserve"> the following ESA Programmes: a)</w:t>
            </w:r>
            <w:r w:rsidRPr="00646385">
              <w:rPr>
                <w:rFonts w:ascii="Times New Roman" w:eastAsia="Calibri" w:hAnsi="Times New Roman" w:cs="Arial"/>
                <w:noProof/>
                <w:kern w:val="0"/>
                <w:sz w:val="18"/>
                <w:szCs w:val="18"/>
                <w14:ligatures w14:val="none"/>
              </w:rPr>
              <w:t xml:space="preserve"> </w:t>
            </w:r>
            <w:r w:rsidR="0059333D" w:rsidRPr="00646385">
              <w:rPr>
                <w:rFonts w:ascii="Times New Roman" w:eastAsia="Calibri" w:hAnsi="Times New Roman" w:cs="Arial"/>
                <w:noProof/>
                <w:kern w:val="0"/>
                <w:sz w:val="18"/>
                <w:szCs w:val="18"/>
                <w14:ligatures w14:val="none"/>
              </w:rPr>
              <w:t xml:space="preserve">the </w:t>
            </w:r>
            <w:r w:rsidR="0059333D" w:rsidRPr="00E62E74">
              <w:rPr>
                <w:rFonts w:ascii="Times New Roman" w:eastAsia="Calibri" w:hAnsi="Times New Roman" w:cs="Arial"/>
                <w:noProof/>
                <w:kern w:val="0"/>
                <w:sz w:val="18"/>
                <w:szCs w:val="18"/>
                <w14:ligatures w14:val="none"/>
              </w:rPr>
              <w:t>FutureNav</w:t>
            </w:r>
            <w:r w:rsidR="0059333D">
              <w:rPr>
                <w:rFonts w:ascii="Times New Roman" w:eastAsia="Calibri" w:hAnsi="Times New Roman" w:cs="Arial"/>
                <w:noProof/>
                <w:kern w:val="0"/>
                <w:sz w:val="18"/>
                <w:szCs w:val="18"/>
                <w14:ligatures w14:val="none"/>
              </w:rPr>
              <w:t xml:space="preserve"> Programme</w:t>
            </w:r>
            <w:r w:rsidR="0059333D" w:rsidRPr="00D50B5C">
              <w:rPr>
                <w:rFonts w:ascii="Times New Roman" w:eastAsia="Calibri" w:hAnsi="Times New Roman" w:cs="Arial"/>
                <w:noProof/>
                <w:kern w:val="0"/>
                <w:sz w:val="18"/>
                <w:szCs w:val="18"/>
                <w14:ligatures w14:val="none"/>
              </w:rPr>
              <w:t>, in its Element Component 1 LEO PNT,</w:t>
            </w:r>
            <w:r w:rsidR="0059333D">
              <w:rPr>
                <w:rFonts w:ascii="Times New Roman" w:eastAsia="Calibri" w:hAnsi="Times New Roman" w:cs="Arial"/>
                <w:noProof/>
                <w:kern w:val="0"/>
                <w:sz w:val="18"/>
                <w:szCs w:val="18"/>
                <w14:ligatures w14:val="none"/>
              </w:rPr>
              <w:t xml:space="preserve"> b) the Programme related to </w:t>
            </w:r>
            <w:r w:rsidR="0059333D" w:rsidRPr="00E62E74">
              <w:rPr>
                <w:rFonts w:ascii="Times New Roman" w:eastAsia="Calibri" w:hAnsi="Times New Roman" w:cs="Arial"/>
                <w:noProof/>
                <w:kern w:val="0"/>
                <w:sz w:val="18"/>
                <w:szCs w:val="18"/>
                <w14:ligatures w14:val="none"/>
              </w:rPr>
              <w:t>EU Secure Connectivity</w:t>
            </w:r>
            <w:r w:rsidR="0059333D">
              <w:rPr>
                <w:rFonts w:ascii="Times New Roman" w:eastAsia="Calibri" w:hAnsi="Times New Roman" w:cs="Arial"/>
                <w:noProof/>
                <w:kern w:val="0"/>
                <w:sz w:val="18"/>
                <w:szCs w:val="18"/>
                <w14:ligatures w14:val="none"/>
              </w:rPr>
              <w:t xml:space="preserve">, </w:t>
            </w:r>
            <w:r w:rsidR="0059333D" w:rsidRPr="002C5416">
              <w:rPr>
                <w:rFonts w:ascii="Times New Roman" w:eastAsia="Calibri" w:hAnsi="Times New Roman" w:cs="Arial"/>
                <w:noProof/>
                <w:kern w:val="0"/>
                <w:sz w:val="18"/>
                <w:szCs w:val="18"/>
                <w14:ligatures w14:val="none"/>
              </w:rPr>
              <w:t>in its Element 3 (Low LEO IRIS 2)</w:t>
            </w:r>
            <w:r w:rsidR="0059333D">
              <w:rPr>
                <w:rFonts w:ascii="Times New Roman" w:eastAsia="Calibri" w:hAnsi="Times New Roman" w:cs="Arial"/>
                <w:noProof/>
                <w:kern w:val="0"/>
                <w:sz w:val="18"/>
                <w:szCs w:val="18"/>
                <w14:ligatures w14:val="none"/>
              </w:rPr>
              <w:t>,</w:t>
            </w:r>
            <w:r w:rsidR="0059333D" w:rsidRPr="00646385">
              <w:rPr>
                <w:rFonts w:ascii="Times New Roman" w:eastAsia="Calibri" w:hAnsi="Times New Roman" w:cs="Arial"/>
                <w:noProof/>
                <w:kern w:val="0"/>
                <w:sz w:val="18"/>
                <w:szCs w:val="18"/>
                <w14:ligatures w14:val="none"/>
              </w:rPr>
              <w:t xml:space="preserve"> and </w:t>
            </w:r>
            <w:r w:rsidR="0059333D">
              <w:rPr>
                <w:rFonts w:ascii="Times New Roman" w:eastAsia="Calibri" w:hAnsi="Times New Roman" w:cs="Arial"/>
                <w:noProof/>
                <w:kern w:val="0"/>
                <w:sz w:val="18"/>
                <w:szCs w:val="18"/>
                <w14:ligatures w14:val="none"/>
              </w:rPr>
              <w:t>(c) the</w:t>
            </w:r>
            <w:r w:rsidR="0059333D" w:rsidRPr="00646385">
              <w:rPr>
                <w:rFonts w:ascii="Times New Roman" w:eastAsia="Calibri" w:hAnsi="Times New Roman" w:cs="Arial"/>
                <w:noProof/>
                <w:kern w:val="0"/>
                <w:sz w:val="18"/>
                <w:szCs w:val="18"/>
                <w14:ligatures w14:val="none"/>
              </w:rPr>
              <w:t xml:space="preserve"> European Launcher Challenge </w:t>
            </w:r>
            <w:r w:rsidR="0059333D">
              <w:rPr>
                <w:rFonts w:ascii="Times New Roman" w:eastAsia="Calibri" w:hAnsi="Times New Roman" w:cs="Arial"/>
                <w:noProof/>
                <w:kern w:val="0"/>
                <w:sz w:val="18"/>
                <w:szCs w:val="18"/>
                <w14:ligatures w14:val="none"/>
              </w:rPr>
              <w:t>P</w:t>
            </w:r>
            <w:r w:rsidR="0059333D" w:rsidRPr="00646385">
              <w:rPr>
                <w:rFonts w:ascii="Times New Roman" w:eastAsia="Calibri" w:hAnsi="Times New Roman" w:cs="Arial"/>
                <w:noProof/>
                <w:kern w:val="0"/>
                <w:sz w:val="18"/>
                <w:szCs w:val="18"/>
                <w14:ligatures w14:val="none"/>
              </w:rPr>
              <w:t>rogramme</w:t>
            </w:r>
            <w:r w:rsidR="0059333D">
              <w:rPr>
                <w:rFonts w:ascii="Times New Roman" w:eastAsia="Calibri" w:hAnsi="Times New Roman" w:cs="Arial"/>
                <w:noProof/>
                <w:kern w:val="0"/>
                <w:sz w:val="18"/>
                <w:szCs w:val="18"/>
                <w14:ligatures w14:val="none"/>
              </w:rPr>
              <w:t xml:space="preserve">, </w:t>
            </w:r>
            <w:r w:rsidR="0059333D" w:rsidRPr="00EA137C">
              <w:rPr>
                <w:rFonts w:ascii="Times New Roman" w:eastAsia="Calibri" w:hAnsi="Times New Roman" w:cs="Arial"/>
                <w:noProof/>
                <w:kern w:val="0"/>
                <w:sz w:val="18"/>
                <w:szCs w:val="18"/>
                <w14:ligatures w14:val="none"/>
              </w:rPr>
              <w:t>in its element ELC Element 2 MIURA Launch Service Component B</w:t>
            </w:r>
            <w:r w:rsidR="0059333D">
              <w:rPr>
                <w:rFonts w:ascii="Times New Roman" w:eastAsia="Calibri" w:hAnsi="Times New Roman" w:cs="Arial"/>
                <w:noProof/>
                <w:kern w:val="0"/>
                <w:sz w:val="18"/>
                <w:szCs w:val="18"/>
                <w14:ligatures w14:val="none"/>
              </w:rPr>
              <w:t>.</w:t>
            </w:r>
          </w:p>
          <w:p w14:paraId="7CF50ADD" w14:textId="59A0230C" w:rsidR="00AD0535" w:rsidRPr="00646385" w:rsidRDefault="0059333D" w:rsidP="0059333D">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 xml:space="preserve">- A provision ensuring that the voluntary contribution shall be fully used by ESA for </w:t>
            </w:r>
            <w:r>
              <w:rPr>
                <w:rFonts w:ascii="Times New Roman" w:eastAsia="Calibri" w:hAnsi="Times New Roman" w:cs="Arial"/>
                <w:noProof/>
                <w:kern w:val="0"/>
                <w:sz w:val="18"/>
                <w:szCs w:val="18"/>
                <w14:ligatures w14:val="none"/>
              </w:rPr>
              <w:t>Programmes a), b) and c)</w:t>
            </w:r>
            <w:r w:rsidRPr="00646385">
              <w:rPr>
                <w:rFonts w:ascii="Times New Roman" w:eastAsia="Calibri" w:hAnsi="Times New Roman" w:cs="Arial"/>
                <w:noProof/>
                <w:kern w:val="0"/>
                <w:sz w:val="18"/>
                <w:szCs w:val="18"/>
                <w14:ligatures w14:val="none"/>
              </w:rPr>
              <w:t>.</w:t>
            </w:r>
          </w:p>
          <w:p w14:paraId="5FAEC761" w14:textId="77777777" w:rsidR="00AD0535" w:rsidRPr="00AD0535" w:rsidRDefault="00AD0535" w:rsidP="00AD0535">
            <w:pPr>
              <w:spacing w:after="0" w:line="240" w:lineRule="auto"/>
              <w:rPr>
                <w:rFonts w:ascii="Times New Roman" w:eastAsia="Calibri" w:hAnsi="Times New Roman" w:cs="Arial"/>
                <w:noProof/>
                <w:kern w:val="0"/>
                <w:sz w:val="18"/>
                <w:szCs w:val="18"/>
                <w14:ligatures w14:val="none"/>
              </w:rPr>
            </w:pPr>
            <w:r w:rsidRPr="00AD0535">
              <w:rPr>
                <w:rFonts w:ascii="Times New Roman" w:eastAsia="Calibri" w:hAnsi="Times New Roman" w:cs="Arial"/>
                <w:noProof/>
                <w:kern w:val="0"/>
                <w:sz w:val="18"/>
                <w:szCs w:val="18"/>
                <w14:ligatures w14:val="none"/>
              </w:rPr>
              <w:t>- A provision ensuring that for launchers the best available technology with the lowest environmental impact in the sector shall be used.</w:t>
            </w:r>
          </w:p>
          <w:p w14:paraId="13453C2E" w14:textId="77777777" w:rsidR="00E31A02" w:rsidRPr="00646385" w:rsidRDefault="00E31A02" w:rsidP="00E31A02">
            <w:pPr>
              <w:spacing w:after="0" w:line="240" w:lineRule="auto"/>
              <w:rPr>
                <w:rFonts w:ascii="Times New Roman" w:eastAsia="Calibri" w:hAnsi="Times New Roman" w:cs="Arial"/>
                <w:noProof/>
                <w:kern w:val="0"/>
                <w:sz w:val="18"/>
                <w:szCs w:val="18"/>
                <w14:ligatures w14:val="none"/>
              </w:rPr>
            </w:pPr>
          </w:p>
          <w:p w14:paraId="39CCF4AD" w14:textId="265684AE" w:rsidR="00E31A02" w:rsidRPr="00797903" w:rsidRDefault="00E31A02" w:rsidP="00E31A02">
            <w:pPr>
              <w:spacing w:after="0" w:line="240" w:lineRule="auto"/>
              <w:rPr>
                <w:rFonts w:ascii="Times New Roman" w:eastAsia="Calibri" w:hAnsi="Times New Roman" w:cs="Arial"/>
                <w:noProof/>
                <w:kern w:val="0"/>
                <w:sz w:val="18"/>
                <w:szCs w:val="18"/>
                <w14:ligatures w14:val="none"/>
              </w:rPr>
            </w:pPr>
            <w:r w:rsidRPr="00646385">
              <w:rPr>
                <w:rFonts w:ascii="Times New Roman" w:eastAsia="Calibri" w:hAnsi="Times New Roman" w:cs="Arial"/>
                <w:noProof/>
                <w:kern w:val="0"/>
                <w:sz w:val="18"/>
                <w:szCs w:val="18"/>
                <w14:ligatures w14:val="none"/>
              </w:rPr>
              <w:t>Spain shall transfer EUR 300</w:t>
            </w:r>
            <w:r w:rsidR="00331591">
              <w:rPr>
                <w:rFonts w:ascii="Times New Roman" w:eastAsia="Calibri" w:hAnsi="Times New Roman" w:cs="Arial"/>
                <w:noProof/>
                <w:kern w:val="0"/>
                <w:sz w:val="18"/>
                <w:szCs w:val="18"/>
                <w14:ligatures w14:val="none"/>
              </w:rPr>
              <w:t> </w:t>
            </w:r>
            <w:r w:rsidRPr="00646385">
              <w:rPr>
                <w:rFonts w:ascii="Times New Roman" w:eastAsia="Calibri" w:hAnsi="Times New Roman" w:cs="Arial"/>
                <w:noProof/>
                <w:kern w:val="0"/>
                <w:sz w:val="18"/>
                <w:szCs w:val="18"/>
                <w14:ligatures w14:val="none"/>
              </w:rPr>
              <w:t>000</w:t>
            </w:r>
            <w:r w:rsidR="00331591">
              <w:rPr>
                <w:rFonts w:ascii="Times New Roman" w:eastAsia="Calibri" w:hAnsi="Times New Roman" w:cs="Arial"/>
                <w:noProof/>
                <w:kern w:val="0"/>
                <w:sz w:val="18"/>
                <w:szCs w:val="18"/>
                <w14:ligatures w14:val="none"/>
              </w:rPr>
              <w:t> </w:t>
            </w:r>
            <w:r w:rsidRPr="00646385">
              <w:rPr>
                <w:rFonts w:ascii="Times New Roman" w:eastAsia="Calibri" w:hAnsi="Times New Roman" w:cs="Arial"/>
                <w:noProof/>
                <w:kern w:val="0"/>
                <w:sz w:val="18"/>
                <w:szCs w:val="18"/>
                <w14:ligatures w14:val="none"/>
              </w:rPr>
              <w:t xml:space="preserve">000 to ESA for the support </w:t>
            </w:r>
            <w:r w:rsidR="0059333D" w:rsidRPr="00646385">
              <w:rPr>
                <w:rFonts w:ascii="Times New Roman" w:eastAsia="Calibri" w:hAnsi="Times New Roman" w:cs="Arial"/>
                <w:noProof/>
                <w:kern w:val="0"/>
                <w:sz w:val="18"/>
                <w:szCs w:val="18"/>
                <w14:ligatures w14:val="none"/>
              </w:rPr>
              <w:t xml:space="preserve">of </w:t>
            </w:r>
            <w:r w:rsidR="0059333D">
              <w:rPr>
                <w:rFonts w:ascii="Times New Roman" w:eastAsia="Calibri" w:hAnsi="Times New Roman" w:cs="Arial"/>
                <w:noProof/>
                <w:kern w:val="0"/>
                <w:sz w:val="18"/>
                <w:szCs w:val="18"/>
                <w14:ligatures w14:val="none"/>
              </w:rPr>
              <w:t>Programmes a), b) and c)</w:t>
            </w:r>
            <w:r w:rsidR="0059333D" w:rsidRPr="00646385">
              <w:rPr>
                <w:rFonts w:ascii="Times New Roman" w:eastAsia="Calibri" w:hAnsi="Times New Roman" w:cs="Arial"/>
                <w:noProof/>
                <w:kern w:val="0"/>
                <w:sz w:val="18"/>
                <w:szCs w:val="18"/>
                <w14:ligatures w14:val="none"/>
              </w:rPr>
              <w:t>.</w:t>
            </w:r>
          </w:p>
        </w:tc>
      </w:tr>
    </w:tbl>
    <w:p w14:paraId="7640C429" w14:textId="77777777" w:rsidR="00B528FB" w:rsidRPr="00797903" w:rsidRDefault="00B528FB" w:rsidP="0021178D">
      <w:pPr>
        <w:spacing w:after="200" w:line="276" w:lineRule="auto"/>
        <w:rPr>
          <w:rFonts w:ascii="Times New Roman" w:eastAsia="Calibri" w:hAnsi="Times New Roman" w:cs="Times New Roman"/>
          <w:noProof/>
          <w:kern w:val="0"/>
          <w14:ligatures w14:val="none"/>
        </w:rPr>
        <w:sectPr w:rsidR="00B528FB" w:rsidRPr="00797903" w:rsidSect="00B528FB">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60"/>
        </w:sectPr>
      </w:pPr>
    </w:p>
    <w:p w14:paraId="2DB24F0F" w14:textId="77777777" w:rsidR="00B528FB" w:rsidRPr="0027336B" w:rsidRDefault="00B528FB" w:rsidP="0021178D">
      <w:pPr>
        <w:ind w:firstLine="720"/>
        <w:rPr>
          <w:rFonts w:ascii="Times New Roman" w:eastAsia="Times New Roman" w:hAnsi="Times New Roman" w:cs="Times New Roman"/>
          <w:noProof/>
        </w:rPr>
      </w:pPr>
      <w:r w:rsidRPr="0027336B">
        <w:rPr>
          <w:rFonts w:ascii="Times New Roman" w:hAnsi="Times New Roman"/>
          <w:b/>
          <w:noProof/>
          <w:u w:val="single"/>
        </w:rPr>
        <w:t>Q.3</w:t>
      </w:r>
      <w:r w:rsidRPr="0027336B">
        <w:rPr>
          <w:noProof/>
        </w:rPr>
        <w:tab/>
      </w:r>
      <w:r w:rsidRPr="0027336B">
        <w:rPr>
          <w:rFonts w:ascii="Times New Roman" w:hAnsi="Times New Roman"/>
          <w:b/>
          <w:noProof/>
          <w:u w:val="single"/>
        </w:rPr>
        <w:t>Description of the investments for loan support</w:t>
      </w:r>
      <w:r w:rsidRPr="0027336B">
        <w:rPr>
          <w:rFonts w:ascii="Times New Roman" w:hAnsi="Times New Roman"/>
          <w:b/>
          <w:noProof/>
        </w:rPr>
        <w:t xml:space="preserve"> </w:t>
      </w:r>
      <w:r w:rsidRPr="0027336B">
        <w:rPr>
          <w:rFonts w:ascii="Times New Roman" w:hAnsi="Times New Roman"/>
          <w:noProof/>
        </w:rPr>
        <w:t xml:space="preserve"> </w:t>
      </w:r>
    </w:p>
    <w:p w14:paraId="2C8FB729" w14:textId="688DFFA1" w:rsidR="00B528FB" w:rsidRPr="0027336B" w:rsidRDefault="00B528FB" w:rsidP="0021178D">
      <w:pPr>
        <w:spacing w:before="120" w:after="120" w:line="240" w:lineRule="auto"/>
        <w:jc w:val="both"/>
        <w:rPr>
          <w:rFonts w:ascii="Times New Roman" w:eastAsia="Times New Roman" w:hAnsi="Times New Roman" w:cs="Times New Roman"/>
          <w:noProof/>
          <w:u w:val="single"/>
        </w:rPr>
      </w:pPr>
      <w:r w:rsidRPr="0027336B">
        <w:rPr>
          <w:rFonts w:ascii="Times New Roman" w:hAnsi="Times New Roman"/>
          <w:noProof/>
          <w:u w:val="single"/>
        </w:rPr>
        <w:t>Investment 10 (C17.I10) - Loan support under PERTE Health and PERTE Aerospace</w:t>
      </w:r>
    </w:p>
    <w:p w14:paraId="3182492A" w14:textId="0277BDFE" w:rsidR="00B528FB" w:rsidRPr="0027336B" w:rsidRDefault="00B528FB" w:rsidP="0021178D">
      <w:pPr>
        <w:spacing w:after="0" w:line="240" w:lineRule="auto"/>
        <w:jc w:val="both"/>
        <w:rPr>
          <w:rFonts w:ascii="Times New Roman" w:eastAsia="Times New Roman" w:hAnsi="Times New Roman" w:cs="Times New Roman"/>
          <w:noProof/>
        </w:rPr>
      </w:pPr>
      <w:r w:rsidRPr="0027336B">
        <w:rPr>
          <w:rFonts w:ascii="Times New Roman" w:hAnsi="Times New Roman"/>
          <w:noProof/>
        </w:rPr>
        <w:t>Under PERTE for Health</w:t>
      </w:r>
      <w:r>
        <w:rPr>
          <w:rFonts w:ascii="Times New Roman" w:hAnsi="Times New Roman"/>
          <w:noProof/>
        </w:rPr>
        <w:t xml:space="preserve"> and PERTE Aerospace</w:t>
      </w:r>
      <w:r w:rsidRPr="0027336B">
        <w:rPr>
          <w:rFonts w:ascii="Times New Roman" w:hAnsi="Times New Roman"/>
          <w:noProof/>
        </w:rPr>
        <w:t xml:space="preserve">, the objective of the measure is to strengthen the scientific, technological and innovation capacities in the health </w:t>
      </w:r>
      <w:r>
        <w:rPr>
          <w:rFonts w:ascii="Times New Roman" w:hAnsi="Times New Roman"/>
          <w:noProof/>
        </w:rPr>
        <w:t>and aerospace</w:t>
      </w:r>
      <w:r w:rsidRPr="0027336B">
        <w:rPr>
          <w:rFonts w:ascii="Times New Roman" w:hAnsi="Times New Roman"/>
          <w:noProof/>
        </w:rPr>
        <w:t xml:space="preserve"> sector</w:t>
      </w:r>
      <w:r>
        <w:rPr>
          <w:rFonts w:ascii="Times New Roman" w:hAnsi="Times New Roman"/>
          <w:noProof/>
        </w:rPr>
        <w:t>s, respectively</w:t>
      </w:r>
      <w:r w:rsidRPr="0027336B">
        <w:rPr>
          <w:rFonts w:ascii="Times New Roman" w:hAnsi="Times New Roman"/>
          <w:noProof/>
        </w:rPr>
        <w:t xml:space="preserve">. In particular, the measure shall support investments through: 1) loans to companies in the health </w:t>
      </w:r>
      <w:r w:rsidR="00064863">
        <w:rPr>
          <w:rFonts w:ascii="Times New Roman" w:hAnsi="Times New Roman"/>
          <w:noProof/>
        </w:rPr>
        <w:t xml:space="preserve">or the </w:t>
      </w:r>
      <w:r>
        <w:rPr>
          <w:rFonts w:ascii="Times New Roman" w:hAnsi="Times New Roman"/>
          <w:noProof/>
        </w:rPr>
        <w:t>aerospace</w:t>
      </w:r>
      <w:r w:rsidRPr="0027336B">
        <w:rPr>
          <w:rFonts w:ascii="Times New Roman" w:hAnsi="Times New Roman"/>
          <w:noProof/>
        </w:rPr>
        <w:t xml:space="preserve"> sector</w:t>
      </w:r>
      <w:r>
        <w:rPr>
          <w:rFonts w:ascii="Times New Roman" w:hAnsi="Times New Roman"/>
          <w:noProof/>
        </w:rPr>
        <w:t>s</w:t>
      </w:r>
      <w:r w:rsidRPr="0027336B">
        <w:rPr>
          <w:rFonts w:ascii="Times New Roman" w:hAnsi="Times New Roman"/>
          <w:noProof/>
        </w:rPr>
        <w:t>;</w:t>
      </w:r>
      <w:r>
        <w:rPr>
          <w:rFonts w:ascii="Times New Roman" w:hAnsi="Times New Roman"/>
          <w:noProof/>
        </w:rPr>
        <w:t xml:space="preserve"> and</w:t>
      </w:r>
      <w:r w:rsidRPr="0027336B">
        <w:rPr>
          <w:rFonts w:ascii="Times New Roman" w:hAnsi="Times New Roman"/>
          <w:noProof/>
        </w:rPr>
        <w:t xml:space="preserve"> 2) investment by INNVIERTE in technological and innovative Spanish companies in the health sector</w:t>
      </w:r>
      <w:r>
        <w:rPr>
          <w:rFonts w:ascii="Times New Roman" w:hAnsi="Times New Roman"/>
          <w:noProof/>
        </w:rPr>
        <w:t xml:space="preserve">. </w:t>
      </w:r>
      <w:r w:rsidRPr="0027336B">
        <w:rPr>
          <w:rFonts w:ascii="Times New Roman" w:hAnsi="Times New Roman"/>
          <w:noProof/>
        </w:rPr>
        <w:t xml:space="preserve">Any reflows associated with the financial operations shall be used to service loan repayments of the Recovery and Resilience Facility loan. </w:t>
      </w:r>
    </w:p>
    <w:p w14:paraId="6E3D8BF9" w14:textId="77777777" w:rsidR="00B528FB" w:rsidRPr="0027336B" w:rsidRDefault="00B528FB" w:rsidP="0021178D">
      <w:pPr>
        <w:spacing w:after="0" w:line="240" w:lineRule="auto"/>
        <w:jc w:val="both"/>
        <w:rPr>
          <w:rFonts w:ascii="Times New Roman" w:eastAsia="Times New Roman" w:hAnsi="Times New Roman" w:cs="Times New Roman"/>
          <w:noProof/>
        </w:rPr>
      </w:pPr>
    </w:p>
    <w:p w14:paraId="4A2FC6BE" w14:textId="45F520A9" w:rsidR="00B528FB" w:rsidRPr="0027336B" w:rsidRDefault="00B528FB" w:rsidP="0021178D">
      <w:pPr>
        <w:spacing w:after="0" w:line="240" w:lineRule="auto"/>
        <w:jc w:val="both"/>
        <w:rPr>
          <w:rFonts w:ascii="Times New Roman" w:eastAsia="Times New Roman" w:hAnsi="Times New Roman" w:cs="Times New Roman"/>
          <w:noProof/>
        </w:rPr>
      </w:pPr>
      <w:r w:rsidRPr="0027336B">
        <w:rPr>
          <w:rFonts w:ascii="Times New Roman" w:hAnsi="Times New Roman"/>
          <w:noProof/>
        </w:rPr>
        <w:t xml:space="preserve">To ensure that the measure complies with the ‘Do no significant harm’ principle under the Recovery and Resilience Facility as set out in the DNSH Technical Guidance (2021/C58/01), the </w:t>
      </w:r>
      <w:r w:rsidR="7858CCEC" w:rsidRPr="451F11AF">
        <w:rPr>
          <w:rFonts w:ascii="Times New Roman" w:hAnsi="Times New Roman"/>
          <w:noProof/>
        </w:rPr>
        <w:t>legal instrument</w:t>
      </w:r>
      <w:r w:rsidR="3265D7EF" w:rsidRPr="451F11AF">
        <w:rPr>
          <w:rFonts w:ascii="Times New Roman" w:hAnsi="Times New Roman"/>
          <w:noProof/>
        </w:rPr>
        <w:t>(s)</w:t>
      </w:r>
      <w:r w:rsidR="7858CCEC" w:rsidRPr="451F11AF">
        <w:rPr>
          <w:rFonts w:ascii="Times New Roman" w:hAnsi="Times New Roman"/>
          <w:noProof/>
        </w:rPr>
        <w:t xml:space="preserve"> and associated document</w:t>
      </w:r>
      <w:r w:rsidR="008500DB">
        <w:rPr>
          <w:rFonts w:ascii="Times New Roman" w:hAnsi="Times New Roman"/>
          <w:noProof/>
        </w:rPr>
        <w:t>(</w:t>
      </w:r>
      <w:r w:rsidR="7858CCEC" w:rsidRPr="451F11AF">
        <w:rPr>
          <w:rFonts w:ascii="Times New Roman" w:hAnsi="Times New Roman"/>
          <w:noProof/>
        </w:rPr>
        <w:t>s</w:t>
      </w:r>
      <w:r w:rsidR="008500DB">
        <w:rPr>
          <w:rFonts w:ascii="Times New Roman" w:hAnsi="Times New Roman"/>
          <w:noProof/>
        </w:rPr>
        <w:t>)</w:t>
      </w:r>
      <w:r w:rsidR="007A5F34">
        <w:rPr>
          <w:rFonts w:ascii="Times New Roman" w:hAnsi="Times New Roman"/>
          <w:noProof/>
        </w:rPr>
        <w:t xml:space="preserve"> </w:t>
      </w:r>
      <w:r w:rsidRPr="0027336B">
        <w:rPr>
          <w:rFonts w:ascii="Times New Roman" w:hAnsi="Times New Roman"/>
          <w:noProof/>
        </w:rPr>
        <w:t>shall: </w:t>
      </w:r>
    </w:p>
    <w:p w14:paraId="25E84775" w14:textId="3DABAC05" w:rsidR="00B528FB" w:rsidRPr="0027336B" w:rsidRDefault="00B528FB" w:rsidP="00B528FB">
      <w:pPr>
        <w:pStyle w:val="ListParagraph"/>
        <w:numPr>
          <w:ilvl w:val="0"/>
          <w:numId w:val="134"/>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 xml:space="preserve">In the case of loans and guarantees: </w:t>
      </w:r>
      <w:r w:rsidRPr="0027336B">
        <w:rPr>
          <w:rStyle w:val="normaltextrun"/>
          <w:rFonts w:ascii="Times New Roman" w:hAnsi="Times New Roman"/>
          <w:noProof/>
        </w:rPr>
        <w:t>exclude the following list of activities and assets from eligibility: (i) activities and assets related to fossil fuels, including downstream use</w:t>
      </w:r>
      <w:r w:rsidRPr="0027336B">
        <w:rPr>
          <w:rStyle w:val="FootnoteReference"/>
          <w:rFonts w:ascii="Times New Roman" w:hAnsi="Times New Roman" w:cs="Times New Roman"/>
          <w:noProof/>
        </w:rPr>
        <w:footnoteReference w:id="126"/>
      </w:r>
      <w:r w:rsidRPr="0027336B">
        <w:rPr>
          <w:rStyle w:val="normaltextrun"/>
          <w:rFonts w:ascii="Times New Roman" w:hAnsi="Times New Roman"/>
          <w:noProof/>
        </w:rPr>
        <w:t>;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rPr>
        <w:footnoteReference w:id="127"/>
      </w:r>
      <w:r w:rsidRPr="0027336B">
        <w:rPr>
          <w:rStyle w:val="normaltextrun"/>
          <w:rFonts w:ascii="Times New Roman" w:hAnsi="Times New Roman"/>
          <w:noProof/>
        </w:rPr>
        <w:t>; (iii) activities and assets related to waste landfills, incinerators</w:t>
      </w:r>
      <w:r w:rsidRPr="0027336B">
        <w:rPr>
          <w:rStyle w:val="FootnoteReference"/>
          <w:rFonts w:ascii="Times New Roman" w:hAnsi="Times New Roman"/>
          <w:noProof/>
        </w:rPr>
        <w:footnoteReference w:id="128"/>
      </w:r>
      <w:r w:rsidRPr="0027336B">
        <w:rPr>
          <w:rStyle w:val="normaltextrun"/>
          <w:rFonts w:ascii="Times New Roman" w:hAnsi="Times New Roman"/>
          <w:noProof/>
        </w:rPr>
        <w:t xml:space="preserve"> and mechanical biological treatment plants</w:t>
      </w:r>
      <w:r w:rsidRPr="0027336B">
        <w:rPr>
          <w:rStyle w:val="FootnoteReference"/>
          <w:rFonts w:ascii="Times New Roman" w:hAnsi="Times New Roman" w:cs="Times New Roman"/>
          <w:noProof/>
        </w:rPr>
        <w:footnoteReference w:id="129"/>
      </w:r>
      <w:r w:rsidRPr="0027336B">
        <w:rPr>
          <w:noProof/>
        </w:rPr>
        <w:t>.</w:t>
      </w:r>
      <w:r w:rsidRPr="0027336B">
        <w:rPr>
          <w:rStyle w:val="eop"/>
          <w:rFonts w:ascii="Times New Roman" w:hAnsi="Times New Roman"/>
          <w:noProof/>
        </w:rPr>
        <w:t xml:space="preserve"> </w:t>
      </w:r>
      <w:r w:rsidRPr="0027336B">
        <w:rPr>
          <w:rFonts w:ascii="Times New Roman" w:hAnsi="Times New Roman"/>
          <w:noProof/>
        </w:rPr>
        <w:t>The following R&amp;D&amp;I actions under this investment shall be considered compliant with the ‘Do no significant harm’ Technical Guidance (2021/C58/01): (i) those R&amp;D&amp;I actions under this investment resulting in technologically neutral outcomes at the level of their application; (ii) those R&amp;D&amp;I actions under this investment supporting alternatives with low environmental impacts for which these exist; or (iii) those R&amp;D&amp;I actions under this investment that are primarily focused on developing alternatives with the lowest possible environmental impacts in the sector for those activities for which no technologically and economically feasible low-impact alternative exists.</w:t>
      </w:r>
    </w:p>
    <w:p w14:paraId="5B0A2493" w14:textId="6A22782C" w:rsidR="00B528FB" w:rsidRPr="0027336B" w:rsidRDefault="00B528FB" w:rsidP="00B528FB">
      <w:pPr>
        <w:pStyle w:val="ListParagraph"/>
        <w:numPr>
          <w:ilvl w:val="0"/>
          <w:numId w:val="134"/>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 xml:space="preserve">In the case of venture capital instruments: </w:t>
      </w:r>
      <w:r w:rsidRPr="0027336B">
        <w:rPr>
          <w:rStyle w:val="normaltextrun"/>
          <w:rFonts w:ascii="Times New Roman" w:hAnsi="Times New Roman"/>
          <w:noProof/>
        </w:rPr>
        <w:t>require companies to adopt green transition plans in line with the definition set out in Article 19a (2)(a)(iii) Directive 2013/34/EU (amended by Directive (EU) 2022/2464) if</w:t>
      </w:r>
      <w:r w:rsidR="007A5F34">
        <w:rPr>
          <w:rStyle w:val="normaltextrun"/>
          <w:rFonts w:ascii="Times New Roman" w:hAnsi="Times New Roman"/>
          <w:noProof/>
        </w:rPr>
        <w:t xml:space="preserve"> </w:t>
      </w:r>
      <w:r w:rsidRPr="0027336B">
        <w:rPr>
          <w:rStyle w:val="normaltextrun"/>
          <w:rFonts w:ascii="Times New Roman" w:hAnsi="Times New Roman"/>
          <w:noProof/>
        </w:rPr>
        <w:t>more than 50% of their direct revenues during the preceding financial year is derived from the following list of activities and assets: i) activities and assets related to fossil fuels, including downstream use; (ii) activities and assets under the EU Emission Trading System (ETS) achieving projected greenhouse gas emissions that are not lower than the relevant benchmarks</w:t>
      </w:r>
      <w:r w:rsidRPr="0027336B">
        <w:rPr>
          <w:rStyle w:val="FootnoteReference"/>
          <w:rFonts w:ascii="Times New Roman" w:hAnsi="Times New Roman" w:cs="Times New Roman"/>
          <w:noProof/>
        </w:rPr>
        <w:footnoteReference w:id="130"/>
      </w:r>
      <w:r w:rsidRPr="0027336B">
        <w:rPr>
          <w:rStyle w:val="normaltextrun"/>
          <w:rFonts w:ascii="Times New Roman" w:hAnsi="Times New Roman"/>
          <w:noProof/>
        </w:rPr>
        <w:t>; (iii) activities and assets related to waste landfills, incinerators</w:t>
      </w:r>
      <w:r w:rsidRPr="0027336B">
        <w:rPr>
          <w:rStyle w:val="FootnoteReference"/>
          <w:rFonts w:ascii="Times New Roman" w:hAnsi="Times New Roman"/>
          <w:noProof/>
        </w:rPr>
        <w:footnoteReference w:id="131"/>
      </w:r>
      <w:r w:rsidRPr="0027336B">
        <w:rPr>
          <w:rStyle w:val="normaltextrun"/>
          <w:rFonts w:ascii="Times New Roman" w:hAnsi="Times New Roman"/>
          <w:noProof/>
        </w:rPr>
        <w:t xml:space="preserve"> and mechanical biological treatment plants</w:t>
      </w:r>
      <w:r w:rsidRPr="0027336B">
        <w:rPr>
          <w:rStyle w:val="FootnoteReference"/>
          <w:rFonts w:ascii="Times New Roman" w:hAnsi="Times New Roman" w:cs="Times New Roman"/>
          <w:noProof/>
        </w:rPr>
        <w:footnoteReference w:id="132"/>
      </w:r>
      <w:r w:rsidRPr="0027336B">
        <w:rPr>
          <w:noProof/>
        </w:rPr>
        <w:t>.</w:t>
      </w:r>
    </w:p>
    <w:p w14:paraId="2F2A09C6" w14:textId="7C9B9803" w:rsidR="00B528FB" w:rsidRPr="0027336B" w:rsidRDefault="00B528FB" w:rsidP="00B528FB">
      <w:pPr>
        <w:pStyle w:val="ListParagraph"/>
        <w:numPr>
          <w:ilvl w:val="0"/>
          <w:numId w:val="134"/>
        </w:numPr>
        <w:spacing w:before="120" w:after="120" w:line="240" w:lineRule="auto"/>
        <w:jc w:val="both"/>
        <w:rPr>
          <w:rFonts w:ascii="Times New Roman" w:eastAsia="Times New Roman" w:hAnsi="Times New Roman" w:cs="Times New Roman"/>
          <w:noProof/>
        </w:rPr>
      </w:pPr>
      <w:r w:rsidRPr="0027336B">
        <w:rPr>
          <w:rFonts w:ascii="Times New Roman" w:hAnsi="Times New Roman"/>
          <w:noProof/>
        </w:rPr>
        <w:t>Require compliance with relevant EU and national environmental legislation of the beneficiar</w:t>
      </w:r>
      <w:r w:rsidR="7A45D4F2" w:rsidRPr="193D7E36">
        <w:rPr>
          <w:rFonts w:ascii="Times New Roman" w:hAnsi="Times New Roman"/>
          <w:noProof/>
        </w:rPr>
        <w:t xml:space="preserve">ies. </w:t>
      </w:r>
      <w:r w:rsidRPr="0027336B">
        <w:rPr>
          <w:rFonts w:ascii="Times New Roman" w:hAnsi="Times New Roman"/>
          <w:noProof/>
        </w:rPr>
        <w:t>.</w:t>
      </w:r>
    </w:p>
    <w:p w14:paraId="0E743699" w14:textId="77777777" w:rsidR="00B528FB" w:rsidRPr="0027336B" w:rsidRDefault="00B528FB" w:rsidP="0021178D">
      <w:pPr>
        <w:ind w:left="720"/>
        <w:rPr>
          <w:rFonts w:ascii="Times New Roman" w:eastAsia="Times New Roman" w:hAnsi="Times New Roman" w:cs="Times New Roman"/>
          <w:noProof/>
        </w:rPr>
      </w:pPr>
      <w:r w:rsidRPr="0027336B">
        <w:rPr>
          <w:rFonts w:ascii="Times New Roman" w:hAnsi="Times New Roman"/>
          <w:b/>
          <w:noProof/>
          <w:u w:val="single"/>
        </w:rPr>
        <w:t>Q.4</w:t>
      </w:r>
      <w:r w:rsidRPr="0027336B">
        <w:rPr>
          <w:noProof/>
        </w:rPr>
        <w:tab/>
      </w:r>
      <w:r w:rsidRPr="0027336B">
        <w:rPr>
          <w:rFonts w:ascii="Times New Roman" w:hAnsi="Times New Roman"/>
          <w:b/>
          <w:noProof/>
          <w:u w:val="single"/>
        </w:rPr>
        <w:t>Milestones, targets, indicators and timetable for monitoring and implementation for loan support</w:t>
      </w:r>
      <w:r w:rsidRPr="0027336B">
        <w:rPr>
          <w:rFonts w:ascii="Times New Roman" w:hAnsi="Times New Roman"/>
          <w:b/>
          <w:noProof/>
        </w:rPr>
        <w:t xml:space="preserve"> </w:t>
      </w:r>
      <w:r w:rsidRPr="0027336B">
        <w:rPr>
          <w:rFonts w:ascii="Times New Roman" w:hAnsi="Times New Roman"/>
          <w:noProof/>
        </w:rPr>
        <w:t xml:space="preserve"> </w:t>
      </w:r>
    </w:p>
    <w:p w14:paraId="1B5F4D72" w14:textId="77777777" w:rsidR="00B528FB" w:rsidRPr="0027336B" w:rsidRDefault="00B528FB" w:rsidP="0021178D">
      <w:pPr>
        <w:rPr>
          <w:rFonts w:ascii="Times New Roman" w:hAnsi="Times New Roman" w:cs="Times New Roman"/>
          <w:noProof/>
        </w:rPr>
      </w:pPr>
      <w:r w:rsidRPr="0027336B">
        <w:rPr>
          <w:rFonts w:ascii="Times New Roman" w:hAnsi="Times New Roman"/>
          <w:i/>
          <w:noProof/>
        </w:rPr>
        <w:t>See table below. The date for the baseline for all indicators is the start of the action unless indicated differently in the description of the action. Amounts in the table do not include VAT.</w:t>
      </w:r>
    </w:p>
    <w:p w14:paraId="322ADB4B" w14:textId="77777777" w:rsidR="00B528FB" w:rsidRPr="0027336B" w:rsidRDefault="00B528FB" w:rsidP="0021178D">
      <w:pPr>
        <w:spacing w:before="120" w:after="120" w:line="240" w:lineRule="auto"/>
        <w:rPr>
          <w:rFonts w:ascii="Times New Roman" w:hAnsi="Times New Roman" w:cs="Times New Roman"/>
          <w:noProof/>
        </w:rPr>
        <w:sectPr w:rsidR="00B528FB" w:rsidRPr="0027336B" w:rsidSect="00B528FB">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60"/>
        </w:sectPr>
      </w:pPr>
    </w:p>
    <w:tbl>
      <w:tblPr>
        <w:tblW w:w="146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1527"/>
        <w:gridCol w:w="526"/>
        <w:gridCol w:w="687"/>
        <w:gridCol w:w="4044"/>
      </w:tblGrid>
      <w:tr w:rsidR="00B528FB" w:rsidRPr="00B86A5B" w14:paraId="58606913" w14:textId="77777777" w:rsidTr="0021178D">
        <w:trPr>
          <w:trHeight w:val="309"/>
          <w:tblHeader/>
        </w:trPr>
        <w:tc>
          <w:tcPr>
            <w:tcW w:w="1097" w:type="dxa"/>
            <w:vMerge w:val="restart"/>
            <w:shd w:val="clear" w:color="auto" w:fill="B7D4EF" w:themeFill="text2" w:themeFillTint="33"/>
            <w:vAlign w:val="center"/>
          </w:tcPr>
          <w:p w14:paraId="312B8DA9"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Number</w:t>
            </w:r>
          </w:p>
        </w:tc>
        <w:tc>
          <w:tcPr>
            <w:tcW w:w="886" w:type="dxa"/>
            <w:vMerge w:val="restart"/>
            <w:shd w:val="clear" w:color="auto" w:fill="B7D4EF" w:themeFill="text2" w:themeFillTint="33"/>
            <w:vAlign w:val="center"/>
          </w:tcPr>
          <w:p w14:paraId="6EE655D2"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Measure</w:t>
            </w:r>
          </w:p>
        </w:tc>
        <w:tc>
          <w:tcPr>
            <w:tcW w:w="966" w:type="dxa"/>
            <w:vMerge w:val="restart"/>
            <w:shd w:val="clear" w:color="auto" w:fill="B7D4EF" w:themeFill="text2" w:themeFillTint="33"/>
            <w:vAlign w:val="center"/>
          </w:tcPr>
          <w:p w14:paraId="157759CB"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Milestone</w:t>
            </w:r>
            <w:r w:rsidRPr="0027336B">
              <w:rPr>
                <w:noProof/>
              </w:rPr>
              <w:t xml:space="preserve">  </w:t>
            </w:r>
            <w:r w:rsidRPr="0027336B">
              <w:rPr>
                <w:noProof/>
              </w:rPr>
              <w:br/>
            </w:r>
            <w:r w:rsidRPr="0027336B">
              <w:rPr>
                <w:rFonts w:ascii="Times New Roman" w:hAnsi="Times New Roman"/>
                <w:b/>
                <w:noProof/>
                <w:sz w:val="18"/>
              </w:rPr>
              <w:t xml:space="preserve"> / Target</w:t>
            </w:r>
          </w:p>
        </w:tc>
        <w:tc>
          <w:tcPr>
            <w:tcW w:w="1939" w:type="dxa"/>
            <w:vMerge w:val="restart"/>
            <w:shd w:val="clear" w:color="auto" w:fill="B7D4EF" w:themeFill="text2" w:themeFillTint="33"/>
            <w:vAlign w:val="center"/>
          </w:tcPr>
          <w:p w14:paraId="1EBC8801"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Name</w:t>
            </w:r>
          </w:p>
        </w:tc>
        <w:tc>
          <w:tcPr>
            <w:tcW w:w="1184" w:type="dxa"/>
            <w:vMerge w:val="restart"/>
            <w:shd w:val="clear" w:color="auto" w:fill="B7D4EF" w:themeFill="text2" w:themeFillTint="33"/>
          </w:tcPr>
          <w:p w14:paraId="41BA5E3D"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Qualitative indicator for milestones</w:t>
            </w:r>
          </w:p>
        </w:tc>
        <w:tc>
          <w:tcPr>
            <w:tcW w:w="3346" w:type="dxa"/>
            <w:gridSpan w:val="3"/>
            <w:shd w:val="clear" w:color="auto" w:fill="B7D4EF" w:themeFill="text2" w:themeFillTint="33"/>
          </w:tcPr>
          <w:p w14:paraId="25BE15C4"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Quantitative indicator for target</w:t>
            </w:r>
          </w:p>
        </w:tc>
        <w:tc>
          <w:tcPr>
            <w:tcW w:w="1213" w:type="dxa"/>
            <w:gridSpan w:val="2"/>
            <w:shd w:val="clear" w:color="auto" w:fill="B7D4EF" w:themeFill="text2" w:themeFillTint="33"/>
          </w:tcPr>
          <w:p w14:paraId="0855BE3F"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Time</w:t>
            </w:r>
          </w:p>
        </w:tc>
        <w:tc>
          <w:tcPr>
            <w:tcW w:w="4044" w:type="dxa"/>
            <w:vMerge w:val="restart"/>
            <w:shd w:val="clear" w:color="auto" w:fill="B7D4EF" w:themeFill="text2" w:themeFillTint="33"/>
            <w:vAlign w:val="center"/>
          </w:tcPr>
          <w:p w14:paraId="5C7039A5" w14:textId="77777777" w:rsidR="00B528FB" w:rsidRPr="0027336B" w:rsidRDefault="00B528FB" w:rsidP="0021178D">
            <w:pPr>
              <w:spacing w:after="0" w:line="240" w:lineRule="auto"/>
              <w:jc w:val="center"/>
              <w:rPr>
                <w:rFonts w:ascii="Times New Roman" w:hAnsi="Times New Roman" w:cs="Times New Roman"/>
                <w:b/>
                <w:noProof/>
                <w:sz w:val="18"/>
                <w:szCs w:val="18"/>
              </w:rPr>
            </w:pPr>
            <w:r w:rsidRPr="0027336B">
              <w:rPr>
                <w:rFonts w:ascii="Times New Roman" w:hAnsi="Times New Roman"/>
                <w:b/>
                <w:noProof/>
                <w:sz w:val="18"/>
              </w:rPr>
              <w:t>Description of each milestone and target</w:t>
            </w:r>
          </w:p>
        </w:tc>
      </w:tr>
      <w:tr w:rsidR="00B528FB" w:rsidRPr="0027336B" w14:paraId="5A78A53C" w14:textId="77777777" w:rsidTr="0021178D">
        <w:trPr>
          <w:trHeight w:val="309"/>
          <w:tblHeader/>
        </w:trPr>
        <w:tc>
          <w:tcPr>
            <w:tcW w:w="1097" w:type="dxa"/>
            <w:vMerge/>
            <w:shd w:val="clear" w:color="auto" w:fill="B7D4EF" w:themeFill="text2" w:themeFillTint="33"/>
          </w:tcPr>
          <w:p w14:paraId="05ABDA98" w14:textId="77777777" w:rsidR="00B528FB" w:rsidRPr="0027336B" w:rsidRDefault="00B528FB" w:rsidP="0021178D">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2CEDA0C8" w14:textId="77777777" w:rsidR="00B528FB" w:rsidRPr="0027336B" w:rsidRDefault="00B528FB" w:rsidP="0021178D">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333DEEE6" w14:textId="77777777" w:rsidR="00B528FB" w:rsidRPr="0027336B" w:rsidRDefault="00B528FB" w:rsidP="0021178D">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6A02CA04" w14:textId="77777777" w:rsidR="00B528FB" w:rsidRPr="0027336B" w:rsidRDefault="00B528FB" w:rsidP="0021178D">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080CDAD7" w14:textId="77777777" w:rsidR="00B528FB" w:rsidRPr="0027336B" w:rsidRDefault="00B528FB" w:rsidP="0021178D">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70342658"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Unit</w:t>
            </w:r>
          </w:p>
        </w:tc>
        <w:tc>
          <w:tcPr>
            <w:tcW w:w="934" w:type="dxa"/>
            <w:shd w:val="clear" w:color="auto" w:fill="B7D4EF" w:themeFill="text2" w:themeFillTint="33"/>
          </w:tcPr>
          <w:p w14:paraId="1BAFFFAC"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Baseline</w:t>
            </w:r>
          </w:p>
        </w:tc>
        <w:tc>
          <w:tcPr>
            <w:tcW w:w="1527" w:type="dxa"/>
            <w:shd w:val="clear" w:color="auto" w:fill="B7D4EF" w:themeFill="text2" w:themeFillTint="33"/>
          </w:tcPr>
          <w:p w14:paraId="49F02D25"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Goal</w:t>
            </w:r>
          </w:p>
        </w:tc>
        <w:tc>
          <w:tcPr>
            <w:tcW w:w="526" w:type="dxa"/>
            <w:shd w:val="clear" w:color="auto" w:fill="B7D4EF" w:themeFill="text2" w:themeFillTint="33"/>
          </w:tcPr>
          <w:p w14:paraId="1E00BF1B"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Q</w:t>
            </w:r>
          </w:p>
        </w:tc>
        <w:tc>
          <w:tcPr>
            <w:tcW w:w="687" w:type="dxa"/>
            <w:shd w:val="clear" w:color="auto" w:fill="B7D4EF" w:themeFill="text2" w:themeFillTint="33"/>
          </w:tcPr>
          <w:p w14:paraId="1DB04068" w14:textId="77777777" w:rsidR="00B528FB" w:rsidRPr="0027336B" w:rsidRDefault="00B528FB" w:rsidP="0021178D">
            <w:pPr>
              <w:spacing w:after="0" w:line="240" w:lineRule="auto"/>
              <w:jc w:val="center"/>
              <w:rPr>
                <w:rFonts w:ascii="Times New Roman" w:hAnsi="Times New Roman" w:cs="Times New Roman"/>
                <w:b/>
                <w:bCs/>
                <w:noProof/>
                <w:sz w:val="18"/>
                <w:szCs w:val="18"/>
              </w:rPr>
            </w:pPr>
            <w:r w:rsidRPr="0027336B">
              <w:rPr>
                <w:rFonts w:ascii="Times New Roman" w:hAnsi="Times New Roman"/>
                <w:b/>
                <w:noProof/>
                <w:sz w:val="18"/>
              </w:rPr>
              <w:t>Year</w:t>
            </w:r>
          </w:p>
        </w:tc>
        <w:tc>
          <w:tcPr>
            <w:tcW w:w="4044" w:type="dxa"/>
            <w:vMerge/>
            <w:shd w:val="clear" w:color="auto" w:fill="B7D4EF" w:themeFill="text2" w:themeFillTint="33"/>
          </w:tcPr>
          <w:p w14:paraId="0DA3A835" w14:textId="77777777" w:rsidR="00B528FB" w:rsidRPr="0027336B" w:rsidRDefault="00B528FB" w:rsidP="0021178D">
            <w:pPr>
              <w:spacing w:after="0" w:line="240" w:lineRule="auto"/>
              <w:rPr>
                <w:rFonts w:ascii="Times New Roman" w:hAnsi="Times New Roman" w:cs="Times New Roman"/>
                <w:b/>
                <w:bCs/>
                <w:noProof/>
                <w:sz w:val="18"/>
                <w:szCs w:val="18"/>
              </w:rPr>
            </w:pPr>
          </w:p>
        </w:tc>
      </w:tr>
      <w:tr w:rsidR="00B528FB" w:rsidRPr="00B86A5B" w14:paraId="4C99D076" w14:textId="77777777" w:rsidTr="0021178D">
        <w:trPr>
          <w:trHeight w:val="309"/>
        </w:trPr>
        <w:tc>
          <w:tcPr>
            <w:tcW w:w="1097" w:type="dxa"/>
            <w:shd w:val="clear" w:color="auto" w:fill="C6EFCE"/>
          </w:tcPr>
          <w:p w14:paraId="6167E089" w14:textId="77777777" w:rsidR="00B528FB" w:rsidRPr="00EB0158" w:rsidRDefault="00B528FB" w:rsidP="0021178D">
            <w:pPr>
              <w:spacing w:after="0" w:line="240" w:lineRule="auto"/>
              <w:jc w:val="center"/>
              <w:rPr>
                <w:rFonts w:ascii="Times New Roman" w:hAnsi="Times New Roman" w:cs="Times New Roman"/>
                <w:noProof/>
              </w:rPr>
            </w:pPr>
            <w:r w:rsidRPr="00EB0158">
              <w:rPr>
                <w:rFonts w:ascii="Times New Roman" w:hAnsi="Times New Roman"/>
                <w:noProof/>
                <w:sz w:val="18"/>
              </w:rPr>
              <w:t>L67</w:t>
            </w:r>
          </w:p>
        </w:tc>
        <w:tc>
          <w:tcPr>
            <w:tcW w:w="886" w:type="dxa"/>
            <w:shd w:val="clear" w:color="auto" w:fill="C6EFCE"/>
          </w:tcPr>
          <w:p w14:paraId="691DDDA1" w14:textId="77777777" w:rsidR="00B528FB" w:rsidRPr="00EB0158" w:rsidRDefault="00B528FB" w:rsidP="0021178D">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C17.I10</w:t>
            </w:r>
          </w:p>
        </w:tc>
        <w:tc>
          <w:tcPr>
            <w:tcW w:w="966" w:type="dxa"/>
            <w:shd w:val="clear" w:color="auto" w:fill="C6EFCE"/>
          </w:tcPr>
          <w:p w14:paraId="39CC5EFA" w14:textId="77777777" w:rsidR="00B528FB" w:rsidRPr="00EB0158" w:rsidRDefault="00B528FB" w:rsidP="0021178D">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T</w:t>
            </w:r>
          </w:p>
        </w:tc>
        <w:tc>
          <w:tcPr>
            <w:tcW w:w="1939" w:type="dxa"/>
            <w:shd w:val="clear" w:color="auto" w:fill="C6EFCE"/>
          </w:tcPr>
          <w:p w14:paraId="70646F77" w14:textId="77777777" w:rsidR="00B528FB" w:rsidRPr="00EB0158" w:rsidRDefault="00B528FB" w:rsidP="0021178D">
            <w:pPr>
              <w:spacing w:after="0" w:line="240" w:lineRule="auto"/>
              <w:rPr>
                <w:rFonts w:ascii="Times New Roman" w:hAnsi="Times New Roman" w:cs="Times New Roman"/>
                <w:noProof/>
                <w:sz w:val="18"/>
                <w:szCs w:val="18"/>
              </w:rPr>
            </w:pPr>
            <w:r w:rsidRPr="00EB0158">
              <w:rPr>
                <w:rFonts w:ascii="Times New Roman" w:hAnsi="Times New Roman"/>
                <w:noProof/>
                <w:sz w:val="18"/>
              </w:rPr>
              <w:t>Investment in equity support in the health sector</w:t>
            </w:r>
          </w:p>
        </w:tc>
        <w:tc>
          <w:tcPr>
            <w:tcW w:w="1184" w:type="dxa"/>
            <w:shd w:val="clear" w:color="auto" w:fill="C6EFCE"/>
          </w:tcPr>
          <w:p w14:paraId="58150F7B" w14:textId="77777777" w:rsidR="00B528FB" w:rsidRPr="00EB0158" w:rsidRDefault="00B528FB" w:rsidP="0021178D">
            <w:pPr>
              <w:spacing w:after="0" w:line="240" w:lineRule="auto"/>
              <w:jc w:val="center"/>
              <w:rPr>
                <w:rFonts w:ascii="Times New Roman" w:hAnsi="Times New Roman" w:cs="Times New Roman"/>
                <w:noProof/>
                <w:sz w:val="18"/>
                <w:szCs w:val="18"/>
              </w:rPr>
            </w:pPr>
          </w:p>
        </w:tc>
        <w:tc>
          <w:tcPr>
            <w:tcW w:w="885" w:type="dxa"/>
            <w:shd w:val="clear" w:color="auto" w:fill="C6EFCE"/>
          </w:tcPr>
          <w:p w14:paraId="3AFFC736" w14:textId="77777777" w:rsidR="00B528FB" w:rsidRPr="00EB0158" w:rsidRDefault="00B528FB" w:rsidP="0021178D">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EUR (million)</w:t>
            </w:r>
          </w:p>
          <w:p w14:paraId="018A412E" w14:textId="77777777" w:rsidR="00B528FB" w:rsidRPr="00EB0158" w:rsidRDefault="00B528FB" w:rsidP="0021178D">
            <w:pPr>
              <w:spacing w:after="0" w:line="240" w:lineRule="auto"/>
              <w:jc w:val="center"/>
              <w:rPr>
                <w:rFonts w:ascii="Times New Roman" w:hAnsi="Times New Roman" w:cs="Times New Roman"/>
                <w:noProof/>
                <w:sz w:val="18"/>
                <w:szCs w:val="18"/>
              </w:rPr>
            </w:pPr>
          </w:p>
        </w:tc>
        <w:tc>
          <w:tcPr>
            <w:tcW w:w="934" w:type="dxa"/>
            <w:shd w:val="clear" w:color="auto" w:fill="C6EFCE"/>
          </w:tcPr>
          <w:p w14:paraId="2FF33E08" w14:textId="77777777" w:rsidR="00B528FB" w:rsidRPr="00EB0158" w:rsidRDefault="00B528FB" w:rsidP="0021178D">
            <w:pPr>
              <w:spacing w:after="0" w:line="240" w:lineRule="auto"/>
              <w:jc w:val="right"/>
              <w:rPr>
                <w:rFonts w:ascii="Times New Roman" w:hAnsi="Times New Roman" w:cs="Times New Roman"/>
                <w:noProof/>
                <w:sz w:val="18"/>
                <w:szCs w:val="18"/>
              </w:rPr>
            </w:pPr>
            <w:r w:rsidRPr="00EB0158">
              <w:rPr>
                <w:rFonts w:ascii="Times New Roman" w:hAnsi="Times New Roman"/>
                <w:noProof/>
                <w:sz w:val="18"/>
              </w:rPr>
              <w:t>0</w:t>
            </w:r>
          </w:p>
        </w:tc>
        <w:tc>
          <w:tcPr>
            <w:tcW w:w="1527" w:type="dxa"/>
            <w:shd w:val="clear" w:color="auto" w:fill="C6EFCE"/>
          </w:tcPr>
          <w:p w14:paraId="219F74DA" w14:textId="0D870AF5" w:rsidR="00B528FB" w:rsidRPr="00EB0158" w:rsidRDefault="00B528FB" w:rsidP="0021178D">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30</w:t>
            </w:r>
          </w:p>
        </w:tc>
        <w:tc>
          <w:tcPr>
            <w:tcW w:w="526" w:type="dxa"/>
            <w:shd w:val="clear" w:color="auto" w:fill="C6EFCE"/>
          </w:tcPr>
          <w:p w14:paraId="7D529A28" w14:textId="187FA4A3" w:rsidR="00B528FB" w:rsidRPr="00EB0158" w:rsidRDefault="00B528FB" w:rsidP="0021178D">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Q</w:t>
            </w:r>
            <w:r>
              <w:rPr>
                <w:rFonts w:ascii="Times New Roman" w:hAnsi="Times New Roman"/>
                <w:noProof/>
                <w:sz w:val="18"/>
              </w:rPr>
              <w:t>4</w:t>
            </w:r>
            <w:r w:rsidRPr="00EB0158">
              <w:rPr>
                <w:rFonts w:ascii="Times New Roman" w:hAnsi="Times New Roman"/>
                <w:noProof/>
                <w:sz w:val="18"/>
              </w:rPr>
              <w:t xml:space="preserve"> </w:t>
            </w:r>
          </w:p>
        </w:tc>
        <w:tc>
          <w:tcPr>
            <w:tcW w:w="687" w:type="dxa"/>
            <w:shd w:val="clear" w:color="auto" w:fill="C6EFCE"/>
          </w:tcPr>
          <w:p w14:paraId="64F0F99C" w14:textId="73DBAF71" w:rsidR="00B528FB" w:rsidRPr="00EB0158" w:rsidRDefault="00B528FB" w:rsidP="0021178D">
            <w:pPr>
              <w:spacing w:after="0" w:line="240" w:lineRule="auto"/>
              <w:jc w:val="center"/>
              <w:rPr>
                <w:rFonts w:ascii="Times New Roman" w:hAnsi="Times New Roman" w:cs="Times New Roman"/>
                <w:noProof/>
                <w:sz w:val="18"/>
                <w:szCs w:val="18"/>
              </w:rPr>
            </w:pPr>
            <w:r w:rsidRPr="00EB0158">
              <w:rPr>
                <w:rFonts w:ascii="Times New Roman" w:hAnsi="Times New Roman"/>
                <w:noProof/>
                <w:sz w:val="18"/>
              </w:rPr>
              <w:t>202</w:t>
            </w:r>
            <w:r>
              <w:rPr>
                <w:rFonts w:ascii="Times New Roman" w:hAnsi="Times New Roman"/>
                <w:noProof/>
                <w:sz w:val="18"/>
              </w:rPr>
              <w:t>5</w:t>
            </w:r>
          </w:p>
        </w:tc>
        <w:tc>
          <w:tcPr>
            <w:tcW w:w="4044" w:type="dxa"/>
            <w:shd w:val="clear" w:color="auto" w:fill="C6EFCE"/>
          </w:tcPr>
          <w:p w14:paraId="0BA4CEAF" w14:textId="4DE68506" w:rsidR="00B528FB" w:rsidRPr="00EB0158" w:rsidRDefault="00B528FB" w:rsidP="0021178D">
            <w:pPr>
              <w:spacing w:after="0" w:line="240" w:lineRule="auto"/>
              <w:rPr>
                <w:rFonts w:ascii="Times New Roman" w:eastAsia="Times New Roman" w:hAnsi="Times New Roman" w:cs="Times New Roman"/>
                <w:noProof/>
                <w:sz w:val="18"/>
                <w:szCs w:val="18"/>
              </w:rPr>
            </w:pPr>
            <w:r w:rsidRPr="00EB0158">
              <w:rPr>
                <w:rFonts w:ascii="Times New Roman" w:hAnsi="Times New Roman"/>
                <w:noProof/>
                <w:sz w:val="18"/>
              </w:rPr>
              <w:t xml:space="preserve">Disbursement of EUR </w:t>
            </w:r>
            <w:r>
              <w:rPr>
                <w:rFonts w:ascii="Times New Roman" w:hAnsi="Times New Roman"/>
                <w:noProof/>
                <w:sz w:val="18"/>
              </w:rPr>
              <w:t>30</w:t>
            </w:r>
            <w:r w:rsidRPr="00EB0158">
              <w:rPr>
                <w:rFonts w:ascii="Times New Roman" w:hAnsi="Times New Roman"/>
                <w:noProof/>
                <w:sz w:val="18"/>
              </w:rPr>
              <w:t> 000 000 by Innvierte in innovative and technological companies in the health sector as equity or quasi-equity. The evaluation of projects under this investment shall ensure compliance with the ‘Do no significant harm’ Technical Guidance (2021/C58/01) as set out in the description of the measure.</w:t>
            </w:r>
          </w:p>
        </w:tc>
      </w:tr>
      <w:tr w:rsidR="00B528FB" w:rsidRPr="00B86A5B" w14:paraId="0658C48C" w14:textId="77777777" w:rsidTr="0021178D">
        <w:trPr>
          <w:trHeight w:val="309"/>
        </w:trPr>
        <w:tc>
          <w:tcPr>
            <w:tcW w:w="1097" w:type="dxa"/>
            <w:shd w:val="clear" w:color="auto" w:fill="C6EFCE"/>
          </w:tcPr>
          <w:p w14:paraId="11B9E036" w14:textId="4D0E930E"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L69</w:t>
            </w:r>
          </w:p>
        </w:tc>
        <w:tc>
          <w:tcPr>
            <w:tcW w:w="886" w:type="dxa"/>
            <w:shd w:val="clear" w:color="auto" w:fill="C6EFCE"/>
          </w:tcPr>
          <w:p w14:paraId="22DB4326"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C17.I10</w:t>
            </w:r>
          </w:p>
        </w:tc>
        <w:tc>
          <w:tcPr>
            <w:tcW w:w="966" w:type="dxa"/>
            <w:shd w:val="clear" w:color="auto" w:fill="C6EFCE"/>
          </w:tcPr>
          <w:p w14:paraId="50ABBFE0"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T</w:t>
            </w:r>
          </w:p>
        </w:tc>
        <w:tc>
          <w:tcPr>
            <w:tcW w:w="1939" w:type="dxa"/>
            <w:shd w:val="clear" w:color="auto" w:fill="C6EFCE"/>
          </w:tcPr>
          <w:p w14:paraId="67ECE19E" w14:textId="78239A0E" w:rsidR="00B528FB" w:rsidRPr="0027336B" w:rsidRDefault="00B528FB" w:rsidP="0021178D">
            <w:pPr>
              <w:spacing w:after="0" w:line="240" w:lineRule="auto"/>
              <w:rPr>
                <w:rFonts w:ascii="Times New Roman" w:hAnsi="Times New Roman" w:cs="Times New Roman"/>
                <w:noProof/>
                <w:sz w:val="18"/>
                <w:szCs w:val="18"/>
              </w:rPr>
            </w:pPr>
            <w:r w:rsidRPr="0027336B">
              <w:rPr>
                <w:rFonts w:ascii="Times New Roman" w:hAnsi="Times New Roman"/>
                <w:noProof/>
                <w:sz w:val="18"/>
              </w:rPr>
              <w:t xml:space="preserve">Disbursement of funds in the form of loans to support the health </w:t>
            </w:r>
            <w:r w:rsidR="00500291">
              <w:rPr>
                <w:rFonts w:ascii="Times New Roman" w:hAnsi="Times New Roman"/>
                <w:noProof/>
                <w:sz w:val="18"/>
              </w:rPr>
              <w:t>or the</w:t>
            </w:r>
            <w:r w:rsidR="00500291" w:rsidRPr="0027336B">
              <w:rPr>
                <w:rFonts w:ascii="Times New Roman" w:hAnsi="Times New Roman"/>
                <w:noProof/>
                <w:sz w:val="18"/>
              </w:rPr>
              <w:t xml:space="preserve"> </w:t>
            </w:r>
            <w:r w:rsidRPr="0027336B">
              <w:rPr>
                <w:rFonts w:ascii="Times New Roman" w:hAnsi="Times New Roman"/>
                <w:noProof/>
                <w:sz w:val="18"/>
              </w:rPr>
              <w:t>aerospace sectors</w:t>
            </w:r>
          </w:p>
        </w:tc>
        <w:tc>
          <w:tcPr>
            <w:tcW w:w="1184" w:type="dxa"/>
            <w:shd w:val="clear" w:color="auto" w:fill="C6EFCE"/>
          </w:tcPr>
          <w:p w14:paraId="05986429" w14:textId="77777777" w:rsidR="00B528FB" w:rsidRPr="0027336B" w:rsidRDefault="00B528FB" w:rsidP="0021178D">
            <w:pPr>
              <w:spacing w:after="0" w:line="240" w:lineRule="auto"/>
              <w:jc w:val="center"/>
              <w:rPr>
                <w:rFonts w:ascii="Times New Roman" w:hAnsi="Times New Roman" w:cs="Times New Roman"/>
                <w:noProof/>
                <w:sz w:val="18"/>
                <w:szCs w:val="18"/>
              </w:rPr>
            </w:pPr>
          </w:p>
        </w:tc>
        <w:tc>
          <w:tcPr>
            <w:tcW w:w="885" w:type="dxa"/>
            <w:shd w:val="clear" w:color="auto" w:fill="C6EFCE"/>
          </w:tcPr>
          <w:p w14:paraId="424732BD"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EUR (million)</w:t>
            </w:r>
          </w:p>
        </w:tc>
        <w:tc>
          <w:tcPr>
            <w:tcW w:w="934" w:type="dxa"/>
            <w:shd w:val="clear" w:color="auto" w:fill="C6EFCE"/>
          </w:tcPr>
          <w:p w14:paraId="40725F31" w14:textId="77777777" w:rsidR="00B528FB" w:rsidRPr="0027336B" w:rsidRDefault="00B528FB" w:rsidP="0021178D">
            <w:pPr>
              <w:spacing w:after="0" w:line="240" w:lineRule="auto"/>
              <w:jc w:val="right"/>
              <w:rPr>
                <w:rFonts w:ascii="Times New Roman" w:hAnsi="Times New Roman" w:cs="Times New Roman"/>
                <w:noProof/>
                <w:sz w:val="18"/>
                <w:szCs w:val="18"/>
              </w:rPr>
            </w:pPr>
            <w:r w:rsidRPr="0027336B">
              <w:rPr>
                <w:rFonts w:ascii="Times New Roman" w:hAnsi="Times New Roman"/>
                <w:noProof/>
                <w:sz w:val="18"/>
              </w:rPr>
              <w:t>0</w:t>
            </w:r>
          </w:p>
        </w:tc>
        <w:tc>
          <w:tcPr>
            <w:tcW w:w="1527" w:type="dxa"/>
            <w:shd w:val="clear" w:color="auto" w:fill="C6EFCE"/>
          </w:tcPr>
          <w:p w14:paraId="7EBAAF2B" w14:textId="11A71CDE" w:rsidR="00B528FB" w:rsidRPr="0027336B" w:rsidRDefault="00B528FB" w:rsidP="0021178D">
            <w:pPr>
              <w:spacing w:after="0" w:line="240" w:lineRule="auto"/>
              <w:jc w:val="right"/>
              <w:rPr>
                <w:rFonts w:ascii="Times New Roman" w:hAnsi="Times New Roman" w:cs="Times New Roman"/>
                <w:noProof/>
                <w:sz w:val="18"/>
                <w:szCs w:val="18"/>
              </w:rPr>
            </w:pPr>
            <w:r>
              <w:rPr>
                <w:rFonts w:ascii="Times New Roman" w:hAnsi="Times New Roman"/>
                <w:noProof/>
                <w:sz w:val="18"/>
              </w:rPr>
              <w:t>38.1</w:t>
            </w:r>
          </w:p>
        </w:tc>
        <w:tc>
          <w:tcPr>
            <w:tcW w:w="526" w:type="dxa"/>
            <w:shd w:val="clear" w:color="auto" w:fill="C6EFCE"/>
          </w:tcPr>
          <w:p w14:paraId="5ADEF2B0" w14:textId="530B265F"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Q</w:t>
            </w:r>
            <w:r w:rsidR="00845CEA">
              <w:rPr>
                <w:rFonts w:ascii="Times New Roman" w:hAnsi="Times New Roman"/>
                <w:noProof/>
                <w:sz w:val="18"/>
              </w:rPr>
              <w:t>2</w:t>
            </w:r>
          </w:p>
        </w:tc>
        <w:tc>
          <w:tcPr>
            <w:tcW w:w="687" w:type="dxa"/>
            <w:shd w:val="clear" w:color="auto" w:fill="C6EFCE"/>
          </w:tcPr>
          <w:p w14:paraId="361143B2" w14:textId="77777777" w:rsidR="00B528FB" w:rsidRPr="0027336B" w:rsidRDefault="00B528FB" w:rsidP="0021178D">
            <w:pPr>
              <w:spacing w:after="0" w:line="240" w:lineRule="auto"/>
              <w:jc w:val="center"/>
              <w:rPr>
                <w:rFonts w:ascii="Times New Roman" w:hAnsi="Times New Roman" w:cs="Times New Roman"/>
                <w:noProof/>
                <w:sz w:val="18"/>
                <w:szCs w:val="18"/>
              </w:rPr>
            </w:pPr>
            <w:r w:rsidRPr="0027336B">
              <w:rPr>
                <w:rFonts w:ascii="Times New Roman" w:hAnsi="Times New Roman"/>
                <w:noProof/>
                <w:sz w:val="18"/>
              </w:rPr>
              <w:t>2026</w:t>
            </w:r>
          </w:p>
        </w:tc>
        <w:tc>
          <w:tcPr>
            <w:tcW w:w="4044" w:type="dxa"/>
            <w:shd w:val="clear" w:color="auto" w:fill="C6EFCE"/>
          </w:tcPr>
          <w:p w14:paraId="4F5EE3DF" w14:textId="300126DB" w:rsidR="00B528FB" w:rsidRPr="0027336B" w:rsidRDefault="00B528FB" w:rsidP="0021178D">
            <w:pPr>
              <w:spacing w:after="0" w:line="240" w:lineRule="auto"/>
              <w:rPr>
                <w:rFonts w:ascii="Times New Roman" w:hAnsi="Times New Roman" w:cs="Times New Roman"/>
                <w:noProof/>
                <w:sz w:val="18"/>
                <w:szCs w:val="18"/>
              </w:rPr>
            </w:pPr>
            <w:r w:rsidRPr="0027336B">
              <w:rPr>
                <w:rFonts w:ascii="Times New Roman" w:hAnsi="Times New Roman"/>
                <w:noProof/>
                <w:sz w:val="18"/>
              </w:rPr>
              <w:t xml:space="preserve">Disbursement by CDTI of EUR </w:t>
            </w:r>
            <w:r>
              <w:rPr>
                <w:rFonts w:ascii="Times New Roman" w:hAnsi="Times New Roman"/>
                <w:noProof/>
                <w:sz w:val="18"/>
              </w:rPr>
              <w:t>38</w:t>
            </w:r>
            <w:r w:rsidR="00707B85">
              <w:rPr>
                <w:rFonts w:ascii="Times New Roman" w:hAnsi="Times New Roman"/>
                <w:noProof/>
                <w:sz w:val="18"/>
              </w:rPr>
              <w:t> </w:t>
            </w:r>
            <w:r>
              <w:rPr>
                <w:rFonts w:ascii="Times New Roman" w:hAnsi="Times New Roman"/>
                <w:noProof/>
                <w:sz w:val="18"/>
              </w:rPr>
              <w:t>100</w:t>
            </w:r>
            <w:r w:rsidR="00707B85">
              <w:rPr>
                <w:rFonts w:ascii="Times New Roman" w:hAnsi="Times New Roman"/>
                <w:noProof/>
                <w:sz w:val="18"/>
              </w:rPr>
              <w:t> </w:t>
            </w:r>
            <w:r w:rsidRPr="0027336B">
              <w:rPr>
                <w:rFonts w:ascii="Times New Roman" w:hAnsi="Times New Roman"/>
                <w:noProof/>
                <w:sz w:val="18"/>
              </w:rPr>
              <w:t xml:space="preserve">000 in loans </w:t>
            </w:r>
            <w:r w:rsidR="00562403">
              <w:rPr>
                <w:rFonts w:ascii="Times New Roman" w:hAnsi="Times New Roman"/>
                <w:noProof/>
                <w:sz w:val="18"/>
              </w:rPr>
              <w:t xml:space="preserve">to companies </w:t>
            </w:r>
            <w:r w:rsidRPr="0027336B">
              <w:rPr>
                <w:rFonts w:ascii="Times New Roman" w:hAnsi="Times New Roman"/>
                <w:noProof/>
                <w:sz w:val="18"/>
              </w:rPr>
              <w:t xml:space="preserve">for investments in </w:t>
            </w:r>
            <w:r w:rsidR="00DE3FF1">
              <w:rPr>
                <w:rFonts w:ascii="Times New Roman" w:hAnsi="Times New Roman"/>
                <w:noProof/>
                <w:sz w:val="18"/>
              </w:rPr>
              <w:t xml:space="preserve">the </w:t>
            </w:r>
            <w:r w:rsidRPr="0027336B">
              <w:rPr>
                <w:rFonts w:ascii="Times New Roman" w:hAnsi="Times New Roman"/>
                <w:noProof/>
                <w:sz w:val="18"/>
              </w:rPr>
              <w:t xml:space="preserve">health </w:t>
            </w:r>
            <w:r w:rsidR="00BA079C">
              <w:rPr>
                <w:rFonts w:ascii="Times New Roman" w:hAnsi="Times New Roman"/>
                <w:noProof/>
                <w:sz w:val="18"/>
              </w:rPr>
              <w:t>or the</w:t>
            </w:r>
            <w:r w:rsidRPr="0027336B">
              <w:rPr>
                <w:rFonts w:ascii="Times New Roman" w:hAnsi="Times New Roman"/>
                <w:noProof/>
                <w:sz w:val="18"/>
              </w:rPr>
              <w:t xml:space="preserve"> aerospace sector</w:t>
            </w:r>
            <w:r w:rsidR="008F1803">
              <w:rPr>
                <w:rFonts w:ascii="Times New Roman" w:hAnsi="Times New Roman"/>
                <w:noProof/>
                <w:sz w:val="18"/>
              </w:rPr>
              <w:t>s</w:t>
            </w:r>
            <w:r w:rsidRPr="0027336B">
              <w:rPr>
                <w:rFonts w:ascii="Times New Roman" w:hAnsi="Times New Roman"/>
                <w:noProof/>
                <w:sz w:val="18"/>
              </w:rPr>
              <w:t>.</w:t>
            </w:r>
          </w:p>
        </w:tc>
      </w:tr>
    </w:tbl>
    <w:p w14:paraId="326997FB" w14:textId="77777777" w:rsidR="00197806" w:rsidRDefault="00197806" w:rsidP="0021178D">
      <w:pPr>
        <w:rPr>
          <w:rFonts w:ascii="Times New Roman" w:hAnsi="Times New Roman" w:cs="Times New Roman"/>
          <w:noProof/>
        </w:rPr>
        <w:sectPr w:rsidR="00197806" w:rsidSect="00197806">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60"/>
        </w:sectPr>
      </w:pPr>
    </w:p>
    <w:p w14:paraId="198F88A0" w14:textId="77777777" w:rsidR="00B528FB" w:rsidRPr="0027336B" w:rsidRDefault="00B528FB" w:rsidP="00507C22">
      <w:pPr>
        <w:pStyle w:val="Heading1"/>
        <w:rPr>
          <w:rFonts w:cs="Times New Roman"/>
        </w:rPr>
      </w:pPr>
      <w:r w:rsidRPr="0027336B">
        <w:t>R. COMPONENT 18: Refurbishment and Extension of Capacities of the National Health System</w:t>
      </w:r>
    </w:p>
    <w:p w14:paraId="3279202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health crisis has shown the strength of the Spanish National Health system, but it has also exposed the difficulties it faces in dealing with situations requiring anticipation, rapid response and coordination as well as the need to correct existing structural problems related to demographic, social, technological or economic trends. This component of the Spanish recovery and resilience plan shall address the following challenges: i) the vulnerability to the global health crisis, ii) the transformation of the health system due to an ageing population, iii) gender equality and iv) the long-term sustainability and resilience of the system.</w:t>
      </w:r>
    </w:p>
    <w:p w14:paraId="6BD3D46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this component are: </w:t>
      </w:r>
    </w:p>
    <w:p w14:paraId="3887875F"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Prepare the health system to prevent and address potential global health threats such as the current COVID-19 pandemic by increasing public health capacities and epidemiological surveillance systems.</w:t>
      </w:r>
    </w:p>
    <w:p w14:paraId="42612459"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Provide a health service with the highest speed, quality, and security, regardless of patients’ resources, their place of residence, gender, origin or age.</w:t>
      </w:r>
    </w:p>
    <w:p w14:paraId="23BC4632"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 xml:space="preserve">Keep people at the centre of the health system, improving their participation and redesigning health care towards people’s and communities’ needs. </w:t>
      </w:r>
    </w:p>
    <w:p w14:paraId="08DDBA2B"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Ensure information systems that measure not only activity but final health outcomes.</w:t>
      </w:r>
    </w:p>
    <w:p w14:paraId="3D3BBA78"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Promote health and well-being actively and prevent disease and dependency throughout life.</w:t>
      </w:r>
    </w:p>
    <w:p w14:paraId="376D65EF"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Attract and retain the best professionals offering them individual and collective development opportunities.</w:t>
      </w:r>
    </w:p>
    <w:p w14:paraId="7AEC6194"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Move towards a digitalised National Health System that generates information and knowledge and which enhances health research and innovation, as a driver of jobs, growth, productivity and innovation.</w:t>
      </w:r>
    </w:p>
    <w:p w14:paraId="59687036"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Ensure sufficient and sustainable funding to address the new health challenges of a modern and developed society, and also ensure efficiency in spending.</w:t>
      </w:r>
    </w:p>
    <w:p w14:paraId="16A5B4CA" w14:textId="77777777" w:rsidR="00B528FB" w:rsidRPr="0027336B" w:rsidRDefault="00B528FB" w:rsidP="00B528FB">
      <w:pPr>
        <w:numPr>
          <w:ilvl w:val="0"/>
          <w:numId w:val="143"/>
        </w:numPr>
        <w:spacing w:before="120" w:after="120" w:line="240" w:lineRule="auto"/>
        <w:ind w:left="993" w:hanging="284"/>
        <w:jc w:val="both"/>
        <w:rPr>
          <w:rFonts w:ascii="Times New Roman" w:hAnsi="Times New Roman" w:cs="Times New Roman"/>
          <w:noProof/>
          <w:lang w:val="en-GB"/>
        </w:rPr>
      </w:pPr>
      <w:r w:rsidRPr="0027336B">
        <w:rPr>
          <w:rFonts w:ascii="Times New Roman" w:hAnsi="Times New Roman"/>
          <w:noProof/>
          <w:lang w:val="en-GB"/>
        </w:rPr>
        <w:t>Strengthen and develop coordination and multilevel governance in the management of the National Health System and enhance territorial cohesion. Actively promote strategies to achieve gender equality in the health system.</w:t>
      </w:r>
    </w:p>
    <w:p w14:paraId="6E1575CF" w14:textId="2D851D91"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component of the Spanish recovery and resilience plan shall support addressing the Country Specific Recommendations concerning fighting the pandemic effectively and strengthening the capacity and resilience of the health system, with regard to health workers and essential medical products and infrastructure (Country Specific Recommendation 1 2020) and supporting employment through measures to preserve jobs, effective hiring incentives and skills development (Country Specific Recommendation 2 2020).</w:t>
      </w:r>
    </w:p>
    <w:p w14:paraId="48556A87" w14:textId="66CC0011"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FE49F47" w14:textId="77777777" w:rsidR="00B528FB" w:rsidRPr="0027336B" w:rsidRDefault="00B528FB">
      <w:pPr>
        <w:keepNext/>
        <w:spacing w:before="120" w:after="120" w:line="240" w:lineRule="auto"/>
        <w:jc w:val="both"/>
        <w:rPr>
          <w:rFonts w:ascii="Times New Roman" w:hAnsi="Times New Roman" w:cs="Times New Roman"/>
          <w:b/>
          <w:i/>
          <w:noProof/>
          <w:lang w:val="en-GB"/>
        </w:rPr>
      </w:pPr>
      <w:r w:rsidRPr="0027336B">
        <w:rPr>
          <w:rFonts w:ascii="Times New Roman" w:hAnsi="Times New Roman"/>
          <w:b/>
          <w:noProof/>
          <w:u w:val="single"/>
          <w:lang w:val="en-GB"/>
        </w:rPr>
        <w:t xml:space="preserve">R.1.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50BF1F4A" w14:textId="77777777"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(C18.R1) - Strengthening primary and community care</w:t>
      </w:r>
    </w:p>
    <w:p w14:paraId="4F203213" w14:textId="77777777" w:rsidR="00B528FB" w:rsidRPr="0027336B" w:rsidRDefault="00B528FB">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Strengthening primary care is one of the most important health challenges facing Spain in the coming years. The objectives of this reform are to offer better responses to emerging health problems, improve the individual experience of care for all and to prevent disease and increase the role of primary care.</w:t>
      </w:r>
    </w:p>
    <w:p w14:paraId="212DD4BA" w14:textId="593F3F32"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shall consist of the preparation and implementation of an Action Plan to develop the Strategic Framework for Strengthening Primary and Community Care adopted by the Central Government and the Autonomous Communities in 2019. The Action Plan shall be structured around lines of action in which the regional execution of projects must be framed. This includes the improvement of clinical management processes, the expansion and </w:t>
      </w:r>
      <w:r w:rsidRPr="4B56148E">
        <w:rPr>
          <w:rFonts w:ascii="Times New Roman" w:hAnsi="Times New Roman"/>
          <w:noProof/>
          <w:lang w:val="en-GB"/>
        </w:rPr>
        <w:t>renewal</w:t>
      </w:r>
      <w:r w:rsidRPr="0027336B">
        <w:rPr>
          <w:rFonts w:ascii="Times New Roman" w:hAnsi="Times New Roman"/>
          <w:noProof/>
          <w:lang w:val="en-GB"/>
        </w:rPr>
        <w:t xml:space="preserve"> of diagnostic equipment in health centres, IT </w:t>
      </w:r>
      <w:r w:rsidRPr="4B56148E">
        <w:rPr>
          <w:rFonts w:ascii="Times New Roman" w:hAnsi="Times New Roman"/>
          <w:noProof/>
          <w:lang w:val="en-GB"/>
        </w:rPr>
        <w:t>development</w:t>
      </w:r>
      <w:r w:rsidRPr="0027336B">
        <w:rPr>
          <w:rFonts w:ascii="Times New Roman" w:hAnsi="Times New Roman"/>
          <w:noProof/>
          <w:lang w:val="en-GB"/>
        </w:rPr>
        <w:t xml:space="preserve">, training of professionals or improvement of infrastructures of health centres and health and emergency services. The Action Plan shall be approved by the Interterritorial Council. Its implementation will not be funded by the Recovery and Resilience Plan. </w:t>
      </w:r>
    </w:p>
    <w:p w14:paraId="7646A48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measure shall be completed by 31 December 2023. </w:t>
      </w:r>
    </w:p>
    <w:p w14:paraId="0F22E1C2"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(C18.R2) - Reform of the public health system</w:t>
      </w:r>
    </w:p>
    <w:p w14:paraId="483B75C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has the objective to establish a general and integrated framework for the provision of public health. It consists of developing a more ambitious, more integrated and better articulated public health system by means of the following actions:</w:t>
      </w:r>
    </w:p>
    <w:p w14:paraId="2C21B313" w14:textId="2270F2DA" w:rsidR="00B528FB" w:rsidRPr="0027336B" w:rsidRDefault="00B528FB" w:rsidP="0021178D">
      <w:pPr>
        <w:spacing w:before="120" w:after="120" w:line="240" w:lineRule="auto"/>
        <w:ind w:left="850" w:hanging="425"/>
        <w:jc w:val="both"/>
        <w:rPr>
          <w:rFonts w:ascii="Times New Roman" w:hAnsi="Times New Roman" w:cs="Times New Roman"/>
          <w:noProof/>
          <w:lang w:val="en-GB"/>
        </w:rPr>
      </w:pPr>
      <w:r w:rsidRPr="0027336B">
        <w:rPr>
          <w:rFonts w:ascii="Times New Roman" w:hAnsi="Times New Roman"/>
          <w:noProof/>
          <w:lang w:val="en-GB"/>
        </w:rPr>
        <w:t>-</w:t>
      </w:r>
      <w:r>
        <w:rPr>
          <w:noProof/>
        </w:rPr>
        <w:tab/>
      </w:r>
      <w:r w:rsidRPr="0027336B">
        <w:rPr>
          <w:rFonts w:ascii="Times New Roman" w:hAnsi="Times New Roman"/>
          <w:noProof/>
          <w:lang w:val="en-GB"/>
        </w:rPr>
        <w:t xml:space="preserve">A Public Health Strategy that shall establish a general and integrated framework that will be taken into account in all public health policies and shall have a duration of five years, with interim evaluations every two years in which the degree of implementation shall be </w:t>
      </w:r>
      <w:r w:rsidRPr="4B56148E">
        <w:rPr>
          <w:rFonts w:ascii="Times New Roman" w:hAnsi="Times New Roman"/>
          <w:noProof/>
          <w:lang w:val="en-GB"/>
        </w:rPr>
        <w:t>analysed.</w:t>
      </w:r>
      <w:r w:rsidRPr="0027336B">
        <w:rPr>
          <w:rFonts w:ascii="Times New Roman" w:hAnsi="Times New Roman"/>
          <w:noProof/>
          <w:sz w:val="18"/>
          <w:lang w:val="en-GB"/>
        </w:rPr>
        <w:t xml:space="preserve"> </w:t>
      </w:r>
      <w:r w:rsidRPr="0027336B">
        <w:rPr>
          <w:rFonts w:ascii="Times New Roman" w:hAnsi="Times New Roman"/>
          <w:noProof/>
          <w:lang w:val="en-GB"/>
        </w:rPr>
        <w:t>The Strategy shall be approved by agreement of the Interterritorial Council of the National Health System.</w:t>
      </w:r>
    </w:p>
    <w:p w14:paraId="23DFB5B3" w14:textId="77777777" w:rsidR="00B528FB" w:rsidRPr="0027336B" w:rsidRDefault="00B528FB" w:rsidP="0021178D">
      <w:pPr>
        <w:spacing w:before="120" w:after="120" w:line="240" w:lineRule="auto"/>
        <w:ind w:left="850" w:hanging="425"/>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A Public Health Surveillance Network and a new State Centre for Public Health, which shall be set up via Law or a Royal Decree of the Government.</w:t>
      </w:r>
    </w:p>
    <w:p w14:paraId="584A46A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2023.</w:t>
      </w:r>
    </w:p>
    <w:p w14:paraId="348652F5" w14:textId="099E6436"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Reform 3 (C18. R3) - </w:t>
      </w:r>
      <w:r>
        <w:rPr>
          <w:rFonts w:ascii="Times New Roman" w:hAnsi="Times New Roman"/>
          <w:noProof/>
          <w:u w:val="single"/>
          <w:lang w:val="en-GB"/>
        </w:rPr>
        <w:t>State Agency for Public Health</w:t>
      </w:r>
      <w:r w:rsidRPr="00A45FD6">
        <w:rPr>
          <w:rFonts w:ascii="Times New Roman" w:hAnsi="Times New Roman"/>
          <w:noProof/>
          <w:u w:val="single"/>
          <w:lang w:val="en-GB"/>
        </w:rPr>
        <w:t xml:space="preserve">, appointment and reappointment of Centres, Services and Units of Reference (CSURs), and reorganisation of care not managed by those </w:t>
      </w:r>
      <w:r>
        <w:rPr>
          <w:rFonts w:ascii="Times New Roman" w:hAnsi="Times New Roman"/>
          <w:noProof/>
          <w:u w:val="single"/>
          <w:lang w:val="en-GB"/>
        </w:rPr>
        <w:t>C</w:t>
      </w:r>
      <w:r w:rsidRPr="00A45FD6">
        <w:rPr>
          <w:rFonts w:ascii="Times New Roman" w:hAnsi="Times New Roman"/>
          <w:noProof/>
          <w:u w:val="single"/>
          <w:lang w:val="en-GB"/>
        </w:rPr>
        <w:t>entres</w:t>
      </w:r>
    </w:p>
    <w:p w14:paraId="2029615D" w14:textId="20F0AD65"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aim of this reform is to </w:t>
      </w:r>
      <w:r>
        <w:rPr>
          <w:rFonts w:ascii="Times New Roman" w:hAnsi="Times New Roman"/>
          <w:noProof/>
          <w:lang w:val="en-GB"/>
        </w:rPr>
        <w:t>create the State Agency for Public Health</w:t>
      </w:r>
      <w:r w:rsidRPr="0078640A">
        <w:rPr>
          <w:rFonts w:ascii="Times New Roman" w:hAnsi="Times New Roman"/>
          <w:noProof/>
          <w:lang w:val="en-GB"/>
        </w:rPr>
        <w:t xml:space="preserve">, </w:t>
      </w:r>
      <w:r>
        <w:rPr>
          <w:rFonts w:ascii="Times New Roman" w:hAnsi="Times New Roman"/>
          <w:noProof/>
          <w:lang w:val="en-GB"/>
        </w:rPr>
        <w:t xml:space="preserve">appoint and reappoint </w:t>
      </w:r>
      <w:r w:rsidRPr="0078640A">
        <w:rPr>
          <w:rFonts w:ascii="Times New Roman" w:hAnsi="Times New Roman"/>
          <w:noProof/>
          <w:lang w:val="en-GB"/>
        </w:rPr>
        <w:t>Centres, Services and Units of Reference (CSURs)</w:t>
      </w:r>
      <w:r w:rsidRPr="00D25E04">
        <w:rPr>
          <w:rFonts w:ascii="Times New Roman" w:hAnsi="Times New Roman"/>
          <w:noProof/>
          <w:lang w:val="en-GB"/>
        </w:rPr>
        <w:t>,</w:t>
      </w:r>
      <w:r w:rsidRPr="00852B35">
        <w:rPr>
          <w:rFonts w:ascii="Times New Roman" w:hAnsi="Times New Roman"/>
          <w:noProof/>
          <w:lang w:val="en-GB"/>
        </w:rPr>
        <w:t xml:space="preserve"> </w:t>
      </w:r>
      <w:r w:rsidRPr="0078640A">
        <w:rPr>
          <w:rFonts w:ascii="Times New Roman" w:hAnsi="Times New Roman"/>
          <w:noProof/>
          <w:lang w:val="en-GB"/>
        </w:rPr>
        <w:t xml:space="preserve">and reorder highly complex care not managed by </w:t>
      </w:r>
      <w:r>
        <w:rPr>
          <w:rFonts w:ascii="Times New Roman" w:hAnsi="Times New Roman"/>
          <w:noProof/>
          <w:lang w:val="en-GB"/>
        </w:rPr>
        <w:t>those Centres</w:t>
      </w:r>
      <w:r w:rsidRPr="0027336B">
        <w:rPr>
          <w:rFonts w:ascii="Times New Roman" w:hAnsi="Times New Roman"/>
          <w:noProof/>
          <w:lang w:val="en-GB"/>
        </w:rPr>
        <w:t xml:space="preserve">. </w:t>
      </w:r>
    </w:p>
    <w:p w14:paraId="33EC6BD6" w14:textId="4B906664" w:rsidR="00B528FB" w:rsidRPr="0027336B" w:rsidRDefault="00B528FB" w:rsidP="0021178D">
      <w:pPr>
        <w:spacing w:before="120" w:after="120" w:line="240" w:lineRule="auto"/>
        <w:jc w:val="both"/>
        <w:rPr>
          <w:rFonts w:ascii="Times New Roman" w:hAnsi="Times New Roman" w:cs="Times New Roman"/>
          <w:noProof/>
          <w:lang w:val="en-GB"/>
        </w:rPr>
      </w:pPr>
      <w:r w:rsidRPr="7196ED42">
        <w:rPr>
          <w:rFonts w:ascii="Times New Roman" w:hAnsi="Times New Roman"/>
          <w:noProof/>
          <w:lang w:val="en-GB"/>
        </w:rPr>
        <w:t xml:space="preserve">The measure consists in the </w:t>
      </w:r>
      <w:r>
        <w:rPr>
          <w:rFonts w:ascii="Times New Roman" w:hAnsi="Times New Roman"/>
          <w:noProof/>
          <w:lang w:val="en-GB"/>
        </w:rPr>
        <w:t>entry into force</w:t>
      </w:r>
      <w:r w:rsidRPr="7196ED42">
        <w:rPr>
          <w:rFonts w:ascii="Times New Roman" w:hAnsi="Times New Roman"/>
          <w:noProof/>
          <w:lang w:val="en-GB"/>
        </w:rPr>
        <w:t xml:space="preserve"> of legislation to create the State Agency for Public Health</w:t>
      </w:r>
      <w:r>
        <w:rPr>
          <w:rFonts w:ascii="Times New Roman" w:hAnsi="Times New Roman"/>
          <w:noProof/>
          <w:lang w:val="en-GB"/>
        </w:rPr>
        <w:t>.</w:t>
      </w:r>
      <w:r w:rsidRPr="7196ED42">
        <w:rPr>
          <w:rFonts w:ascii="Times New Roman" w:hAnsi="Times New Roman"/>
          <w:noProof/>
          <w:lang w:val="en-GB"/>
        </w:rPr>
        <w:t xml:space="preserve"> It also consists in the entry in</w:t>
      </w:r>
      <w:r>
        <w:rPr>
          <w:rFonts w:ascii="Times New Roman" w:hAnsi="Times New Roman"/>
          <w:noProof/>
          <w:lang w:val="en-GB"/>
        </w:rPr>
        <w:t>t</w:t>
      </w:r>
      <w:r w:rsidRPr="7196ED42">
        <w:rPr>
          <w:rFonts w:ascii="Times New Roman" w:hAnsi="Times New Roman"/>
          <w:noProof/>
          <w:lang w:val="en-GB"/>
        </w:rPr>
        <w:t xml:space="preserve">o force of </w:t>
      </w:r>
      <w:r>
        <w:rPr>
          <w:rFonts w:ascii="Times New Roman" w:hAnsi="Times New Roman"/>
          <w:noProof/>
          <w:lang w:val="en-GB"/>
        </w:rPr>
        <w:t>legal acts</w:t>
      </w:r>
      <w:r w:rsidRPr="7196ED42">
        <w:rPr>
          <w:rFonts w:ascii="Times New Roman" w:hAnsi="Times New Roman"/>
          <w:noProof/>
          <w:lang w:val="en-GB"/>
        </w:rPr>
        <w:t xml:space="preserve"> appointing and reappointing Centres, Services and Units of Reference (CSURs) and </w:t>
      </w:r>
      <w:r w:rsidRPr="009D4EB7">
        <w:rPr>
          <w:rFonts w:ascii="Times New Roman" w:hAnsi="Times New Roman"/>
          <w:noProof/>
          <w:lang w:val="en-GB"/>
        </w:rPr>
        <w:t>reorganis</w:t>
      </w:r>
      <w:r>
        <w:rPr>
          <w:rFonts w:ascii="Times New Roman" w:hAnsi="Times New Roman"/>
          <w:noProof/>
          <w:lang w:val="en-GB"/>
        </w:rPr>
        <w:t>ing</w:t>
      </w:r>
      <w:r w:rsidRPr="009D4EB7">
        <w:rPr>
          <w:rFonts w:ascii="Times New Roman" w:hAnsi="Times New Roman"/>
          <w:noProof/>
          <w:lang w:val="en-GB"/>
        </w:rPr>
        <w:t xml:space="preserve"> proton therapy, which is a complex </w:t>
      </w:r>
      <w:r w:rsidRPr="7196ED42">
        <w:rPr>
          <w:rFonts w:ascii="Times New Roman" w:hAnsi="Times New Roman"/>
          <w:noProof/>
          <w:lang w:val="en-GB"/>
        </w:rPr>
        <w:t>care not managed by those CSURs</w:t>
      </w:r>
      <w:r>
        <w:rPr>
          <w:rFonts w:ascii="Times New Roman" w:hAnsi="Times New Roman"/>
          <w:noProof/>
          <w:lang w:val="en-GB"/>
        </w:rPr>
        <w:t>.</w:t>
      </w:r>
    </w:p>
    <w:p w14:paraId="0FF1B4C8" w14:textId="22009C02"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Reform 4 (C18. R4) - </w:t>
      </w:r>
      <w:r>
        <w:rPr>
          <w:rFonts w:ascii="Times New Roman" w:hAnsi="Times New Roman"/>
          <w:noProof/>
          <w:u w:val="single"/>
          <w:lang w:val="en-GB"/>
        </w:rPr>
        <w:t xml:space="preserve">Regulation of </w:t>
      </w:r>
      <w:r w:rsidRPr="009D0E67">
        <w:rPr>
          <w:rFonts w:ascii="Times New Roman" w:hAnsi="Times New Roman"/>
          <w:noProof/>
          <w:u w:val="single"/>
          <w:lang w:val="en-GB"/>
        </w:rPr>
        <w:t>hard-to-fill posts or areas, working hours, on-call duties</w:t>
      </w:r>
      <w:r>
        <w:rPr>
          <w:rFonts w:ascii="Times New Roman" w:hAnsi="Times New Roman"/>
          <w:noProof/>
          <w:u w:val="single"/>
          <w:lang w:val="en-GB"/>
        </w:rPr>
        <w:t>,</w:t>
      </w:r>
      <w:r w:rsidRPr="009D0E67">
        <w:rPr>
          <w:rFonts w:ascii="Times New Roman" w:hAnsi="Times New Roman"/>
          <w:noProof/>
          <w:u w:val="single"/>
          <w:lang w:val="en-GB"/>
        </w:rPr>
        <w:t xml:space="preserve"> retributions</w:t>
      </w:r>
      <w:r>
        <w:rPr>
          <w:rFonts w:ascii="Times New Roman" w:hAnsi="Times New Roman"/>
          <w:noProof/>
          <w:u w:val="single"/>
          <w:lang w:val="en-GB"/>
        </w:rPr>
        <w:t>,</w:t>
      </w:r>
      <w:r w:rsidRPr="009D0E67">
        <w:rPr>
          <w:rFonts w:ascii="Times New Roman" w:hAnsi="Times New Roman"/>
          <w:noProof/>
          <w:u w:val="single"/>
          <w:lang w:val="en-GB"/>
        </w:rPr>
        <w:t xml:space="preserve"> </w:t>
      </w:r>
      <w:r w:rsidRPr="000B7304">
        <w:rPr>
          <w:rFonts w:ascii="Times New Roman" w:hAnsi="Times New Roman"/>
          <w:noProof/>
          <w:u w:val="single"/>
          <w:lang w:val="en-GB"/>
        </w:rPr>
        <w:t>training, work-life balance, retention of talent of healthcare professionals, teaching or research</w:t>
      </w:r>
      <w:r w:rsidRPr="009D0E67">
        <w:rPr>
          <w:rFonts w:ascii="Times New Roman" w:hAnsi="Times New Roman"/>
          <w:noProof/>
          <w:u w:val="single"/>
          <w:lang w:val="en-GB"/>
        </w:rPr>
        <w:t xml:space="preserve">, </w:t>
      </w:r>
      <w:r>
        <w:rPr>
          <w:rFonts w:ascii="Times New Roman" w:hAnsi="Times New Roman"/>
          <w:noProof/>
          <w:u w:val="single"/>
          <w:lang w:val="en-GB"/>
        </w:rPr>
        <w:t>and s</w:t>
      </w:r>
      <w:r w:rsidRPr="00887576">
        <w:rPr>
          <w:rFonts w:ascii="Times New Roman" w:hAnsi="Times New Roman"/>
          <w:noProof/>
          <w:u w:val="single"/>
          <w:lang w:val="en-GB"/>
        </w:rPr>
        <w:t>trengthening professional skills</w:t>
      </w:r>
    </w:p>
    <w:p w14:paraId="46B10D6F" w14:textId="68514318" w:rsidR="00B528FB" w:rsidRDefault="00B528FB">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The purpose of the reform is to </w:t>
      </w:r>
      <w:r>
        <w:rPr>
          <w:rFonts w:ascii="Times New Roman" w:hAnsi="Times New Roman"/>
          <w:noProof/>
          <w:lang w:val="en-GB"/>
        </w:rPr>
        <w:t xml:space="preserve">regulate </w:t>
      </w:r>
      <w:r w:rsidRPr="0040717E">
        <w:rPr>
          <w:rFonts w:ascii="Times New Roman" w:hAnsi="Times New Roman"/>
          <w:noProof/>
          <w:lang w:val="en-GB"/>
        </w:rPr>
        <w:t>hard-to-fill posts or areas</w:t>
      </w:r>
      <w:r w:rsidRPr="001622F2">
        <w:rPr>
          <w:rFonts w:ascii="Times New Roman" w:hAnsi="Times New Roman"/>
          <w:noProof/>
          <w:lang w:val="en-GB"/>
        </w:rPr>
        <w:t xml:space="preserve">, </w:t>
      </w:r>
      <w:r w:rsidRPr="00AB5FF3">
        <w:rPr>
          <w:rFonts w:ascii="Times New Roman" w:hAnsi="Times New Roman"/>
          <w:noProof/>
          <w:lang w:val="en-GB"/>
        </w:rPr>
        <w:t>regulate the working hours, on-call duties</w:t>
      </w:r>
      <w:r>
        <w:rPr>
          <w:rFonts w:ascii="Times New Roman" w:hAnsi="Times New Roman"/>
          <w:noProof/>
          <w:lang w:val="en-GB"/>
        </w:rPr>
        <w:t xml:space="preserve">, </w:t>
      </w:r>
      <w:r w:rsidRPr="0088136C">
        <w:rPr>
          <w:rFonts w:ascii="Times New Roman" w:hAnsi="Times New Roman"/>
          <w:noProof/>
          <w:lang w:val="en-GB"/>
        </w:rPr>
        <w:t xml:space="preserve">retributions, </w:t>
      </w:r>
      <w:r w:rsidRPr="00343CBF">
        <w:rPr>
          <w:rFonts w:ascii="Times New Roman" w:hAnsi="Times New Roman"/>
          <w:noProof/>
          <w:lang w:val="en-GB"/>
        </w:rPr>
        <w:t xml:space="preserve">training, work-life balance or retention of talent </w:t>
      </w:r>
      <w:r w:rsidRPr="0088136C">
        <w:rPr>
          <w:rFonts w:ascii="Times New Roman" w:hAnsi="Times New Roman"/>
          <w:noProof/>
          <w:lang w:val="en-GB"/>
        </w:rPr>
        <w:t>of</w:t>
      </w:r>
      <w:r w:rsidRPr="00AB5FF3">
        <w:rPr>
          <w:rFonts w:ascii="Times New Roman" w:hAnsi="Times New Roman"/>
          <w:noProof/>
          <w:lang w:val="en-GB"/>
        </w:rPr>
        <w:t xml:space="preserve"> healthcare professionals, as well as teaching and research,</w:t>
      </w:r>
      <w:r w:rsidRPr="001622F2">
        <w:rPr>
          <w:rFonts w:ascii="Times New Roman" w:hAnsi="Times New Roman"/>
          <w:noProof/>
          <w:lang w:val="en-GB"/>
        </w:rPr>
        <w:t xml:space="preserve"> and</w:t>
      </w:r>
      <w:r>
        <w:rPr>
          <w:rFonts w:ascii="Times New Roman" w:hAnsi="Times New Roman"/>
          <w:noProof/>
          <w:lang w:val="en-GB"/>
        </w:rPr>
        <w:t xml:space="preserve"> regulate </w:t>
      </w:r>
      <w:r w:rsidRPr="0040717E">
        <w:rPr>
          <w:rFonts w:ascii="Times New Roman" w:hAnsi="Times New Roman"/>
          <w:noProof/>
          <w:lang w:val="en-GB"/>
        </w:rPr>
        <w:t>the specialised health training system</w:t>
      </w:r>
      <w:r w:rsidRPr="0027336B">
        <w:rPr>
          <w:rFonts w:ascii="Times New Roman" w:hAnsi="Times New Roman"/>
          <w:noProof/>
          <w:lang w:val="en-GB"/>
        </w:rPr>
        <w:t xml:space="preserve">. </w:t>
      </w:r>
    </w:p>
    <w:p w14:paraId="115D3EAF" w14:textId="7D357CCA" w:rsidR="00B528FB" w:rsidRPr="0027336B" w:rsidRDefault="00B528FB">
      <w:pPr>
        <w:spacing w:before="120" w:after="120" w:line="240" w:lineRule="auto"/>
        <w:jc w:val="both"/>
        <w:rPr>
          <w:rFonts w:ascii="Times New Roman" w:hAnsi="Times New Roman" w:cs="Times New Roman"/>
          <w:noProof/>
          <w:lang w:val="en-GB"/>
        </w:rPr>
      </w:pPr>
      <w:r w:rsidRPr="64DBAACF">
        <w:rPr>
          <w:rFonts w:ascii="Times New Roman" w:hAnsi="Times New Roman"/>
          <w:noProof/>
          <w:lang w:val="en-GB"/>
        </w:rPr>
        <w:t xml:space="preserve">The measure consists in the </w:t>
      </w:r>
      <w:r>
        <w:rPr>
          <w:rFonts w:ascii="Times New Roman" w:hAnsi="Times New Roman"/>
          <w:noProof/>
          <w:lang w:val="en-GB"/>
        </w:rPr>
        <w:t>entry into force of measures</w:t>
      </w:r>
      <w:r w:rsidRPr="64DBAACF">
        <w:rPr>
          <w:rFonts w:ascii="Times New Roman" w:hAnsi="Times New Roman"/>
          <w:noProof/>
          <w:lang w:val="en-GB"/>
        </w:rPr>
        <w:t xml:space="preserve"> to </w:t>
      </w:r>
      <w:r>
        <w:rPr>
          <w:rFonts w:ascii="Times New Roman" w:hAnsi="Times New Roman"/>
          <w:noProof/>
          <w:lang w:val="en-GB"/>
        </w:rPr>
        <w:t xml:space="preserve">address or </w:t>
      </w:r>
      <w:r w:rsidRPr="00AB5FF3">
        <w:rPr>
          <w:rFonts w:ascii="Times New Roman" w:hAnsi="Times New Roman"/>
          <w:noProof/>
          <w:lang w:val="en-GB"/>
        </w:rPr>
        <w:t>regulate hard-to-fill posts or areas, the working hours, on-call duties</w:t>
      </w:r>
      <w:r>
        <w:rPr>
          <w:rFonts w:ascii="Times New Roman" w:hAnsi="Times New Roman"/>
          <w:noProof/>
          <w:lang w:val="en-GB"/>
        </w:rPr>
        <w:t xml:space="preserve">, </w:t>
      </w:r>
      <w:r w:rsidRPr="00AB5FF3">
        <w:rPr>
          <w:rFonts w:ascii="Times New Roman" w:hAnsi="Times New Roman"/>
          <w:noProof/>
          <w:lang w:val="en-GB"/>
        </w:rPr>
        <w:t>retributions</w:t>
      </w:r>
      <w:r w:rsidRPr="00263AA3">
        <w:rPr>
          <w:rFonts w:ascii="Times New Roman" w:hAnsi="Times New Roman"/>
          <w:noProof/>
          <w:lang w:val="en-GB"/>
        </w:rPr>
        <w:t xml:space="preserve">, </w:t>
      </w:r>
      <w:r w:rsidRPr="00343CBF">
        <w:rPr>
          <w:rFonts w:ascii="Times New Roman" w:hAnsi="Times New Roman"/>
          <w:noProof/>
          <w:lang w:val="en-GB"/>
        </w:rPr>
        <w:t>training, work-life balance</w:t>
      </w:r>
      <w:r w:rsidR="00B54562">
        <w:rPr>
          <w:rFonts w:ascii="Times New Roman" w:hAnsi="Times New Roman"/>
          <w:noProof/>
          <w:lang w:val="en-GB"/>
        </w:rPr>
        <w:t>,</w:t>
      </w:r>
      <w:r w:rsidRPr="00343CBF">
        <w:rPr>
          <w:rFonts w:ascii="Times New Roman" w:hAnsi="Times New Roman"/>
          <w:noProof/>
          <w:lang w:val="en-GB"/>
        </w:rPr>
        <w:t xml:space="preserve"> retention of talent</w:t>
      </w:r>
      <w:r w:rsidRPr="000B7304">
        <w:rPr>
          <w:rFonts w:ascii="Times New Roman" w:hAnsi="Times New Roman"/>
          <w:noProof/>
          <w:u w:val="single"/>
          <w:lang w:val="en-GB"/>
        </w:rPr>
        <w:t xml:space="preserve"> </w:t>
      </w:r>
      <w:r w:rsidRPr="00AB5FF3">
        <w:rPr>
          <w:rFonts w:ascii="Times New Roman" w:hAnsi="Times New Roman"/>
          <w:noProof/>
          <w:lang w:val="en-GB"/>
        </w:rPr>
        <w:t xml:space="preserve">of healthcare professionals, teaching </w:t>
      </w:r>
      <w:r w:rsidR="00557AB0">
        <w:rPr>
          <w:rFonts w:ascii="Times New Roman" w:hAnsi="Times New Roman"/>
          <w:noProof/>
          <w:lang w:val="en-GB"/>
        </w:rPr>
        <w:t>or</w:t>
      </w:r>
      <w:r w:rsidRPr="00AB5FF3">
        <w:rPr>
          <w:rFonts w:ascii="Times New Roman" w:hAnsi="Times New Roman"/>
          <w:noProof/>
          <w:lang w:val="en-GB"/>
        </w:rPr>
        <w:t xml:space="preserve"> research</w:t>
      </w:r>
      <w:r>
        <w:rPr>
          <w:rFonts w:ascii="Times New Roman" w:hAnsi="Times New Roman"/>
          <w:noProof/>
          <w:lang w:val="en-GB"/>
        </w:rPr>
        <w:t>;</w:t>
      </w:r>
      <w:r w:rsidRPr="00AB5FF3">
        <w:rPr>
          <w:rFonts w:ascii="Times New Roman" w:hAnsi="Times New Roman"/>
          <w:noProof/>
          <w:lang w:val="en-GB"/>
        </w:rPr>
        <w:t xml:space="preserve"> and to regulate training in health-science specialisations.</w:t>
      </w:r>
    </w:p>
    <w:p w14:paraId="54B12C79" w14:textId="77777777"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(C18.I1) - Investment plan for high-tech equipment in the National Health System</w:t>
      </w:r>
    </w:p>
    <w:p w14:paraId="2C03F7CC" w14:textId="77777777" w:rsidR="00B528FB" w:rsidRPr="0027336B" w:rsidRDefault="00B528FB">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Spain has a level of obsolescence of equipment higher than the European average and a lower average level of density of equipment per inhabitant, but with some exceptions such as MRI scanners. The geographic distribution of equipment is also imbalanced. The objective of this investment is to renew existing equipment and provide Spain with additional high-tech medical equipment.</w:t>
      </w:r>
    </w:p>
    <w:p w14:paraId="2F461EC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investment shall cover:</w:t>
      </w:r>
    </w:p>
    <w:p w14:paraId="3017B80C" w14:textId="77777777" w:rsidR="00B528FB" w:rsidRPr="0027336B" w:rsidRDefault="00B528FB">
      <w:pPr>
        <w:spacing w:before="120" w:after="120" w:line="240" w:lineRule="auto"/>
        <w:ind w:left="709"/>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Renewal of equipment due to obsolescence.</w:t>
      </w:r>
    </w:p>
    <w:p w14:paraId="18FC7296" w14:textId="77777777" w:rsidR="00B528FB" w:rsidRPr="0027336B" w:rsidRDefault="00B528FB">
      <w:pPr>
        <w:spacing w:before="120" w:after="120" w:line="240" w:lineRule="auto"/>
        <w:ind w:left="1418" w:hanging="709"/>
        <w:jc w:val="both"/>
        <w:rPr>
          <w:rFonts w:ascii="Times New Roman" w:hAnsi="Times New Roman" w:cs="Times New Roman"/>
          <w:noProof/>
          <w:lang w:val="en-GB"/>
        </w:rPr>
      </w:pPr>
      <w:r w:rsidRPr="0027336B">
        <w:rPr>
          <w:rFonts w:ascii="Times New Roman" w:hAnsi="Times New Roman"/>
          <w:noProof/>
          <w:lang w:val="en-GB"/>
        </w:rPr>
        <w:t>-</w:t>
      </w:r>
      <w:r w:rsidRPr="0027336B">
        <w:rPr>
          <w:noProof/>
          <w:lang w:val="en-GB"/>
        </w:rPr>
        <w:tab/>
      </w:r>
      <w:r w:rsidRPr="0027336B">
        <w:rPr>
          <w:rFonts w:ascii="Times New Roman" w:hAnsi="Times New Roman"/>
          <w:noProof/>
          <w:lang w:val="en-GB"/>
        </w:rPr>
        <w:t>Expansion of the stock of equipment to balance inter-regional differences and progressively reach the European Union average in terms of the number per million inhabitants, with a particular focus on areas of Spanish territory which are underserved per inhabitant compared to the national average.</w:t>
      </w:r>
    </w:p>
    <w:p w14:paraId="27C4B03F" w14:textId="70B9DE74"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plan shall include the following types of equipment: linear accelerators, computerised axial tomography (CAT), including planning accelerators; magnetic resonance, positron emission tomography (PET), positron emission tomography and CAT (PET-CAT), gamma chamber, digital braquiotherapy equipment, vascular angiography, neurorradiological angiography and hemodynamic rooms.</w:t>
      </w:r>
    </w:p>
    <w:p w14:paraId="3FAA2CD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investment shall be completed by 30 June 2023.</w:t>
      </w:r>
    </w:p>
    <w:p w14:paraId="7E87FB2A" w14:textId="173532D6"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(C18.I2) - </w:t>
      </w:r>
      <w:r>
        <w:rPr>
          <w:rFonts w:ascii="Times New Roman" w:hAnsi="Times New Roman"/>
          <w:noProof/>
          <w:u w:val="single"/>
          <w:lang w:val="en-GB"/>
        </w:rPr>
        <w:t>Public health campaigns and a</w:t>
      </w:r>
      <w:r w:rsidRPr="0027336B">
        <w:rPr>
          <w:rFonts w:ascii="Times New Roman" w:hAnsi="Times New Roman"/>
          <w:noProof/>
          <w:u w:val="single"/>
          <w:lang w:val="en-GB"/>
        </w:rPr>
        <w:t>ctions</w:t>
      </w:r>
    </w:p>
    <w:p w14:paraId="41BB7524" w14:textId="5C4E3B59" w:rsidR="00B528FB" w:rsidRDefault="00B528FB">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investment</w:t>
      </w:r>
      <w:r>
        <w:rPr>
          <w:rFonts w:ascii="Times New Roman" w:hAnsi="Times New Roman"/>
          <w:noProof/>
          <w:lang w:val="en-GB"/>
        </w:rPr>
        <w:t xml:space="preserve"> is to</w:t>
      </w:r>
      <w:r w:rsidRPr="00887576">
        <w:rPr>
          <w:rFonts w:ascii="Times New Roman" w:hAnsi="Times New Roman"/>
          <w:noProof/>
          <w:lang w:val="en-GB"/>
        </w:rPr>
        <w:t xml:space="preserve"> </w:t>
      </w:r>
      <w:r>
        <w:rPr>
          <w:rFonts w:ascii="Times New Roman" w:hAnsi="Times New Roman"/>
          <w:noProof/>
          <w:lang w:val="en-GB"/>
        </w:rPr>
        <w:t>carry out actions relating to public health.</w:t>
      </w:r>
    </w:p>
    <w:p w14:paraId="4F89BBB8" w14:textId="77777777" w:rsidR="00B528FB" w:rsidRPr="0027336B" w:rsidRDefault="00B528FB">
      <w:pPr>
        <w:spacing w:before="120" w:after="120" w:line="240" w:lineRule="auto"/>
        <w:jc w:val="both"/>
        <w:rPr>
          <w:rFonts w:ascii="Times New Roman" w:hAnsi="Times New Roman" w:cs="Times New Roman"/>
          <w:noProof/>
          <w:lang w:val="en-GB"/>
        </w:rPr>
      </w:pPr>
      <w:r w:rsidRPr="1C0A524D">
        <w:rPr>
          <w:rFonts w:ascii="Times New Roman" w:hAnsi="Times New Roman"/>
          <w:noProof/>
          <w:lang w:val="en-GB"/>
        </w:rPr>
        <w:t xml:space="preserve">The investment consists in the </w:t>
      </w:r>
      <w:r>
        <w:rPr>
          <w:rFonts w:ascii="Times New Roman" w:hAnsi="Times New Roman"/>
          <w:noProof/>
          <w:lang w:val="en-GB"/>
        </w:rPr>
        <w:t>purchase</w:t>
      </w:r>
      <w:r w:rsidRPr="1C0A524D">
        <w:rPr>
          <w:rFonts w:ascii="Times New Roman" w:hAnsi="Times New Roman"/>
          <w:noProof/>
          <w:lang w:val="en-GB"/>
        </w:rPr>
        <w:t xml:space="preserve"> of public health campaig</w:t>
      </w:r>
      <w:r>
        <w:rPr>
          <w:rFonts w:ascii="Times New Roman" w:hAnsi="Times New Roman"/>
          <w:noProof/>
          <w:lang w:val="en-GB"/>
        </w:rPr>
        <w:t>n</w:t>
      </w:r>
      <w:r w:rsidRPr="1C0A524D">
        <w:rPr>
          <w:rFonts w:ascii="Times New Roman" w:hAnsi="Times New Roman"/>
          <w:noProof/>
          <w:lang w:val="en-GB"/>
        </w:rPr>
        <w:t>s and</w:t>
      </w:r>
      <w:r>
        <w:rPr>
          <w:rFonts w:ascii="Times New Roman" w:hAnsi="Times New Roman"/>
          <w:noProof/>
          <w:lang w:val="en-GB"/>
        </w:rPr>
        <w:t xml:space="preserve"> the execution of</w:t>
      </w:r>
      <w:r w:rsidRPr="1C0A524D">
        <w:rPr>
          <w:rFonts w:ascii="Times New Roman" w:hAnsi="Times New Roman"/>
          <w:noProof/>
          <w:lang w:val="en-GB"/>
        </w:rPr>
        <w:t xml:space="preserve"> actions</w:t>
      </w:r>
      <w:r>
        <w:rPr>
          <w:rFonts w:ascii="Times New Roman" w:hAnsi="Times New Roman"/>
          <w:noProof/>
          <w:lang w:val="en-GB"/>
        </w:rPr>
        <w:t xml:space="preserve"> related to the</w:t>
      </w:r>
      <w:r w:rsidRPr="1C0A524D">
        <w:rPr>
          <w:rFonts w:ascii="Times New Roman" w:hAnsi="Times New Roman"/>
          <w:noProof/>
          <w:lang w:val="en-GB"/>
        </w:rPr>
        <w:t xml:space="preserve"> </w:t>
      </w:r>
      <w:r w:rsidRPr="00C466E1">
        <w:rPr>
          <w:rFonts w:ascii="Times New Roman" w:hAnsi="Times New Roman"/>
          <w:noProof/>
          <w:lang w:val="en-GB"/>
        </w:rPr>
        <w:t>promotion of healthy environments, public health screening, and the prevention and treatment of addictions</w:t>
      </w:r>
      <w:r w:rsidRPr="1C0A524D">
        <w:rPr>
          <w:rFonts w:ascii="Times New Roman" w:hAnsi="Times New Roman"/>
          <w:noProof/>
          <w:lang w:val="en-GB"/>
        </w:rPr>
        <w:t>.</w:t>
      </w:r>
    </w:p>
    <w:p w14:paraId="239A9183"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(C18.I3) - Increased capacities to respond to health crises</w:t>
      </w:r>
    </w:p>
    <w:p w14:paraId="7BCD07E8" w14:textId="77777777" w:rsidR="00B528FB" w:rsidRDefault="00B528FB" w:rsidP="0021178D">
      <w:pPr>
        <w:spacing w:before="120" w:after="120" w:line="240" w:lineRule="auto"/>
        <w:jc w:val="both"/>
        <w:rPr>
          <w:rFonts w:ascii="Times New Roman" w:hAnsi="Times New Roman"/>
          <w:noProof/>
          <w:lang w:val="en-GB"/>
        </w:rPr>
      </w:pPr>
      <w:r w:rsidRPr="00887576">
        <w:rPr>
          <w:rFonts w:ascii="Times New Roman" w:hAnsi="Times New Roman"/>
          <w:noProof/>
          <w:lang w:val="en-GB"/>
        </w:rPr>
        <w:t>The</w:t>
      </w:r>
      <w:r>
        <w:rPr>
          <w:rFonts w:ascii="Times New Roman" w:hAnsi="Times New Roman"/>
          <w:noProof/>
          <w:lang w:val="en-GB"/>
        </w:rPr>
        <w:t xml:space="preserve"> objective of this investment is to equip the NHS. </w:t>
      </w:r>
    </w:p>
    <w:p w14:paraId="03B54DC4" w14:textId="62E022B5" w:rsidR="00B528FB" w:rsidRDefault="00B528FB">
      <w:pPr>
        <w:spacing w:before="120" w:after="120" w:line="240" w:lineRule="auto"/>
        <w:jc w:val="both"/>
        <w:rPr>
          <w:rFonts w:ascii="Times New Roman" w:hAnsi="Times New Roman"/>
          <w:noProof/>
          <w:lang w:val="en-GB"/>
        </w:rPr>
      </w:pPr>
      <w:r w:rsidRPr="1C0A524D">
        <w:rPr>
          <w:rFonts w:ascii="Times New Roman" w:hAnsi="Times New Roman"/>
          <w:noProof/>
          <w:lang w:val="en-GB"/>
        </w:rPr>
        <w:t xml:space="preserve">The investment consists in the </w:t>
      </w:r>
      <w:r>
        <w:rPr>
          <w:rFonts w:ascii="Times New Roman" w:hAnsi="Times New Roman"/>
          <w:noProof/>
          <w:lang w:val="en-GB"/>
        </w:rPr>
        <w:t>execution of a</w:t>
      </w:r>
      <w:r w:rsidRPr="00680DF0">
        <w:rPr>
          <w:rFonts w:ascii="Times New Roman" w:hAnsi="Times New Roman"/>
          <w:noProof/>
          <w:lang w:val="en-GB"/>
        </w:rPr>
        <w:t xml:space="preserve">ctions relating to public health surveillance, the </w:t>
      </w:r>
      <w:r w:rsidR="00D67260">
        <w:rPr>
          <w:rFonts w:ascii="Times New Roman" w:hAnsi="Times New Roman"/>
          <w:noProof/>
          <w:lang w:val="en-GB"/>
        </w:rPr>
        <w:t xml:space="preserve">development </w:t>
      </w:r>
      <w:r w:rsidR="00911778">
        <w:rPr>
          <w:rFonts w:ascii="Times New Roman" w:hAnsi="Times New Roman"/>
          <w:noProof/>
          <w:lang w:val="en-GB"/>
        </w:rPr>
        <w:t xml:space="preserve">or </w:t>
      </w:r>
      <w:r w:rsidRPr="00680DF0">
        <w:rPr>
          <w:rFonts w:ascii="Times New Roman" w:hAnsi="Times New Roman"/>
          <w:noProof/>
          <w:lang w:val="en-GB"/>
        </w:rPr>
        <w:t>purchase of equipment, systems and software with various de</w:t>
      </w:r>
      <w:r>
        <w:rPr>
          <w:rFonts w:ascii="Times New Roman" w:hAnsi="Times New Roman"/>
          <w:noProof/>
          <w:lang w:val="en-GB"/>
        </w:rPr>
        <w:t>s</w:t>
      </w:r>
      <w:r w:rsidRPr="00680DF0">
        <w:rPr>
          <w:rFonts w:ascii="Times New Roman" w:hAnsi="Times New Roman"/>
          <w:noProof/>
          <w:lang w:val="en-GB"/>
        </w:rPr>
        <w:t>tinations, construction works and the assessment of the performance of the National Health System during the pandemic</w:t>
      </w:r>
      <w:r w:rsidRPr="1C0A524D">
        <w:rPr>
          <w:rFonts w:ascii="Times New Roman" w:hAnsi="Times New Roman"/>
          <w:noProof/>
          <w:lang w:val="en-GB"/>
        </w:rPr>
        <w:t>.</w:t>
      </w:r>
    </w:p>
    <w:p w14:paraId="4ADD69A7" w14:textId="61963F63"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4 (C18.I4) - Training of health professionals and improving the treatment of patients with rare diseases</w:t>
      </w:r>
    </w:p>
    <w:p w14:paraId="2B2B0E0D" w14:textId="1E3B68AA" w:rsidR="00B528FB" w:rsidRDefault="00B528FB">
      <w:pPr>
        <w:keepNext/>
        <w:tabs>
          <w:tab w:val="left" w:pos="1560"/>
        </w:tabs>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w:t>
      </w:r>
      <w:r w:rsidRPr="0027336B">
        <w:rPr>
          <w:rFonts w:ascii="Times New Roman" w:hAnsi="Times New Roman"/>
          <w:noProof/>
          <w:lang w:val="en-GB"/>
        </w:rPr>
        <w:t xml:space="preserve"> to </w:t>
      </w:r>
      <w:r w:rsidRPr="2A1149F7">
        <w:rPr>
          <w:rFonts w:ascii="Times New Roman" w:hAnsi="Times New Roman"/>
          <w:noProof/>
          <w:lang w:val="en-GB"/>
        </w:rPr>
        <w:t>provide training</w:t>
      </w:r>
      <w:r>
        <w:rPr>
          <w:rFonts w:ascii="Times New Roman" w:hAnsi="Times New Roman"/>
          <w:noProof/>
          <w:lang w:val="en-GB"/>
        </w:rPr>
        <w:t xml:space="preserve">, and </w:t>
      </w:r>
      <w:r w:rsidRPr="0027336B">
        <w:rPr>
          <w:rFonts w:ascii="Times New Roman" w:hAnsi="Times New Roman"/>
          <w:noProof/>
          <w:lang w:val="en-GB"/>
        </w:rPr>
        <w:t xml:space="preserve">to improve the treatment of patients with rare diseases. </w:t>
      </w:r>
    </w:p>
    <w:p w14:paraId="2DC6CF28" w14:textId="77777777" w:rsidR="00B528FB" w:rsidRPr="0027336B" w:rsidRDefault="00B528FB">
      <w:pPr>
        <w:keepNext/>
        <w:tabs>
          <w:tab w:val="left" w:pos="1560"/>
        </w:tabs>
        <w:spacing w:before="120" w:after="120" w:line="240" w:lineRule="auto"/>
        <w:jc w:val="both"/>
        <w:rPr>
          <w:rFonts w:ascii="Times New Roman" w:hAnsi="Times New Roman" w:cs="Times New Roman"/>
          <w:noProof/>
          <w:lang w:val="en-GB"/>
        </w:rPr>
      </w:pPr>
      <w:r w:rsidRPr="2A1149F7">
        <w:rPr>
          <w:rFonts w:ascii="Times New Roman" w:hAnsi="Times New Roman"/>
          <w:noProof/>
          <w:lang w:val="en-GB"/>
        </w:rPr>
        <w:t xml:space="preserve">The investment consists in the </w:t>
      </w:r>
      <w:r>
        <w:rPr>
          <w:rFonts w:ascii="Times New Roman" w:hAnsi="Times New Roman"/>
          <w:noProof/>
          <w:lang w:val="en-GB"/>
        </w:rPr>
        <w:t>training of healthcare professionals</w:t>
      </w:r>
      <w:r w:rsidRPr="2A1149F7">
        <w:rPr>
          <w:rFonts w:ascii="Times New Roman" w:hAnsi="Times New Roman"/>
          <w:noProof/>
          <w:lang w:val="en-GB"/>
        </w:rPr>
        <w:t>,</w:t>
      </w:r>
      <w:r>
        <w:rPr>
          <w:rFonts w:ascii="Times New Roman" w:hAnsi="Times New Roman"/>
          <w:noProof/>
          <w:lang w:val="en-GB"/>
        </w:rPr>
        <w:t xml:space="preserve"> and in</w:t>
      </w:r>
      <w:r w:rsidRPr="2A1149F7">
        <w:rPr>
          <w:rFonts w:ascii="Times New Roman" w:hAnsi="Times New Roman"/>
          <w:noProof/>
          <w:lang w:val="en-GB"/>
        </w:rPr>
        <w:t xml:space="preserve"> </w:t>
      </w:r>
      <w:r>
        <w:rPr>
          <w:rFonts w:ascii="Times New Roman" w:hAnsi="Times New Roman"/>
          <w:noProof/>
          <w:lang w:val="en-GB"/>
        </w:rPr>
        <w:t xml:space="preserve">the </w:t>
      </w:r>
      <w:r w:rsidRPr="2A1149F7">
        <w:rPr>
          <w:rFonts w:ascii="Times New Roman" w:hAnsi="Times New Roman"/>
          <w:noProof/>
          <w:lang w:val="en-GB"/>
        </w:rPr>
        <w:t>purchase of services</w:t>
      </w:r>
      <w:r>
        <w:rPr>
          <w:rFonts w:ascii="Times New Roman" w:hAnsi="Times New Roman"/>
          <w:noProof/>
          <w:lang w:val="en-GB"/>
        </w:rPr>
        <w:t xml:space="preserve"> </w:t>
      </w:r>
      <w:r w:rsidRPr="00AC5444">
        <w:rPr>
          <w:rFonts w:ascii="Times New Roman" w:hAnsi="Times New Roman"/>
          <w:noProof/>
          <w:lang w:val="en-GB"/>
        </w:rPr>
        <w:t>(including software development services)</w:t>
      </w:r>
      <w:r w:rsidRPr="2A1149F7">
        <w:rPr>
          <w:rFonts w:ascii="Times New Roman" w:hAnsi="Times New Roman"/>
          <w:noProof/>
          <w:lang w:val="en-GB"/>
        </w:rPr>
        <w:t xml:space="preserve">, facilities, </w:t>
      </w:r>
      <w:r>
        <w:rPr>
          <w:rFonts w:ascii="Times New Roman" w:hAnsi="Times New Roman"/>
          <w:noProof/>
          <w:lang w:val="en-GB"/>
        </w:rPr>
        <w:t xml:space="preserve">licenses, </w:t>
      </w:r>
      <w:r w:rsidRPr="2A1149F7">
        <w:rPr>
          <w:rFonts w:ascii="Times New Roman" w:hAnsi="Times New Roman"/>
          <w:noProof/>
          <w:lang w:val="en-GB"/>
        </w:rPr>
        <w:t xml:space="preserve">equipment </w:t>
      </w:r>
      <w:r>
        <w:rPr>
          <w:rFonts w:ascii="Times New Roman" w:hAnsi="Times New Roman"/>
          <w:noProof/>
          <w:lang w:val="en-GB"/>
        </w:rPr>
        <w:t>or</w:t>
      </w:r>
      <w:r w:rsidRPr="2A1149F7">
        <w:rPr>
          <w:rFonts w:ascii="Times New Roman" w:hAnsi="Times New Roman"/>
          <w:noProof/>
          <w:lang w:val="en-GB"/>
        </w:rPr>
        <w:t xml:space="preserve"> infrastructure related </w:t>
      </w:r>
      <w:r w:rsidRPr="00F15658">
        <w:rPr>
          <w:rFonts w:ascii="Times New Roman" w:hAnsi="Times New Roman"/>
          <w:noProof/>
          <w:lang w:val="en-GB"/>
        </w:rPr>
        <w:t xml:space="preserve">to </w:t>
      </w:r>
      <w:r>
        <w:rPr>
          <w:rFonts w:ascii="Times New Roman" w:hAnsi="Times New Roman"/>
          <w:noProof/>
          <w:lang w:val="en-GB"/>
        </w:rPr>
        <w:t xml:space="preserve">i) </w:t>
      </w:r>
      <w:r w:rsidRPr="00F15658">
        <w:rPr>
          <w:rFonts w:ascii="Times New Roman" w:hAnsi="Times New Roman"/>
          <w:noProof/>
          <w:lang w:val="en-GB"/>
        </w:rPr>
        <w:t>the UNICAS network project</w:t>
      </w:r>
      <w:r>
        <w:rPr>
          <w:rFonts w:ascii="Times New Roman" w:hAnsi="Times New Roman"/>
          <w:noProof/>
          <w:lang w:val="en-GB"/>
        </w:rPr>
        <w:t>,</w:t>
      </w:r>
      <w:r w:rsidRPr="00F15658">
        <w:rPr>
          <w:rFonts w:ascii="Times New Roman" w:hAnsi="Times New Roman"/>
          <w:noProof/>
          <w:lang w:val="en-GB"/>
        </w:rPr>
        <w:t xml:space="preserve"> </w:t>
      </w:r>
      <w:r>
        <w:rPr>
          <w:rFonts w:ascii="Times New Roman" w:hAnsi="Times New Roman"/>
          <w:noProof/>
          <w:lang w:val="en-GB"/>
        </w:rPr>
        <w:t xml:space="preserve">ii) </w:t>
      </w:r>
      <w:r w:rsidRPr="00F15658">
        <w:rPr>
          <w:rFonts w:ascii="Times New Roman" w:hAnsi="Times New Roman"/>
          <w:noProof/>
          <w:lang w:val="en-GB"/>
        </w:rPr>
        <w:t xml:space="preserve">to improve the </w:t>
      </w:r>
      <w:r w:rsidRPr="004A3284">
        <w:rPr>
          <w:rFonts w:ascii="Times New Roman" w:hAnsi="Times New Roman"/>
          <w:noProof/>
          <w:lang w:val="en-GB"/>
        </w:rPr>
        <w:t xml:space="preserve">treatment of patients with rare diseases </w:t>
      </w:r>
      <w:r>
        <w:rPr>
          <w:rFonts w:ascii="Times New Roman" w:hAnsi="Times New Roman"/>
          <w:noProof/>
          <w:lang w:val="en-GB"/>
        </w:rPr>
        <w:t xml:space="preserve">or </w:t>
      </w:r>
      <w:r w:rsidRPr="004A3284">
        <w:rPr>
          <w:rFonts w:ascii="Times New Roman" w:hAnsi="Times New Roman"/>
          <w:noProof/>
          <w:lang w:val="en-GB"/>
        </w:rPr>
        <w:t>ALS.</w:t>
      </w:r>
    </w:p>
    <w:p w14:paraId="0F9095DC"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5 (C18.I5) - Plan to rationalise the consumption of pharmaceuticals and promote sustainability, and expand the portfolio of genomic services in the National Health System</w:t>
      </w:r>
    </w:p>
    <w:p w14:paraId="38D1DB4F" w14:textId="7A284B30" w:rsidR="00B528FB" w:rsidRDefault="00B528FB" w:rsidP="0021178D">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w:t>
      </w:r>
      <w:r w:rsidRPr="0027336B">
        <w:rPr>
          <w:rFonts w:ascii="Times New Roman" w:hAnsi="Times New Roman"/>
          <w:noProof/>
          <w:lang w:val="en-GB"/>
        </w:rPr>
        <w:t xml:space="preserve"> to rationalise the use of medicines. </w:t>
      </w:r>
    </w:p>
    <w:p w14:paraId="4C7C8668" w14:textId="373C6731" w:rsidR="00B528FB" w:rsidRPr="0027336B" w:rsidRDefault="00B528FB" w:rsidP="0021178D">
      <w:pPr>
        <w:spacing w:before="120" w:after="120" w:line="240" w:lineRule="auto"/>
        <w:jc w:val="both"/>
        <w:rPr>
          <w:rFonts w:ascii="Times New Roman" w:hAnsi="Times New Roman" w:cs="Times New Roman"/>
          <w:noProof/>
          <w:lang w:val="en-GB"/>
        </w:rPr>
      </w:pPr>
      <w:r w:rsidRPr="00AB4929">
        <w:rPr>
          <w:rFonts w:ascii="Times New Roman" w:hAnsi="Times New Roman" w:cs="Times New Roman"/>
          <w:noProof/>
          <w:lang w:val="en-GB"/>
        </w:rPr>
        <w:t xml:space="preserve">The investment consists in the execution of a campaign, </w:t>
      </w:r>
      <w:r>
        <w:rPr>
          <w:rFonts w:ascii="Times New Roman" w:hAnsi="Times New Roman" w:cs="Times New Roman"/>
          <w:noProof/>
          <w:lang w:val="en-GB"/>
        </w:rPr>
        <w:t xml:space="preserve">and </w:t>
      </w:r>
      <w:r w:rsidRPr="00AB4929">
        <w:rPr>
          <w:rFonts w:ascii="Times New Roman" w:hAnsi="Times New Roman" w:cs="Times New Roman"/>
          <w:noProof/>
          <w:lang w:val="en-GB"/>
        </w:rPr>
        <w:t>in the purchase of servers, sotware,</w:t>
      </w:r>
      <w:r>
        <w:rPr>
          <w:rFonts w:ascii="Times New Roman" w:hAnsi="Times New Roman" w:cs="Times New Roman"/>
          <w:noProof/>
          <w:lang w:val="en-GB"/>
        </w:rPr>
        <w:t xml:space="preserve"> </w:t>
      </w:r>
      <w:r w:rsidRPr="00E41588">
        <w:rPr>
          <w:rFonts w:ascii="Times New Roman" w:hAnsi="Times New Roman" w:cs="Times New Roman"/>
          <w:noProof/>
          <w:lang w:val="en-GB"/>
        </w:rPr>
        <w:t>software development services</w:t>
      </w:r>
      <w:r>
        <w:rPr>
          <w:rFonts w:ascii="Times New Roman" w:hAnsi="Times New Roman" w:cs="Times New Roman"/>
          <w:noProof/>
          <w:lang w:val="en-GB"/>
        </w:rPr>
        <w:t>,</w:t>
      </w:r>
      <w:r w:rsidRPr="00AB4929">
        <w:rPr>
          <w:rFonts w:ascii="Times New Roman" w:hAnsi="Times New Roman" w:cs="Times New Roman"/>
          <w:noProof/>
          <w:lang w:val="en-GB"/>
        </w:rPr>
        <w:t xml:space="preserve"> systems, </w:t>
      </w:r>
      <w:r>
        <w:rPr>
          <w:rFonts w:ascii="Times New Roman" w:hAnsi="Times New Roman" w:cs="Times New Roman"/>
          <w:noProof/>
          <w:lang w:val="en-GB"/>
        </w:rPr>
        <w:t xml:space="preserve">analytical </w:t>
      </w:r>
      <w:r w:rsidRPr="00AB4929">
        <w:rPr>
          <w:rFonts w:ascii="Times New Roman" w:hAnsi="Times New Roman" w:cs="Times New Roman"/>
          <w:noProof/>
          <w:lang w:val="en-GB"/>
        </w:rPr>
        <w:t xml:space="preserve">use cases, </w:t>
      </w:r>
      <w:r>
        <w:rPr>
          <w:rFonts w:ascii="Times New Roman" w:hAnsi="Times New Roman" w:cs="Times New Roman"/>
          <w:noProof/>
          <w:lang w:val="en-GB"/>
        </w:rPr>
        <w:t xml:space="preserve">equipment, </w:t>
      </w:r>
      <w:r w:rsidRPr="00AB4929">
        <w:rPr>
          <w:rFonts w:ascii="Times New Roman" w:hAnsi="Times New Roman" w:cs="Times New Roman"/>
          <w:noProof/>
          <w:lang w:val="en-GB"/>
        </w:rPr>
        <w:t xml:space="preserve">or licenses to rationalise the use of medicines, to improve the assessment of medicines, health technologies and benefits, for the provision of dietary products, to reengineer pharmaceutical expenditure control and medicine supply control, </w:t>
      </w:r>
      <w:r>
        <w:rPr>
          <w:rFonts w:ascii="Times New Roman" w:hAnsi="Times New Roman" w:cs="Times New Roman"/>
          <w:noProof/>
          <w:lang w:val="en-GB"/>
        </w:rPr>
        <w:t>for</w:t>
      </w:r>
      <w:r w:rsidRPr="00AB4929">
        <w:rPr>
          <w:rFonts w:ascii="Times New Roman" w:hAnsi="Times New Roman" w:cs="Times New Roman"/>
          <w:noProof/>
          <w:lang w:val="en-GB"/>
        </w:rPr>
        <w:t xml:space="preserve"> the prescription of </w:t>
      </w:r>
      <w:r w:rsidRPr="00635A32">
        <w:rPr>
          <w:rFonts w:ascii="Times New Roman" w:hAnsi="Times New Roman" w:cs="Times New Roman"/>
          <w:noProof/>
          <w:lang w:val="en-GB"/>
        </w:rPr>
        <w:t xml:space="preserve">orthoprosthetic </w:t>
      </w:r>
      <w:r w:rsidRPr="00AB4929">
        <w:rPr>
          <w:rFonts w:ascii="Times New Roman" w:hAnsi="Times New Roman" w:cs="Times New Roman"/>
          <w:noProof/>
          <w:lang w:val="en-GB"/>
        </w:rPr>
        <w:t xml:space="preserve">services, </w:t>
      </w:r>
      <w:r>
        <w:rPr>
          <w:rFonts w:ascii="Times New Roman" w:hAnsi="Times New Roman" w:cs="Times New Roman"/>
          <w:noProof/>
          <w:lang w:val="en-GB"/>
        </w:rPr>
        <w:t>for implementing the expanded</w:t>
      </w:r>
      <w:r w:rsidRPr="00AB4929">
        <w:rPr>
          <w:rFonts w:ascii="Times New Roman" w:hAnsi="Times New Roman" w:cs="Times New Roman"/>
          <w:noProof/>
          <w:lang w:val="en-GB"/>
        </w:rPr>
        <w:t xml:space="preserve"> catalogue of genetic testing</w:t>
      </w:r>
      <w:r w:rsidR="00657B25">
        <w:rPr>
          <w:rFonts w:ascii="Times New Roman" w:hAnsi="Times New Roman" w:cs="Times New Roman"/>
          <w:noProof/>
          <w:lang w:val="en-GB"/>
        </w:rPr>
        <w:t>,</w:t>
      </w:r>
      <w:r w:rsidRPr="00AB4929">
        <w:rPr>
          <w:rFonts w:ascii="Times New Roman" w:hAnsi="Times New Roman" w:cs="Times New Roman"/>
          <w:noProof/>
          <w:lang w:val="en-GB"/>
        </w:rPr>
        <w:t xml:space="preserve"> and for genomic information.</w:t>
      </w:r>
    </w:p>
    <w:p w14:paraId="603D1800" w14:textId="423078C2"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(C18.I6) - </w:t>
      </w:r>
      <w:r>
        <w:rPr>
          <w:rFonts w:ascii="Times New Roman" w:hAnsi="Times New Roman"/>
          <w:noProof/>
          <w:u w:val="single"/>
          <w:lang w:val="en-GB"/>
        </w:rPr>
        <w:t xml:space="preserve">National </w:t>
      </w:r>
      <w:r w:rsidRPr="0027336B">
        <w:rPr>
          <w:rFonts w:ascii="Times New Roman" w:hAnsi="Times New Roman"/>
          <w:noProof/>
          <w:u w:val="single"/>
          <w:lang w:val="en-GB"/>
        </w:rPr>
        <w:t xml:space="preserve">Health </w:t>
      </w:r>
      <w:r>
        <w:rPr>
          <w:rFonts w:ascii="Times New Roman" w:hAnsi="Times New Roman"/>
          <w:noProof/>
          <w:u w:val="single"/>
          <w:lang w:val="en-GB"/>
        </w:rPr>
        <w:t>D</w:t>
      </w:r>
      <w:r w:rsidRPr="0027336B">
        <w:rPr>
          <w:rFonts w:ascii="Times New Roman" w:hAnsi="Times New Roman"/>
          <w:noProof/>
          <w:u w:val="single"/>
          <w:lang w:val="en-GB"/>
        </w:rPr>
        <w:t xml:space="preserve">ata </w:t>
      </w:r>
      <w:r>
        <w:rPr>
          <w:rFonts w:ascii="Times New Roman" w:hAnsi="Times New Roman"/>
          <w:noProof/>
          <w:u w:val="single"/>
          <w:lang w:val="en-GB"/>
        </w:rPr>
        <w:t>Space</w:t>
      </w:r>
    </w:p>
    <w:p w14:paraId="22CE9823" w14:textId="67486A6A" w:rsidR="00B528FB" w:rsidRDefault="00B528FB">
      <w:pPr>
        <w:spacing w:before="120" w:after="120" w:line="240" w:lineRule="auto"/>
        <w:jc w:val="both"/>
        <w:rPr>
          <w:rFonts w:ascii="Times New Roman" w:hAnsi="Times New Roman"/>
          <w:noProof/>
          <w:lang w:val="en-GB"/>
        </w:rPr>
      </w:pPr>
      <w:r w:rsidRPr="0027336B">
        <w:rPr>
          <w:rFonts w:ascii="Times New Roman" w:hAnsi="Times New Roman"/>
          <w:noProof/>
          <w:lang w:val="en-GB"/>
        </w:rPr>
        <w:t xml:space="preserve">This </w:t>
      </w:r>
      <w:r>
        <w:rPr>
          <w:rFonts w:ascii="Times New Roman" w:hAnsi="Times New Roman"/>
          <w:noProof/>
          <w:lang w:val="en-GB"/>
        </w:rPr>
        <w:t xml:space="preserve">objective of this </w:t>
      </w:r>
      <w:r w:rsidRPr="0027336B">
        <w:rPr>
          <w:rFonts w:ascii="Times New Roman" w:hAnsi="Times New Roman"/>
          <w:noProof/>
          <w:lang w:val="en-GB"/>
        </w:rPr>
        <w:t xml:space="preserve">investment </w:t>
      </w:r>
      <w:r>
        <w:rPr>
          <w:rFonts w:ascii="Times New Roman" w:hAnsi="Times New Roman"/>
          <w:noProof/>
          <w:lang w:val="en-GB"/>
        </w:rPr>
        <w:t>is to</w:t>
      </w:r>
      <w:r w:rsidRPr="0027336B">
        <w:rPr>
          <w:rFonts w:ascii="Times New Roman" w:hAnsi="Times New Roman"/>
          <w:noProof/>
          <w:lang w:val="en-GB"/>
        </w:rPr>
        <w:t xml:space="preserve"> creat</w:t>
      </w:r>
      <w:r>
        <w:rPr>
          <w:rFonts w:ascii="Times New Roman" w:hAnsi="Times New Roman"/>
          <w:noProof/>
          <w:lang w:val="en-GB"/>
        </w:rPr>
        <w:t>e</w:t>
      </w:r>
      <w:r w:rsidRPr="0027336B">
        <w:rPr>
          <w:rFonts w:ascii="Times New Roman" w:hAnsi="Times New Roman"/>
          <w:noProof/>
          <w:lang w:val="en-GB"/>
        </w:rPr>
        <w:t xml:space="preserve"> </w:t>
      </w:r>
      <w:r>
        <w:rPr>
          <w:rFonts w:ascii="Times New Roman" w:hAnsi="Times New Roman"/>
          <w:noProof/>
          <w:lang w:val="en-GB"/>
        </w:rPr>
        <w:t>the National</w:t>
      </w:r>
      <w:r w:rsidRPr="0027336B">
        <w:rPr>
          <w:rFonts w:ascii="Times New Roman" w:hAnsi="Times New Roman"/>
          <w:noProof/>
          <w:lang w:val="en-GB"/>
        </w:rPr>
        <w:t xml:space="preserve"> Health Data </w:t>
      </w:r>
      <w:r>
        <w:rPr>
          <w:rFonts w:ascii="Times New Roman" w:hAnsi="Times New Roman"/>
          <w:noProof/>
          <w:lang w:val="en-GB"/>
        </w:rPr>
        <w:t>Space</w:t>
      </w:r>
      <w:r w:rsidRPr="0027336B">
        <w:rPr>
          <w:rFonts w:ascii="Times New Roman" w:hAnsi="Times New Roman"/>
          <w:noProof/>
          <w:lang w:val="en-GB"/>
        </w:rPr>
        <w:t xml:space="preserve">, which gathers regional </w:t>
      </w:r>
      <w:r>
        <w:rPr>
          <w:rFonts w:ascii="Times New Roman" w:hAnsi="Times New Roman"/>
          <w:noProof/>
          <w:lang w:val="en-GB"/>
        </w:rPr>
        <w:t>data</w:t>
      </w:r>
      <w:r w:rsidRPr="0027336B">
        <w:rPr>
          <w:rFonts w:ascii="Times New Roman" w:hAnsi="Times New Roman"/>
          <w:noProof/>
          <w:lang w:val="en-GB"/>
        </w:rPr>
        <w:t>,</w:t>
      </w:r>
      <w:r>
        <w:rPr>
          <w:rFonts w:ascii="Times New Roman" w:hAnsi="Times New Roman"/>
          <w:noProof/>
          <w:lang w:val="en-GB"/>
        </w:rPr>
        <w:t xml:space="preserve"> and two data projects</w:t>
      </w:r>
      <w:r w:rsidRPr="0027336B">
        <w:rPr>
          <w:rFonts w:ascii="Times New Roman" w:hAnsi="Times New Roman"/>
          <w:noProof/>
          <w:lang w:val="en-GB"/>
        </w:rPr>
        <w:t>.</w:t>
      </w:r>
    </w:p>
    <w:p w14:paraId="5D34887F" w14:textId="234F8F28" w:rsidR="00B528FB" w:rsidRPr="0027336B" w:rsidRDefault="00B528FB">
      <w:pPr>
        <w:spacing w:before="120" w:after="120" w:line="240" w:lineRule="auto"/>
        <w:jc w:val="both"/>
        <w:rPr>
          <w:rFonts w:ascii="Times New Roman" w:hAnsi="Times New Roman" w:cs="Times New Roman"/>
          <w:noProof/>
          <w:lang w:val="en-GB"/>
        </w:rPr>
      </w:pPr>
      <w:r>
        <w:rPr>
          <w:rFonts w:ascii="Times New Roman" w:hAnsi="Times New Roman"/>
          <w:noProof/>
          <w:lang w:val="en-GB"/>
        </w:rPr>
        <w:t xml:space="preserve">The investment consists in the </w:t>
      </w:r>
      <w:r w:rsidRPr="00953C56">
        <w:rPr>
          <w:rFonts w:ascii="Times New Roman" w:hAnsi="Times New Roman"/>
          <w:noProof/>
          <w:lang w:val="en-GB"/>
        </w:rPr>
        <w:t xml:space="preserve">purchase of servers, </w:t>
      </w:r>
      <w:r w:rsidRPr="009C789F">
        <w:rPr>
          <w:rFonts w:ascii="Times New Roman" w:hAnsi="Times New Roman"/>
          <w:noProof/>
          <w:lang w:val="en-GB"/>
        </w:rPr>
        <w:t>management and quorum machines, connectivity and cybersecurity elements, storage, backup licenses</w:t>
      </w:r>
      <w:r w:rsidRPr="00953C56">
        <w:rPr>
          <w:rFonts w:ascii="Times New Roman" w:hAnsi="Times New Roman"/>
          <w:noProof/>
          <w:lang w:val="en-GB"/>
        </w:rPr>
        <w:t>, licenses, impulse</w:t>
      </w:r>
      <w:r>
        <w:rPr>
          <w:rFonts w:ascii="Times New Roman" w:hAnsi="Times New Roman"/>
          <w:noProof/>
          <w:lang w:val="en-GB"/>
        </w:rPr>
        <w:t xml:space="preserve"> </w:t>
      </w:r>
      <w:r w:rsidRPr="00140A3F">
        <w:rPr>
          <w:rFonts w:ascii="Times New Roman" w:hAnsi="Times New Roman"/>
          <w:noProof/>
          <w:lang w:val="en-GB"/>
        </w:rPr>
        <w:t>for the National Health Data Space</w:t>
      </w:r>
      <w:r w:rsidR="00480A08">
        <w:rPr>
          <w:rFonts w:ascii="Times New Roman" w:hAnsi="Times New Roman"/>
          <w:noProof/>
          <w:lang w:val="en-GB"/>
        </w:rPr>
        <w:t>,</w:t>
      </w:r>
      <w:r w:rsidRPr="00953C56">
        <w:rPr>
          <w:rFonts w:ascii="Times New Roman" w:hAnsi="Times New Roman"/>
          <w:noProof/>
          <w:lang w:val="en-GB"/>
        </w:rPr>
        <w:t xml:space="preserve"> and support services </w:t>
      </w:r>
      <w:r>
        <w:rPr>
          <w:rFonts w:ascii="Times New Roman" w:hAnsi="Times New Roman"/>
          <w:noProof/>
          <w:lang w:val="en-GB"/>
        </w:rPr>
        <w:t xml:space="preserve">for </w:t>
      </w:r>
      <w:r w:rsidRPr="00140A3F">
        <w:rPr>
          <w:rFonts w:ascii="Times New Roman" w:hAnsi="Times New Roman"/>
          <w:noProof/>
          <w:lang w:val="en-GB"/>
        </w:rPr>
        <w:t>European harmonisation and excellence</w:t>
      </w:r>
      <w:r>
        <w:rPr>
          <w:rFonts w:ascii="Times New Roman" w:hAnsi="Times New Roman"/>
          <w:noProof/>
          <w:lang w:val="en-GB"/>
        </w:rPr>
        <w:t xml:space="preserve">, and in the regional upload of data, and in the availability of two data projects. </w:t>
      </w:r>
    </w:p>
    <w:p w14:paraId="43655DD5" w14:textId="77777777" w:rsidR="00B528FB" w:rsidRPr="0027336B" w:rsidRDefault="00B528FB">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R.2.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22CD8B3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1 February 2020 unless indicated differently in the description of the action. Amounts in the table do not include VAT.</w:t>
      </w:r>
    </w:p>
    <w:p w14:paraId="4262D130" w14:textId="77777777" w:rsidR="00B528FB" w:rsidRPr="0027336B" w:rsidRDefault="00B528FB">
      <w:pPr>
        <w:spacing w:before="120" w:after="120" w:line="240" w:lineRule="auto"/>
        <w:jc w:val="both"/>
        <w:rPr>
          <w:rFonts w:ascii="Times New Roman" w:hAnsi="Times New Roman" w:cs="Times New Roman"/>
          <w:noProof/>
          <w:lang w:val="en-GB"/>
        </w:rPr>
        <w:sectPr w:rsidR="00B528FB" w:rsidRPr="0027336B" w:rsidSect="00B528FB">
          <w:headerReference w:type="default" r:id="rId254"/>
          <w:footerReference w:type="default" r:id="rId255"/>
          <w:pgSz w:w="11907" w:h="16839"/>
          <w:pgMar w:top="1134" w:right="1134" w:bottom="1134" w:left="1134" w:header="567" w:footer="567" w:gutter="0"/>
          <w:cols w:space="720"/>
          <w:docGrid w:linePitch="360"/>
        </w:sectPr>
      </w:pPr>
    </w:p>
    <w:tbl>
      <w:tblPr>
        <w:tblW w:w="15286"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2733"/>
        <w:gridCol w:w="1241"/>
        <w:gridCol w:w="691"/>
        <w:gridCol w:w="966"/>
        <w:gridCol w:w="553"/>
        <w:gridCol w:w="553"/>
        <w:gridCol w:w="553"/>
        <w:gridCol w:w="5517"/>
      </w:tblGrid>
      <w:tr w:rsidR="00B528FB" w:rsidRPr="000C1CF9" w14:paraId="62922277" w14:textId="77777777" w:rsidTr="7A1B05E2">
        <w:trPr>
          <w:trHeight w:val="309"/>
          <w:tblHeader/>
        </w:trPr>
        <w:tc>
          <w:tcPr>
            <w:tcW w:w="837" w:type="dxa"/>
            <w:vMerge w:val="restart"/>
            <w:shd w:val="clear" w:color="auto" w:fill="B7D4EF"/>
            <w:noWrap/>
            <w:vAlign w:val="center"/>
          </w:tcPr>
          <w:p w14:paraId="6400033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8" w:type="dxa"/>
            <w:vMerge w:val="restart"/>
            <w:shd w:val="clear" w:color="auto" w:fill="B7D4EF"/>
            <w:noWrap/>
            <w:vAlign w:val="center"/>
          </w:tcPr>
          <w:p w14:paraId="6F883A95"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14" w:type="dxa"/>
            <w:vMerge w:val="restart"/>
            <w:shd w:val="clear" w:color="auto" w:fill="B7D4EF"/>
            <w:noWrap/>
            <w:vAlign w:val="center"/>
          </w:tcPr>
          <w:p w14:paraId="583C4BA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733" w:type="dxa"/>
            <w:vMerge w:val="restart"/>
            <w:shd w:val="clear" w:color="auto" w:fill="B7D4EF"/>
            <w:noWrap/>
            <w:vAlign w:val="center"/>
          </w:tcPr>
          <w:p w14:paraId="1C2F4AAB"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41" w:type="dxa"/>
            <w:vMerge w:val="restart"/>
            <w:shd w:val="clear" w:color="auto" w:fill="B7D4EF"/>
            <w:noWrap/>
            <w:vAlign w:val="center"/>
          </w:tcPr>
          <w:p w14:paraId="5D50456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10" w:type="dxa"/>
            <w:gridSpan w:val="3"/>
            <w:shd w:val="clear" w:color="auto" w:fill="B7D4EF"/>
            <w:noWrap/>
            <w:vAlign w:val="center"/>
          </w:tcPr>
          <w:p w14:paraId="6B8384F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06" w:type="dxa"/>
            <w:gridSpan w:val="2"/>
            <w:shd w:val="clear" w:color="auto" w:fill="B7D4EF"/>
            <w:noWrap/>
            <w:vAlign w:val="center"/>
          </w:tcPr>
          <w:p w14:paraId="2F90DDE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517" w:type="dxa"/>
            <w:vMerge w:val="restart"/>
            <w:shd w:val="clear" w:color="auto" w:fill="B7D4EF"/>
            <w:noWrap/>
            <w:vAlign w:val="center"/>
          </w:tcPr>
          <w:p w14:paraId="639EEA5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137252A2" w14:textId="77777777" w:rsidTr="7A1B05E2">
        <w:trPr>
          <w:trHeight w:val="309"/>
          <w:tblHeader/>
        </w:trPr>
        <w:tc>
          <w:tcPr>
            <w:tcW w:w="837" w:type="dxa"/>
            <w:vMerge/>
            <w:noWrap/>
          </w:tcPr>
          <w:p w14:paraId="1B4114E9"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28" w:type="dxa"/>
            <w:vMerge/>
            <w:noWrap/>
          </w:tcPr>
          <w:p w14:paraId="2ACBF4C7"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14" w:type="dxa"/>
            <w:vMerge/>
            <w:noWrap/>
          </w:tcPr>
          <w:p w14:paraId="6D7A50BB"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733" w:type="dxa"/>
            <w:vMerge/>
            <w:noWrap/>
          </w:tcPr>
          <w:p w14:paraId="0877F8FE"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241" w:type="dxa"/>
            <w:vMerge/>
            <w:noWrap/>
          </w:tcPr>
          <w:p w14:paraId="7D97E0D7"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691" w:type="dxa"/>
            <w:tcBorders>
              <w:top w:val="single" w:sz="4" w:space="0" w:color="auto"/>
              <w:bottom w:val="single" w:sz="4" w:space="0" w:color="auto"/>
              <w:right w:val="single" w:sz="4" w:space="0" w:color="auto"/>
            </w:tcBorders>
            <w:shd w:val="clear" w:color="auto" w:fill="B7D4EF"/>
            <w:noWrap/>
          </w:tcPr>
          <w:p w14:paraId="46999DA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tcBorders>
              <w:top w:val="single" w:sz="4" w:space="0" w:color="auto"/>
              <w:left w:val="single" w:sz="4" w:space="0" w:color="auto"/>
              <w:bottom w:val="single" w:sz="4" w:space="0" w:color="auto"/>
              <w:right w:val="single" w:sz="4" w:space="0" w:color="auto"/>
            </w:tcBorders>
            <w:shd w:val="clear" w:color="auto" w:fill="B7D4EF"/>
            <w:noWrap/>
          </w:tcPr>
          <w:p w14:paraId="0E40F75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6D5D93E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39FEFF5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cs="Times New Roman"/>
                <w:b/>
                <w:noProof/>
                <w:sz w:val="18"/>
                <w:szCs w:val="18"/>
                <w:lang w:val="en-GB"/>
              </w:rPr>
              <w:t>Q</w:t>
            </w:r>
          </w:p>
        </w:tc>
        <w:tc>
          <w:tcPr>
            <w:tcW w:w="553" w:type="dxa"/>
            <w:tcBorders>
              <w:top w:val="single" w:sz="4" w:space="0" w:color="auto"/>
              <w:left w:val="single" w:sz="4" w:space="0" w:color="auto"/>
              <w:bottom w:val="single" w:sz="4" w:space="0" w:color="auto"/>
            </w:tcBorders>
            <w:shd w:val="clear" w:color="auto" w:fill="B7D4EF"/>
            <w:noWrap/>
          </w:tcPr>
          <w:p w14:paraId="0695CBE0"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cs="Times New Roman"/>
                <w:b/>
                <w:noProof/>
                <w:sz w:val="18"/>
                <w:szCs w:val="18"/>
                <w:lang w:val="en-GB"/>
              </w:rPr>
              <w:t>Year</w:t>
            </w:r>
          </w:p>
        </w:tc>
        <w:tc>
          <w:tcPr>
            <w:tcW w:w="5517" w:type="dxa"/>
            <w:vMerge/>
            <w:noWrap/>
          </w:tcPr>
          <w:p w14:paraId="3BBB171C"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0C1CF9" w14:paraId="60DC9A73"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3D8D2F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02122F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2475F8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2727C8C8"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Action Plan for primary and community care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C4E703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8345D8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BF4D29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A3EEC4C"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AFC27E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693B25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3B2DA340"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main goal of the Action Plan is to strengthen the Primary Care in the National Health System, in order to offer better responses to emerging health problems, improve the individual experience of care for all, prevent disease and increase the capacity of Primary Care to resolve health problems.</w:t>
            </w:r>
          </w:p>
        </w:tc>
      </w:tr>
      <w:tr w:rsidR="00B528FB" w:rsidRPr="000C1CF9" w14:paraId="5E9982AD"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A1E239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14739D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6482772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C21AD51"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of the Spanish Public Health Strategy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302E55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124866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144204A"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D9783AF"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8A3B16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AD8CA2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9D013EF"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Public Health Strategy shall establish the strategic guidelines on public health actions throughout Spain. The objective of the strategy is to improve the health of the Spanish population by establishing the essential lines and priorities to be followed by all health administrations in their policies of promotion, prevention and protection of public health, in actions on target population groups, in informing citizens, in training professionals and addressing their needs. The Strategy shall ensure that public health and equal access to health care are considered in all public policies and shall facilitate intersectoral action in this field. It shall have a duration of five years, with interim evaluations every two years in which the degree of implementation shall be analysed. It shall include measures and actions in relation to all areas of public health that shall be implemented in the policies, plans and programs of all health administrations in Spain during the Strategy's duration, within the deadlines established in the Strategy.  </w:t>
            </w:r>
          </w:p>
        </w:tc>
      </w:tr>
      <w:tr w:rsidR="00B528FB" w:rsidRPr="000C1CF9" w14:paraId="63B19849"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237124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5C5B33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C793B5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1E75EAF" w14:textId="453EC9AB" w:rsidR="00B528FB" w:rsidRPr="0027336B" w:rsidRDefault="006A718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Entry into force of legislation or legal acts creating</w:t>
            </w:r>
            <w:r w:rsidR="00B528FB" w:rsidRPr="7DD64FC3">
              <w:rPr>
                <w:rFonts w:ascii="Times New Roman" w:hAnsi="Times New Roman"/>
                <w:noProof/>
                <w:sz w:val="18"/>
                <w:szCs w:val="18"/>
                <w:lang w:val="en-GB"/>
              </w:rPr>
              <w:t xml:space="preserve"> the State Agency for Public Health</w:t>
            </w:r>
            <w:r w:rsidR="00B528FB" w:rsidRPr="00887576">
              <w:rPr>
                <w:rFonts w:ascii="Times New Roman" w:hAnsi="Times New Roman"/>
                <w:noProof/>
                <w:sz w:val="18"/>
                <w:lang w:val="en-GB"/>
              </w:rPr>
              <w:t>,</w:t>
            </w:r>
            <w:r w:rsidR="00B528FB">
              <w:rPr>
                <w:rFonts w:ascii="Times New Roman" w:hAnsi="Times New Roman"/>
                <w:noProof/>
                <w:sz w:val="18"/>
                <w:lang w:val="en-GB"/>
              </w:rPr>
              <w:t xml:space="preserve"> appoint</w:t>
            </w:r>
            <w:r w:rsidR="005A2F6C">
              <w:rPr>
                <w:rFonts w:ascii="Times New Roman" w:hAnsi="Times New Roman"/>
                <w:noProof/>
                <w:sz w:val="18"/>
                <w:lang w:val="en-GB"/>
              </w:rPr>
              <w:t>ing</w:t>
            </w:r>
            <w:r w:rsidR="00B528FB">
              <w:rPr>
                <w:rFonts w:ascii="Times New Roman" w:hAnsi="Times New Roman"/>
                <w:noProof/>
                <w:sz w:val="18"/>
                <w:lang w:val="en-GB"/>
              </w:rPr>
              <w:t xml:space="preserve"> and reappoint</w:t>
            </w:r>
            <w:r w:rsidR="005A2F6C">
              <w:rPr>
                <w:rFonts w:ascii="Times New Roman" w:hAnsi="Times New Roman"/>
                <w:noProof/>
                <w:sz w:val="18"/>
                <w:lang w:val="en-GB"/>
              </w:rPr>
              <w:t>ing</w:t>
            </w:r>
            <w:r w:rsidR="00B528FB">
              <w:rPr>
                <w:rFonts w:ascii="Times New Roman" w:hAnsi="Times New Roman"/>
                <w:noProof/>
                <w:sz w:val="18"/>
                <w:lang w:val="en-GB"/>
              </w:rPr>
              <w:t xml:space="preserve"> </w:t>
            </w:r>
            <w:r w:rsidR="00B528FB" w:rsidRPr="00FC2A65">
              <w:rPr>
                <w:rFonts w:ascii="Times New Roman" w:hAnsi="Times New Roman"/>
                <w:noProof/>
                <w:sz w:val="18"/>
                <w:lang w:val="en-GB"/>
              </w:rPr>
              <w:t>Centres, Services and Units of Reference (CSURs</w:t>
            </w:r>
            <w:r w:rsidR="00B528FB">
              <w:rPr>
                <w:rFonts w:ascii="Times New Roman" w:hAnsi="Times New Roman"/>
                <w:noProof/>
                <w:sz w:val="18"/>
                <w:lang w:val="en-GB"/>
              </w:rPr>
              <w:t>)</w:t>
            </w:r>
            <w:r w:rsidR="00B528FB" w:rsidRPr="00FC2A65">
              <w:rPr>
                <w:rFonts w:ascii="Times New Roman" w:hAnsi="Times New Roman"/>
                <w:noProof/>
                <w:sz w:val="18"/>
                <w:lang w:val="en-GB"/>
              </w:rPr>
              <w:t>, and reor</w:t>
            </w:r>
            <w:r w:rsidR="00B528FB">
              <w:rPr>
                <w:rFonts w:ascii="Times New Roman" w:hAnsi="Times New Roman"/>
                <w:noProof/>
                <w:sz w:val="18"/>
                <w:lang w:val="en-GB"/>
              </w:rPr>
              <w:t>ganis</w:t>
            </w:r>
            <w:r w:rsidR="005A2F6C">
              <w:rPr>
                <w:rFonts w:ascii="Times New Roman" w:hAnsi="Times New Roman"/>
                <w:noProof/>
                <w:sz w:val="18"/>
                <w:lang w:val="en-GB"/>
              </w:rPr>
              <w:t>ing</w:t>
            </w:r>
            <w:r w:rsidR="00B528FB" w:rsidRPr="00FC2A65">
              <w:rPr>
                <w:rFonts w:ascii="Times New Roman" w:hAnsi="Times New Roman"/>
                <w:noProof/>
                <w:sz w:val="18"/>
                <w:lang w:val="en-GB"/>
              </w:rPr>
              <w:t xml:space="preserve"> </w:t>
            </w:r>
            <w:r w:rsidR="008F6674">
              <w:rPr>
                <w:rFonts w:ascii="Times New Roman" w:hAnsi="Times New Roman"/>
                <w:noProof/>
                <w:sz w:val="18"/>
                <w:lang w:val="en-GB"/>
              </w:rPr>
              <w:t>proton therapy</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54286219" w14:textId="34C3538B"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Provision in the legislation and legal acts</w:t>
            </w:r>
            <w:r w:rsidRPr="00887576">
              <w:rPr>
                <w:rFonts w:ascii="Times New Roman" w:hAnsi="Times New Roman"/>
                <w:noProof/>
                <w:sz w:val="18"/>
                <w:lang w:val="en-GB"/>
              </w:rPr>
              <w:t xml:space="preserve"> </w:t>
            </w:r>
            <w:r>
              <w:rPr>
                <w:rFonts w:ascii="Times New Roman" w:hAnsi="Times New Roman"/>
                <w:noProof/>
                <w:sz w:val="18"/>
                <w:lang w:val="en-GB"/>
              </w:rPr>
              <w:t>indicating their e</w:t>
            </w:r>
            <w:r w:rsidRPr="0027336B">
              <w:rPr>
                <w:rFonts w:ascii="Times New Roman" w:hAnsi="Times New Roman"/>
                <w:noProof/>
                <w:sz w:val="18"/>
                <w:lang w:val="en-GB"/>
              </w:rPr>
              <w:t xml:space="preserve">ntry into force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C48431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B433D78"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D9A1C8F"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C46461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EFB6CF1" w14:textId="4468D87B"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AB53F9">
              <w:rPr>
                <w:rFonts w:ascii="Times New Roman" w:hAnsi="Times New Roman"/>
                <w:noProof/>
                <w:sz w:val="18"/>
                <w:lang w:val="en-GB"/>
              </w:rPr>
              <w:t>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31D56C89" w14:textId="077CA31F" w:rsidR="00B528FB" w:rsidRPr="00161206"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Entry into force of: i) legislation creating the State Agency for Public Health</w:t>
            </w:r>
            <w:r>
              <w:rPr>
                <w:rFonts w:ascii="Times New Roman" w:hAnsi="Times New Roman" w:cs="Times New Roman"/>
                <w:noProof/>
                <w:sz w:val="18"/>
                <w:szCs w:val="18"/>
                <w:lang w:val="en-GB"/>
              </w:rPr>
              <w:t xml:space="preserve">; ii) </w:t>
            </w:r>
            <w:r w:rsidRPr="2D5DDCE7">
              <w:rPr>
                <w:rFonts w:ascii="Times New Roman" w:hAnsi="Times New Roman"/>
                <w:noProof/>
                <w:sz w:val="18"/>
                <w:szCs w:val="18"/>
                <w:lang w:val="en-GB"/>
              </w:rPr>
              <w:t xml:space="preserve">legal acts appointing and reappointing </w:t>
            </w:r>
            <w:r w:rsidRPr="0027336B">
              <w:rPr>
                <w:rFonts w:ascii="Times New Roman" w:hAnsi="Times New Roman"/>
                <w:noProof/>
                <w:sz w:val="18"/>
                <w:lang w:val="en-GB"/>
              </w:rPr>
              <w:t>Centres, Services and Units of Reference (CSUR</w:t>
            </w:r>
            <w:r>
              <w:rPr>
                <w:rFonts w:ascii="Times New Roman" w:hAnsi="Times New Roman"/>
                <w:noProof/>
                <w:sz w:val="18"/>
                <w:lang w:val="en-GB"/>
              </w:rPr>
              <w:t>s</w:t>
            </w:r>
            <w:r w:rsidRPr="0027336B">
              <w:rPr>
                <w:rFonts w:ascii="Times New Roman" w:hAnsi="Times New Roman"/>
                <w:noProof/>
                <w:sz w:val="18"/>
                <w:lang w:val="en-GB"/>
              </w:rPr>
              <w:t>)</w:t>
            </w:r>
            <w:r>
              <w:rPr>
                <w:rFonts w:ascii="Times New Roman" w:hAnsi="Times New Roman"/>
                <w:noProof/>
                <w:sz w:val="18"/>
                <w:szCs w:val="18"/>
                <w:lang w:val="en-GB"/>
              </w:rPr>
              <w:t xml:space="preserve">; and iii) </w:t>
            </w:r>
            <w:r w:rsidRPr="2D5DDCE7">
              <w:rPr>
                <w:rFonts w:ascii="Times New Roman" w:hAnsi="Times New Roman"/>
                <w:noProof/>
                <w:sz w:val="18"/>
                <w:szCs w:val="18"/>
                <w:lang w:val="en-GB"/>
              </w:rPr>
              <w:t>a legal act for the reorganisation of proton therapy, which is a complex care not managed by those CSURs.</w:t>
            </w:r>
          </w:p>
        </w:tc>
      </w:tr>
      <w:tr w:rsidR="00B528FB" w:rsidRPr="000C1CF9" w14:paraId="0FAC0FC1"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F2C248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B821A1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930F14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5A403DC" w14:textId="03990D2C"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M</w:t>
            </w:r>
            <w:r w:rsidRPr="0027336B">
              <w:rPr>
                <w:rFonts w:ascii="Times New Roman" w:hAnsi="Times New Roman"/>
                <w:noProof/>
                <w:sz w:val="18"/>
                <w:lang w:val="en-GB"/>
              </w:rPr>
              <w:t>easures</w:t>
            </w:r>
            <w:r>
              <w:rPr>
                <w:rFonts w:ascii="Times New Roman" w:hAnsi="Times New Roman"/>
                <w:noProof/>
                <w:sz w:val="18"/>
                <w:lang w:val="en-GB"/>
              </w:rPr>
              <w:t xml:space="preserve"> </w:t>
            </w:r>
            <w:r w:rsidRPr="2A1149F7">
              <w:rPr>
                <w:rFonts w:ascii="Times New Roman" w:hAnsi="Times New Roman"/>
                <w:noProof/>
                <w:sz w:val="18"/>
                <w:szCs w:val="18"/>
                <w:lang w:val="en-GB"/>
              </w:rPr>
              <w:t xml:space="preserve">to </w:t>
            </w:r>
            <w:r>
              <w:rPr>
                <w:rFonts w:ascii="Times New Roman" w:hAnsi="Times New Roman"/>
                <w:noProof/>
                <w:sz w:val="18"/>
                <w:szCs w:val="18"/>
                <w:lang w:val="en-GB"/>
              </w:rPr>
              <w:t xml:space="preserve">address or </w:t>
            </w:r>
            <w:r w:rsidRPr="2A1149F7">
              <w:rPr>
                <w:rFonts w:ascii="Times New Roman" w:hAnsi="Times New Roman"/>
                <w:noProof/>
                <w:sz w:val="18"/>
                <w:szCs w:val="18"/>
                <w:lang w:val="en-GB"/>
              </w:rPr>
              <w:t>regulate hard-to-fill posts or areas</w:t>
            </w:r>
            <w:r w:rsidRPr="0078640A">
              <w:rPr>
                <w:rFonts w:ascii="Times New Roman" w:hAnsi="Times New Roman"/>
                <w:noProof/>
                <w:sz w:val="18"/>
                <w:szCs w:val="18"/>
                <w:lang w:val="en-GB"/>
              </w:rPr>
              <w:t xml:space="preserve">, </w:t>
            </w:r>
            <w:r w:rsidRPr="2A1149F7">
              <w:rPr>
                <w:rFonts w:ascii="Times New Roman" w:hAnsi="Times New Roman"/>
                <w:noProof/>
                <w:sz w:val="18"/>
                <w:szCs w:val="18"/>
                <w:lang w:val="en-GB"/>
              </w:rPr>
              <w:t>the working hours, on-call duties</w:t>
            </w:r>
            <w:r w:rsidR="005D35A2">
              <w:rPr>
                <w:rFonts w:ascii="Times New Roman" w:hAnsi="Times New Roman"/>
                <w:noProof/>
                <w:sz w:val="18"/>
                <w:szCs w:val="18"/>
                <w:lang w:val="en-GB"/>
              </w:rPr>
              <w:t>,</w:t>
            </w:r>
            <w:r w:rsidRPr="2A1149F7">
              <w:rPr>
                <w:rFonts w:ascii="Times New Roman" w:hAnsi="Times New Roman"/>
                <w:noProof/>
                <w:sz w:val="18"/>
                <w:szCs w:val="18"/>
                <w:lang w:val="en-GB"/>
              </w:rPr>
              <w:t xml:space="preserve"> retributions</w:t>
            </w:r>
            <w:r w:rsidR="005D35A2">
              <w:rPr>
                <w:rFonts w:ascii="Times New Roman" w:hAnsi="Times New Roman"/>
                <w:noProof/>
                <w:sz w:val="18"/>
                <w:szCs w:val="18"/>
                <w:lang w:val="en-GB"/>
              </w:rPr>
              <w:t xml:space="preserve">, </w:t>
            </w:r>
            <w:r w:rsidR="005D35A2" w:rsidRPr="00582D12">
              <w:rPr>
                <w:rFonts w:ascii="Times New Roman" w:hAnsi="Times New Roman"/>
                <w:noProof/>
                <w:sz w:val="18"/>
                <w:szCs w:val="18"/>
                <w:lang w:val="en-GB"/>
              </w:rPr>
              <w:t>training, work-life balance</w:t>
            </w:r>
            <w:r w:rsidR="005D35A2">
              <w:rPr>
                <w:rFonts w:ascii="Times New Roman" w:hAnsi="Times New Roman"/>
                <w:noProof/>
                <w:sz w:val="18"/>
                <w:szCs w:val="18"/>
                <w:lang w:val="en-GB"/>
              </w:rPr>
              <w:t>,</w:t>
            </w:r>
            <w:r w:rsidR="005D35A2" w:rsidRPr="00582D12">
              <w:rPr>
                <w:rFonts w:ascii="Times New Roman" w:hAnsi="Times New Roman"/>
                <w:noProof/>
                <w:sz w:val="18"/>
                <w:szCs w:val="18"/>
                <w:lang w:val="en-GB"/>
              </w:rPr>
              <w:t xml:space="preserve"> retention of talent</w:t>
            </w:r>
            <w:r w:rsidRPr="2A1149F7">
              <w:rPr>
                <w:rFonts w:ascii="Times New Roman" w:hAnsi="Times New Roman"/>
                <w:noProof/>
                <w:sz w:val="18"/>
                <w:szCs w:val="18"/>
                <w:lang w:val="en-GB"/>
              </w:rPr>
              <w:t xml:space="preserve"> of healthcare professionals, teaching </w:t>
            </w:r>
            <w:r w:rsidR="005D35A2">
              <w:rPr>
                <w:rFonts w:ascii="Times New Roman" w:hAnsi="Times New Roman"/>
                <w:noProof/>
                <w:sz w:val="18"/>
                <w:szCs w:val="18"/>
                <w:lang w:val="en-GB"/>
              </w:rPr>
              <w:t>or</w:t>
            </w:r>
            <w:r w:rsidR="005D35A2" w:rsidRPr="2A1149F7">
              <w:rPr>
                <w:rFonts w:ascii="Times New Roman" w:hAnsi="Times New Roman"/>
                <w:noProof/>
                <w:sz w:val="18"/>
                <w:szCs w:val="18"/>
                <w:lang w:val="en-GB"/>
              </w:rPr>
              <w:t xml:space="preserve"> </w:t>
            </w:r>
            <w:r w:rsidRPr="2A1149F7">
              <w:rPr>
                <w:rFonts w:ascii="Times New Roman" w:hAnsi="Times New Roman"/>
                <w:noProof/>
                <w:sz w:val="18"/>
                <w:szCs w:val="18"/>
                <w:lang w:val="en-GB"/>
              </w:rPr>
              <w:t>research</w:t>
            </w:r>
            <w:r w:rsidRPr="0078640A">
              <w:rPr>
                <w:rFonts w:ascii="Times New Roman" w:hAnsi="Times New Roman"/>
                <w:noProof/>
                <w:sz w:val="18"/>
                <w:szCs w:val="18"/>
                <w:lang w:val="en-GB"/>
              </w:rPr>
              <w:t>, and</w:t>
            </w:r>
            <w:r w:rsidRPr="2A1149F7">
              <w:rPr>
                <w:rFonts w:ascii="Times New Roman" w:hAnsi="Times New Roman"/>
                <w:noProof/>
                <w:sz w:val="18"/>
                <w:szCs w:val="18"/>
                <w:lang w:val="en-GB"/>
              </w:rPr>
              <w:t xml:space="preserve"> to regulate</w:t>
            </w:r>
            <w:r w:rsidRPr="0027336B">
              <w:rPr>
                <w:rFonts w:ascii="Times New Roman" w:hAnsi="Times New Roman"/>
                <w:noProof/>
                <w:sz w:val="18"/>
                <w:lang w:val="en-GB"/>
              </w:rPr>
              <w:t xml:space="preserve"> the specialised health training system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034E012" w14:textId="6D61F80B"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szCs w:val="18"/>
                <w:lang w:val="en-GB"/>
              </w:rPr>
              <w:t>Provisions in regulatory measures indicating their e</w:t>
            </w:r>
            <w:r w:rsidRPr="0027336B">
              <w:rPr>
                <w:rFonts w:ascii="Times New Roman" w:hAnsi="Times New Roman"/>
                <w:noProof/>
                <w:sz w:val="18"/>
                <w:lang w:val="en-GB"/>
              </w:rPr>
              <w:t xml:space="preserve">ntry into force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84E18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FCC49A9"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B32C7E3"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62B341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27A5476" w14:textId="6275BBCD"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AB53F9">
              <w:rPr>
                <w:rFonts w:ascii="Times New Roman" w:hAnsi="Times New Roman"/>
                <w:noProof/>
                <w:sz w:val="18"/>
                <w:lang w:val="en-GB"/>
              </w:rPr>
              <w:t>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B541D9" w14:textId="19C1BE2C" w:rsidR="00B528FB" w:rsidRPr="002D1A1F"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Entry into fo</w:t>
            </w:r>
            <w:r w:rsidR="00F4592F">
              <w:rPr>
                <w:rFonts w:ascii="Times New Roman" w:hAnsi="Times New Roman"/>
                <w:noProof/>
                <w:sz w:val="18"/>
                <w:lang w:val="en-GB"/>
              </w:rPr>
              <w:t>r</w:t>
            </w:r>
            <w:r>
              <w:rPr>
                <w:rFonts w:ascii="Times New Roman" w:hAnsi="Times New Roman"/>
                <w:noProof/>
                <w:sz w:val="18"/>
                <w:lang w:val="en-GB"/>
              </w:rPr>
              <w:t xml:space="preserve">ce of: i) </w:t>
            </w:r>
            <w:r w:rsidRPr="0027336B">
              <w:rPr>
                <w:rFonts w:ascii="Times New Roman" w:hAnsi="Times New Roman"/>
                <w:noProof/>
                <w:sz w:val="18"/>
                <w:lang w:val="en-GB"/>
              </w:rPr>
              <w:t xml:space="preserve">measures </w:t>
            </w:r>
            <w:r w:rsidRPr="2A1149F7">
              <w:rPr>
                <w:rFonts w:ascii="Times New Roman" w:hAnsi="Times New Roman"/>
                <w:noProof/>
                <w:sz w:val="18"/>
                <w:szCs w:val="18"/>
                <w:lang w:val="en-GB"/>
              </w:rPr>
              <w:t xml:space="preserve">that </w:t>
            </w:r>
            <w:r>
              <w:rPr>
                <w:rFonts w:ascii="Times New Roman" w:hAnsi="Times New Roman"/>
                <w:noProof/>
                <w:sz w:val="18"/>
                <w:szCs w:val="18"/>
                <w:lang w:val="en-GB"/>
              </w:rPr>
              <w:t xml:space="preserve">address or </w:t>
            </w:r>
            <w:r w:rsidRPr="2A1149F7">
              <w:rPr>
                <w:rFonts w:ascii="Times New Roman" w:hAnsi="Times New Roman"/>
                <w:noProof/>
                <w:sz w:val="18"/>
                <w:szCs w:val="18"/>
                <w:lang w:val="en-GB"/>
              </w:rPr>
              <w:t xml:space="preserve">regulate hard-to-fill posts or </w:t>
            </w:r>
            <w:r w:rsidRPr="0027336B">
              <w:rPr>
                <w:rFonts w:ascii="Times New Roman" w:hAnsi="Times New Roman"/>
                <w:noProof/>
                <w:sz w:val="18"/>
                <w:lang w:val="en-GB"/>
              </w:rPr>
              <w:t>areas</w:t>
            </w:r>
            <w:r>
              <w:rPr>
                <w:rFonts w:ascii="Times New Roman" w:hAnsi="Times New Roman"/>
                <w:noProof/>
                <w:sz w:val="18"/>
                <w:szCs w:val="18"/>
                <w:lang w:val="en-GB"/>
              </w:rPr>
              <w:t xml:space="preserve">, </w:t>
            </w:r>
            <w:r w:rsidRPr="2A1149F7">
              <w:rPr>
                <w:rFonts w:ascii="Times New Roman" w:hAnsi="Times New Roman"/>
                <w:noProof/>
                <w:sz w:val="18"/>
                <w:szCs w:val="18"/>
                <w:lang w:val="en-GB"/>
              </w:rPr>
              <w:t>the working hours, on-call duties</w:t>
            </w:r>
            <w:r w:rsidR="00D965A3">
              <w:rPr>
                <w:rFonts w:ascii="Times New Roman" w:hAnsi="Times New Roman"/>
                <w:noProof/>
                <w:sz w:val="18"/>
                <w:szCs w:val="18"/>
                <w:lang w:val="en-GB"/>
              </w:rPr>
              <w:t>,</w:t>
            </w:r>
            <w:r w:rsidRPr="2A1149F7">
              <w:rPr>
                <w:rFonts w:ascii="Times New Roman" w:hAnsi="Times New Roman"/>
                <w:noProof/>
                <w:sz w:val="18"/>
                <w:szCs w:val="18"/>
                <w:lang w:val="en-GB"/>
              </w:rPr>
              <w:t xml:space="preserve"> retributions</w:t>
            </w:r>
            <w:r>
              <w:rPr>
                <w:rFonts w:ascii="Times New Roman" w:hAnsi="Times New Roman"/>
                <w:noProof/>
                <w:sz w:val="18"/>
                <w:szCs w:val="18"/>
                <w:lang w:val="en-GB"/>
              </w:rPr>
              <w:t xml:space="preserve">, </w:t>
            </w:r>
            <w:r w:rsidRPr="00582D12">
              <w:rPr>
                <w:rFonts w:ascii="Times New Roman" w:hAnsi="Times New Roman"/>
                <w:noProof/>
                <w:sz w:val="18"/>
                <w:szCs w:val="18"/>
                <w:lang w:val="en-GB"/>
              </w:rPr>
              <w:t>training, work-life balance</w:t>
            </w:r>
            <w:r w:rsidR="00480A08">
              <w:rPr>
                <w:rFonts w:ascii="Times New Roman" w:hAnsi="Times New Roman"/>
                <w:noProof/>
                <w:sz w:val="18"/>
                <w:szCs w:val="18"/>
                <w:lang w:val="en-GB"/>
              </w:rPr>
              <w:t>,</w:t>
            </w:r>
            <w:r w:rsidRPr="00582D12">
              <w:rPr>
                <w:rFonts w:ascii="Times New Roman" w:hAnsi="Times New Roman"/>
                <w:noProof/>
                <w:sz w:val="18"/>
                <w:szCs w:val="18"/>
                <w:lang w:val="en-GB"/>
              </w:rPr>
              <w:t xml:space="preserve"> retention of talent</w:t>
            </w:r>
            <w:r w:rsidRPr="2A1149F7">
              <w:rPr>
                <w:rFonts w:ascii="Times New Roman" w:hAnsi="Times New Roman"/>
                <w:noProof/>
                <w:sz w:val="18"/>
                <w:szCs w:val="18"/>
                <w:lang w:val="en-GB"/>
              </w:rPr>
              <w:t xml:space="preserve"> of healthcare professionals, teaching </w:t>
            </w:r>
            <w:r w:rsidR="00480A08">
              <w:rPr>
                <w:rFonts w:ascii="Times New Roman" w:hAnsi="Times New Roman"/>
                <w:noProof/>
                <w:sz w:val="18"/>
                <w:szCs w:val="18"/>
                <w:lang w:val="en-GB"/>
              </w:rPr>
              <w:t>or</w:t>
            </w:r>
            <w:r w:rsidRPr="2A1149F7">
              <w:rPr>
                <w:rFonts w:ascii="Times New Roman" w:hAnsi="Times New Roman"/>
                <w:noProof/>
                <w:sz w:val="18"/>
                <w:szCs w:val="18"/>
                <w:lang w:val="en-GB"/>
              </w:rPr>
              <w:t xml:space="preserve"> research</w:t>
            </w:r>
            <w:r>
              <w:rPr>
                <w:rFonts w:ascii="Times New Roman" w:hAnsi="Times New Roman"/>
                <w:noProof/>
                <w:sz w:val="18"/>
                <w:szCs w:val="18"/>
                <w:lang w:val="en-GB"/>
              </w:rPr>
              <w:t>; and ii) a legal act to</w:t>
            </w:r>
            <w:r w:rsidRPr="0027336B">
              <w:rPr>
                <w:rFonts w:ascii="Times New Roman" w:hAnsi="Times New Roman"/>
                <w:noProof/>
                <w:sz w:val="18"/>
                <w:lang w:val="en-GB"/>
              </w:rPr>
              <w:t xml:space="preserve"> </w:t>
            </w:r>
            <w:r>
              <w:rPr>
                <w:rFonts w:ascii="Times New Roman" w:hAnsi="Times New Roman"/>
                <w:noProof/>
                <w:sz w:val="18"/>
                <w:lang w:val="en-GB"/>
              </w:rPr>
              <w:t>regulate</w:t>
            </w:r>
            <w:r w:rsidRPr="0027336B">
              <w:rPr>
                <w:rFonts w:ascii="Times New Roman" w:hAnsi="Times New Roman"/>
                <w:noProof/>
                <w:sz w:val="18"/>
                <w:lang w:val="en-GB"/>
              </w:rPr>
              <w:t xml:space="preserve"> the specialised health training system</w:t>
            </w:r>
            <w:r w:rsidRPr="48AFABAB">
              <w:rPr>
                <w:rFonts w:ascii="Times New Roman" w:hAnsi="Times New Roman"/>
                <w:noProof/>
                <w:sz w:val="18"/>
                <w:szCs w:val="18"/>
                <w:lang w:val="en-GB"/>
              </w:rPr>
              <w:t xml:space="preserve">, including the regulation of cross-cutting training in health sciences specialisations, specific training areas and the procedure for validation and recognition of specialist qualifications in health sciences. </w:t>
            </w:r>
          </w:p>
        </w:tc>
      </w:tr>
      <w:tr w:rsidR="00B528FB" w:rsidRPr="000C1CF9" w14:paraId="740629D8"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6C1D98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5C2A6F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8C684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088A90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of the equipment investment plan and distribution of funds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5C977D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D06539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6C15FF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38C0CC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ED2298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F8FB24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66B62068"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Approval by the </w:t>
            </w:r>
            <w:r w:rsidRPr="0027336B">
              <w:rPr>
                <w:rFonts w:ascii="Times New Roman" w:hAnsi="Times New Roman"/>
                <w:i/>
                <w:noProof/>
                <w:sz w:val="18"/>
                <w:lang w:val="en-GB"/>
              </w:rPr>
              <w:t>Consejo Interterritorial</w:t>
            </w:r>
            <w:r w:rsidRPr="0027336B">
              <w:rPr>
                <w:rFonts w:ascii="Times New Roman" w:hAnsi="Times New Roman"/>
                <w:noProof/>
                <w:sz w:val="18"/>
                <w:lang w:val="en-GB"/>
              </w:rPr>
              <w:t xml:space="preserve"> of the plan and distribution of funds, setting out mechanisms for the award of EUR</w:t>
            </w:r>
            <w:r w:rsidRPr="0027336B">
              <w:rPr>
                <w:rFonts w:ascii="Times New Roman" w:hAnsi="Times New Roman"/>
                <w:noProof/>
                <w:sz w:val="20"/>
                <w:lang w:val="en-IE"/>
              </w:rPr>
              <w:t> </w:t>
            </w:r>
            <w:r w:rsidRPr="0027336B">
              <w:rPr>
                <w:rFonts w:ascii="Times New Roman" w:hAnsi="Times New Roman"/>
                <w:noProof/>
                <w:sz w:val="18"/>
                <w:lang w:val="en-GB"/>
              </w:rPr>
              <w:t>796</w:t>
            </w:r>
            <w:r w:rsidRPr="0027336B">
              <w:rPr>
                <w:rFonts w:ascii="Times New Roman" w:hAnsi="Times New Roman"/>
                <w:noProof/>
                <w:sz w:val="20"/>
                <w:lang w:val="en-IE"/>
              </w:rPr>
              <w:t> </w:t>
            </w:r>
            <w:r w:rsidRPr="0027336B">
              <w:rPr>
                <w:rFonts w:ascii="Times New Roman" w:hAnsi="Times New Roman"/>
                <w:noProof/>
                <w:sz w:val="18"/>
                <w:lang w:val="en-GB"/>
              </w:rPr>
              <w:t>100</w:t>
            </w:r>
            <w:r w:rsidRPr="0027336B">
              <w:rPr>
                <w:rFonts w:ascii="Times New Roman" w:hAnsi="Times New Roman"/>
                <w:noProof/>
                <w:sz w:val="20"/>
                <w:lang w:val="en-IE"/>
              </w:rPr>
              <w:t> </w:t>
            </w:r>
            <w:r w:rsidRPr="0027336B">
              <w:rPr>
                <w:rFonts w:ascii="Times New Roman" w:hAnsi="Times New Roman"/>
                <w:noProof/>
                <w:sz w:val="18"/>
                <w:lang w:val="en-GB"/>
              </w:rPr>
              <w:t xml:space="preserve">000 of grants. </w:t>
            </w:r>
          </w:p>
        </w:tc>
      </w:tr>
      <w:tr w:rsidR="00B528FB" w:rsidRPr="000C1CF9" w14:paraId="711CCC0E"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B802B2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F04F97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CE268A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04D67BCF"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Installation of equipment devices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358683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1A2489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9C891F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E939B6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750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FBD718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1B8D08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A23F939"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Install at least 750 equipment devices throughout the country.</w:t>
            </w:r>
          </w:p>
        </w:tc>
      </w:tr>
      <w:tr w:rsidR="00B528FB" w:rsidRPr="000C1CF9" w14:paraId="5EBBD4B3"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8CD38CF" w14:textId="36D1FAF3"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7A1B05E2">
              <w:rPr>
                <w:rFonts w:ascii="Times New Roman" w:hAnsi="Times New Roman"/>
                <w:noProof/>
                <w:sz w:val="18"/>
                <w:szCs w:val="18"/>
                <w:lang w:val="en-GB"/>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0943A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27436A8" w14:textId="00EE488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F61834D"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 health campaigns and actions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AF70A9F" w14:textId="5BAA29A2"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C83492">
              <w:rPr>
                <w:rFonts w:ascii="Times New Roman" w:hAnsi="Times New Roman"/>
                <w:noProof/>
                <w:sz w:val="18"/>
                <w:lang w:val="en-GB"/>
              </w:rPr>
              <w:t xml:space="preserve">Certificates of acceptance, statements of conformity or equivalent certifying that contracts have been </w:t>
            </w:r>
            <w:r w:rsidRPr="00DA0C58">
              <w:rPr>
                <w:rFonts w:ascii="Times New Roman" w:hAnsi="Times New Roman"/>
                <w:noProof/>
                <w:sz w:val="18"/>
                <w:lang w:val="en-GB"/>
              </w:rPr>
              <w:t xml:space="preserve">performed </w:t>
            </w:r>
            <w:r w:rsidR="00DA0C58" w:rsidRPr="00DA0C58">
              <w:rPr>
                <w:rFonts w:ascii="Times New Roman" w:hAnsi="Times New Roman"/>
                <w:noProof/>
                <w:sz w:val="18"/>
                <w:lang w:val="en-GB"/>
              </w:rPr>
              <w:t>or</w:t>
            </w:r>
            <w:r w:rsidR="00DA0C58">
              <w:rPr>
                <w:rFonts w:ascii="Times New Roman" w:hAnsi="Times New Roman"/>
                <w:noProof/>
                <w:sz w:val="18"/>
                <w:lang w:val="en-GB"/>
              </w:rPr>
              <w:t xml:space="preserve"> final reports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25F53F3" w14:textId="36E366EA" w:rsidR="00B528FB" w:rsidRPr="0027336B" w:rsidRDefault="00B528FB">
            <w:pPr>
              <w:spacing w:after="0" w:line="240" w:lineRule="auto"/>
              <w:jc w:val="center"/>
              <w:rPr>
                <w:rFonts w:ascii="Times New Roman" w:eastAsia="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E24511F" w14:textId="4CEFED4F" w:rsidR="00B528FB" w:rsidRPr="0027336B" w:rsidRDefault="00B528FB">
            <w:pPr>
              <w:spacing w:after="0" w:line="240" w:lineRule="auto"/>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248BC73" w14:textId="2B6FC26C" w:rsidR="00B528FB" w:rsidRPr="0027336B" w:rsidRDefault="00B528FB">
            <w:pPr>
              <w:spacing w:after="0" w:line="240" w:lineRule="auto"/>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B72455E" w14:textId="38A95DAD"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D66453">
              <w:rPr>
                <w:rFonts w:ascii="Times New Roman" w:hAnsi="Times New Roman"/>
                <w:noProof/>
                <w:sz w:val="18"/>
                <w:lang w:val="en-GB"/>
              </w:rPr>
              <w: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9DC0CD3" w14:textId="547B787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D66453">
              <w:rPr>
                <w:rFonts w:ascii="Times New Roman" w:hAnsi="Times New Roman"/>
                <w:noProof/>
                <w:sz w:val="18"/>
                <w:lang w:val="en-GB"/>
              </w:rPr>
              <w:t>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9E4E727" w14:textId="606B6F6B" w:rsidR="00B528FB" w:rsidRDefault="00B528FB">
            <w:pPr>
              <w:spacing w:after="0" w:line="240" w:lineRule="auto"/>
              <w:rPr>
                <w:rFonts w:ascii="Times New Roman" w:hAnsi="Times New Roman"/>
                <w:noProof/>
                <w:sz w:val="18"/>
                <w:lang w:val="en-GB"/>
              </w:rPr>
            </w:pPr>
            <w:r w:rsidRPr="2A1149F7">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noProof/>
                <w:sz w:val="18"/>
                <w:szCs w:val="18"/>
                <w:lang w:val="en-GB"/>
              </w:rPr>
              <w:t>(including amendments)</w:t>
            </w:r>
            <w:r w:rsidRPr="2A1149F7">
              <w:rPr>
                <w:rFonts w:ascii="Times New Roman" w:hAnsi="Times New Roman"/>
                <w:noProof/>
                <w:sz w:val="18"/>
                <w:szCs w:val="18"/>
                <w:lang w:val="en-GB"/>
              </w:rPr>
              <w:t xml:space="preserve"> relating to the purchase of creative, media space and final evaluation for</w:t>
            </w:r>
            <w:r w:rsidRPr="0027336B">
              <w:rPr>
                <w:rFonts w:ascii="Times New Roman" w:hAnsi="Times New Roman"/>
                <w:noProof/>
                <w:sz w:val="18"/>
                <w:lang w:val="en-GB"/>
              </w:rPr>
              <w:t xml:space="preserve"> 11 public health campaigns have been </w:t>
            </w:r>
            <w:r>
              <w:rPr>
                <w:rFonts w:ascii="Times New Roman" w:hAnsi="Times New Roman"/>
                <w:noProof/>
                <w:sz w:val="18"/>
                <w:lang w:val="en-GB"/>
              </w:rPr>
              <w:t>performed</w:t>
            </w:r>
            <w:r w:rsidRPr="0027336B">
              <w:rPr>
                <w:rFonts w:ascii="Times New Roman" w:hAnsi="Times New Roman"/>
                <w:noProof/>
                <w:sz w:val="18"/>
                <w:lang w:val="en-GB"/>
              </w:rPr>
              <w:t xml:space="preserve"> in</w:t>
            </w:r>
            <w:r>
              <w:rPr>
                <w:rFonts w:ascii="Times New Roman" w:hAnsi="Times New Roman"/>
                <w:noProof/>
                <w:sz w:val="18"/>
                <w:lang w:val="en-GB"/>
              </w:rPr>
              <w:t xml:space="preserve"> the following</w:t>
            </w:r>
            <w:r w:rsidRPr="0027336B">
              <w:rPr>
                <w:rFonts w:ascii="Times New Roman" w:hAnsi="Times New Roman"/>
                <w:noProof/>
                <w:sz w:val="18"/>
                <w:lang w:val="en-GB"/>
              </w:rPr>
              <w:t xml:space="preserve"> areas: </w:t>
            </w:r>
            <w:r>
              <w:rPr>
                <w:rFonts w:ascii="Times New Roman" w:hAnsi="Times New Roman"/>
                <w:noProof/>
                <w:sz w:val="18"/>
                <w:lang w:val="en-GB"/>
              </w:rPr>
              <w:t xml:space="preserve">i) </w:t>
            </w:r>
            <w:r w:rsidRPr="0027336B">
              <w:rPr>
                <w:rFonts w:ascii="Times New Roman" w:hAnsi="Times New Roman"/>
                <w:noProof/>
                <w:sz w:val="18"/>
                <w:lang w:val="en-GB"/>
              </w:rPr>
              <w:t>fight against smoking,</w:t>
            </w:r>
            <w:r>
              <w:rPr>
                <w:rFonts w:ascii="Times New Roman" w:hAnsi="Times New Roman"/>
                <w:noProof/>
                <w:sz w:val="18"/>
                <w:lang w:val="en-GB"/>
              </w:rPr>
              <w:t xml:space="preserve"> ii)</w:t>
            </w:r>
            <w:r w:rsidRPr="0027336B">
              <w:rPr>
                <w:rFonts w:ascii="Times New Roman" w:hAnsi="Times New Roman"/>
                <w:noProof/>
                <w:sz w:val="18"/>
                <w:lang w:val="en-GB"/>
              </w:rPr>
              <w:t xml:space="preserve"> prevention of alcohol consumption, </w:t>
            </w:r>
            <w:r w:rsidR="00D2377C">
              <w:rPr>
                <w:rFonts w:ascii="Times New Roman" w:hAnsi="Times New Roman"/>
                <w:noProof/>
                <w:sz w:val="18"/>
                <w:lang w:val="en-GB"/>
              </w:rPr>
              <w:t>i</w:t>
            </w:r>
            <w:r>
              <w:rPr>
                <w:rFonts w:ascii="Times New Roman" w:hAnsi="Times New Roman"/>
                <w:noProof/>
                <w:sz w:val="18"/>
                <w:lang w:val="en-GB"/>
              </w:rPr>
              <w:t xml:space="preserve">ii) </w:t>
            </w:r>
            <w:r w:rsidRPr="0027336B">
              <w:rPr>
                <w:rFonts w:ascii="Times New Roman" w:hAnsi="Times New Roman"/>
                <w:noProof/>
                <w:sz w:val="18"/>
                <w:lang w:val="en-GB"/>
              </w:rPr>
              <w:t xml:space="preserve">mental health promotion, </w:t>
            </w:r>
            <w:r>
              <w:rPr>
                <w:rFonts w:ascii="Times New Roman" w:hAnsi="Times New Roman"/>
                <w:noProof/>
                <w:sz w:val="18"/>
                <w:lang w:val="en-GB"/>
              </w:rPr>
              <w:t xml:space="preserve">iv) </w:t>
            </w:r>
            <w:r w:rsidRPr="0027336B">
              <w:rPr>
                <w:rFonts w:ascii="Times New Roman" w:hAnsi="Times New Roman"/>
                <w:noProof/>
                <w:sz w:val="18"/>
                <w:lang w:val="en-GB"/>
              </w:rPr>
              <w:t xml:space="preserve">promotion of healthy living environments and lifestyles, </w:t>
            </w:r>
            <w:r>
              <w:rPr>
                <w:rFonts w:ascii="Times New Roman" w:hAnsi="Times New Roman"/>
                <w:noProof/>
                <w:sz w:val="18"/>
                <w:lang w:val="en-GB"/>
              </w:rPr>
              <w:t xml:space="preserve">v) </w:t>
            </w:r>
            <w:r w:rsidRPr="0027336B">
              <w:rPr>
                <w:rFonts w:ascii="Times New Roman" w:hAnsi="Times New Roman"/>
                <w:noProof/>
                <w:sz w:val="18"/>
                <w:lang w:val="en-GB"/>
              </w:rPr>
              <w:t xml:space="preserve">the </w:t>
            </w:r>
            <w:r w:rsidRPr="00307546">
              <w:rPr>
                <w:rFonts w:ascii="Times New Roman" w:hAnsi="Times New Roman"/>
                <w:noProof/>
                <w:sz w:val="18"/>
                <w:szCs w:val="18"/>
                <w:lang w:val="en-GB"/>
              </w:rPr>
              <w:t>awareness on the prudent use of antibiotics</w:t>
            </w:r>
            <w:r w:rsidRPr="0027336B">
              <w:rPr>
                <w:rFonts w:ascii="Times New Roman" w:hAnsi="Times New Roman"/>
                <w:noProof/>
                <w:sz w:val="18"/>
                <w:lang w:val="en-GB"/>
              </w:rPr>
              <w:t xml:space="preserve">, and </w:t>
            </w:r>
            <w:r>
              <w:rPr>
                <w:rFonts w:ascii="Times New Roman" w:hAnsi="Times New Roman"/>
                <w:noProof/>
                <w:sz w:val="18"/>
                <w:lang w:val="en-GB"/>
              </w:rPr>
              <w:t>v</w:t>
            </w:r>
            <w:r w:rsidR="00D2377C">
              <w:rPr>
                <w:rFonts w:ascii="Times New Roman" w:hAnsi="Times New Roman"/>
                <w:noProof/>
                <w:sz w:val="18"/>
                <w:lang w:val="en-GB"/>
              </w:rPr>
              <w:t>i</w:t>
            </w:r>
            <w:r>
              <w:rPr>
                <w:rFonts w:ascii="Times New Roman" w:hAnsi="Times New Roman"/>
                <w:noProof/>
                <w:sz w:val="18"/>
                <w:lang w:val="en-GB"/>
              </w:rPr>
              <w:t xml:space="preserve">) </w:t>
            </w:r>
            <w:r w:rsidRPr="0027336B">
              <w:rPr>
                <w:rFonts w:ascii="Times New Roman" w:hAnsi="Times New Roman"/>
                <w:noProof/>
                <w:sz w:val="18"/>
                <w:lang w:val="en-GB"/>
              </w:rPr>
              <w:t>cancer prevention</w:t>
            </w:r>
            <w:r>
              <w:rPr>
                <w:rFonts w:ascii="Times New Roman" w:hAnsi="Times New Roman"/>
                <w:noProof/>
                <w:sz w:val="18"/>
                <w:lang w:val="en-GB"/>
              </w:rPr>
              <w:t xml:space="preserve"> through the</w:t>
            </w:r>
            <w:r w:rsidRPr="0027336B">
              <w:rPr>
                <w:rFonts w:ascii="Times New Roman" w:hAnsi="Times New Roman"/>
                <w:noProof/>
                <w:sz w:val="18"/>
                <w:lang w:val="en-GB"/>
              </w:rPr>
              <w:t xml:space="preserve"> dissemination of the European code against cancer.</w:t>
            </w:r>
          </w:p>
          <w:p w14:paraId="7E6479B4" w14:textId="23F1D98C" w:rsidR="00D65AF5" w:rsidRDefault="00D65AF5">
            <w:pPr>
              <w:spacing w:after="0" w:line="240" w:lineRule="auto"/>
              <w:rPr>
                <w:rFonts w:ascii="Times New Roman" w:hAnsi="Times New Roman"/>
                <w:noProof/>
                <w:sz w:val="18"/>
                <w:lang w:val="en-GB"/>
              </w:rPr>
            </w:pPr>
          </w:p>
          <w:p w14:paraId="5DDF6894" w14:textId="57A180A1" w:rsidR="00B528FB" w:rsidRPr="00A83BB0" w:rsidRDefault="00D2377C">
            <w:pPr>
              <w:spacing w:after="0" w:line="240" w:lineRule="auto"/>
              <w:rPr>
                <w:rFonts w:ascii="Times New Roman" w:hAnsi="Times New Roman"/>
                <w:noProof/>
                <w:sz w:val="18"/>
                <w:szCs w:val="18"/>
                <w:lang w:val="en-GB"/>
              </w:rPr>
            </w:pPr>
            <w:r>
              <w:rPr>
                <w:rFonts w:ascii="Times New Roman" w:hAnsi="Times New Roman"/>
                <w:noProof/>
                <w:sz w:val="18"/>
                <w:szCs w:val="18"/>
                <w:lang w:val="en-GB"/>
              </w:rPr>
              <w:t>F</w:t>
            </w:r>
            <w:r w:rsidR="00B528FB" w:rsidRPr="000502D0">
              <w:rPr>
                <w:rFonts w:ascii="Times New Roman" w:hAnsi="Times New Roman"/>
                <w:noProof/>
                <w:sz w:val="18"/>
                <w:szCs w:val="18"/>
                <w:lang w:val="en-GB"/>
              </w:rPr>
              <w:t xml:space="preserve">inal reports confirming the completion of the activities awarded shall be submitted by recipient entities or individuals for grants relating to </w:t>
            </w:r>
            <w:r w:rsidR="00B528FB">
              <w:rPr>
                <w:rFonts w:ascii="Times New Roman" w:hAnsi="Times New Roman"/>
                <w:noProof/>
                <w:sz w:val="18"/>
                <w:szCs w:val="18"/>
                <w:lang w:val="en-GB"/>
              </w:rPr>
              <w:t xml:space="preserve">i) </w:t>
            </w:r>
            <w:r w:rsidR="00B528FB" w:rsidRPr="000502D0">
              <w:rPr>
                <w:rFonts w:ascii="Times New Roman" w:hAnsi="Times New Roman"/>
                <w:noProof/>
                <w:sz w:val="18"/>
                <w:szCs w:val="18"/>
                <w:lang w:val="en-GB"/>
              </w:rPr>
              <w:t xml:space="preserve">the promotion of healthy environments, </w:t>
            </w:r>
            <w:r w:rsidR="00B528FB">
              <w:rPr>
                <w:rFonts w:ascii="Times New Roman" w:hAnsi="Times New Roman"/>
                <w:noProof/>
                <w:sz w:val="18"/>
                <w:szCs w:val="18"/>
                <w:lang w:val="en-GB"/>
              </w:rPr>
              <w:t>ii) public health</w:t>
            </w:r>
            <w:r w:rsidR="00B528FB" w:rsidRPr="000502D0">
              <w:rPr>
                <w:rFonts w:ascii="Times New Roman" w:hAnsi="Times New Roman"/>
                <w:noProof/>
                <w:sz w:val="18"/>
                <w:szCs w:val="18"/>
                <w:lang w:val="en-GB"/>
              </w:rPr>
              <w:t xml:space="preserve"> screening, and </w:t>
            </w:r>
            <w:r w:rsidR="00B528FB">
              <w:rPr>
                <w:rFonts w:ascii="Times New Roman" w:hAnsi="Times New Roman"/>
                <w:noProof/>
                <w:sz w:val="18"/>
                <w:szCs w:val="18"/>
                <w:lang w:val="en-GB"/>
              </w:rPr>
              <w:t>i</w:t>
            </w:r>
            <w:r>
              <w:rPr>
                <w:rFonts w:ascii="Times New Roman" w:hAnsi="Times New Roman"/>
                <w:noProof/>
                <w:sz w:val="18"/>
                <w:szCs w:val="18"/>
                <w:lang w:val="en-GB"/>
              </w:rPr>
              <w:t>i</w:t>
            </w:r>
            <w:r w:rsidR="00B528FB">
              <w:rPr>
                <w:rFonts w:ascii="Times New Roman" w:hAnsi="Times New Roman"/>
                <w:noProof/>
                <w:sz w:val="18"/>
                <w:szCs w:val="18"/>
                <w:lang w:val="en-GB"/>
              </w:rPr>
              <w:t xml:space="preserve">i) </w:t>
            </w:r>
            <w:r w:rsidR="00B528FB" w:rsidRPr="000502D0">
              <w:rPr>
                <w:rFonts w:ascii="Times New Roman" w:hAnsi="Times New Roman"/>
                <w:noProof/>
                <w:sz w:val="18"/>
                <w:szCs w:val="18"/>
                <w:lang w:val="en-GB"/>
              </w:rPr>
              <w:t xml:space="preserve">the </w:t>
            </w:r>
            <w:r w:rsidR="00B528FB">
              <w:rPr>
                <w:rFonts w:ascii="Times New Roman" w:hAnsi="Times New Roman"/>
                <w:noProof/>
                <w:sz w:val="18"/>
                <w:szCs w:val="18"/>
                <w:lang w:val="en-GB"/>
              </w:rPr>
              <w:t>prevention</w:t>
            </w:r>
            <w:r w:rsidR="00B528FB" w:rsidRPr="000502D0">
              <w:rPr>
                <w:rFonts w:ascii="Times New Roman" w:hAnsi="Times New Roman"/>
                <w:noProof/>
                <w:sz w:val="18"/>
                <w:szCs w:val="18"/>
                <w:lang w:val="en-GB"/>
              </w:rPr>
              <w:t xml:space="preserve"> and treatment of addi</w:t>
            </w:r>
            <w:r w:rsidR="00B528FB">
              <w:rPr>
                <w:rFonts w:ascii="Times New Roman" w:hAnsi="Times New Roman"/>
                <w:noProof/>
                <w:sz w:val="18"/>
                <w:szCs w:val="18"/>
                <w:lang w:val="en-GB"/>
              </w:rPr>
              <w:t>c</w:t>
            </w:r>
            <w:r w:rsidR="00B528FB" w:rsidRPr="000502D0">
              <w:rPr>
                <w:rFonts w:ascii="Times New Roman" w:hAnsi="Times New Roman"/>
                <w:noProof/>
                <w:sz w:val="18"/>
                <w:szCs w:val="18"/>
                <w:lang w:val="en-GB"/>
              </w:rPr>
              <w:t>tions</w:t>
            </w:r>
            <w:r w:rsidR="00DA0C58" w:rsidRPr="004C7EA8">
              <w:rPr>
                <w:rFonts w:ascii="Times New Roman" w:hAnsi="Times New Roman"/>
                <w:noProof/>
                <w:sz w:val="18"/>
                <w:szCs w:val="18"/>
                <w:lang w:val="en-GB"/>
              </w:rPr>
              <w:t xml:space="preserve">, or confirmation by the administration that contracts, or parts thereof, have been performed relating to i) the promotion of healthy environments, ii) public health screening, and iii) the prevention and treatment of addictions, for a total cumulative amount of EUR </w:t>
            </w:r>
            <w:r w:rsidR="00DA0C58">
              <w:rPr>
                <w:rFonts w:ascii="Times New Roman" w:hAnsi="Times New Roman"/>
                <w:noProof/>
                <w:sz w:val="18"/>
                <w:szCs w:val="18"/>
                <w:lang w:val="en-GB"/>
              </w:rPr>
              <w:t>39.8</w:t>
            </w:r>
            <w:r w:rsidR="00DA0C58" w:rsidRPr="004C7EA8">
              <w:rPr>
                <w:rFonts w:ascii="Times New Roman" w:hAnsi="Times New Roman"/>
                <w:noProof/>
                <w:sz w:val="18"/>
                <w:szCs w:val="18"/>
                <w:lang w:val="en-GB"/>
              </w:rPr>
              <w:t xml:space="preserve"> million in grants and contracts awarded (including any amendments)</w:t>
            </w:r>
            <w:r w:rsidR="00B528FB">
              <w:rPr>
                <w:rFonts w:ascii="Times New Roman" w:hAnsi="Times New Roman"/>
                <w:noProof/>
                <w:sz w:val="18"/>
                <w:szCs w:val="18"/>
                <w:lang w:val="en-GB"/>
              </w:rPr>
              <w:t>.</w:t>
            </w:r>
          </w:p>
        </w:tc>
      </w:tr>
      <w:tr w:rsidR="00B528FB" w:rsidRPr="000C1CF9" w14:paraId="004EC704"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6DBB62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15E91D2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B0FAF6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3C95E56" w14:textId="159A2EE4"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 xml:space="preserve">Actions relating to </w:t>
            </w:r>
            <w:r w:rsidR="00EF6A3C">
              <w:rPr>
                <w:rFonts w:ascii="Times New Roman" w:hAnsi="Times New Roman"/>
                <w:noProof/>
                <w:sz w:val="18"/>
                <w:szCs w:val="18"/>
                <w:lang w:val="en-GB"/>
              </w:rPr>
              <w:t>p</w:t>
            </w:r>
            <w:r w:rsidRPr="0027336B">
              <w:rPr>
                <w:rFonts w:ascii="Times New Roman" w:hAnsi="Times New Roman"/>
                <w:noProof/>
                <w:sz w:val="18"/>
                <w:lang w:val="en-GB"/>
              </w:rPr>
              <w:t xml:space="preserve">ublic </w:t>
            </w:r>
            <w:r>
              <w:rPr>
                <w:rFonts w:ascii="Times New Roman" w:hAnsi="Times New Roman"/>
                <w:noProof/>
                <w:sz w:val="18"/>
                <w:lang w:val="en-GB"/>
              </w:rPr>
              <w:t>h</w:t>
            </w:r>
            <w:r w:rsidRPr="0027336B">
              <w:rPr>
                <w:rFonts w:ascii="Times New Roman" w:hAnsi="Times New Roman"/>
                <w:noProof/>
                <w:sz w:val="18"/>
                <w:lang w:val="en-GB"/>
              </w:rPr>
              <w:t xml:space="preserve">ealth </w:t>
            </w:r>
            <w:r>
              <w:rPr>
                <w:rFonts w:ascii="Times New Roman" w:hAnsi="Times New Roman"/>
                <w:noProof/>
                <w:sz w:val="18"/>
                <w:lang w:val="en-GB"/>
              </w:rPr>
              <w:t>s</w:t>
            </w:r>
            <w:r w:rsidRPr="0027336B">
              <w:rPr>
                <w:rFonts w:ascii="Times New Roman" w:hAnsi="Times New Roman"/>
                <w:noProof/>
                <w:sz w:val="18"/>
                <w:lang w:val="en-GB"/>
              </w:rPr>
              <w:t>urveillance</w:t>
            </w:r>
            <w:r>
              <w:rPr>
                <w:rFonts w:ascii="Times New Roman" w:hAnsi="Times New Roman"/>
                <w:noProof/>
                <w:sz w:val="18"/>
                <w:szCs w:val="18"/>
                <w:lang w:val="en-GB"/>
              </w:rPr>
              <w:t>, the</w:t>
            </w:r>
            <w:r w:rsidR="00911778">
              <w:rPr>
                <w:rFonts w:ascii="Times New Roman" w:hAnsi="Times New Roman"/>
                <w:noProof/>
                <w:sz w:val="18"/>
                <w:szCs w:val="18"/>
                <w:lang w:val="en-GB"/>
              </w:rPr>
              <w:t xml:space="preserve"> development or</w:t>
            </w:r>
            <w:r>
              <w:rPr>
                <w:rFonts w:ascii="Times New Roman" w:hAnsi="Times New Roman"/>
                <w:noProof/>
                <w:sz w:val="18"/>
                <w:szCs w:val="18"/>
                <w:lang w:val="en-GB"/>
              </w:rPr>
              <w:t xml:space="preserve"> purchase of equipment, systems and software with various de</w:t>
            </w:r>
            <w:r w:rsidR="00DA0C58">
              <w:rPr>
                <w:rFonts w:ascii="Times New Roman" w:hAnsi="Times New Roman"/>
                <w:noProof/>
                <w:sz w:val="18"/>
                <w:szCs w:val="18"/>
                <w:lang w:val="en-GB"/>
              </w:rPr>
              <w:t>s</w:t>
            </w:r>
            <w:r>
              <w:rPr>
                <w:rFonts w:ascii="Times New Roman" w:hAnsi="Times New Roman"/>
                <w:noProof/>
                <w:sz w:val="18"/>
                <w:szCs w:val="18"/>
                <w:lang w:val="en-GB"/>
              </w:rPr>
              <w:t xml:space="preserve">tinations, construction works, and the </w:t>
            </w:r>
            <w:r w:rsidRPr="656F3DBE">
              <w:rPr>
                <w:rFonts w:ascii="Times New Roman" w:hAnsi="Times New Roman"/>
                <w:noProof/>
                <w:sz w:val="18"/>
                <w:szCs w:val="18"/>
                <w:lang w:val="en-GB"/>
              </w:rPr>
              <w:t>assessment of the performance of the National Health System during the pandemic</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F34C124" w14:textId="671039E6"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Certificate</w:t>
            </w:r>
            <w:r>
              <w:rPr>
                <w:rFonts w:ascii="Times New Roman" w:hAnsi="Times New Roman"/>
                <w:noProof/>
                <w:sz w:val="18"/>
                <w:lang w:val="en-GB"/>
              </w:rPr>
              <w:t>s</w:t>
            </w:r>
            <w:r w:rsidRPr="0027336B">
              <w:rPr>
                <w:rFonts w:ascii="Times New Roman" w:hAnsi="Times New Roman"/>
                <w:noProof/>
                <w:sz w:val="18"/>
                <w:lang w:val="en-GB"/>
              </w:rPr>
              <w:t xml:space="preserve"> of </w:t>
            </w:r>
            <w:r w:rsidRPr="00C83492">
              <w:rPr>
                <w:rFonts w:ascii="Times New Roman" w:hAnsi="Times New Roman"/>
                <w:noProof/>
                <w:sz w:val="18"/>
                <w:lang w:val="en-GB"/>
              </w:rPr>
              <w:t xml:space="preserve">acceptance, statements of conformity or equivalent certifying that contracts </w:t>
            </w:r>
            <w:r>
              <w:rPr>
                <w:rFonts w:ascii="Times New Roman" w:hAnsi="Times New Roman"/>
                <w:noProof/>
                <w:sz w:val="18"/>
                <w:lang w:val="en-GB"/>
              </w:rPr>
              <w:t xml:space="preserve">(or parts thereof) </w:t>
            </w:r>
            <w:r w:rsidRPr="00C83492">
              <w:rPr>
                <w:rFonts w:ascii="Times New Roman" w:hAnsi="Times New Roman"/>
                <w:noProof/>
                <w:sz w:val="18"/>
                <w:lang w:val="en-GB"/>
              </w:rPr>
              <w:t>have been performed</w:t>
            </w:r>
            <w:r>
              <w:rPr>
                <w:rFonts w:ascii="Times New Roman" w:hAnsi="Times New Roman"/>
                <w:noProof/>
                <w:sz w:val="18"/>
                <w:lang w:val="en-GB"/>
              </w:rPr>
              <w:t>;</w:t>
            </w:r>
            <w:r>
              <w:rPr>
                <w:rFonts w:ascii="Times New Roman" w:hAnsi="Times New Roman"/>
                <w:noProof/>
                <w:sz w:val="18"/>
                <w:szCs w:val="18"/>
                <w:lang w:val="en-GB"/>
              </w:rPr>
              <w:t xml:space="preserve"> and publication in the Ministry of health website</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5E248E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512F8E5"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3E32728"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C620BB1" w14:textId="748A109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81662C">
              <w:rPr>
                <w:rFonts w:ascii="Times New Roman" w:hAnsi="Times New Roman"/>
                <w:noProof/>
                <w:sz w:val="18"/>
                <w:lang w:val="en-GB"/>
              </w:rPr>
              <w: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86736D3" w14:textId="6FAB10C6"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81662C">
              <w:rPr>
                <w:rFonts w:ascii="Times New Roman" w:hAnsi="Times New Roman"/>
                <w:noProof/>
                <w:sz w:val="18"/>
                <w:lang w:val="en-GB"/>
              </w:rPr>
              <w:t>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2AAF3F54" w14:textId="355F010A" w:rsidR="00B528FB" w:rsidRPr="00EB395C" w:rsidRDefault="00B528FB">
            <w:pPr>
              <w:spacing w:after="0" w:line="240" w:lineRule="auto"/>
              <w:rPr>
                <w:rFonts w:ascii="Times New Roman" w:hAnsi="Times New Roman" w:cs="Times New Roman"/>
                <w:noProof/>
                <w:sz w:val="18"/>
                <w:szCs w:val="18"/>
                <w:lang w:val="en-GB"/>
              </w:rPr>
            </w:pPr>
            <w:r w:rsidRPr="2A1149F7">
              <w:rPr>
                <w:rFonts w:ascii="Times New Roman" w:hAnsi="Times New Roman" w:cs="Times New Roman"/>
                <w:noProof/>
                <w:sz w:val="18"/>
                <w:szCs w:val="18"/>
                <w:lang w:val="en-GB"/>
              </w:rPr>
              <w:t xml:space="preserve">Confirmation by the administration that contracts </w:t>
            </w:r>
            <w:r w:rsidRPr="002B4090">
              <w:rPr>
                <w:rFonts w:ascii="Times New Roman" w:hAnsi="Times New Roman" w:cs="Times New Roman"/>
                <w:noProof/>
                <w:sz w:val="18"/>
                <w:szCs w:val="18"/>
                <w:lang w:val="en-GB"/>
              </w:rPr>
              <w:t xml:space="preserve">(including amendments), or corresponding parts thereof, </w:t>
            </w:r>
            <w:r>
              <w:rPr>
                <w:rFonts w:ascii="Times New Roman" w:hAnsi="Times New Roman" w:cs="Times New Roman"/>
                <w:noProof/>
                <w:sz w:val="18"/>
                <w:szCs w:val="18"/>
                <w:lang w:val="en-GB"/>
              </w:rPr>
              <w:t xml:space="preserve">have been performed for a total </w:t>
            </w:r>
            <w:r w:rsidR="003F241C">
              <w:rPr>
                <w:rFonts w:ascii="Times New Roman" w:hAnsi="Times New Roman" w:cs="Times New Roman"/>
                <w:noProof/>
                <w:sz w:val="18"/>
                <w:szCs w:val="18"/>
                <w:lang w:val="en-GB"/>
              </w:rPr>
              <w:t xml:space="preserve">awarded </w:t>
            </w:r>
            <w:r>
              <w:rPr>
                <w:rFonts w:ascii="Times New Roman" w:hAnsi="Times New Roman" w:cs="Times New Roman"/>
                <w:noProof/>
                <w:sz w:val="18"/>
                <w:szCs w:val="18"/>
                <w:lang w:val="en-GB"/>
              </w:rPr>
              <w:t>amount of EUR 6</w:t>
            </w:r>
            <w:r w:rsidR="005D35A2">
              <w:rPr>
                <w:rFonts w:ascii="Times New Roman" w:hAnsi="Times New Roman" w:cs="Times New Roman"/>
                <w:noProof/>
                <w:sz w:val="18"/>
                <w:szCs w:val="18"/>
                <w:lang w:val="en-GB"/>
              </w:rPr>
              <w:t>2</w:t>
            </w:r>
            <w:r>
              <w:rPr>
                <w:rFonts w:ascii="Times New Roman" w:hAnsi="Times New Roman" w:cs="Times New Roman"/>
                <w:noProof/>
                <w:sz w:val="18"/>
                <w:szCs w:val="18"/>
                <w:lang w:val="en-GB"/>
              </w:rPr>
              <w:t>.</w:t>
            </w:r>
            <w:r w:rsidR="005D35A2">
              <w:rPr>
                <w:rFonts w:ascii="Times New Roman" w:hAnsi="Times New Roman" w:cs="Times New Roman"/>
                <w:noProof/>
                <w:sz w:val="18"/>
                <w:szCs w:val="18"/>
                <w:lang w:val="en-GB"/>
              </w:rPr>
              <w:t>8</w:t>
            </w:r>
            <w:r>
              <w:rPr>
                <w:rFonts w:ascii="Times New Roman" w:hAnsi="Times New Roman" w:cs="Times New Roman"/>
                <w:noProof/>
                <w:sz w:val="18"/>
                <w:szCs w:val="18"/>
                <w:lang w:val="en-GB"/>
              </w:rPr>
              <w:t xml:space="preserve"> million </w:t>
            </w:r>
            <w:r w:rsidRPr="2A1149F7">
              <w:rPr>
                <w:rFonts w:ascii="Times New Roman" w:hAnsi="Times New Roman" w:cs="Times New Roman"/>
                <w:noProof/>
                <w:sz w:val="18"/>
                <w:szCs w:val="18"/>
                <w:lang w:val="en-GB"/>
              </w:rPr>
              <w:t>relating to</w:t>
            </w:r>
            <w:r>
              <w:rPr>
                <w:rFonts w:ascii="Times New Roman" w:hAnsi="Times New Roman" w:cs="Times New Roman"/>
                <w:noProof/>
                <w:sz w:val="18"/>
                <w:szCs w:val="18"/>
                <w:lang w:val="en-GB"/>
              </w:rPr>
              <w:t>:</w:t>
            </w:r>
          </w:p>
          <w:p w14:paraId="201D4AF7" w14:textId="26459753" w:rsidR="00B528FB" w:rsidRPr="006E18E8" w:rsidRDefault="00B528FB" w:rsidP="00B528FB">
            <w:pPr>
              <w:pStyle w:val="ListParagraph"/>
              <w:numPr>
                <w:ilvl w:val="0"/>
                <w:numId w:val="14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 xml:space="preserve">the development </w:t>
            </w:r>
            <w:r>
              <w:rPr>
                <w:rFonts w:ascii="Times New Roman" w:hAnsi="Times New Roman" w:cs="Times New Roman"/>
                <w:noProof/>
                <w:sz w:val="18"/>
                <w:szCs w:val="18"/>
                <w:lang w:val="en-GB"/>
              </w:rPr>
              <w:t xml:space="preserve">or </w:t>
            </w:r>
            <w:r w:rsidRPr="00922A24">
              <w:rPr>
                <w:rFonts w:ascii="Times New Roman" w:hAnsi="Times New Roman" w:cs="Times New Roman"/>
                <w:noProof/>
                <w:sz w:val="18"/>
                <w:szCs w:val="18"/>
                <w:lang w:val="en-GB"/>
              </w:rPr>
              <w:t>purchase of</w:t>
            </w:r>
            <w:r w:rsidR="007A5F34">
              <w:rPr>
                <w:rFonts w:ascii="Times New Roman" w:hAnsi="Times New Roman" w:cs="Times New Roman"/>
                <w:noProof/>
                <w:sz w:val="18"/>
                <w:szCs w:val="18"/>
                <w:lang w:val="en-GB"/>
              </w:rPr>
              <w:t xml:space="preserve"> </w:t>
            </w:r>
            <w:r>
              <w:rPr>
                <w:rFonts w:ascii="Times New Roman" w:hAnsi="Times New Roman" w:cs="Times New Roman"/>
                <w:noProof/>
                <w:sz w:val="18"/>
                <w:szCs w:val="18"/>
                <w:lang w:val="en-GB"/>
              </w:rPr>
              <w:t xml:space="preserve">IT </w:t>
            </w:r>
            <w:r w:rsidRPr="00922A24">
              <w:rPr>
                <w:rFonts w:ascii="Times New Roman" w:hAnsi="Times New Roman" w:cs="Times New Roman"/>
                <w:noProof/>
                <w:sz w:val="18"/>
                <w:szCs w:val="18"/>
                <w:lang w:val="en-GB"/>
              </w:rPr>
              <w:t>tools, systems</w:t>
            </w:r>
            <w:r>
              <w:rPr>
                <w:rFonts w:ascii="Times New Roman" w:hAnsi="Times New Roman" w:cs="Times New Roman"/>
                <w:noProof/>
                <w:sz w:val="18"/>
                <w:szCs w:val="18"/>
                <w:lang w:val="en-GB"/>
              </w:rPr>
              <w:t>, software, hardware, equipment</w:t>
            </w:r>
            <w:r w:rsidRPr="00922A24">
              <w:rPr>
                <w:rFonts w:ascii="Times New Roman" w:hAnsi="Times New Roman" w:cs="Times New Roman"/>
                <w:noProof/>
                <w:sz w:val="18"/>
                <w:szCs w:val="18"/>
                <w:lang w:val="en-GB"/>
              </w:rPr>
              <w:t xml:space="preserve"> or services</w:t>
            </w:r>
            <w:r>
              <w:rPr>
                <w:rFonts w:ascii="Times New Roman" w:hAnsi="Times New Roman" w:cs="Times New Roman"/>
                <w:noProof/>
                <w:sz w:val="18"/>
                <w:szCs w:val="18"/>
                <w:lang w:val="en-GB"/>
              </w:rPr>
              <w:t xml:space="preserve"> (including consulting services)</w:t>
            </w:r>
            <w:r w:rsidRPr="00922A24">
              <w:rPr>
                <w:rFonts w:ascii="Times New Roman" w:hAnsi="Times New Roman" w:cs="Times New Roman"/>
                <w:noProof/>
                <w:sz w:val="18"/>
                <w:szCs w:val="18"/>
                <w:lang w:val="en-GB"/>
              </w:rPr>
              <w:t xml:space="preserve"> for </w:t>
            </w:r>
            <w:r>
              <w:rPr>
                <w:rFonts w:ascii="Times New Roman" w:hAnsi="Times New Roman" w:cs="Times New Roman"/>
                <w:noProof/>
                <w:sz w:val="18"/>
                <w:szCs w:val="18"/>
                <w:lang w:val="en-GB"/>
              </w:rPr>
              <w:t>p</w:t>
            </w:r>
            <w:r w:rsidRPr="00EB395C">
              <w:rPr>
                <w:rFonts w:ascii="Times New Roman" w:hAnsi="Times New Roman"/>
                <w:noProof/>
                <w:sz w:val="18"/>
                <w:lang w:val="en-GB"/>
              </w:rPr>
              <w:t xml:space="preserve">ublic </w:t>
            </w:r>
            <w:r>
              <w:rPr>
                <w:rFonts w:ascii="Times New Roman" w:hAnsi="Times New Roman"/>
                <w:noProof/>
                <w:sz w:val="18"/>
                <w:lang w:val="en-GB"/>
              </w:rPr>
              <w:t>h</w:t>
            </w:r>
            <w:r w:rsidRPr="00EB395C">
              <w:rPr>
                <w:rFonts w:ascii="Times New Roman" w:hAnsi="Times New Roman"/>
                <w:noProof/>
                <w:sz w:val="18"/>
                <w:lang w:val="en-GB"/>
              </w:rPr>
              <w:t xml:space="preserve">ealth </w:t>
            </w:r>
            <w:r>
              <w:rPr>
                <w:rFonts w:ascii="Times New Roman" w:hAnsi="Times New Roman"/>
                <w:noProof/>
                <w:sz w:val="18"/>
                <w:lang w:val="en-GB"/>
              </w:rPr>
              <w:t>s</w:t>
            </w:r>
            <w:r w:rsidRPr="00EB395C">
              <w:rPr>
                <w:rFonts w:ascii="Times New Roman" w:hAnsi="Times New Roman"/>
                <w:noProof/>
                <w:sz w:val="18"/>
                <w:lang w:val="en-GB"/>
              </w:rPr>
              <w:t>urveillance</w:t>
            </w:r>
          </w:p>
          <w:p w14:paraId="1ED1AA38" w14:textId="5ED0F10C" w:rsidR="00B528FB" w:rsidRPr="009D468A" w:rsidRDefault="00B528FB" w:rsidP="00B528FB">
            <w:pPr>
              <w:pStyle w:val="ListParagraph"/>
              <w:numPr>
                <w:ilvl w:val="0"/>
                <w:numId w:val="14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 xml:space="preserve">the purchase of </w:t>
            </w:r>
            <w:r w:rsidRPr="0078640A">
              <w:rPr>
                <w:rFonts w:ascii="Times New Roman" w:hAnsi="Times New Roman"/>
                <w:noProof/>
                <w:sz w:val="18"/>
                <w:szCs w:val="18"/>
                <w:lang w:val="en-GB"/>
              </w:rPr>
              <w:t xml:space="preserve">server infrastructure, software </w:t>
            </w:r>
            <w:r>
              <w:rPr>
                <w:rFonts w:ascii="Times New Roman" w:hAnsi="Times New Roman"/>
                <w:noProof/>
                <w:sz w:val="18"/>
                <w:szCs w:val="18"/>
                <w:lang w:val="en-GB"/>
              </w:rPr>
              <w:t>or</w:t>
            </w:r>
            <w:r w:rsidRPr="004F12BB">
              <w:rPr>
                <w:rFonts w:ascii="Times New Roman" w:hAnsi="Times New Roman"/>
                <w:noProof/>
                <w:sz w:val="18"/>
                <w:lang w:val="en-GB"/>
              </w:rPr>
              <w:t xml:space="preserve"> </w:t>
            </w:r>
            <w:r>
              <w:rPr>
                <w:rFonts w:ascii="Times New Roman" w:hAnsi="Times New Roman"/>
                <w:noProof/>
                <w:sz w:val="18"/>
                <w:lang w:val="en-GB"/>
              </w:rPr>
              <w:t>e</w:t>
            </w:r>
            <w:r w:rsidRPr="004F12BB">
              <w:rPr>
                <w:rFonts w:ascii="Times New Roman" w:hAnsi="Times New Roman"/>
                <w:noProof/>
                <w:sz w:val="18"/>
                <w:lang w:val="en-GB"/>
              </w:rPr>
              <w:t>quipment for the State Public Health Centre</w:t>
            </w:r>
            <w:r>
              <w:rPr>
                <w:rFonts w:ascii="Times New Roman" w:hAnsi="Times New Roman"/>
                <w:noProof/>
                <w:sz w:val="18"/>
                <w:lang w:val="en-GB"/>
              </w:rPr>
              <w:t>,</w:t>
            </w:r>
          </w:p>
          <w:p w14:paraId="6C7BDA91" w14:textId="10BC40B0" w:rsidR="00B528FB" w:rsidRPr="00EB6801" w:rsidRDefault="00B528FB" w:rsidP="00B528FB">
            <w:pPr>
              <w:pStyle w:val="ListParagraph"/>
              <w:numPr>
                <w:ilvl w:val="0"/>
                <w:numId w:val="14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t</w:t>
            </w:r>
            <w:r w:rsidRPr="00EB6801">
              <w:rPr>
                <w:rFonts w:ascii="Times New Roman" w:hAnsi="Times New Roman"/>
                <w:noProof/>
                <w:sz w:val="18"/>
                <w:lang w:val="en-GB"/>
              </w:rPr>
              <w:t>he purchase of</w:t>
            </w:r>
            <w:r>
              <w:rPr>
                <w:rFonts w:ascii="Times New Roman" w:hAnsi="Times New Roman"/>
                <w:noProof/>
                <w:sz w:val="18"/>
                <w:lang w:val="en-GB"/>
              </w:rPr>
              <w:t>:</w:t>
            </w:r>
            <w:r w:rsidRPr="00EB6801">
              <w:rPr>
                <w:rFonts w:ascii="Times New Roman" w:hAnsi="Times New Roman"/>
                <w:noProof/>
                <w:sz w:val="18"/>
                <w:lang w:val="en-GB"/>
              </w:rPr>
              <w:t xml:space="preserve"> </w:t>
            </w:r>
          </w:p>
          <w:p w14:paraId="667CDDAA" w14:textId="77777777" w:rsidR="00B528FB" w:rsidRPr="00C92B9E"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sidRPr="00EB6801">
              <w:rPr>
                <w:rFonts w:ascii="Times New Roman" w:hAnsi="Times New Roman"/>
                <w:noProof/>
                <w:sz w:val="18"/>
                <w:lang w:val="en-GB"/>
              </w:rPr>
              <w:t>equipment of the Melilla University Hospital</w:t>
            </w:r>
            <w:r>
              <w:rPr>
                <w:rFonts w:ascii="Times New Roman" w:hAnsi="Times New Roman"/>
                <w:noProof/>
                <w:sz w:val="18"/>
                <w:lang w:val="en-GB"/>
              </w:rPr>
              <w:t>,</w:t>
            </w:r>
            <w:r w:rsidRPr="00EB6801">
              <w:rPr>
                <w:rFonts w:ascii="Times New Roman" w:hAnsi="Times New Roman"/>
                <w:noProof/>
                <w:sz w:val="18"/>
                <w:lang w:val="en-GB"/>
              </w:rPr>
              <w:t xml:space="preserve"> </w:t>
            </w:r>
          </w:p>
          <w:p w14:paraId="5F50BFA9" w14:textId="38C1DA61" w:rsidR="00B528FB" w:rsidRPr="00C102F8"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Pr>
                <w:rFonts w:ascii="Times New Roman" w:hAnsi="Times New Roman"/>
                <w:noProof/>
                <w:sz w:val="18"/>
                <w:lang w:val="en-GB"/>
              </w:rPr>
              <w:t xml:space="preserve">the </w:t>
            </w:r>
            <w:r w:rsidRPr="00EB6801">
              <w:rPr>
                <w:rFonts w:ascii="Times New Roman" w:hAnsi="Times New Roman"/>
                <w:noProof/>
                <w:sz w:val="18"/>
                <w:lang w:val="en-GB"/>
              </w:rPr>
              <w:t xml:space="preserve">construction of </w:t>
            </w:r>
            <w:r w:rsidRPr="008A7C35">
              <w:rPr>
                <w:rFonts w:ascii="Times New Roman" w:hAnsi="Times New Roman"/>
                <w:noProof/>
                <w:sz w:val="18"/>
                <w:szCs w:val="18"/>
                <w:lang w:val="en-GB"/>
              </w:rPr>
              <w:t>Phase I</w:t>
            </w:r>
            <w:r>
              <w:rPr>
                <w:rFonts w:ascii="Times New Roman" w:hAnsi="Times New Roman"/>
                <w:noProof/>
                <w:sz w:val="18"/>
                <w:szCs w:val="18"/>
                <w:lang w:val="en-GB"/>
              </w:rPr>
              <w:t xml:space="preserve"> </w:t>
            </w:r>
            <w:r w:rsidRPr="00EB6801">
              <w:rPr>
                <w:rFonts w:ascii="Times New Roman" w:hAnsi="Times New Roman"/>
                <w:noProof/>
                <w:sz w:val="18"/>
                <w:lang w:val="en-GB"/>
              </w:rPr>
              <w:t>of the National Dosimetry Centre</w:t>
            </w:r>
            <w:r>
              <w:rPr>
                <w:rFonts w:ascii="Times New Roman" w:hAnsi="Times New Roman"/>
                <w:noProof/>
                <w:sz w:val="18"/>
                <w:lang w:val="en-GB"/>
              </w:rPr>
              <w:t>,</w:t>
            </w:r>
          </w:p>
          <w:p w14:paraId="37D5AEBB" w14:textId="58B8737D" w:rsidR="00B528FB" w:rsidRPr="00955379"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sidRPr="00EB6801">
              <w:rPr>
                <w:rFonts w:ascii="Times New Roman" w:hAnsi="Times New Roman"/>
                <w:noProof/>
                <w:sz w:val="18"/>
                <w:lang w:val="en-GB"/>
              </w:rPr>
              <w:t>equipment</w:t>
            </w:r>
            <w:r w:rsidRPr="002B4090">
              <w:rPr>
                <w:rFonts w:ascii="Times New Roman" w:hAnsi="Times New Roman"/>
                <w:noProof/>
                <w:sz w:val="18"/>
                <w:szCs w:val="18"/>
                <w:lang w:val="en-GB"/>
              </w:rPr>
              <w:t>, renovation of laboratories, and staff training</w:t>
            </w:r>
            <w:r w:rsidRPr="00EB6801">
              <w:rPr>
                <w:rFonts w:ascii="Times New Roman" w:hAnsi="Times New Roman"/>
                <w:noProof/>
                <w:sz w:val="18"/>
                <w:lang w:val="en-GB"/>
              </w:rPr>
              <w:t xml:space="preserve"> at the National Institute for Occupational Safety and Health</w:t>
            </w:r>
            <w:r>
              <w:rPr>
                <w:rFonts w:ascii="Times New Roman" w:hAnsi="Times New Roman"/>
                <w:noProof/>
                <w:sz w:val="18"/>
                <w:lang w:val="en-GB"/>
              </w:rPr>
              <w:t>/CNMP</w:t>
            </w:r>
            <w:r w:rsidRPr="00EB6801">
              <w:rPr>
                <w:rFonts w:ascii="Times New Roman" w:hAnsi="Times New Roman"/>
                <w:noProof/>
                <w:sz w:val="18"/>
                <w:lang w:val="en-GB"/>
              </w:rPr>
              <w:t xml:space="preserve">, </w:t>
            </w:r>
          </w:p>
          <w:p w14:paraId="1B9D0AD6" w14:textId="77777777" w:rsidR="00B528FB" w:rsidRPr="007449A1"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sidRPr="1C0A524D">
              <w:rPr>
                <w:rFonts w:ascii="Times New Roman" w:hAnsi="Times New Roman"/>
                <w:noProof/>
                <w:sz w:val="18"/>
                <w:szCs w:val="18"/>
                <w:lang w:val="en-GB"/>
              </w:rPr>
              <w:t xml:space="preserve">equipment for </w:t>
            </w:r>
            <w:r w:rsidRPr="00EB6801">
              <w:rPr>
                <w:rFonts w:ascii="Times New Roman" w:hAnsi="Times New Roman"/>
                <w:noProof/>
                <w:sz w:val="18"/>
                <w:lang w:val="en-GB"/>
              </w:rPr>
              <w:t xml:space="preserve">the National Centre of Food, </w:t>
            </w:r>
          </w:p>
          <w:p w14:paraId="72B5717B" w14:textId="77777777" w:rsidR="00B528FB" w:rsidRPr="00876CC8"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sidRPr="7196ED42">
              <w:rPr>
                <w:rFonts w:ascii="Times New Roman" w:hAnsi="Times New Roman"/>
                <w:noProof/>
                <w:sz w:val="18"/>
                <w:szCs w:val="18"/>
                <w:lang w:val="en-GB"/>
              </w:rPr>
              <w:t>equipment</w:t>
            </w:r>
            <w:r>
              <w:rPr>
                <w:rFonts w:ascii="Times New Roman" w:hAnsi="Times New Roman"/>
                <w:noProof/>
                <w:sz w:val="18"/>
                <w:szCs w:val="18"/>
                <w:lang w:val="en-GB"/>
              </w:rPr>
              <w:t xml:space="preserve">, </w:t>
            </w:r>
            <w:r w:rsidRPr="00ED400C">
              <w:rPr>
                <w:rFonts w:ascii="Times New Roman" w:hAnsi="Times New Roman"/>
                <w:noProof/>
                <w:sz w:val="18"/>
                <w:szCs w:val="18"/>
                <w:lang w:val="en-GB"/>
              </w:rPr>
              <w:t>development of systems</w:t>
            </w:r>
            <w:r>
              <w:rPr>
                <w:rFonts w:ascii="Times New Roman" w:hAnsi="Times New Roman"/>
                <w:noProof/>
                <w:sz w:val="18"/>
                <w:szCs w:val="18"/>
                <w:lang w:val="en-GB"/>
              </w:rPr>
              <w:t>,</w:t>
            </w:r>
            <w:r w:rsidRPr="7196ED42">
              <w:rPr>
                <w:rFonts w:ascii="Times New Roman" w:hAnsi="Times New Roman"/>
                <w:noProof/>
                <w:sz w:val="18"/>
                <w:szCs w:val="18"/>
                <w:lang w:val="en-GB"/>
              </w:rPr>
              <w:t xml:space="preserve"> and software for </w:t>
            </w:r>
            <w:r w:rsidRPr="00EB6801">
              <w:rPr>
                <w:rFonts w:ascii="Times New Roman" w:hAnsi="Times New Roman"/>
                <w:noProof/>
                <w:sz w:val="18"/>
                <w:lang w:val="en-GB"/>
              </w:rPr>
              <w:t>the Agency for Medicines and Health Products</w:t>
            </w:r>
            <w:r>
              <w:rPr>
                <w:rFonts w:ascii="Times New Roman" w:hAnsi="Times New Roman"/>
                <w:noProof/>
                <w:sz w:val="18"/>
                <w:lang w:val="en-GB"/>
              </w:rPr>
              <w:t>,</w:t>
            </w:r>
            <w:r w:rsidRPr="00EB6801">
              <w:rPr>
                <w:rFonts w:ascii="Times New Roman" w:hAnsi="Times New Roman"/>
                <w:noProof/>
                <w:sz w:val="18"/>
                <w:lang w:val="en-GB"/>
              </w:rPr>
              <w:t xml:space="preserve"> and</w:t>
            </w:r>
          </w:p>
          <w:p w14:paraId="35CF6F4D" w14:textId="6DED260C" w:rsidR="00B528FB" w:rsidRPr="00EB6801" w:rsidRDefault="00B528FB" w:rsidP="00B528FB">
            <w:pPr>
              <w:pStyle w:val="ListParagraph"/>
              <w:numPr>
                <w:ilvl w:val="0"/>
                <w:numId w:val="148"/>
              </w:numPr>
              <w:spacing w:after="0" w:line="240" w:lineRule="auto"/>
              <w:ind w:left="1365"/>
              <w:rPr>
                <w:rFonts w:ascii="Times New Roman" w:hAnsi="Times New Roman" w:cs="Times New Roman"/>
                <w:noProof/>
                <w:sz w:val="18"/>
                <w:szCs w:val="18"/>
                <w:lang w:val="en-GB"/>
              </w:rPr>
            </w:pPr>
            <w:r w:rsidRPr="1C0A524D">
              <w:rPr>
                <w:rFonts w:ascii="Times New Roman" w:hAnsi="Times New Roman"/>
                <w:noProof/>
                <w:sz w:val="18"/>
                <w:szCs w:val="18"/>
                <w:lang w:val="en-GB"/>
              </w:rPr>
              <w:t>equipment</w:t>
            </w:r>
            <w:r>
              <w:rPr>
                <w:rFonts w:ascii="Times New Roman" w:hAnsi="Times New Roman"/>
                <w:noProof/>
                <w:sz w:val="18"/>
                <w:szCs w:val="18"/>
                <w:lang w:val="en-GB"/>
              </w:rPr>
              <w:t>, design and</w:t>
            </w:r>
            <w:r w:rsidRPr="1C0A524D">
              <w:rPr>
                <w:rFonts w:ascii="Times New Roman" w:hAnsi="Times New Roman"/>
                <w:noProof/>
                <w:sz w:val="18"/>
                <w:szCs w:val="18"/>
                <w:lang w:val="en-GB"/>
              </w:rPr>
              <w:t xml:space="preserve"> </w:t>
            </w:r>
            <w:r w:rsidRPr="00E56721">
              <w:rPr>
                <w:rFonts w:ascii="Times New Roman" w:hAnsi="Times New Roman"/>
                <w:noProof/>
                <w:sz w:val="18"/>
                <w:szCs w:val="18"/>
                <w:lang w:val="en-GB"/>
              </w:rPr>
              <w:t>development of systems</w:t>
            </w:r>
            <w:r>
              <w:rPr>
                <w:rFonts w:ascii="Times New Roman" w:hAnsi="Times New Roman"/>
                <w:noProof/>
                <w:sz w:val="18"/>
                <w:szCs w:val="18"/>
                <w:lang w:val="en-GB"/>
              </w:rPr>
              <w:t xml:space="preserve"> </w:t>
            </w:r>
            <w:r w:rsidRPr="1C0A524D">
              <w:rPr>
                <w:rFonts w:ascii="Times New Roman" w:hAnsi="Times New Roman"/>
                <w:noProof/>
                <w:sz w:val="18"/>
                <w:szCs w:val="18"/>
                <w:lang w:val="en-GB"/>
              </w:rPr>
              <w:t>and software</w:t>
            </w:r>
            <w:r>
              <w:rPr>
                <w:rFonts w:ascii="Times New Roman" w:hAnsi="Times New Roman"/>
                <w:noProof/>
                <w:sz w:val="18"/>
                <w:szCs w:val="18"/>
                <w:lang w:val="en-GB"/>
              </w:rPr>
              <w:t xml:space="preserve"> </w:t>
            </w:r>
            <w:r w:rsidRPr="1C0A524D">
              <w:rPr>
                <w:rFonts w:ascii="Times New Roman" w:hAnsi="Times New Roman"/>
                <w:noProof/>
                <w:sz w:val="18"/>
                <w:szCs w:val="18"/>
                <w:lang w:val="en-GB"/>
              </w:rPr>
              <w:t xml:space="preserve">for </w:t>
            </w:r>
            <w:r>
              <w:rPr>
                <w:rFonts w:ascii="Times New Roman" w:hAnsi="Times New Roman"/>
                <w:noProof/>
                <w:sz w:val="18"/>
                <w:szCs w:val="18"/>
                <w:lang w:val="en-GB"/>
              </w:rPr>
              <w:t xml:space="preserve">the </w:t>
            </w:r>
            <w:r w:rsidRPr="00EB6801">
              <w:rPr>
                <w:rFonts w:ascii="Times New Roman" w:hAnsi="Times New Roman"/>
                <w:noProof/>
                <w:sz w:val="18"/>
                <w:lang w:val="en-GB"/>
              </w:rPr>
              <w:t xml:space="preserve">National Transplant </w:t>
            </w:r>
            <w:r>
              <w:rPr>
                <w:rFonts w:ascii="Times New Roman" w:hAnsi="Times New Roman"/>
                <w:noProof/>
                <w:sz w:val="18"/>
                <w:lang w:val="en-GB"/>
              </w:rPr>
              <w:t>O</w:t>
            </w:r>
            <w:r w:rsidRPr="00EB6801">
              <w:rPr>
                <w:rFonts w:ascii="Times New Roman" w:hAnsi="Times New Roman"/>
                <w:noProof/>
                <w:sz w:val="18"/>
                <w:lang w:val="en-GB"/>
              </w:rPr>
              <w:t>rganisation.</w:t>
            </w:r>
          </w:p>
          <w:p w14:paraId="71ED9AF0" w14:textId="77777777" w:rsidR="00B528FB" w:rsidRPr="0027336B" w:rsidRDefault="00B528FB" w:rsidP="0021178D">
            <w:pPr>
              <w:spacing w:after="0" w:line="240" w:lineRule="auto"/>
              <w:rPr>
                <w:rFonts w:ascii="Times New Roman" w:hAnsi="Times New Roman" w:cs="Times New Roman"/>
                <w:noProof/>
                <w:sz w:val="18"/>
                <w:szCs w:val="18"/>
                <w:lang w:val="en-GB"/>
              </w:rPr>
            </w:pPr>
          </w:p>
          <w:p w14:paraId="435DCB58" w14:textId="5CACFEDB" w:rsidR="00B528FB" w:rsidRPr="0027336B"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In addition,t</w:t>
            </w:r>
            <w:r w:rsidRPr="0027336B">
              <w:rPr>
                <w:rFonts w:ascii="Times New Roman" w:hAnsi="Times New Roman"/>
                <w:noProof/>
                <w:sz w:val="18"/>
                <w:lang w:val="en-GB"/>
              </w:rPr>
              <w:t>he assessment of the performance of the National Health System during the pandemic shall be published.</w:t>
            </w:r>
          </w:p>
        </w:tc>
      </w:tr>
      <w:tr w:rsidR="00B528FB" w:rsidRPr="000C1CF9" w14:paraId="36C6B658"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93581F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4C81D0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C0E692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FE53F01"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Healthcare professionals trained within the framework of continuing education plans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78AF05E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D81F7A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E07D828"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DFC3970"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90</w:t>
            </w:r>
            <w:r>
              <w:rPr>
                <w:rFonts w:ascii="Times New Roman" w:hAnsi="Times New Roman"/>
                <w:noProof/>
                <w:sz w:val="18"/>
                <w:lang w:val="en-GB"/>
              </w:rPr>
              <w:t> </w:t>
            </w:r>
            <w:r w:rsidRPr="0027336B">
              <w:rPr>
                <w:rFonts w:ascii="Times New Roman" w:hAnsi="Times New Roman"/>
                <w:noProof/>
                <w:sz w:val="18"/>
                <w:lang w:val="en-GB"/>
              </w:rPr>
              <w:t>000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03485C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9FC37E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2BFA2769" w14:textId="2D94C150"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At least 90</w:t>
            </w:r>
            <w:r w:rsidRPr="0027336B">
              <w:rPr>
                <w:rFonts w:ascii="Times New Roman" w:hAnsi="Times New Roman"/>
                <w:noProof/>
                <w:sz w:val="20"/>
                <w:lang w:val="en-IE"/>
              </w:rPr>
              <w:t> </w:t>
            </w:r>
            <w:r w:rsidRPr="0027336B">
              <w:rPr>
                <w:rFonts w:ascii="Times New Roman" w:hAnsi="Times New Roman"/>
                <w:noProof/>
                <w:sz w:val="18"/>
                <w:lang w:val="en-GB"/>
              </w:rPr>
              <w:t>000 healthcare professionals have completed a total of 360</w:t>
            </w:r>
            <w:r>
              <w:rPr>
                <w:rFonts w:ascii="Times New Roman" w:hAnsi="Times New Roman"/>
                <w:noProof/>
                <w:sz w:val="18"/>
                <w:lang w:val="en-GB"/>
              </w:rPr>
              <w:t> </w:t>
            </w:r>
            <w:r w:rsidRPr="0027336B">
              <w:rPr>
                <w:rFonts w:ascii="Times New Roman" w:hAnsi="Times New Roman"/>
                <w:noProof/>
                <w:sz w:val="18"/>
                <w:lang w:val="en-GB"/>
              </w:rPr>
              <w:t>000 continuing education credits (CECs), equivalent to a total of 3.6 million hours of training within the framework of continuing education plans designed in accordance with the priorities established in the definition of C18.I4. The trainings shall cover: The use of health technologies and information systems, public health surveillance and epidemiology, patient and professional safety, rational use of diagnostic and therapeutic resources, early detection of cancer, mental health, environmental health, prevention of risk factors, early detection of gender-based violence, early detection of child abuse, bioethics, clinical communication, evidence-based medicine, working with others, methods of investigation, development of the management competences of health institution managers, and training of mentors in specialised health training. Trainings have been provided as classroom-based training, online and blended learning formats and have been completed by qualified healthcare professionals and professionals in the healthcare field of professional training.</w:t>
            </w:r>
          </w:p>
        </w:tc>
      </w:tr>
      <w:tr w:rsidR="00B528FB" w:rsidRPr="000B6B5B" w14:paraId="1608D8B2" w14:textId="77777777" w:rsidTr="0021178D">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A4A82D8" w14:textId="77777777" w:rsidR="00B528FB" w:rsidRPr="0027336B" w:rsidRDefault="00B528FB" w:rsidP="0021178D">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78A5DDA" w14:textId="77777777" w:rsidR="00B528FB" w:rsidRPr="0027336B" w:rsidRDefault="00B528FB" w:rsidP="0021178D">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23F55AD" w14:textId="73BA009B" w:rsidR="00B528FB" w:rsidRPr="0027336B" w:rsidRDefault="00B528FB" w:rsidP="0021178D">
            <w:pPr>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2C6B3C1" w14:textId="1FC90CB4" w:rsidR="00B528FB" w:rsidRPr="0027336B" w:rsidRDefault="00A41272" w:rsidP="00F8742B">
            <w:pPr>
              <w:spacing w:line="240" w:lineRule="auto"/>
              <w:rPr>
                <w:rFonts w:ascii="Times New Roman" w:eastAsia="Times New Roman" w:hAnsi="Times New Roman" w:cs="Times New Roman"/>
                <w:noProof/>
                <w:sz w:val="18"/>
                <w:szCs w:val="18"/>
                <w:lang w:val="en-GB"/>
              </w:rPr>
            </w:pPr>
            <w:r w:rsidRPr="00A41272">
              <w:rPr>
                <w:rFonts w:ascii="Times New Roman" w:hAnsi="Times New Roman"/>
                <w:noProof/>
                <w:sz w:val="18"/>
              </w:rPr>
              <w:t>Contracts</w:t>
            </w:r>
            <w:r>
              <w:rPr>
                <w:rFonts w:ascii="Times New Roman" w:hAnsi="Times New Roman"/>
                <w:noProof/>
                <w:sz w:val="18"/>
              </w:rPr>
              <w:t xml:space="preserve"> or </w:t>
            </w:r>
            <w:r w:rsidR="00175B24">
              <w:rPr>
                <w:rFonts w:ascii="Times New Roman" w:hAnsi="Times New Roman"/>
                <w:noProof/>
                <w:sz w:val="18"/>
              </w:rPr>
              <w:t xml:space="preserve">corresponding </w:t>
            </w:r>
            <w:r>
              <w:rPr>
                <w:rFonts w:ascii="Times New Roman" w:hAnsi="Times New Roman"/>
                <w:noProof/>
                <w:sz w:val="18"/>
              </w:rPr>
              <w:t>parts thereo</w:t>
            </w:r>
            <w:r w:rsidR="00A07DA7">
              <w:rPr>
                <w:rFonts w:ascii="Times New Roman" w:hAnsi="Times New Roman"/>
                <w:noProof/>
                <w:sz w:val="18"/>
              </w:rPr>
              <w:t>f</w:t>
            </w:r>
            <w:r w:rsidRPr="00A41272">
              <w:rPr>
                <w:rFonts w:ascii="Times New Roman" w:hAnsi="Times New Roman"/>
                <w:noProof/>
                <w:sz w:val="18"/>
              </w:rPr>
              <w:t xml:space="preserve"> performed relating to </w:t>
            </w:r>
            <w:r w:rsidR="00ED7968" w:rsidRPr="00ED7968">
              <w:rPr>
                <w:rFonts w:ascii="Times New Roman" w:hAnsi="Times New Roman"/>
                <w:noProof/>
                <w:sz w:val="18"/>
              </w:rPr>
              <w:t>IT infrastructure, IT systems development, use cases, licenses and information campaigns</w:t>
            </w:r>
            <w:r w:rsidR="009D3B53">
              <w:rPr>
                <w:rFonts w:ascii="Times New Roman" w:hAnsi="Times New Roman"/>
                <w:noProof/>
                <w:sz w:val="18"/>
              </w:rPr>
              <w:t xml:space="preserve"> regarding</w:t>
            </w:r>
            <w:r w:rsidRPr="00A41272">
              <w:rPr>
                <w:rFonts w:ascii="Times New Roman" w:hAnsi="Times New Roman"/>
                <w:noProof/>
                <w:sz w:val="18"/>
              </w:rPr>
              <w:t xml:space="preserve"> medicines or </w:t>
            </w:r>
            <w:r w:rsidR="00A07DA7">
              <w:rPr>
                <w:rFonts w:ascii="Times New Roman" w:hAnsi="Times New Roman"/>
                <w:noProof/>
                <w:sz w:val="18"/>
              </w:rPr>
              <w:t>p</w:t>
            </w:r>
            <w:r w:rsidRPr="00A41272">
              <w:rPr>
                <w:rFonts w:ascii="Times New Roman" w:hAnsi="Times New Roman"/>
                <w:noProof/>
                <w:sz w:val="18"/>
              </w:rPr>
              <w:t>harmaceuticals, dietary products</w:t>
            </w:r>
            <w:r w:rsidR="00121472">
              <w:rPr>
                <w:rFonts w:ascii="Times New Roman" w:hAnsi="Times New Roman"/>
                <w:noProof/>
                <w:sz w:val="18"/>
              </w:rPr>
              <w:t xml:space="preserve"> and</w:t>
            </w:r>
            <w:r w:rsidRPr="00A41272">
              <w:rPr>
                <w:rFonts w:ascii="Times New Roman" w:hAnsi="Times New Roman"/>
                <w:noProof/>
                <w:sz w:val="18"/>
              </w:rPr>
              <w:t xml:space="preserve"> orthoprostetic services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6BEAA7C9" w14:textId="77777777" w:rsidR="00B528FB" w:rsidRPr="0027336B" w:rsidRDefault="00B528FB" w:rsidP="00F8742B">
            <w:pPr>
              <w:spacing w:line="240" w:lineRule="auto"/>
              <w:jc w:val="center"/>
              <w:rPr>
                <w:rFonts w:ascii="Times New Roman" w:eastAsia="Times New Roman" w:hAnsi="Times New Roman" w:cs="Times New Roman"/>
                <w:noProof/>
                <w:sz w:val="18"/>
                <w:szCs w:val="18"/>
                <w:lang w:val="en-GB"/>
              </w:rPr>
            </w:pPr>
            <w:r w:rsidRPr="00C83492">
              <w:rPr>
                <w:rFonts w:ascii="Times New Roman" w:hAnsi="Times New Roman"/>
                <w:noProof/>
                <w:sz w:val="18"/>
                <w:lang w:val="en-GB"/>
              </w:rPr>
              <w:t xml:space="preserve">Certificates of acceptance, statements of conformity or equivalent certifying that contracts </w:t>
            </w:r>
            <w:r>
              <w:rPr>
                <w:rFonts w:ascii="Times New Roman" w:hAnsi="Times New Roman"/>
                <w:noProof/>
                <w:sz w:val="18"/>
                <w:lang w:val="en-GB"/>
              </w:rPr>
              <w:t xml:space="preserve">(or, where relevant parts thereof) </w:t>
            </w:r>
            <w:r w:rsidRPr="00C83492">
              <w:rPr>
                <w:rFonts w:ascii="Times New Roman" w:hAnsi="Times New Roman"/>
                <w:noProof/>
                <w:sz w:val="18"/>
                <w:lang w:val="en-GB"/>
              </w:rPr>
              <w:t>have been performed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433BE76" w14:textId="77777777" w:rsidR="00B528FB" w:rsidRPr="0027336B" w:rsidRDefault="00B528FB" w:rsidP="0021178D">
            <w:pPr>
              <w:jc w:val="center"/>
              <w:rPr>
                <w:rFonts w:ascii="Times New Roman" w:eastAsia="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01E72D5" w14:textId="77777777" w:rsidR="00B528FB" w:rsidRPr="0027336B" w:rsidRDefault="00B528FB" w:rsidP="0021178D">
            <w:pPr>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B283789" w14:textId="77777777" w:rsidR="00B528FB" w:rsidRPr="0027336B" w:rsidRDefault="00B528FB" w:rsidP="0021178D">
            <w:pPr>
              <w:jc w:val="right"/>
              <w:rPr>
                <w:rFonts w:ascii="Times New Roman" w:eastAsia="Times New Roman" w:hAnsi="Times New Roman" w:cs="Times New Roman"/>
                <w:noProof/>
                <w:sz w:val="18"/>
                <w:szCs w:val="18"/>
                <w:lang w:val="en-GB"/>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0E75AD0" w14:textId="77777777" w:rsidR="00B528FB" w:rsidRPr="0027336B" w:rsidRDefault="00B528FB" w:rsidP="0021178D">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693A173" w14:textId="77777777" w:rsidR="00B528FB" w:rsidRPr="0027336B" w:rsidRDefault="00B528FB" w:rsidP="0021178D">
            <w:pPr>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58A581FB" w14:textId="0AD39EC6" w:rsidR="00B528FB" w:rsidRDefault="00B528FB" w:rsidP="00F8742B">
            <w:pPr>
              <w:spacing w:line="240" w:lineRule="auto"/>
              <w:rPr>
                <w:rFonts w:ascii="Times New Roman" w:hAnsi="Times New Roman"/>
                <w:noProof/>
                <w:sz w:val="18"/>
                <w:lang w:val="en-GB"/>
              </w:rPr>
            </w:pPr>
            <w:r w:rsidRPr="2A1149F7">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w:t>
            </w:r>
            <w:r w:rsidRPr="2A1149F7">
              <w:rPr>
                <w:rFonts w:ascii="Times New Roman" w:hAnsi="Times New Roman"/>
                <w:noProof/>
                <w:sz w:val="18"/>
                <w:szCs w:val="18"/>
                <w:lang w:val="en-GB"/>
              </w:rPr>
              <w:t xml:space="preserve"> relating to the purchase of creative, media space</w:t>
            </w:r>
            <w:r>
              <w:rPr>
                <w:rFonts w:ascii="Times New Roman" w:hAnsi="Times New Roman"/>
                <w:noProof/>
                <w:sz w:val="18"/>
                <w:szCs w:val="18"/>
                <w:lang w:val="en-GB"/>
              </w:rPr>
              <w:t>,</w:t>
            </w:r>
            <w:r w:rsidRPr="2A1149F7">
              <w:rPr>
                <w:rFonts w:ascii="Times New Roman" w:hAnsi="Times New Roman"/>
                <w:noProof/>
                <w:sz w:val="18"/>
                <w:szCs w:val="18"/>
                <w:lang w:val="en-GB"/>
              </w:rPr>
              <w:t xml:space="preserve"> and the final evaluation for an information</w:t>
            </w:r>
            <w:r>
              <w:rPr>
                <w:rFonts w:ascii="Times New Roman" w:hAnsi="Times New Roman"/>
                <w:noProof/>
                <w:sz w:val="18"/>
                <w:szCs w:val="18"/>
                <w:lang w:val="en-GB"/>
              </w:rPr>
              <w:t xml:space="preserve"> </w:t>
            </w:r>
            <w:r w:rsidRPr="0027336B">
              <w:rPr>
                <w:rFonts w:ascii="Times New Roman" w:hAnsi="Times New Roman"/>
                <w:noProof/>
                <w:sz w:val="18"/>
                <w:lang w:val="en-GB"/>
              </w:rPr>
              <w:t xml:space="preserve">campaign for the use of generic and biosimilar medicines </w:t>
            </w:r>
            <w:r>
              <w:rPr>
                <w:rFonts w:ascii="Times New Roman" w:hAnsi="Times New Roman"/>
                <w:noProof/>
                <w:sz w:val="18"/>
                <w:lang w:val="en-GB"/>
              </w:rPr>
              <w:t>have been performed</w:t>
            </w:r>
            <w:r w:rsidRPr="0027336B">
              <w:rPr>
                <w:rFonts w:ascii="Times New Roman" w:hAnsi="Times New Roman"/>
                <w:noProof/>
                <w:sz w:val="18"/>
                <w:lang w:val="en-GB"/>
              </w:rPr>
              <w:t>.</w:t>
            </w:r>
          </w:p>
          <w:p w14:paraId="607865C7" w14:textId="3CDC8A45" w:rsidR="00B528FB" w:rsidRPr="00CC18FC" w:rsidRDefault="00B528FB" w:rsidP="00F8742B">
            <w:pPr>
              <w:spacing w:line="240" w:lineRule="auto"/>
              <w:rPr>
                <w:rFonts w:ascii="Times New Roman" w:hAnsi="Times New Roman"/>
                <w:noProof/>
                <w:sz w:val="18"/>
                <w:szCs w:val="18"/>
                <w:lang w:val="en-GB"/>
              </w:rPr>
            </w:pPr>
            <w:r w:rsidRPr="00CC18FC">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00CC18FC">
              <w:rPr>
                <w:rFonts w:ascii="Times New Roman" w:hAnsi="Times New Roman"/>
                <w:noProof/>
                <w:sz w:val="18"/>
                <w:szCs w:val="18"/>
                <w:lang w:val="en-GB"/>
              </w:rPr>
              <w:t xml:space="preserve"> have been performed for a total </w:t>
            </w:r>
            <w:r w:rsidR="003F241C">
              <w:rPr>
                <w:rFonts w:ascii="Times New Roman" w:hAnsi="Times New Roman"/>
                <w:noProof/>
                <w:sz w:val="18"/>
                <w:szCs w:val="18"/>
                <w:lang w:val="en-GB"/>
              </w:rPr>
              <w:t xml:space="preserve">awarded </w:t>
            </w:r>
            <w:r w:rsidRPr="00CC18FC">
              <w:rPr>
                <w:rFonts w:ascii="Times New Roman" w:hAnsi="Times New Roman"/>
                <w:noProof/>
                <w:sz w:val="18"/>
                <w:szCs w:val="18"/>
                <w:lang w:val="en-GB"/>
              </w:rPr>
              <w:t xml:space="preserve">amount of EUR </w:t>
            </w:r>
            <w:r>
              <w:rPr>
                <w:rFonts w:ascii="Times New Roman" w:hAnsi="Times New Roman"/>
                <w:noProof/>
                <w:sz w:val="18"/>
                <w:szCs w:val="18"/>
                <w:lang w:val="en-GB"/>
              </w:rPr>
              <w:t>10.4</w:t>
            </w:r>
            <w:r w:rsidRPr="00CC18FC">
              <w:rPr>
                <w:rFonts w:ascii="Times New Roman" w:hAnsi="Times New Roman"/>
                <w:noProof/>
                <w:sz w:val="18"/>
                <w:szCs w:val="18"/>
                <w:lang w:val="en-GB"/>
              </w:rPr>
              <w:t xml:space="preserve"> million relating to the purchase of:</w:t>
            </w:r>
          </w:p>
          <w:p w14:paraId="05E57D35" w14:textId="77777777" w:rsidR="00B528FB" w:rsidRPr="001F2439" w:rsidRDefault="00B528FB" w:rsidP="00F8742B">
            <w:pPr>
              <w:pStyle w:val="ListParagraph"/>
              <w:numPr>
                <w:ilvl w:val="0"/>
                <w:numId w:val="149"/>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servers, virtualization software and data analytics systems for the improvement of the assessment of medicines, health technologies and benefits system (REVALMED, VALTERMED, RedETS), or the rationalisation of the use of medicines,</w:t>
            </w:r>
          </w:p>
          <w:p w14:paraId="5000FBAC" w14:textId="77777777" w:rsidR="00B528FB" w:rsidRDefault="00B528FB" w:rsidP="00F8742B">
            <w:pPr>
              <w:pStyle w:val="ListParagraph"/>
              <w:numPr>
                <w:ilvl w:val="0"/>
                <w:numId w:val="149"/>
              </w:numPr>
              <w:spacing w:line="240" w:lineRule="auto"/>
              <w:rPr>
                <w:rFonts w:ascii="Times New Roman" w:hAnsi="Times New Roman"/>
                <w:noProof/>
                <w:sz w:val="18"/>
                <w:szCs w:val="18"/>
                <w:lang w:val="en-GB"/>
              </w:rPr>
            </w:pPr>
            <w:r>
              <w:rPr>
                <w:rFonts w:ascii="Times New Roman" w:hAnsi="Times New Roman"/>
                <w:noProof/>
                <w:sz w:val="18"/>
                <w:szCs w:val="18"/>
                <w:lang w:val="en-GB"/>
              </w:rPr>
              <w:t xml:space="preserve">an </w:t>
            </w:r>
            <w:r w:rsidRPr="001F2439">
              <w:rPr>
                <w:rFonts w:ascii="Times New Roman" w:hAnsi="Times New Roman"/>
                <w:noProof/>
                <w:sz w:val="18"/>
                <w:szCs w:val="18"/>
                <w:lang w:val="en-GB"/>
              </w:rPr>
              <w:t>information system for provision of dietary products (SIPRODI),</w:t>
            </w:r>
          </w:p>
          <w:p w14:paraId="50C3CFC6" w14:textId="0FADE41B" w:rsidR="00B528FB" w:rsidRDefault="00B528FB" w:rsidP="00F8742B">
            <w:pPr>
              <w:pStyle w:val="ListParagraph"/>
              <w:numPr>
                <w:ilvl w:val="0"/>
                <w:numId w:val="149"/>
              </w:numPr>
              <w:spacing w:line="240" w:lineRule="auto"/>
              <w:rPr>
                <w:rFonts w:ascii="Times New Roman" w:hAnsi="Times New Roman"/>
                <w:noProof/>
                <w:sz w:val="18"/>
                <w:szCs w:val="18"/>
                <w:lang w:val="en-GB"/>
              </w:rPr>
            </w:pPr>
            <w:r w:rsidRPr="00D413E0">
              <w:rPr>
                <w:rFonts w:ascii="Times New Roman" w:hAnsi="Times New Roman"/>
                <w:noProof/>
                <w:sz w:val="18"/>
                <w:szCs w:val="18"/>
                <w:lang w:val="en-GB"/>
              </w:rPr>
              <w:t>the R</w:t>
            </w:r>
            <w:r w:rsidR="00D53DA4">
              <w:rPr>
                <w:rFonts w:ascii="Times New Roman" w:hAnsi="Times New Roman"/>
                <w:noProof/>
                <w:sz w:val="18"/>
                <w:szCs w:val="18"/>
                <w:lang w:val="en-GB"/>
              </w:rPr>
              <w:t>ed</w:t>
            </w:r>
            <w:r w:rsidRPr="00D413E0">
              <w:rPr>
                <w:rFonts w:ascii="Times New Roman" w:hAnsi="Times New Roman"/>
                <w:noProof/>
                <w:sz w:val="18"/>
                <w:szCs w:val="18"/>
                <w:lang w:val="en-GB"/>
              </w:rPr>
              <w:t>ET</w:t>
            </w:r>
            <w:r w:rsidR="00D53DA4">
              <w:rPr>
                <w:rFonts w:ascii="Times New Roman" w:hAnsi="Times New Roman"/>
                <w:noProof/>
                <w:sz w:val="18"/>
                <w:szCs w:val="18"/>
                <w:lang w:val="en-GB"/>
              </w:rPr>
              <w:t>S</w:t>
            </w:r>
            <w:r w:rsidRPr="00D413E0">
              <w:rPr>
                <w:rFonts w:ascii="Times New Roman" w:hAnsi="Times New Roman"/>
                <w:noProof/>
                <w:sz w:val="18"/>
                <w:szCs w:val="18"/>
                <w:lang w:val="en-GB"/>
              </w:rPr>
              <w:t xml:space="preserve"> campaign,</w:t>
            </w:r>
          </w:p>
          <w:p w14:paraId="0306B40D" w14:textId="1083D726" w:rsidR="00B528FB" w:rsidRPr="00663377" w:rsidRDefault="00B528FB" w:rsidP="00F8742B">
            <w:pPr>
              <w:pStyle w:val="ListParagraph"/>
              <w:numPr>
                <w:ilvl w:val="0"/>
                <w:numId w:val="149"/>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 xml:space="preserve">the development of </w:t>
            </w:r>
            <w:r>
              <w:rPr>
                <w:rFonts w:ascii="Times New Roman" w:hAnsi="Times New Roman"/>
                <w:noProof/>
                <w:sz w:val="18"/>
                <w:lang w:val="en-GB"/>
              </w:rPr>
              <w:t>a</w:t>
            </w:r>
            <w:r w:rsidRPr="0014061F">
              <w:rPr>
                <w:rFonts w:ascii="Times New Roman" w:hAnsi="Times New Roman"/>
                <w:noProof/>
                <w:sz w:val="18"/>
                <w:lang w:val="en-GB"/>
              </w:rPr>
              <w:t xml:space="preserve">n information system for </w:t>
            </w:r>
            <w:r w:rsidRPr="001F2439">
              <w:rPr>
                <w:rFonts w:ascii="Times New Roman" w:hAnsi="Times New Roman"/>
                <w:noProof/>
                <w:sz w:val="18"/>
                <w:szCs w:val="18"/>
                <w:lang w:val="en-GB"/>
              </w:rPr>
              <w:t>orthoprosthetic</w:t>
            </w:r>
            <w:r w:rsidRPr="0014061F">
              <w:rPr>
                <w:rFonts w:ascii="Times New Roman" w:hAnsi="Times New Roman"/>
                <w:noProof/>
                <w:sz w:val="18"/>
                <w:lang w:val="en-GB"/>
              </w:rPr>
              <w:t xml:space="preserve"> services </w:t>
            </w:r>
            <w:r w:rsidRPr="001F2439">
              <w:rPr>
                <w:rFonts w:ascii="Times New Roman" w:hAnsi="Times New Roman"/>
                <w:noProof/>
                <w:sz w:val="18"/>
                <w:szCs w:val="18"/>
                <w:lang w:val="en-GB"/>
              </w:rPr>
              <w:t>prescription (OFEPO, RELPO)</w:t>
            </w:r>
            <w:r>
              <w:rPr>
                <w:rFonts w:ascii="Times New Roman" w:hAnsi="Times New Roman"/>
                <w:noProof/>
                <w:sz w:val="18"/>
                <w:lang w:val="en-GB"/>
              </w:rPr>
              <w:t>,</w:t>
            </w:r>
          </w:p>
          <w:p w14:paraId="33361763" w14:textId="77777777" w:rsidR="00B528FB" w:rsidRPr="001F2439" w:rsidRDefault="00B528FB" w:rsidP="00F8742B">
            <w:pPr>
              <w:pStyle w:val="ListParagraph"/>
              <w:numPr>
                <w:ilvl w:val="0"/>
                <w:numId w:val="149"/>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the reengineering of the pharmaceutical expenditure control (RECETAWEB) and medicine supply control (SEGUIMED) information systems</w:t>
            </w:r>
            <w:r>
              <w:rPr>
                <w:rFonts w:ascii="Times New Roman" w:hAnsi="Times New Roman"/>
                <w:noProof/>
                <w:sz w:val="18"/>
                <w:szCs w:val="18"/>
                <w:lang w:val="en-GB"/>
              </w:rPr>
              <w:t>,</w:t>
            </w:r>
          </w:p>
          <w:p w14:paraId="3D2C0171" w14:textId="77777777" w:rsidR="00B528FB" w:rsidRPr="001F2439" w:rsidRDefault="00B528FB" w:rsidP="00F8742B">
            <w:pPr>
              <w:pStyle w:val="ListParagraph"/>
              <w:numPr>
                <w:ilvl w:val="0"/>
                <w:numId w:val="149"/>
              </w:numPr>
              <w:spacing w:line="240" w:lineRule="auto"/>
              <w:rPr>
                <w:rFonts w:ascii="Times New Roman" w:hAnsi="Times New Roman"/>
                <w:noProof/>
                <w:sz w:val="18"/>
                <w:szCs w:val="18"/>
                <w:lang w:val="en-GB"/>
              </w:rPr>
            </w:pPr>
            <w:r w:rsidRPr="001F2439">
              <w:rPr>
                <w:rFonts w:ascii="Times New Roman" w:hAnsi="Times New Roman"/>
                <w:noProof/>
                <w:sz w:val="18"/>
                <w:szCs w:val="18"/>
                <w:lang w:val="en-GB"/>
              </w:rPr>
              <w:t>development of use cases for the analysis of clinical trials with innovative treatments and their effects,</w:t>
            </w:r>
          </w:p>
          <w:p w14:paraId="5C4019AD" w14:textId="64CE7FA8" w:rsidR="00B528FB" w:rsidRPr="001F2439" w:rsidRDefault="00B528FB" w:rsidP="00F8742B">
            <w:pPr>
              <w:pStyle w:val="ListParagraph"/>
              <w:numPr>
                <w:ilvl w:val="0"/>
                <w:numId w:val="149"/>
              </w:numPr>
              <w:spacing w:line="240" w:lineRule="auto"/>
              <w:rPr>
                <w:rFonts w:ascii="Times New Roman" w:hAnsi="Times New Roman"/>
                <w:noProof/>
                <w:sz w:val="18"/>
                <w:szCs w:val="18"/>
                <w:lang w:val="en-GB"/>
              </w:rPr>
            </w:pPr>
            <w:r w:rsidRPr="001E55A2">
              <w:rPr>
                <w:rFonts w:ascii="Times New Roman" w:hAnsi="Times New Roman"/>
                <w:noProof/>
                <w:sz w:val="18"/>
                <w:szCs w:val="18"/>
                <w:lang w:val="en-GB"/>
              </w:rPr>
              <w:t xml:space="preserve">development of analytics </w:t>
            </w:r>
            <w:r w:rsidR="00331591" w:rsidRPr="001E55A2">
              <w:rPr>
                <w:rFonts w:ascii="Times New Roman" w:hAnsi="Times New Roman"/>
                <w:noProof/>
                <w:sz w:val="18"/>
                <w:szCs w:val="18"/>
                <w:lang w:val="en-GB"/>
              </w:rPr>
              <w:t>uses</w:t>
            </w:r>
            <w:r w:rsidRPr="001E55A2">
              <w:rPr>
                <w:rFonts w:ascii="Times New Roman" w:hAnsi="Times New Roman"/>
                <w:noProof/>
                <w:sz w:val="18"/>
                <w:szCs w:val="18"/>
                <w:lang w:val="en-GB"/>
              </w:rPr>
              <w:t xml:space="preserve"> cases for the improvement of the assessment of medicines, health technologies and benefits system</w:t>
            </w:r>
          </w:p>
          <w:p w14:paraId="125D0801" w14:textId="3C9DCBBA" w:rsidR="00B528FB" w:rsidRPr="00985163" w:rsidRDefault="00B528FB" w:rsidP="00F8742B">
            <w:pPr>
              <w:pStyle w:val="ListParagraph"/>
              <w:numPr>
                <w:ilvl w:val="0"/>
                <w:numId w:val="149"/>
              </w:numPr>
              <w:spacing w:line="240" w:lineRule="auto"/>
              <w:rPr>
                <w:rFonts w:eastAsia="Times New Roman" w:cs="Times New Roman"/>
                <w:noProof/>
                <w:szCs w:val="18"/>
                <w:lang w:val="en-GB"/>
              </w:rPr>
            </w:pPr>
            <w:r w:rsidRPr="001F2439">
              <w:rPr>
                <w:rFonts w:ascii="Times New Roman" w:hAnsi="Times New Roman"/>
                <w:noProof/>
                <w:sz w:val="18"/>
                <w:szCs w:val="18"/>
                <w:lang w:val="en-GB"/>
              </w:rPr>
              <w:t>natural language process licenses</w:t>
            </w:r>
            <w:r>
              <w:rPr>
                <w:rFonts w:ascii="Times New Roman" w:hAnsi="Times New Roman"/>
                <w:noProof/>
                <w:sz w:val="18"/>
                <w:szCs w:val="18"/>
                <w:lang w:val="en-GB"/>
              </w:rPr>
              <w:t>.</w:t>
            </w:r>
          </w:p>
        </w:tc>
      </w:tr>
      <w:tr w:rsidR="00B528FB" w:rsidRPr="000C1CF9" w14:paraId="04D45A9A" w14:textId="77777777" w:rsidTr="0021178D">
        <w:trPr>
          <w:trHeight w:val="309"/>
        </w:trPr>
        <w:tc>
          <w:tcPr>
            <w:tcW w:w="837" w:type="dxa"/>
            <w:shd w:val="clear" w:color="auto" w:fill="C6EFCE"/>
            <w:noWrap/>
          </w:tcPr>
          <w:p w14:paraId="5A6E2C7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465</w:t>
            </w:r>
          </w:p>
        </w:tc>
        <w:tc>
          <w:tcPr>
            <w:tcW w:w="828" w:type="dxa"/>
            <w:shd w:val="clear" w:color="auto" w:fill="C6EFCE"/>
            <w:noWrap/>
          </w:tcPr>
          <w:p w14:paraId="4FABD05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C18.I4</w:t>
            </w:r>
          </w:p>
        </w:tc>
        <w:tc>
          <w:tcPr>
            <w:tcW w:w="814" w:type="dxa"/>
            <w:shd w:val="clear" w:color="auto" w:fill="C6EFCE"/>
            <w:noWrap/>
          </w:tcPr>
          <w:p w14:paraId="0D64FCB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shd w:val="clear" w:color="auto" w:fill="C6EFCE"/>
            <w:noWrap/>
          </w:tcPr>
          <w:p w14:paraId="763FC128" w14:textId="347F6B2E" w:rsidR="00B528FB" w:rsidRPr="0027336B" w:rsidRDefault="004009D5" w:rsidP="0021178D">
            <w:pPr>
              <w:spacing w:after="0" w:line="240" w:lineRule="auto"/>
              <w:rPr>
                <w:rFonts w:ascii="Times New Roman" w:eastAsia="Times New Roman" w:hAnsi="Times New Roman" w:cs="Times New Roman"/>
                <w:noProof/>
                <w:sz w:val="18"/>
                <w:szCs w:val="18"/>
                <w:lang w:val="en-GB"/>
              </w:rPr>
            </w:pPr>
            <w:r w:rsidRPr="004009D5">
              <w:rPr>
                <w:rFonts w:ascii="Times New Roman" w:hAnsi="Times New Roman"/>
                <w:noProof/>
                <w:sz w:val="18"/>
              </w:rPr>
              <w:t xml:space="preserve">Contracts or </w:t>
            </w:r>
            <w:r>
              <w:rPr>
                <w:rFonts w:ascii="Times New Roman" w:hAnsi="Times New Roman"/>
                <w:noProof/>
                <w:sz w:val="18"/>
              </w:rPr>
              <w:t xml:space="preserve">corresponding </w:t>
            </w:r>
            <w:r w:rsidRPr="004009D5">
              <w:rPr>
                <w:rFonts w:ascii="Times New Roman" w:hAnsi="Times New Roman"/>
                <w:noProof/>
                <w:sz w:val="18"/>
              </w:rPr>
              <w:t>parts thereof performed related to the</w:t>
            </w:r>
            <w:r w:rsidR="00E1004B">
              <w:rPr>
                <w:rFonts w:ascii="Times New Roman" w:hAnsi="Times New Roman"/>
                <w:noProof/>
                <w:sz w:val="18"/>
              </w:rPr>
              <w:t xml:space="preserve"> </w:t>
            </w:r>
            <w:r w:rsidR="00B528FB" w:rsidRPr="00213286">
              <w:rPr>
                <w:rFonts w:ascii="Times New Roman" w:hAnsi="Times New Roman"/>
                <w:noProof/>
                <w:sz w:val="18"/>
                <w:lang w:val="en-GB"/>
              </w:rPr>
              <w:t xml:space="preserve">UNICAS </w:t>
            </w:r>
            <w:r w:rsidR="00B528FB">
              <w:rPr>
                <w:rFonts w:ascii="Times New Roman" w:hAnsi="Times New Roman"/>
                <w:noProof/>
                <w:sz w:val="18"/>
                <w:lang w:val="en-GB"/>
              </w:rPr>
              <w:t xml:space="preserve">network </w:t>
            </w:r>
            <w:r w:rsidR="00B528FB" w:rsidRPr="0027336B">
              <w:rPr>
                <w:rFonts w:ascii="Times New Roman" w:hAnsi="Times New Roman"/>
                <w:noProof/>
                <w:sz w:val="18"/>
                <w:lang w:val="en-GB"/>
              </w:rPr>
              <w:t>project</w:t>
            </w:r>
            <w:r w:rsidR="00B528FB">
              <w:rPr>
                <w:rFonts w:ascii="Times New Roman" w:hAnsi="Times New Roman"/>
                <w:noProof/>
                <w:sz w:val="18"/>
                <w:lang w:val="en-GB"/>
              </w:rPr>
              <w:t xml:space="preserve"> and</w:t>
            </w:r>
            <w:r w:rsidR="00B528FB" w:rsidRPr="0027336B">
              <w:rPr>
                <w:rFonts w:ascii="Times New Roman" w:hAnsi="Times New Roman"/>
                <w:noProof/>
                <w:sz w:val="18"/>
                <w:lang w:val="en-GB"/>
              </w:rPr>
              <w:t xml:space="preserve"> </w:t>
            </w:r>
            <w:r w:rsidR="00F6793E">
              <w:rPr>
                <w:rFonts w:ascii="Times New Roman" w:hAnsi="Times New Roman"/>
                <w:noProof/>
                <w:sz w:val="18"/>
                <w:lang w:val="en-GB"/>
              </w:rPr>
              <w:t xml:space="preserve">to </w:t>
            </w:r>
            <w:r w:rsidR="00B528FB" w:rsidRPr="0027336B">
              <w:rPr>
                <w:rFonts w:ascii="Times New Roman" w:hAnsi="Times New Roman"/>
                <w:noProof/>
                <w:sz w:val="18"/>
                <w:lang w:val="en-GB"/>
              </w:rPr>
              <w:t xml:space="preserve">improve healthcare for patients with rare diseases </w:t>
            </w:r>
            <w:r w:rsidR="001249E7">
              <w:rPr>
                <w:rFonts w:ascii="Times New Roman" w:hAnsi="Times New Roman"/>
                <w:noProof/>
                <w:sz w:val="18"/>
                <w:lang w:val="en-GB"/>
              </w:rPr>
              <w:t>or</w:t>
            </w:r>
            <w:r w:rsidR="00B528FB">
              <w:rPr>
                <w:rFonts w:ascii="Times New Roman" w:hAnsi="Times New Roman"/>
                <w:noProof/>
                <w:sz w:val="18"/>
                <w:lang w:val="en-GB"/>
              </w:rPr>
              <w:t xml:space="preserve"> ALS</w:t>
            </w:r>
          </w:p>
        </w:tc>
        <w:tc>
          <w:tcPr>
            <w:tcW w:w="1241" w:type="dxa"/>
            <w:shd w:val="clear" w:color="auto" w:fill="C6EFCE"/>
            <w:noWrap/>
          </w:tcPr>
          <w:p w14:paraId="06E2231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691" w:type="dxa"/>
            <w:shd w:val="clear" w:color="auto" w:fill="C6EFCE"/>
            <w:noWrap/>
          </w:tcPr>
          <w:p w14:paraId="2C68805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Million EUR </w:t>
            </w:r>
          </w:p>
        </w:tc>
        <w:tc>
          <w:tcPr>
            <w:tcW w:w="966" w:type="dxa"/>
            <w:shd w:val="clear" w:color="auto" w:fill="C6EFCE"/>
            <w:noWrap/>
          </w:tcPr>
          <w:p w14:paraId="401188A4"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53" w:type="dxa"/>
            <w:shd w:val="clear" w:color="auto" w:fill="C6EFCE"/>
            <w:noWrap/>
          </w:tcPr>
          <w:p w14:paraId="7BB3C408"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50</w:t>
            </w:r>
          </w:p>
        </w:tc>
        <w:tc>
          <w:tcPr>
            <w:tcW w:w="553" w:type="dxa"/>
            <w:shd w:val="clear" w:color="auto" w:fill="C6EFCE"/>
            <w:noWrap/>
          </w:tcPr>
          <w:p w14:paraId="3A74598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C9C266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shd w:val="clear" w:color="auto" w:fill="C6EFCE"/>
            <w:noWrap/>
          </w:tcPr>
          <w:p w14:paraId="2D7A0F64" w14:textId="225A3215" w:rsidR="00B528FB" w:rsidRDefault="00B528FB" w:rsidP="0021178D">
            <w:pPr>
              <w:spacing w:after="0" w:line="240" w:lineRule="auto"/>
              <w:rPr>
                <w:rFonts w:ascii="Times New Roman" w:hAnsi="Times New Roman"/>
                <w:noProof/>
                <w:sz w:val="18"/>
                <w:szCs w:val="18"/>
                <w:lang w:val="en-GB"/>
              </w:rPr>
            </w:pPr>
            <w:r w:rsidRPr="2A1149F7">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2A1149F7">
              <w:rPr>
                <w:rFonts w:ascii="Times New Roman" w:hAnsi="Times New Roman"/>
                <w:noProof/>
                <w:sz w:val="18"/>
                <w:szCs w:val="18"/>
                <w:lang w:val="en-GB"/>
              </w:rPr>
              <w:t xml:space="preserve"> have been performed</w:t>
            </w:r>
            <w:r>
              <w:rPr>
                <w:rFonts w:ascii="Times New Roman" w:hAnsi="Times New Roman"/>
                <w:noProof/>
                <w:sz w:val="18"/>
                <w:szCs w:val="18"/>
                <w:lang w:val="en-GB"/>
              </w:rPr>
              <w:t xml:space="preserve"> </w:t>
            </w:r>
            <w:r w:rsidRPr="2A1149F7">
              <w:rPr>
                <w:rFonts w:ascii="Times New Roman" w:hAnsi="Times New Roman"/>
                <w:noProof/>
                <w:sz w:val="18"/>
                <w:szCs w:val="18"/>
                <w:lang w:val="en-GB"/>
              </w:rPr>
              <w:t xml:space="preserve">for a total </w:t>
            </w:r>
            <w:r w:rsidR="003F241C">
              <w:rPr>
                <w:rFonts w:ascii="Times New Roman" w:hAnsi="Times New Roman"/>
                <w:noProof/>
                <w:sz w:val="18"/>
                <w:szCs w:val="18"/>
                <w:lang w:val="en-GB"/>
              </w:rPr>
              <w:t xml:space="preserve">awarded </w:t>
            </w:r>
            <w:r>
              <w:rPr>
                <w:rFonts w:ascii="Times New Roman" w:hAnsi="Times New Roman"/>
                <w:noProof/>
                <w:sz w:val="18"/>
                <w:szCs w:val="18"/>
                <w:lang w:val="en-GB"/>
              </w:rPr>
              <w:t>amount</w:t>
            </w:r>
            <w:r w:rsidRPr="2A1149F7">
              <w:rPr>
                <w:rFonts w:ascii="Times New Roman" w:hAnsi="Times New Roman"/>
                <w:noProof/>
                <w:sz w:val="18"/>
                <w:szCs w:val="18"/>
                <w:lang w:val="en-GB"/>
              </w:rPr>
              <w:t xml:space="preserve"> </w:t>
            </w:r>
            <w:r w:rsidRPr="0027336B">
              <w:rPr>
                <w:rFonts w:ascii="Times New Roman" w:hAnsi="Times New Roman"/>
                <w:noProof/>
                <w:sz w:val="18"/>
                <w:lang w:val="en-GB"/>
              </w:rPr>
              <w:t xml:space="preserve">of EUR 50 million </w:t>
            </w:r>
            <w:r w:rsidRPr="2A1149F7">
              <w:rPr>
                <w:rFonts w:ascii="Times New Roman" w:hAnsi="Times New Roman"/>
                <w:noProof/>
                <w:sz w:val="18"/>
                <w:szCs w:val="18"/>
                <w:lang w:val="en-GB"/>
              </w:rPr>
              <w:t>relating to the purchase of</w:t>
            </w:r>
            <w:r>
              <w:rPr>
                <w:rFonts w:ascii="Times New Roman" w:hAnsi="Times New Roman"/>
                <w:noProof/>
                <w:sz w:val="18"/>
                <w:szCs w:val="18"/>
                <w:lang w:val="en-GB"/>
              </w:rPr>
              <w:t>:</w:t>
            </w:r>
          </w:p>
          <w:p w14:paraId="3EAD3E3A" w14:textId="0B7D5267" w:rsidR="00B528FB" w:rsidRPr="00DA440F" w:rsidRDefault="00B528FB" w:rsidP="00B528FB">
            <w:pPr>
              <w:pStyle w:val="ListParagraph"/>
              <w:numPr>
                <w:ilvl w:val="0"/>
                <w:numId w:val="149"/>
              </w:num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 xml:space="preserve">services </w:t>
            </w:r>
            <w:r w:rsidRPr="002E4FCA">
              <w:rPr>
                <w:rFonts w:ascii="Times New Roman" w:hAnsi="Times New Roman"/>
                <w:noProof/>
                <w:sz w:val="18"/>
                <w:lang w:val="en-GB"/>
              </w:rPr>
              <w:t>(including software development services)</w:t>
            </w:r>
            <w:r>
              <w:rPr>
                <w:rFonts w:ascii="Times New Roman" w:hAnsi="Times New Roman"/>
                <w:noProof/>
                <w:sz w:val="18"/>
                <w:lang w:val="en-GB"/>
              </w:rPr>
              <w:t xml:space="preserve">, </w:t>
            </w:r>
            <w:r w:rsidRPr="003D6612">
              <w:rPr>
                <w:rFonts w:ascii="Times New Roman" w:hAnsi="Times New Roman"/>
                <w:noProof/>
                <w:sz w:val="18"/>
                <w:szCs w:val="18"/>
                <w:lang w:val="en-GB"/>
              </w:rPr>
              <w:t xml:space="preserve">licenses or IT </w:t>
            </w:r>
            <w:r w:rsidRPr="0078640A">
              <w:rPr>
                <w:rFonts w:ascii="Times New Roman" w:hAnsi="Times New Roman"/>
                <w:noProof/>
                <w:sz w:val="18"/>
                <w:szCs w:val="18"/>
                <w:lang w:val="en-GB"/>
              </w:rPr>
              <w:t>infrastructure related to the UNICAS network</w:t>
            </w:r>
            <w:r>
              <w:rPr>
                <w:rFonts w:ascii="Times New Roman" w:hAnsi="Times New Roman"/>
                <w:noProof/>
                <w:sz w:val="18"/>
                <w:szCs w:val="18"/>
                <w:lang w:val="en-GB"/>
              </w:rPr>
              <w:t xml:space="preserve"> </w:t>
            </w:r>
            <w:r w:rsidRPr="0078640A">
              <w:rPr>
                <w:rFonts w:ascii="Times New Roman" w:hAnsi="Times New Roman"/>
                <w:noProof/>
                <w:sz w:val="18"/>
                <w:szCs w:val="18"/>
                <w:lang w:val="en-GB"/>
              </w:rPr>
              <w:t>project,</w:t>
            </w:r>
          </w:p>
          <w:p w14:paraId="17391B2D" w14:textId="583AF7B1" w:rsidR="00B528FB" w:rsidRPr="00DA440F" w:rsidRDefault="00B528FB" w:rsidP="00B528FB">
            <w:pPr>
              <w:pStyle w:val="ListParagraph"/>
              <w:numPr>
                <w:ilvl w:val="0"/>
                <w:numId w:val="149"/>
              </w:numPr>
              <w:spacing w:after="0" w:line="240" w:lineRule="auto"/>
              <w:rPr>
                <w:rFonts w:ascii="Times New Roman" w:eastAsia="Times New Roman" w:hAnsi="Times New Roman" w:cs="Times New Roman"/>
                <w:noProof/>
                <w:sz w:val="18"/>
                <w:szCs w:val="18"/>
                <w:lang w:val="en-GB"/>
              </w:rPr>
            </w:pPr>
            <w:r w:rsidRPr="0078640A">
              <w:rPr>
                <w:rFonts w:ascii="Times New Roman" w:hAnsi="Times New Roman"/>
                <w:noProof/>
                <w:sz w:val="18"/>
                <w:szCs w:val="18"/>
                <w:lang w:val="en-GB"/>
              </w:rPr>
              <w:t xml:space="preserve">services, facilities, equipment </w:t>
            </w:r>
            <w:r>
              <w:rPr>
                <w:rFonts w:ascii="Times New Roman" w:hAnsi="Times New Roman"/>
                <w:noProof/>
                <w:sz w:val="18"/>
                <w:szCs w:val="18"/>
                <w:lang w:val="en-GB"/>
              </w:rPr>
              <w:t>or</w:t>
            </w:r>
            <w:r w:rsidRPr="0078640A">
              <w:rPr>
                <w:rFonts w:ascii="Times New Roman" w:hAnsi="Times New Roman"/>
                <w:noProof/>
                <w:sz w:val="18"/>
                <w:szCs w:val="18"/>
                <w:lang w:val="en-GB"/>
              </w:rPr>
              <w:t xml:space="preserve"> infrastructure </w:t>
            </w:r>
            <w:r w:rsidRPr="00251997">
              <w:rPr>
                <w:rFonts w:ascii="Times New Roman" w:hAnsi="Times New Roman"/>
                <w:noProof/>
                <w:sz w:val="18"/>
                <w:lang w:val="en-GB"/>
              </w:rPr>
              <w:t xml:space="preserve">to </w:t>
            </w:r>
            <w:r w:rsidRPr="00DA440F">
              <w:rPr>
                <w:rFonts w:ascii="Times New Roman" w:hAnsi="Times New Roman"/>
                <w:noProof/>
                <w:sz w:val="18"/>
                <w:lang w:val="en-GB"/>
              </w:rPr>
              <w:t>improve healthcare for patients with rare diseases</w:t>
            </w:r>
            <w:r>
              <w:rPr>
                <w:rFonts w:ascii="Times New Roman" w:hAnsi="Times New Roman"/>
                <w:noProof/>
                <w:sz w:val="18"/>
                <w:lang w:val="en-GB"/>
              </w:rPr>
              <w:t xml:space="preserve"> or ALS.</w:t>
            </w:r>
          </w:p>
        </w:tc>
      </w:tr>
      <w:tr w:rsidR="00B528FB" w:rsidRPr="000C1CF9" w14:paraId="7DD57B97" w14:textId="77777777" w:rsidTr="0021178D">
        <w:trPr>
          <w:trHeight w:val="309"/>
        </w:trPr>
        <w:tc>
          <w:tcPr>
            <w:tcW w:w="837" w:type="dxa"/>
            <w:shd w:val="clear" w:color="auto" w:fill="C6EFCE"/>
            <w:noWrap/>
          </w:tcPr>
          <w:p w14:paraId="61A483D6"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466</w:t>
            </w:r>
          </w:p>
        </w:tc>
        <w:tc>
          <w:tcPr>
            <w:tcW w:w="828" w:type="dxa"/>
            <w:shd w:val="clear" w:color="auto" w:fill="C6EFCE"/>
            <w:noWrap/>
          </w:tcPr>
          <w:p w14:paraId="7F6283ED"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C18.I5</w:t>
            </w:r>
          </w:p>
        </w:tc>
        <w:tc>
          <w:tcPr>
            <w:tcW w:w="814" w:type="dxa"/>
            <w:shd w:val="clear" w:color="auto" w:fill="C6EFCE"/>
            <w:noWrap/>
          </w:tcPr>
          <w:p w14:paraId="016C1D7A"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733" w:type="dxa"/>
            <w:shd w:val="clear" w:color="auto" w:fill="C6EFCE"/>
            <w:noWrap/>
          </w:tcPr>
          <w:p w14:paraId="2BB386E5" w14:textId="4A1251CF"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2362516F">
              <w:rPr>
                <w:rFonts w:ascii="Times New Roman" w:hAnsi="Times New Roman"/>
                <w:noProof/>
                <w:sz w:val="18"/>
                <w:szCs w:val="18"/>
                <w:lang w:val="en-GB"/>
              </w:rPr>
              <w:t xml:space="preserve">Equipment </w:t>
            </w:r>
            <w:r w:rsidR="001249E7">
              <w:rPr>
                <w:rFonts w:ascii="Times New Roman" w:hAnsi="Times New Roman"/>
                <w:noProof/>
                <w:sz w:val="18"/>
                <w:szCs w:val="18"/>
                <w:lang w:val="en-GB"/>
              </w:rPr>
              <w:t>or</w:t>
            </w:r>
            <w:r>
              <w:rPr>
                <w:rFonts w:ascii="Times New Roman" w:hAnsi="Times New Roman"/>
                <w:noProof/>
                <w:sz w:val="18"/>
                <w:szCs w:val="18"/>
                <w:lang w:val="en-GB"/>
              </w:rPr>
              <w:t xml:space="preserve"> software </w:t>
            </w:r>
            <w:r w:rsidRPr="2362516F">
              <w:rPr>
                <w:rFonts w:ascii="Times New Roman" w:hAnsi="Times New Roman"/>
                <w:noProof/>
                <w:sz w:val="18"/>
                <w:szCs w:val="18"/>
                <w:lang w:val="en-GB"/>
              </w:rPr>
              <w:t xml:space="preserve">for genetic testing and information system for </w:t>
            </w:r>
            <w:r w:rsidRPr="0027336B">
              <w:rPr>
                <w:rFonts w:ascii="Times New Roman" w:hAnsi="Times New Roman"/>
                <w:noProof/>
                <w:sz w:val="18"/>
                <w:lang w:val="en-GB"/>
              </w:rPr>
              <w:t xml:space="preserve">genomic </w:t>
            </w:r>
            <w:r>
              <w:rPr>
                <w:rFonts w:ascii="Times New Roman" w:hAnsi="Times New Roman"/>
                <w:noProof/>
                <w:sz w:val="18"/>
                <w:lang w:val="en-GB"/>
              </w:rPr>
              <w:t>information</w:t>
            </w:r>
          </w:p>
        </w:tc>
        <w:tc>
          <w:tcPr>
            <w:tcW w:w="1241" w:type="dxa"/>
            <w:shd w:val="clear" w:color="auto" w:fill="C6EFCE"/>
            <w:noWrap/>
          </w:tcPr>
          <w:p w14:paraId="214AD42A" w14:textId="3BD9430C"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691" w:type="dxa"/>
            <w:shd w:val="clear" w:color="auto" w:fill="C6EFCE"/>
            <w:noWrap/>
          </w:tcPr>
          <w:p w14:paraId="4EBA0D7C"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Million EUR </w:t>
            </w:r>
          </w:p>
        </w:tc>
        <w:tc>
          <w:tcPr>
            <w:tcW w:w="966" w:type="dxa"/>
            <w:shd w:val="clear" w:color="auto" w:fill="C6EFCE"/>
            <w:noWrap/>
          </w:tcPr>
          <w:p w14:paraId="52A43569"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553" w:type="dxa"/>
            <w:shd w:val="clear" w:color="auto" w:fill="C6EFCE"/>
            <w:noWrap/>
          </w:tcPr>
          <w:p w14:paraId="00A1D9C3" w14:textId="18EDFCD4"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Pr>
                <w:rFonts w:ascii="Times New Roman" w:hAnsi="Times New Roman"/>
                <w:noProof/>
                <w:sz w:val="18"/>
                <w:lang w:val="en-GB"/>
              </w:rPr>
              <w:t>50</w:t>
            </w:r>
          </w:p>
        </w:tc>
        <w:tc>
          <w:tcPr>
            <w:tcW w:w="553" w:type="dxa"/>
            <w:shd w:val="clear" w:color="auto" w:fill="C6EFCE"/>
            <w:noWrap/>
          </w:tcPr>
          <w:p w14:paraId="5C2BAE6F"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2CFB2B1"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5517" w:type="dxa"/>
            <w:shd w:val="clear" w:color="auto" w:fill="C6EFCE"/>
            <w:noWrap/>
          </w:tcPr>
          <w:p w14:paraId="4506F17D" w14:textId="4835DC24" w:rsidR="00B528FB" w:rsidRDefault="00B528FB" w:rsidP="0021178D">
            <w:pPr>
              <w:spacing w:after="0" w:line="240" w:lineRule="auto"/>
              <w:rPr>
                <w:rFonts w:ascii="Times New Roman" w:hAnsi="Times New Roman"/>
                <w:noProof/>
                <w:sz w:val="18"/>
                <w:lang w:val="en-GB"/>
              </w:rPr>
            </w:pPr>
            <w:r w:rsidRPr="2A1149F7">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2A1149F7">
              <w:rPr>
                <w:rFonts w:ascii="Times New Roman" w:hAnsi="Times New Roman"/>
                <w:noProof/>
                <w:sz w:val="18"/>
                <w:szCs w:val="18"/>
                <w:lang w:val="en-GB"/>
              </w:rPr>
              <w:t xml:space="preserve"> </w:t>
            </w:r>
            <w:r>
              <w:rPr>
                <w:rFonts w:ascii="Times New Roman" w:hAnsi="Times New Roman"/>
                <w:noProof/>
                <w:sz w:val="18"/>
                <w:szCs w:val="18"/>
                <w:lang w:val="en-GB"/>
              </w:rPr>
              <w:t xml:space="preserve">have been performed for a total </w:t>
            </w:r>
            <w:r w:rsidR="003F241C">
              <w:rPr>
                <w:rFonts w:ascii="Times New Roman" w:hAnsi="Times New Roman"/>
                <w:noProof/>
                <w:sz w:val="18"/>
                <w:szCs w:val="18"/>
                <w:lang w:val="en-GB"/>
              </w:rPr>
              <w:t xml:space="preserve">awarded </w:t>
            </w:r>
            <w:r>
              <w:rPr>
                <w:rFonts w:ascii="Times New Roman" w:hAnsi="Times New Roman"/>
                <w:noProof/>
                <w:sz w:val="18"/>
                <w:szCs w:val="18"/>
                <w:lang w:val="en-GB"/>
              </w:rPr>
              <w:t xml:space="preserve">amount of EUR 50 million </w:t>
            </w:r>
            <w:r w:rsidRPr="2A1149F7">
              <w:rPr>
                <w:rFonts w:ascii="Times New Roman" w:hAnsi="Times New Roman"/>
                <w:noProof/>
                <w:sz w:val="18"/>
                <w:szCs w:val="18"/>
                <w:lang w:val="en-GB"/>
              </w:rPr>
              <w:t>relating to</w:t>
            </w:r>
            <w:r>
              <w:rPr>
                <w:rFonts w:ascii="Times New Roman" w:hAnsi="Times New Roman"/>
                <w:noProof/>
                <w:sz w:val="18"/>
                <w:szCs w:val="18"/>
                <w:lang w:val="en-GB"/>
              </w:rPr>
              <w:t>:</w:t>
            </w:r>
          </w:p>
          <w:p w14:paraId="366B234D" w14:textId="23448C83" w:rsidR="00B528FB" w:rsidRPr="00F75A06" w:rsidRDefault="00B528FB" w:rsidP="00B528FB">
            <w:pPr>
              <w:pStyle w:val="ListParagraph"/>
              <w:numPr>
                <w:ilvl w:val="0"/>
                <w:numId w:val="149"/>
              </w:num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the purchase of</w:t>
            </w:r>
            <w:r w:rsidRPr="0056390B">
              <w:rPr>
                <w:rFonts w:ascii="Times New Roman" w:hAnsi="Times New Roman"/>
                <w:noProof/>
                <w:sz w:val="18"/>
                <w:lang w:val="en-GB"/>
              </w:rPr>
              <w:t xml:space="preserve"> equipment</w:t>
            </w:r>
            <w:r>
              <w:rPr>
                <w:rFonts w:ascii="Times New Roman" w:hAnsi="Times New Roman"/>
                <w:noProof/>
                <w:sz w:val="18"/>
                <w:lang w:val="en-GB"/>
              </w:rPr>
              <w:t xml:space="preserve"> or software</w:t>
            </w:r>
            <w:r w:rsidRPr="0056390B">
              <w:rPr>
                <w:rFonts w:ascii="Times New Roman" w:hAnsi="Times New Roman"/>
                <w:noProof/>
                <w:sz w:val="18"/>
                <w:lang w:val="en-GB"/>
              </w:rPr>
              <w:t xml:space="preserve"> necessary for implementing the expanded catalogue of genetic testing, and </w:t>
            </w:r>
          </w:p>
          <w:p w14:paraId="4736011C" w14:textId="72FA2E22" w:rsidR="00B528FB" w:rsidRPr="0056390B" w:rsidRDefault="00B528FB" w:rsidP="00B528FB">
            <w:pPr>
              <w:pStyle w:val="ListParagraph"/>
              <w:numPr>
                <w:ilvl w:val="0"/>
                <w:numId w:val="149"/>
              </w:numPr>
              <w:spacing w:after="0" w:line="240" w:lineRule="auto"/>
              <w:rPr>
                <w:rFonts w:ascii="Times New Roman" w:eastAsia="Times New Roman" w:hAnsi="Times New Roman" w:cs="Times New Roman"/>
                <w:noProof/>
                <w:sz w:val="18"/>
                <w:szCs w:val="18"/>
                <w:lang w:val="en-GB"/>
              </w:rPr>
            </w:pPr>
            <w:r w:rsidRPr="00321D95">
              <w:rPr>
                <w:rFonts w:ascii="Times New Roman" w:hAnsi="Times New Roman"/>
                <w:noProof/>
                <w:sz w:val="18"/>
                <w:szCs w:val="18"/>
                <w:lang w:val="en-GB"/>
              </w:rPr>
              <w:t>the purchase, development or further development</w:t>
            </w:r>
            <w:r>
              <w:rPr>
                <w:rFonts w:ascii="Times New Roman" w:hAnsi="Times New Roman"/>
                <w:noProof/>
                <w:sz w:val="18"/>
                <w:szCs w:val="18"/>
                <w:lang w:val="en-GB"/>
              </w:rPr>
              <w:t xml:space="preserve"> of</w:t>
            </w:r>
            <w:r w:rsidRPr="0056390B">
              <w:rPr>
                <w:rFonts w:ascii="Times New Roman" w:hAnsi="Times New Roman"/>
                <w:noProof/>
                <w:sz w:val="18"/>
                <w:lang w:val="en-GB"/>
              </w:rPr>
              <w:t xml:space="preserve"> information system</w:t>
            </w:r>
            <w:r>
              <w:rPr>
                <w:rFonts w:ascii="Times New Roman" w:hAnsi="Times New Roman"/>
                <w:noProof/>
                <w:sz w:val="18"/>
                <w:lang w:val="en-GB"/>
              </w:rPr>
              <w:t>s or platforms</w:t>
            </w:r>
            <w:r w:rsidRPr="0056390B">
              <w:rPr>
                <w:rFonts w:ascii="Times New Roman" w:hAnsi="Times New Roman"/>
                <w:noProof/>
                <w:sz w:val="18"/>
                <w:lang w:val="en-GB"/>
              </w:rPr>
              <w:t xml:space="preserve"> for genomic information at national </w:t>
            </w:r>
            <w:r>
              <w:rPr>
                <w:rFonts w:ascii="Times New Roman" w:hAnsi="Times New Roman"/>
                <w:noProof/>
                <w:sz w:val="18"/>
                <w:lang w:val="en-GB"/>
              </w:rPr>
              <w:t xml:space="preserve">and regional </w:t>
            </w:r>
            <w:r w:rsidRPr="0056390B">
              <w:rPr>
                <w:rFonts w:ascii="Times New Roman" w:hAnsi="Times New Roman"/>
                <w:noProof/>
                <w:sz w:val="18"/>
                <w:lang w:val="en-GB"/>
              </w:rPr>
              <w:t>level</w:t>
            </w:r>
            <w:r>
              <w:rPr>
                <w:rFonts w:ascii="Times New Roman" w:hAnsi="Times New Roman"/>
                <w:noProof/>
                <w:sz w:val="18"/>
                <w:lang w:val="en-GB"/>
              </w:rPr>
              <w:t>.</w:t>
            </w:r>
          </w:p>
        </w:tc>
      </w:tr>
      <w:tr w:rsidR="00B528FB" w:rsidRPr="000C1CF9" w14:paraId="49F38F20" w14:textId="77777777" w:rsidTr="0021178D">
        <w:trPr>
          <w:trHeight w:val="309"/>
        </w:trPr>
        <w:tc>
          <w:tcPr>
            <w:tcW w:w="837" w:type="dxa"/>
            <w:shd w:val="clear" w:color="auto" w:fill="C6EFCE"/>
            <w:noWrap/>
          </w:tcPr>
          <w:p w14:paraId="01F349B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466a</w:t>
            </w:r>
          </w:p>
        </w:tc>
        <w:tc>
          <w:tcPr>
            <w:tcW w:w="828" w:type="dxa"/>
            <w:shd w:val="clear" w:color="auto" w:fill="C6EFCE"/>
            <w:noWrap/>
          </w:tcPr>
          <w:p w14:paraId="6D5ECC4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C18.I6</w:t>
            </w:r>
          </w:p>
        </w:tc>
        <w:tc>
          <w:tcPr>
            <w:tcW w:w="814" w:type="dxa"/>
            <w:shd w:val="clear" w:color="auto" w:fill="C6EFCE"/>
            <w:noWrap/>
          </w:tcPr>
          <w:p w14:paraId="68CF12B0" w14:textId="02C8C1E5"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733" w:type="dxa"/>
            <w:shd w:val="clear" w:color="auto" w:fill="C6EFCE"/>
            <w:noWrap/>
          </w:tcPr>
          <w:p w14:paraId="6B0CCD84" w14:textId="6AC32543"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CB2EEE">
              <w:rPr>
                <w:rFonts w:ascii="Times New Roman" w:hAnsi="Times New Roman"/>
                <w:noProof/>
                <w:sz w:val="18"/>
                <w:szCs w:val="18"/>
                <w:lang w:val="en-GB"/>
              </w:rPr>
              <w:t>National Health Data Space</w:t>
            </w:r>
          </w:p>
        </w:tc>
        <w:tc>
          <w:tcPr>
            <w:tcW w:w="1241" w:type="dxa"/>
            <w:shd w:val="clear" w:color="auto" w:fill="C6EFCE"/>
            <w:noWrap/>
          </w:tcPr>
          <w:p w14:paraId="65352A2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C83492">
              <w:rPr>
                <w:rFonts w:ascii="Times New Roman" w:hAnsi="Times New Roman"/>
                <w:noProof/>
                <w:sz w:val="18"/>
                <w:lang w:val="en-GB"/>
              </w:rPr>
              <w:t>Certificates of acceptance, statements of conformity or equivalent certifying that contracts</w:t>
            </w:r>
            <w:r>
              <w:rPr>
                <w:rFonts w:ascii="Times New Roman" w:hAnsi="Times New Roman"/>
                <w:noProof/>
                <w:sz w:val="18"/>
                <w:lang w:val="en-GB"/>
              </w:rPr>
              <w:t xml:space="preserve"> (or, where relevant parts thereof)</w:t>
            </w:r>
            <w:r w:rsidRPr="00C83492">
              <w:rPr>
                <w:rFonts w:ascii="Times New Roman" w:hAnsi="Times New Roman"/>
                <w:noProof/>
                <w:sz w:val="18"/>
                <w:lang w:val="en-GB"/>
              </w:rPr>
              <w:t xml:space="preserve"> have been performed</w:t>
            </w:r>
            <w:r>
              <w:rPr>
                <w:rFonts w:ascii="Times New Roman" w:hAnsi="Times New Roman"/>
                <w:noProof/>
                <w:sz w:val="18"/>
                <w:lang w:val="en-GB"/>
              </w:rPr>
              <w:t xml:space="preserve"> and access to the ENDS interface</w:t>
            </w:r>
          </w:p>
        </w:tc>
        <w:tc>
          <w:tcPr>
            <w:tcW w:w="691" w:type="dxa"/>
            <w:shd w:val="clear" w:color="auto" w:fill="C6EFCE"/>
            <w:noWrap/>
          </w:tcPr>
          <w:p w14:paraId="439EF4E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966" w:type="dxa"/>
            <w:shd w:val="clear" w:color="auto" w:fill="C6EFCE"/>
            <w:noWrap/>
          </w:tcPr>
          <w:p w14:paraId="442640D9"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553" w:type="dxa"/>
            <w:shd w:val="clear" w:color="auto" w:fill="C6EFCE"/>
            <w:noWrap/>
          </w:tcPr>
          <w:p w14:paraId="0A929323" w14:textId="5B796896"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553" w:type="dxa"/>
            <w:shd w:val="clear" w:color="auto" w:fill="C6EFCE"/>
            <w:noWrap/>
          </w:tcPr>
          <w:p w14:paraId="34235213" w14:textId="5BAE2CE4"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81662C">
              <w:rPr>
                <w:rFonts w:ascii="Times New Roman" w:hAnsi="Times New Roman"/>
                <w:noProof/>
                <w:sz w:val="18"/>
                <w:lang w:val="en-GB"/>
              </w:rPr>
              <w:t>2</w:t>
            </w:r>
          </w:p>
        </w:tc>
        <w:tc>
          <w:tcPr>
            <w:tcW w:w="553" w:type="dxa"/>
            <w:shd w:val="clear" w:color="auto" w:fill="C6EFCE"/>
            <w:noWrap/>
          </w:tcPr>
          <w:p w14:paraId="4A106AC2" w14:textId="43FCFDF8"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81662C">
              <w:rPr>
                <w:rFonts w:ascii="Times New Roman" w:hAnsi="Times New Roman"/>
                <w:noProof/>
                <w:sz w:val="18"/>
                <w:lang w:val="en-GB"/>
              </w:rPr>
              <w:t>6</w:t>
            </w:r>
          </w:p>
        </w:tc>
        <w:tc>
          <w:tcPr>
            <w:tcW w:w="5517" w:type="dxa"/>
            <w:shd w:val="clear" w:color="auto" w:fill="C6EFCE"/>
            <w:noWrap/>
          </w:tcPr>
          <w:p w14:paraId="72DC75BB" w14:textId="77777777" w:rsidR="00B528FB" w:rsidRDefault="00B528FB" w:rsidP="0021178D">
            <w:pPr>
              <w:spacing w:after="0" w:line="240" w:lineRule="auto"/>
              <w:rPr>
                <w:rFonts w:ascii="Times New Roman" w:hAnsi="Times New Roman"/>
                <w:noProof/>
                <w:sz w:val="18"/>
                <w:szCs w:val="18"/>
                <w:lang w:val="en-GB"/>
              </w:rPr>
            </w:pPr>
            <w:r w:rsidRPr="00CB2EEE">
              <w:rPr>
                <w:rFonts w:ascii="Times New Roman" w:hAnsi="Times New Roman"/>
                <w:noProof/>
                <w:sz w:val="18"/>
                <w:szCs w:val="18"/>
                <w:lang w:val="en-GB"/>
              </w:rPr>
              <w:t>Confirmation by the administration that contracts</w:t>
            </w:r>
            <w:r>
              <w:rPr>
                <w:rFonts w:ascii="Times New Roman" w:hAnsi="Times New Roman"/>
                <w:noProof/>
                <w:sz w:val="18"/>
                <w:szCs w:val="18"/>
                <w:lang w:val="en-GB"/>
              </w:rPr>
              <w:t xml:space="preserve"> </w:t>
            </w:r>
            <w:r w:rsidRPr="002B4090">
              <w:rPr>
                <w:rFonts w:ascii="Times New Roman" w:hAnsi="Times New Roman" w:cs="Times New Roman"/>
                <w:noProof/>
                <w:sz w:val="18"/>
                <w:szCs w:val="18"/>
                <w:lang w:val="en-GB"/>
              </w:rPr>
              <w:t>(including amendments), or corresponding parts thereof,</w:t>
            </w:r>
            <w:r w:rsidRPr="00CB2EEE">
              <w:rPr>
                <w:rFonts w:ascii="Times New Roman" w:hAnsi="Times New Roman"/>
                <w:noProof/>
                <w:sz w:val="18"/>
                <w:szCs w:val="18"/>
                <w:lang w:val="en-GB"/>
              </w:rPr>
              <w:t xml:space="preserve"> relating to the purchase of servers,</w:t>
            </w:r>
            <w:r>
              <w:rPr>
                <w:rFonts w:ascii="Times New Roman" w:hAnsi="Times New Roman"/>
                <w:noProof/>
                <w:sz w:val="18"/>
                <w:szCs w:val="18"/>
                <w:lang w:val="en-GB"/>
              </w:rPr>
              <w:t xml:space="preserve"> </w:t>
            </w:r>
            <w:r w:rsidRPr="005540D8">
              <w:rPr>
                <w:rFonts w:ascii="Times New Roman" w:hAnsi="Times New Roman"/>
                <w:noProof/>
                <w:sz w:val="18"/>
                <w:szCs w:val="18"/>
                <w:lang w:val="en-GB"/>
              </w:rPr>
              <w:t>management and quorum machines, connectivity and cybersecurity elements, storage, backup licenses</w:t>
            </w:r>
            <w:r w:rsidRPr="00CB2EEE">
              <w:rPr>
                <w:rFonts w:ascii="Times New Roman" w:hAnsi="Times New Roman"/>
                <w:noProof/>
                <w:sz w:val="18"/>
                <w:szCs w:val="18"/>
                <w:lang w:val="en-GB"/>
              </w:rPr>
              <w:t>, licenses, impulse</w:t>
            </w:r>
            <w:r>
              <w:rPr>
                <w:rFonts w:ascii="Times New Roman" w:hAnsi="Times New Roman"/>
                <w:noProof/>
                <w:sz w:val="18"/>
                <w:szCs w:val="18"/>
                <w:lang w:val="en-GB"/>
              </w:rPr>
              <w:t xml:space="preserve"> </w:t>
            </w:r>
            <w:r w:rsidRPr="00C50FB9">
              <w:rPr>
                <w:rFonts w:ascii="Times New Roman" w:hAnsi="Times New Roman"/>
                <w:noProof/>
                <w:sz w:val="18"/>
                <w:szCs w:val="18"/>
                <w:lang w:val="en-GB"/>
              </w:rPr>
              <w:t>for the National Health Data Space</w:t>
            </w:r>
            <w:r>
              <w:rPr>
                <w:rFonts w:ascii="Times New Roman" w:hAnsi="Times New Roman"/>
                <w:noProof/>
                <w:sz w:val="18"/>
                <w:szCs w:val="18"/>
                <w:lang w:val="en-GB"/>
              </w:rPr>
              <w:t>,</w:t>
            </w:r>
            <w:r w:rsidRPr="00C50FB9">
              <w:rPr>
                <w:rFonts w:ascii="Times New Roman" w:hAnsi="Times New Roman"/>
                <w:noProof/>
                <w:sz w:val="18"/>
                <w:szCs w:val="18"/>
                <w:lang w:val="en-GB"/>
              </w:rPr>
              <w:t xml:space="preserve"> </w:t>
            </w:r>
            <w:r w:rsidRPr="00CB2EEE">
              <w:rPr>
                <w:rFonts w:ascii="Times New Roman" w:hAnsi="Times New Roman"/>
                <w:noProof/>
                <w:sz w:val="18"/>
                <w:szCs w:val="18"/>
                <w:lang w:val="en-GB"/>
              </w:rPr>
              <w:t xml:space="preserve">and support services for </w:t>
            </w:r>
            <w:r w:rsidRPr="00C50FB9">
              <w:rPr>
                <w:rFonts w:ascii="Times New Roman" w:hAnsi="Times New Roman"/>
                <w:noProof/>
                <w:sz w:val="18"/>
                <w:szCs w:val="18"/>
                <w:lang w:val="en-GB"/>
              </w:rPr>
              <w:t xml:space="preserve">European harmonisation and excellence </w:t>
            </w:r>
            <w:r w:rsidRPr="00CB2EEE">
              <w:rPr>
                <w:rFonts w:ascii="Times New Roman" w:hAnsi="Times New Roman"/>
                <w:noProof/>
                <w:sz w:val="18"/>
                <w:szCs w:val="18"/>
                <w:lang w:val="en-GB"/>
              </w:rPr>
              <w:t xml:space="preserve">for a total </w:t>
            </w:r>
            <w:r>
              <w:rPr>
                <w:rFonts w:ascii="Times New Roman" w:hAnsi="Times New Roman"/>
                <w:noProof/>
                <w:sz w:val="18"/>
                <w:szCs w:val="18"/>
                <w:lang w:val="en-GB"/>
              </w:rPr>
              <w:t>amount</w:t>
            </w:r>
            <w:r w:rsidRPr="00CB2EEE">
              <w:rPr>
                <w:rFonts w:ascii="Times New Roman" w:hAnsi="Times New Roman"/>
                <w:noProof/>
                <w:sz w:val="18"/>
                <w:szCs w:val="18"/>
                <w:lang w:val="en-GB"/>
              </w:rPr>
              <w:t xml:space="preserve"> of EUR </w:t>
            </w:r>
            <w:r>
              <w:rPr>
                <w:rFonts w:ascii="Times New Roman" w:hAnsi="Times New Roman"/>
                <w:noProof/>
                <w:sz w:val="18"/>
                <w:szCs w:val="18"/>
                <w:lang w:val="en-GB"/>
              </w:rPr>
              <w:t>23</w:t>
            </w:r>
            <w:r w:rsidRPr="00CB2EEE">
              <w:rPr>
                <w:rFonts w:ascii="Times New Roman" w:hAnsi="Times New Roman"/>
                <w:noProof/>
                <w:sz w:val="18"/>
                <w:szCs w:val="18"/>
                <w:lang w:val="en-GB"/>
              </w:rPr>
              <w:t xml:space="preserve"> million, have been performed</w:t>
            </w:r>
            <w:r>
              <w:rPr>
                <w:rFonts w:ascii="Times New Roman" w:hAnsi="Times New Roman"/>
                <w:noProof/>
                <w:sz w:val="18"/>
                <w:szCs w:val="18"/>
                <w:lang w:val="en-GB"/>
              </w:rPr>
              <w:t>.</w:t>
            </w:r>
          </w:p>
          <w:p w14:paraId="0E9D7E4C" w14:textId="77777777" w:rsidR="00B528FB" w:rsidRDefault="00B528FB" w:rsidP="0021178D">
            <w:pPr>
              <w:spacing w:after="0" w:line="240" w:lineRule="auto"/>
              <w:rPr>
                <w:rFonts w:ascii="Times New Roman" w:hAnsi="Times New Roman"/>
                <w:noProof/>
                <w:sz w:val="18"/>
                <w:lang w:val="en-GB"/>
              </w:rPr>
            </w:pPr>
          </w:p>
          <w:p w14:paraId="4B02EAB9" w14:textId="71685E04" w:rsidR="00B528FB" w:rsidRPr="0027336B"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In addition, r</w:t>
            </w:r>
            <w:r w:rsidRPr="009A03A3">
              <w:rPr>
                <w:rFonts w:ascii="Times New Roman" w:hAnsi="Times New Roman"/>
                <w:noProof/>
                <w:sz w:val="18"/>
                <w:szCs w:val="18"/>
                <w:lang w:val="en-GB"/>
              </w:rPr>
              <w:t xml:space="preserve">egional </w:t>
            </w:r>
            <w:r>
              <w:rPr>
                <w:rFonts w:ascii="Times New Roman" w:hAnsi="Times New Roman"/>
                <w:noProof/>
                <w:sz w:val="18"/>
                <w:szCs w:val="18"/>
                <w:lang w:val="en-GB"/>
              </w:rPr>
              <w:t>data uploads</w:t>
            </w:r>
            <w:r w:rsidRPr="009A03A3">
              <w:rPr>
                <w:rFonts w:ascii="Times New Roman" w:hAnsi="Times New Roman"/>
                <w:noProof/>
                <w:sz w:val="18"/>
                <w:szCs w:val="18"/>
                <w:lang w:val="en-GB"/>
              </w:rPr>
              <w:t xml:space="preserve"> </w:t>
            </w:r>
            <w:r>
              <w:rPr>
                <w:rFonts w:ascii="Times New Roman" w:hAnsi="Times New Roman"/>
                <w:noProof/>
                <w:sz w:val="18"/>
                <w:szCs w:val="18"/>
                <w:lang w:val="en-GB"/>
              </w:rPr>
              <w:t xml:space="preserve">shall be performed, and </w:t>
            </w:r>
            <w:r w:rsidRPr="0027336B">
              <w:rPr>
                <w:rFonts w:ascii="Times New Roman" w:hAnsi="Times New Roman"/>
                <w:noProof/>
                <w:sz w:val="18"/>
                <w:lang w:val="en-GB"/>
              </w:rPr>
              <w:t xml:space="preserve">two data projects shall be </w:t>
            </w:r>
            <w:r>
              <w:rPr>
                <w:rFonts w:ascii="Times New Roman" w:hAnsi="Times New Roman"/>
                <w:noProof/>
                <w:sz w:val="18"/>
                <w:lang w:val="en-GB"/>
              </w:rPr>
              <w:t>available.</w:t>
            </w:r>
          </w:p>
        </w:tc>
      </w:tr>
    </w:tbl>
    <w:p w14:paraId="1FC6A940" w14:textId="77777777" w:rsidR="00B528FB" w:rsidRPr="0027336B" w:rsidRDefault="00B528FB" w:rsidP="0021178D">
      <w:pPr>
        <w:spacing w:before="120" w:after="120" w:line="240" w:lineRule="auto"/>
        <w:jc w:val="both"/>
        <w:rPr>
          <w:rFonts w:ascii="Times New Roman" w:hAnsi="Times New Roman" w:cs="Times New Roman"/>
          <w:noProof/>
          <w:lang w:val="en-GB"/>
        </w:rPr>
        <w:sectPr w:rsidR="00B528FB" w:rsidRPr="0027336B" w:rsidSect="00B528FB">
          <w:headerReference w:type="even" r:id="rId256"/>
          <w:headerReference w:type="default" r:id="rId257"/>
          <w:footerReference w:type="even" r:id="rId258"/>
          <w:footerReference w:type="default" r:id="rId259"/>
          <w:headerReference w:type="first" r:id="rId260"/>
          <w:footerReference w:type="first" r:id="rId261"/>
          <w:pgSz w:w="16839" w:h="11907" w:orient="landscape"/>
          <w:pgMar w:top="1134" w:right="1134" w:bottom="1134" w:left="1134" w:header="567" w:footer="567" w:gutter="0"/>
          <w:cols w:space="720"/>
          <w:docGrid w:linePitch="360"/>
        </w:sectPr>
      </w:pPr>
    </w:p>
    <w:p w14:paraId="37EB1B82" w14:textId="77777777" w:rsidR="00B528FB" w:rsidRPr="00CD0FB4" w:rsidRDefault="00B528FB" w:rsidP="00507C22">
      <w:pPr>
        <w:pStyle w:val="Heading1"/>
        <w:rPr>
          <w:rFonts w:cs="Times New Roman"/>
        </w:rPr>
      </w:pPr>
      <w:r w:rsidRPr="00CD0FB4">
        <w:t>S. COMPONENT 19: Digital Skills</w:t>
      </w:r>
    </w:p>
    <w:p w14:paraId="518B0A37" w14:textId="77777777" w:rsidR="00B528FB" w:rsidRPr="00CD0FB4" w:rsidRDefault="00B528FB" w:rsidP="00F8742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 xml:space="preserve">The main objective of this component of the Spanish recovery and resilience plan is to increase the level of digital skills (basic and advanced) through actions addressed to various groups of the population. The acquisition of these skills is key for Spain to take advantage of the opportunities offered by the increased digitalisation of economy and society. </w:t>
      </w:r>
    </w:p>
    <w:p w14:paraId="5E13BE77" w14:textId="77777777"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 xml:space="preserve">Targeted actions for the digitisation of SMEs complement measures foreseen in component 13 of the Plan (Support to SMEs). Actions to increase the number of highly qualified people on ICT complement actions in Component 15 (Digital Connectivity). Finally, actions for the digitisation of schools should reinforce measures in Component 21 (Education), and increase the impact of actions foreseen in Component 23 (Labour market). </w:t>
      </w:r>
    </w:p>
    <w:p w14:paraId="367EB6F2" w14:textId="77777777"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component addresses Country Specific Recommendations on fostering innovation (Country Specific Recommendation 3 2019), access to digital learning (Country Specific Recommendation 2 2020) and front-loading mature public investment projects, promoting private investment to foster the economic recovery and focusing investments on the green and digital transition (Country Specific Recommendation 3 2020).</w:t>
      </w:r>
    </w:p>
    <w:p w14:paraId="363D21FB" w14:textId="77777777"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24D5945" w14:textId="77777777" w:rsidR="00B528FB" w:rsidRPr="00CD0FB4" w:rsidRDefault="00B528FB">
      <w:pPr>
        <w:spacing w:before="120" w:after="120" w:line="240" w:lineRule="auto"/>
        <w:ind w:left="709"/>
        <w:jc w:val="both"/>
        <w:rPr>
          <w:rFonts w:ascii="Times New Roman" w:hAnsi="Times New Roman" w:cs="Times New Roman"/>
          <w:b/>
          <w:i/>
          <w:noProof/>
          <w:lang w:val="en-GB"/>
        </w:rPr>
      </w:pPr>
      <w:r w:rsidRPr="00CD0FB4">
        <w:rPr>
          <w:rFonts w:ascii="Times New Roman" w:hAnsi="Times New Roman"/>
          <w:b/>
          <w:noProof/>
          <w:u w:val="single"/>
          <w:lang w:val="en-GB"/>
        </w:rPr>
        <w:t xml:space="preserve">S.1. </w:t>
      </w:r>
      <w:r w:rsidRPr="00CD0FB4">
        <w:rPr>
          <w:noProof/>
          <w:lang w:val="en-IE"/>
        </w:rPr>
        <w:tab/>
      </w:r>
      <w:r w:rsidRPr="00CD0FB4">
        <w:rPr>
          <w:rFonts w:ascii="Times New Roman" w:hAnsi="Times New Roman"/>
          <w:b/>
          <w:noProof/>
          <w:u w:val="single"/>
          <w:lang w:val="en-GB"/>
        </w:rPr>
        <w:t>Description of the reforms and investments for non-repayable financial support</w:t>
      </w:r>
    </w:p>
    <w:p w14:paraId="4C66AA05" w14:textId="4D64B6FC" w:rsidR="00B528FB" w:rsidRPr="00CD0FB4" w:rsidRDefault="00B528FB">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Reform 1 (C19.R1) – National Digital Competences Plan</w:t>
      </w:r>
    </w:p>
    <w:p w14:paraId="1995689F" w14:textId="1B8D9FBD"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This measure consists in a strategic plan that has the objectives of: (i) providing digital skills training for the general population; (ii) bridging the gender digital divide; (iii) digitalising the education system and developing digital skills for learning; (iv) providing digital skills for better employability of private workers and unemployed, (v) support the digital skills of public workers; (vi) developing digital skills in SMEs; and (vii) increasing the number of ICT specialists. The investments in the Component shall help addressing the objectives of the strategic plan.</w:t>
      </w:r>
    </w:p>
    <w:p w14:paraId="13DB5755" w14:textId="77777777"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implementation of the measure shall be completed by 31 January 2021.</w:t>
      </w:r>
    </w:p>
    <w:p w14:paraId="60B21ADD" w14:textId="7DF615C8" w:rsidR="00B528FB" w:rsidRPr="00CD0FB4" w:rsidRDefault="00B528FB">
      <w:pPr>
        <w:spacing w:before="120" w:after="120" w:line="240" w:lineRule="auto"/>
        <w:jc w:val="both"/>
        <w:rPr>
          <w:rFonts w:ascii="Times New Roman" w:hAnsi="Times New Roman" w:cs="Times New Roman"/>
          <w:noProof/>
          <w:u w:val="single"/>
          <w:lang w:val="nb-NO"/>
        </w:rPr>
      </w:pPr>
      <w:r w:rsidRPr="00CD0FB4">
        <w:rPr>
          <w:rFonts w:ascii="Times New Roman" w:hAnsi="Times New Roman"/>
          <w:noProof/>
          <w:u w:val="single"/>
          <w:lang w:val="nb-NO"/>
        </w:rPr>
        <w:t xml:space="preserve">Investment 1 (C19.I1) - Transversal digital skills </w:t>
      </w:r>
    </w:p>
    <w:p w14:paraId="1ED645B1" w14:textId="1EA0421E" w:rsidR="00B528FB" w:rsidRPr="00CD0FB4" w:rsidRDefault="00B528FB">
      <w:pPr>
        <w:spacing w:before="120" w:after="120" w:line="240" w:lineRule="auto"/>
        <w:jc w:val="both"/>
        <w:rPr>
          <w:rFonts w:ascii="Times New Roman" w:hAnsi="Times New Roman"/>
          <w:noProof/>
          <w:lang w:val="en-GB"/>
        </w:rPr>
      </w:pPr>
      <w:r w:rsidRPr="00CD0FB4">
        <w:rPr>
          <w:rFonts w:ascii="Times New Roman" w:hAnsi="Times New Roman"/>
          <w:noProof/>
          <w:lang w:val="en-GB"/>
        </w:rPr>
        <w:t xml:space="preserve">The objective of this measure is to improve the level of digital skills of the population. </w:t>
      </w:r>
      <w:r w:rsidR="0059333D" w:rsidRPr="00CD0FB4">
        <w:rPr>
          <w:rFonts w:ascii="Times New Roman" w:hAnsi="Times New Roman"/>
          <w:noProof/>
          <w:lang w:val="en-GB"/>
        </w:rPr>
        <w:t xml:space="preserve">The measure </w:t>
      </w:r>
      <w:r w:rsidR="0059333D" w:rsidRPr="00CD0FB4">
        <w:rPr>
          <w:rFonts w:ascii="Times New Roman" w:hAnsi="Times New Roman" w:cs="Times New Roman"/>
          <w:noProof/>
          <w:lang w:val="en-GB"/>
        </w:rPr>
        <w:t xml:space="preserve">consists of investments supporting capacity building activities and </w:t>
      </w:r>
      <w:r w:rsidR="0059333D" w:rsidRPr="00343CBF">
        <w:rPr>
          <w:rFonts w:ascii="Times New Roman" w:hAnsi="Times New Roman" w:cs="Times New Roman"/>
          <w:noProof/>
          <w:lang w:val="en-GB"/>
        </w:rPr>
        <w:t>the publication</w:t>
      </w:r>
      <w:r w:rsidR="0059333D" w:rsidRPr="00CD0FB4">
        <w:rPr>
          <w:rFonts w:ascii="Times New Roman" w:hAnsi="Times New Roman" w:cs="Times New Roman"/>
          <w:noProof/>
          <w:lang w:val="en-GB"/>
        </w:rPr>
        <w:t xml:space="preserve"> of a national network </w:t>
      </w:r>
      <w:r w:rsidR="0059333D">
        <w:rPr>
          <w:rFonts w:ascii="Times New Roman" w:hAnsi="Times New Roman" w:cs="Times New Roman"/>
          <w:noProof/>
          <w:lang w:val="en-GB"/>
        </w:rPr>
        <w:t xml:space="preserve">of centers for </w:t>
      </w:r>
      <w:r w:rsidR="0059333D" w:rsidRPr="00CD0FB4">
        <w:rPr>
          <w:rFonts w:ascii="Times New Roman" w:hAnsi="Times New Roman" w:cs="Times New Roman"/>
          <w:noProof/>
          <w:lang w:val="en-GB"/>
        </w:rPr>
        <w:t xml:space="preserve">digital </w:t>
      </w:r>
      <w:r w:rsidR="0059333D">
        <w:rPr>
          <w:rFonts w:ascii="Times New Roman" w:hAnsi="Times New Roman" w:cs="Times New Roman"/>
          <w:noProof/>
          <w:lang w:val="en-GB"/>
        </w:rPr>
        <w:t xml:space="preserve">training </w:t>
      </w:r>
      <w:r w:rsidR="0059333D" w:rsidRPr="00CD0FB4">
        <w:rPr>
          <w:rFonts w:ascii="Times New Roman" w:hAnsi="Times New Roman" w:cs="Times New Roman"/>
          <w:noProof/>
          <w:lang w:val="en-GB"/>
        </w:rPr>
        <w:t>in a digital platform</w:t>
      </w:r>
      <w:r w:rsidR="0059333D" w:rsidRPr="00CD0FB4">
        <w:rPr>
          <w:rFonts w:ascii="Times New Roman" w:hAnsi="Times New Roman"/>
          <w:noProof/>
          <w:lang w:val="en-GB"/>
        </w:rPr>
        <w:t>.</w:t>
      </w:r>
    </w:p>
    <w:p w14:paraId="1D3C665A" w14:textId="02413AC2" w:rsidR="00B528FB" w:rsidRPr="00CD0FB4" w:rsidRDefault="00B528FB">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2 (C19.I2) - Digital transformation of education</w:t>
      </w:r>
    </w:p>
    <w:p w14:paraId="312F5660" w14:textId="425D2C99"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 xml:space="preserve">The objective of this measure is to enhance access to digital learning. The measure consists </w:t>
      </w:r>
      <w:r>
        <w:rPr>
          <w:rFonts w:ascii="Times New Roman" w:hAnsi="Times New Roman"/>
          <w:noProof/>
          <w:lang w:val="en-GB"/>
        </w:rPr>
        <w:t>of</w:t>
      </w:r>
      <w:r w:rsidRPr="00CD0FB4">
        <w:rPr>
          <w:rFonts w:ascii="Times New Roman" w:hAnsi="Times New Roman"/>
          <w:noProof/>
          <w:lang w:val="en-GB"/>
        </w:rPr>
        <w:t xml:space="preserve"> investments supporting the accreditation of digital skills for teaching</w:t>
      </w:r>
      <w:r>
        <w:rPr>
          <w:rFonts w:ascii="Times New Roman" w:hAnsi="Times New Roman"/>
          <w:noProof/>
          <w:lang w:val="en-GB"/>
        </w:rPr>
        <w:t xml:space="preserve"> staff</w:t>
      </w:r>
      <w:r w:rsidRPr="00CD0FB4">
        <w:rPr>
          <w:rFonts w:ascii="Times New Roman" w:hAnsi="Times New Roman"/>
          <w:noProof/>
          <w:lang w:val="en-GB"/>
        </w:rPr>
        <w:t xml:space="preserve">, the delivery of digital strategies for school centres and the acquisition of digital devices for digital learning.  </w:t>
      </w:r>
    </w:p>
    <w:p w14:paraId="2C3903F5" w14:textId="1B77CAEB" w:rsidR="00B528FB" w:rsidRPr="00CD0FB4" w:rsidRDefault="00B528FB">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3 (C19.I3) - Digital skills for employment</w:t>
      </w:r>
    </w:p>
    <w:p w14:paraId="22598E72" w14:textId="41274574"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noProof/>
          <w:lang w:val="en-GB"/>
        </w:rPr>
        <w:t>The objective of this measure is to strengthen the digital skills of the employed and of the unemployed to improve their employability. The measure consists of capacity building activities.</w:t>
      </w:r>
    </w:p>
    <w:p w14:paraId="60BA66FB" w14:textId="5DB053D1" w:rsidR="00B528FB" w:rsidRPr="00CD0FB4" w:rsidRDefault="00B528FB" w:rsidP="0021178D">
      <w:pPr>
        <w:spacing w:before="120" w:after="120" w:line="240" w:lineRule="auto"/>
        <w:jc w:val="both"/>
        <w:rPr>
          <w:rFonts w:ascii="Times New Roman" w:hAnsi="Times New Roman" w:cs="Times New Roman"/>
          <w:noProof/>
          <w:u w:val="single"/>
          <w:lang w:val="en-GB"/>
        </w:rPr>
      </w:pPr>
      <w:r w:rsidRPr="00CD0FB4">
        <w:rPr>
          <w:rFonts w:ascii="Times New Roman" w:hAnsi="Times New Roman"/>
          <w:noProof/>
          <w:u w:val="single"/>
          <w:lang w:val="en-GB"/>
        </w:rPr>
        <w:t>Investment 4 (C19.I4) - Digital professionals</w:t>
      </w:r>
    </w:p>
    <w:p w14:paraId="1E110BF4" w14:textId="173FA126" w:rsidR="00B528FB" w:rsidRPr="00CD0FB4" w:rsidRDefault="00B528FB" w:rsidP="0021178D">
      <w:pPr>
        <w:spacing w:before="120" w:after="120" w:line="240" w:lineRule="auto"/>
        <w:jc w:val="both"/>
        <w:rPr>
          <w:rFonts w:ascii="Times New Roman" w:hAnsi="Times New Roman"/>
          <w:noProof/>
          <w:lang w:val="en-GB"/>
        </w:rPr>
      </w:pPr>
      <w:r w:rsidRPr="00CD0FB4">
        <w:rPr>
          <w:rFonts w:ascii="Times New Roman" w:hAnsi="Times New Roman"/>
          <w:noProof/>
          <w:lang w:val="en-GB"/>
        </w:rPr>
        <w:t xml:space="preserve">The objective of this measure is to attract and retain talent in the digital field. The measure consists of the award of scholarhips or employment contracts to </w:t>
      </w:r>
      <w:r w:rsidR="0086454B">
        <w:rPr>
          <w:rFonts w:ascii="Times New Roman" w:hAnsi="Times New Roman"/>
          <w:noProof/>
          <w:lang w:val="en-GB"/>
        </w:rPr>
        <w:t>state-level entities</w:t>
      </w:r>
      <w:r w:rsidRPr="00CD0FB4">
        <w:rPr>
          <w:rFonts w:ascii="Times New Roman" w:hAnsi="Times New Roman"/>
          <w:noProof/>
          <w:lang w:val="en-GB"/>
        </w:rPr>
        <w:t xml:space="preserve">. </w:t>
      </w:r>
    </w:p>
    <w:p w14:paraId="74549D31" w14:textId="77777777" w:rsidR="00B528FB" w:rsidRPr="00CD0FB4" w:rsidRDefault="00B528FB">
      <w:pPr>
        <w:spacing w:before="120" w:after="120" w:line="240" w:lineRule="auto"/>
        <w:jc w:val="both"/>
        <w:rPr>
          <w:rFonts w:ascii="Times New Roman" w:hAnsi="Times New Roman" w:cs="Times New Roman"/>
          <w:b/>
          <w:noProof/>
          <w:u w:val="single"/>
          <w:lang w:val="en-GB"/>
        </w:rPr>
      </w:pPr>
      <w:r w:rsidRPr="00CD0FB4">
        <w:rPr>
          <w:rFonts w:ascii="Times New Roman" w:hAnsi="Times New Roman"/>
          <w:b/>
          <w:noProof/>
          <w:u w:val="single"/>
          <w:lang w:val="en-GB"/>
        </w:rPr>
        <w:t xml:space="preserve">S.2. </w:t>
      </w:r>
      <w:r w:rsidRPr="00CD0FB4">
        <w:rPr>
          <w:noProof/>
          <w:lang w:val="en-GB"/>
        </w:rPr>
        <w:tab/>
      </w:r>
      <w:r w:rsidRPr="00CD0FB4">
        <w:rPr>
          <w:rFonts w:ascii="Times New Roman" w:hAnsi="Times New Roman"/>
          <w:b/>
          <w:noProof/>
          <w:u w:val="single"/>
          <w:lang w:val="en-GB"/>
        </w:rPr>
        <w:t>Milestones, targets, indicators, and timetable for monitoring and implementation for non-repayable financial support</w:t>
      </w:r>
    </w:p>
    <w:p w14:paraId="6D1F45CD" w14:textId="77777777" w:rsidR="00B528FB" w:rsidRPr="00CD0FB4" w:rsidRDefault="00B528FB">
      <w:pPr>
        <w:spacing w:before="120" w:after="120" w:line="240" w:lineRule="auto"/>
        <w:jc w:val="both"/>
        <w:rPr>
          <w:rFonts w:ascii="Times New Roman" w:hAnsi="Times New Roman" w:cs="Times New Roman"/>
          <w:noProof/>
          <w:lang w:val="en-GB"/>
        </w:rPr>
      </w:pPr>
      <w:r w:rsidRPr="00CD0FB4">
        <w:rPr>
          <w:rFonts w:ascii="Times New Roman" w:hAnsi="Times New Roman"/>
          <w:i/>
          <w:noProof/>
          <w:lang w:val="en-GB"/>
        </w:rPr>
        <w:t>See table below.</w:t>
      </w:r>
      <w:r w:rsidRPr="00CD0FB4">
        <w:rPr>
          <w:rFonts w:ascii="Times New Roman" w:hAnsi="Times New Roman"/>
          <w:noProof/>
          <w:lang w:val="en-GB"/>
        </w:rPr>
        <w:t xml:space="preserve"> </w:t>
      </w:r>
      <w:r w:rsidRPr="00CD0FB4">
        <w:rPr>
          <w:rFonts w:ascii="Times New Roman" w:hAnsi="Times New Roman"/>
          <w:i/>
          <w:noProof/>
          <w:lang w:val="en-GB"/>
        </w:rPr>
        <w:t>The date of the baseline for all indicators is the start of the action unless indicated differently in the description of the action. Amounts in the table do not include VAT.</w:t>
      </w:r>
    </w:p>
    <w:p w14:paraId="63C5C3FB" w14:textId="77777777" w:rsidR="00B528FB" w:rsidRPr="00CD0FB4" w:rsidRDefault="00B528FB">
      <w:pPr>
        <w:spacing w:before="120" w:after="120" w:line="240" w:lineRule="auto"/>
        <w:ind w:left="709"/>
        <w:jc w:val="both"/>
        <w:rPr>
          <w:rFonts w:ascii="Times New Roman" w:hAnsi="Times New Roman" w:cs="Times New Roman"/>
          <w:noProof/>
          <w:lang w:val="en-GB"/>
        </w:rPr>
      </w:pPr>
    </w:p>
    <w:p w14:paraId="34FC4D6D" w14:textId="77777777" w:rsidR="00B528FB" w:rsidRPr="00CD0FB4" w:rsidRDefault="00B528FB">
      <w:pPr>
        <w:spacing w:before="120" w:after="120" w:line="240" w:lineRule="auto"/>
        <w:ind w:left="709"/>
        <w:jc w:val="both"/>
        <w:rPr>
          <w:rFonts w:ascii="Times New Roman" w:hAnsi="Times New Roman" w:cs="Times New Roman"/>
          <w:noProof/>
          <w:lang w:val="en-GB"/>
        </w:rPr>
        <w:sectPr w:rsidR="00B528FB" w:rsidRPr="00CD0FB4" w:rsidSect="00B528FB">
          <w:headerReference w:type="even" r:id="rId262"/>
          <w:headerReference w:type="default" r:id="rId263"/>
          <w:footerReference w:type="even" r:id="rId264"/>
          <w:footerReference w:type="default" r:id="rId265"/>
          <w:headerReference w:type="first" r:id="rId266"/>
          <w:footerReference w:type="first" r:id="rId267"/>
          <w:pgSz w:w="11907" w:h="16839"/>
          <w:pgMar w:top="1134" w:right="1134" w:bottom="1134" w:left="1134" w:header="567" w:footer="567" w:gutter="0"/>
          <w:cols w:space="720"/>
          <w:docGrid w:linePitch="360"/>
        </w:sectPr>
      </w:pPr>
    </w:p>
    <w:tbl>
      <w:tblPr>
        <w:tblW w:w="1559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7"/>
        <w:gridCol w:w="567"/>
        <w:gridCol w:w="567"/>
        <w:gridCol w:w="5245"/>
      </w:tblGrid>
      <w:tr w:rsidR="00B528FB" w:rsidRPr="00AE5C91" w14:paraId="54B544F4" w14:textId="77777777" w:rsidTr="5F440EDC">
        <w:trPr>
          <w:trHeight w:val="309"/>
          <w:tblHeader/>
        </w:trPr>
        <w:tc>
          <w:tcPr>
            <w:tcW w:w="977" w:type="dxa"/>
            <w:vMerge w:val="restart"/>
            <w:shd w:val="clear" w:color="auto" w:fill="B7D4EF"/>
            <w:noWrap/>
            <w:vAlign w:val="center"/>
          </w:tcPr>
          <w:p w14:paraId="4E330EE3" w14:textId="77777777" w:rsidR="00B528FB" w:rsidRPr="00CD0FB4" w:rsidRDefault="00B528FB" w:rsidP="0021178D">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Number</w:t>
            </w:r>
          </w:p>
        </w:tc>
        <w:tc>
          <w:tcPr>
            <w:tcW w:w="797" w:type="dxa"/>
            <w:vMerge w:val="restart"/>
            <w:shd w:val="clear" w:color="auto" w:fill="B7D4EF"/>
            <w:noWrap/>
            <w:vAlign w:val="center"/>
          </w:tcPr>
          <w:p w14:paraId="17CEEE76" w14:textId="77777777" w:rsidR="00B528FB" w:rsidRPr="00CD0FB4" w:rsidRDefault="00B528FB" w:rsidP="0021178D">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Measure</w:t>
            </w:r>
          </w:p>
        </w:tc>
        <w:tc>
          <w:tcPr>
            <w:tcW w:w="830" w:type="dxa"/>
            <w:vMerge w:val="restart"/>
            <w:shd w:val="clear" w:color="auto" w:fill="B7D4EF"/>
            <w:noWrap/>
            <w:vAlign w:val="center"/>
          </w:tcPr>
          <w:p w14:paraId="789EF018" w14:textId="77777777" w:rsidR="00B528FB" w:rsidRPr="00CD0FB4" w:rsidRDefault="00B528FB" w:rsidP="0021178D">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Milestone</w:t>
            </w:r>
            <w:r w:rsidRPr="00CD0FB4">
              <w:rPr>
                <w:noProof/>
                <w:lang w:val="en-GB"/>
              </w:rPr>
              <w:t xml:space="preserve">  </w:t>
            </w:r>
            <w:r w:rsidRPr="00CD0FB4">
              <w:rPr>
                <w:noProof/>
                <w:lang w:val="en-GB"/>
              </w:rPr>
              <w:br/>
            </w:r>
            <w:r w:rsidRPr="00CD0FB4">
              <w:rPr>
                <w:rFonts w:ascii="Times New Roman" w:hAnsi="Times New Roman"/>
                <w:b/>
                <w:noProof/>
                <w:sz w:val="18"/>
                <w:lang w:val="en-GB"/>
              </w:rPr>
              <w:t xml:space="preserve"> / Target</w:t>
            </w:r>
          </w:p>
        </w:tc>
        <w:tc>
          <w:tcPr>
            <w:tcW w:w="2625" w:type="dxa"/>
            <w:vMerge w:val="restart"/>
            <w:shd w:val="clear" w:color="auto" w:fill="B7D4EF"/>
            <w:noWrap/>
            <w:vAlign w:val="center"/>
          </w:tcPr>
          <w:p w14:paraId="046DB0A6" w14:textId="77777777" w:rsidR="00B528FB" w:rsidRPr="00CD0FB4" w:rsidRDefault="00B528FB" w:rsidP="0021178D">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Name</w:t>
            </w:r>
          </w:p>
        </w:tc>
        <w:tc>
          <w:tcPr>
            <w:tcW w:w="1382" w:type="dxa"/>
            <w:vMerge w:val="restart"/>
            <w:shd w:val="clear" w:color="auto" w:fill="B7D4EF"/>
            <w:noWrap/>
          </w:tcPr>
          <w:p w14:paraId="7F1E8161"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Qualitative indicator for milestones</w:t>
            </w:r>
          </w:p>
        </w:tc>
        <w:tc>
          <w:tcPr>
            <w:tcW w:w="2604" w:type="dxa"/>
            <w:gridSpan w:val="3"/>
            <w:shd w:val="clear" w:color="auto" w:fill="B7D4EF"/>
            <w:noWrap/>
          </w:tcPr>
          <w:p w14:paraId="50566577"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Quantitative indicator for target</w:t>
            </w:r>
          </w:p>
        </w:tc>
        <w:tc>
          <w:tcPr>
            <w:tcW w:w="1134" w:type="dxa"/>
            <w:gridSpan w:val="2"/>
            <w:shd w:val="clear" w:color="auto" w:fill="B7D4EF"/>
            <w:noWrap/>
          </w:tcPr>
          <w:p w14:paraId="1D7F708E"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Time</w:t>
            </w:r>
          </w:p>
        </w:tc>
        <w:tc>
          <w:tcPr>
            <w:tcW w:w="5245" w:type="dxa"/>
            <w:vMerge w:val="restart"/>
            <w:shd w:val="clear" w:color="auto" w:fill="B7D4EF"/>
            <w:noWrap/>
            <w:vAlign w:val="center"/>
          </w:tcPr>
          <w:p w14:paraId="3D0DC7C2" w14:textId="77777777" w:rsidR="00B528FB" w:rsidRPr="00CD0FB4" w:rsidRDefault="00B528FB" w:rsidP="0021178D">
            <w:pPr>
              <w:spacing w:after="0" w:line="240" w:lineRule="auto"/>
              <w:jc w:val="center"/>
              <w:rPr>
                <w:rFonts w:ascii="Times New Roman" w:hAnsi="Times New Roman" w:cs="Times New Roman"/>
                <w:b/>
                <w:noProof/>
                <w:sz w:val="18"/>
                <w:szCs w:val="18"/>
                <w:lang w:val="en-GB"/>
              </w:rPr>
            </w:pPr>
            <w:r w:rsidRPr="00CD0FB4">
              <w:rPr>
                <w:rFonts w:ascii="Times New Roman" w:hAnsi="Times New Roman"/>
                <w:b/>
                <w:noProof/>
                <w:sz w:val="18"/>
                <w:lang w:val="en-GB"/>
              </w:rPr>
              <w:t>Description of each milestone and target</w:t>
            </w:r>
          </w:p>
        </w:tc>
      </w:tr>
      <w:tr w:rsidR="00B528FB" w:rsidRPr="00CD0FB4" w14:paraId="5F5E36AB" w14:textId="77777777" w:rsidTr="5F440EDC">
        <w:trPr>
          <w:trHeight w:val="309"/>
          <w:tblHeader/>
        </w:trPr>
        <w:tc>
          <w:tcPr>
            <w:tcW w:w="977" w:type="dxa"/>
            <w:vMerge/>
            <w:noWrap/>
          </w:tcPr>
          <w:p w14:paraId="4923188F" w14:textId="77777777" w:rsidR="00B528FB" w:rsidRPr="00CD0FB4" w:rsidRDefault="00B528FB">
            <w:pPr>
              <w:spacing w:after="0" w:line="240" w:lineRule="auto"/>
              <w:jc w:val="center"/>
              <w:rPr>
                <w:rFonts w:ascii="Times New Roman" w:hAnsi="Times New Roman" w:cs="Times New Roman"/>
                <w:b/>
                <w:noProof/>
                <w:sz w:val="18"/>
                <w:szCs w:val="18"/>
                <w:lang w:val="en-GB"/>
              </w:rPr>
            </w:pPr>
          </w:p>
        </w:tc>
        <w:tc>
          <w:tcPr>
            <w:tcW w:w="797" w:type="dxa"/>
            <w:vMerge/>
            <w:noWrap/>
          </w:tcPr>
          <w:p w14:paraId="62721092" w14:textId="77777777" w:rsidR="00B528FB" w:rsidRPr="00CD0FB4" w:rsidRDefault="00B528FB">
            <w:pPr>
              <w:spacing w:after="0" w:line="240" w:lineRule="auto"/>
              <w:jc w:val="center"/>
              <w:rPr>
                <w:rFonts w:ascii="Times New Roman" w:hAnsi="Times New Roman" w:cs="Times New Roman"/>
                <w:b/>
                <w:noProof/>
                <w:sz w:val="18"/>
                <w:szCs w:val="18"/>
                <w:lang w:val="en-GB"/>
              </w:rPr>
            </w:pPr>
          </w:p>
        </w:tc>
        <w:tc>
          <w:tcPr>
            <w:tcW w:w="830" w:type="dxa"/>
            <w:vMerge/>
            <w:noWrap/>
          </w:tcPr>
          <w:p w14:paraId="4CF29D16" w14:textId="77777777" w:rsidR="00B528FB" w:rsidRPr="00CD0FB4" w:rsidRDefault="00B528FB">
            <w:pPr>
              <w:spacing w:after="0" w:line="240" w:lineRule="auto"/>
              <w:jc w:val="center"/>
              <w:rPr>
                <w:rFonts w:ascii="Times New Roman" w:hAnsi="Times New Roman" w:cs="Times New Roman"/>
                <w:b/>
                <w:noProof/>
                <w:sz w:val="18"/>
                <w:szCs w:val="18"/>
                <w:lang w:val="en-GB"/>
              </w:rPr>
            </w:pPr>
          </w:p>
        </w:tc>
        <w:tc>
          <w:tcPr>
            <w:tcW w:w="2625" w:type="dxa"/>
            <w:vMerge/>
            <w:noWrap/>
          </w:tcPr>
          <w:p w14:paraId="12812BFD" w14:textId="77777777" w:rsidR="00B528FB" w:rsidRPr="00CD0FB4" w:rsidRDefault="00B528FB">
            <w:pPr>
              <w:spacing w:after="0" w:line="240" w:lineRule="auto"/>
              <w:rPr>
                <w:rFonts w:ascii="Times New Roman" w:hAnsi="Times New Roman" w:cs="Times New Roman"/>
                <w:b/>
                <w:noProof/>
                <w:sz w:val="18"/>
                <w:szCs w:val="18"/>
                <w:lang w:val="en-GB"/>
              </w:rPr>
            </w:pPr>
          </w:p>
        </w:tc>
        <w:tc>
          <w:tcPr>
            <w:tcW w:w="1382" w:type="dxa"/>
            <w:vMerge/>
            <w:noWrap/>
          </w:tcPr>
          <w:p w14:paraId="008137F8" w14:textId="77777777" w:rsidR="00B528FB" w:rsidRPr="00CD0FB4" w:rsidRDefault="00B528FB">
            <w:pPr>
              <w:spacing w:after="0" w:line="240" w:lineRule="auto"/>
              <w:jc w:val="center"/>
              <w:rPr>
                <w:rFonts w:ascii="Times New Roman" w:hAnsi="Times New Roman" w:cs="Times New Roman"/>
                <w:b/>
                <w:noProof/>
                <w:sz w:val="18"/>
                <w:szCs w:val="18"/>
                <w:lang w:val="en-GB"/>
              </w:rPr>
            </w:pPr>
          </w:p>
        </w:tc>
        <w:tc>
          <w:tcPr>
            <w:tcW w:w="831" w:type="dxa"/>
            <w:shd w:val="clear" w:color="auto" w:fill="B7D4EF"/>
            <w:noWrap/>
          </w:tcPr>
          <w:p w14:paraId="784CDB44"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Unit</w:t>
            </w:r>
          </w:p>
        </w:tc>
        <w:tc>
          <w:tcPr>
            <w:tcW w:w="966" w:type="dxa"/>
            <w:shd w:val="clear" w:color="auto" w:fill="B7D4EF"/>
            <w:noWrap/>
          </w:tcPr>
          <w:p w14:paraId="3784A60F"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Baseline</w:t>
            </w:r>
          </w:p>
        </w:tc>
        <w:tc>
          <w:tcPr>
            <w:tcW w:w="807" w:type="dxa"/>
            <w:shd w:val="clear" w:color="auto" w:fill="B7D4EF"/>
            <w:noWrap/>
          </w:tcPr>
          <w:p w14:paraId="76E3511B"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Goal</w:t>
            </w:r>
          </w:p>
        </w:tc>
        <w:tc>
          <w:tcPr>
            <w:tcW w:w="567" w:type="dxa"/>
            <w:shd w:val="clear" w:color="auto" w:fill="B7D4EF"/>
            <w:noWrap/>
          </w:tcPr>
          <w:p w14:paraId="09AB79D7"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Q</w:t>
            </w:r>
          </w:p>
        </w:tc>
        <w:tc>
          <w:tcPr>
            <w:tcW w:w="567" w:type="dxa"/>
            <w:shd w:val="clear" w:color="auto" w:fill="B7D4EF"/>
            <w:noWrap/>
          </w:tcPr>
          <w:p w14:paraId="126DD87E" w14:textId="77777777" w:rsidR="00B528FB" w:rsidRPr="00CD0FB4" w:rsidRDefault="00B528FB">
            <w:pPr>
              <w:spacing w:after="0" w:line="240" w:lineRule="auto"/>
              <w:jc w:val="center"/>
              <w:rPr>
                <w:rFonts w:ascii="Times New Roman" w:hAnsi="Times New Roman" w:cs="Times New Roman"/>
                <w:b/>
                <w:bCs/>
                <w:noProof/>
                <w:sz w:val="18"/>
                <w:szCs w:val="18"/>
                <w:lang w:val="en-GB"/>
              </w:rPr>
            </w:pPr>
            <w:r w:rsidRPr="00CD0FB4">
              <w:rPr>
                <w:rFonts w:ascii="Times New Roman" w:hAnsi="Times New Roman"/>
                <w:b/>
                <w:noProof/>
                <w:sz w:val="18"/>
                <w:lang w:val="en-GB"/>
              </w:rPr>
              <w:t>Year</w:t>
            </w:r>
          </w:p>
        </w:tc>
        <w:tc>
          <w:tcPr>
            <w:tcW w:w="5245" w:type="dxa"/>
            <w:vMerge/>
            <w:noWrap/>
          </w:tcPr>
          <w:p w14:paraId="1B1713C5" w14:textId="77777777" w:rsidR="00B528FB" w:rsidRPr="00CD0FB4" w:rsidRDefault="00B528FB">
            <w:pPr>
              <w:spacing w:after="0" w:line="240" w:lineRule="auto"/>
              <w:rPr>
                <w:rFonts w:ascii="Times New Roman" w:hAnsi="Times New Roman" w:cs="Times New Roman"/>
                <w:b/>
                <w:noProof/>
                <w:sz w:val="18"/>
                <w:szCs w:val="18"/>
                <w:lang w:val="en-GB"/>
              </w:rPr>
            </w:pPr>
          </w:p>
        </w:tc>
      </w:tr>
      <w:tr w:rsidR="00B528FB" w:rsidRPr="00AE5C91" w14:paraId="5D1E2C8C" w14:textId="77777777" w:rsidTr="0021178D">
        <w:trPr>
          <w:trHeight w:val="309"/>
        </w:trPr>
        <w:tc>
          <w:tcPr>
            <w:tcW w:w="977" w:type="dxa"/>
            <w:shd w:val="clear" w:color="auto" w:fill="C6EFCE"/>
            <w:noWrap/>
          </w:tcPr>
          <w:p w14:paraId="3C64309D" w14:textId="69F562D9"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285</w:t>
            </w:r>
          </w:p>
        </w:tc>
        <w:tc>
          <w:tcPr>
            <w:tcW w:w="797" w:type="dxa"/>
            <w:shd w:val="clear" w:color="auto" w:fill="C6EFCE"/>
            <w:noWrap/>
          </w:tcPr>
          <w:p w14:paraId="6AA9BF7D"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C19.R1</w:t>
            </w:r>
          </w:p>
        </w:tc>
        <w:tc>
          <w:tcPr>
            <w:tcW w:w="830" w:type="dxa"/>
            <w:shd w:val="clear" w:color="auto" w:fill="C6EFCE"/>
            <w:noWrap/>
          </w:tcPr>
          <w:p w14:paraId="0D24110E"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3BAEF61E" w14:textId="77777777"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Approval of the National Digital Competences Plan by the Council of Ministers</w:t>
            </w:r>
          </w:p>
        </w:tc>
        <w:tc>
          <w:tcPr>
            <w:tcW w:w="1382" w:type="dxa"/>
            <w:shd w:val="clear" w:color="auto" w:fill="C6EFCE"/>
            <w:noWrap/>
          </w:tcPr>
          <w:p w14:paraId="4224A0EF"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Reference of the Council of Ministers</w:t>
            </w:r>
          </w:p>
        </w:tc>
        <w:tc>
          <w:tcPr>
            <w:tcW w:w="831" w:type="dxa"/>
            <w:shd w:val="clear" w:color="auto" w:fill="C6EFCE"/>
            <w:noWrap/>
          </w:tcPr>
          <w:p w14:paraId="123EC7F8"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0D8A3217" w14:textId="77777777"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09B04A4A" w14:textId="77777777"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4B1EB99F"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Q1</w:t>
            </w:r>
          </w:p>
        </w:tc>
        <w:tc>
          <w:tcPr>
            <w:tcW w:w="567" w:type="dxa"/>
            <w:shd w:val="clear" w:color="auto" w:fill="C6EFCE"/>
            <w:noWrap/>
          </w:tcPr>
          <w:p w14:paraId="74C3E033"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2021</w:t>
            </w:r>
          </w:p>
        </w:tc>
        <w:tc>
          <w:tcPr>
            <w:tcW w:w="5245" w:type="dxa"/>
            <w:shd w:val="clear" w:color="auto" w:fill="C6EFCE"/>
            <w:noWrap/>
          </w:tcPr>
          <w:p w14:paraId="197D03C2" w14:textId="77777777" w:rsidR="00B528FB" w:rsidRPr="00CD0FB4" w:rsidRDefault="00B528FB">
            <w:pPr>
              <w:spacing w:after="0" w:line="240" w:lineRule="auto"/>
              <w:rPr>
                <w:rFonts w:ascii="Times New Roman" w:hAnsi="Times New Roman"/>
                <w:noProof/>
                <w:sz w:val="18"/>
                <w:lang w:val="en-GB"/>
              </w:rPr>
            </w:pPr>
            <w:r w:rsidRPr="00CD0FB4">
              <w:rPr>
                <w:rFonts w:ascii="Times New Roman" w:hAnsi="Times New Roman"/>
                <w:noProof/>
                <w:sz w:val="18"/>
                <w:lang w:val="en-GB"/>
              </w:rPr>
              <w:t>Approval of the National Digital Competences Plan by the Council of Ministers. The Plan has the objectives of: (1) providing digital skills training for the general population; (2) bridging the gender digital divide; (3) digitalising the education system and developing digital skills for learning; (4, 5) providing digital skills for better employability of private and public workers; (6) developing digital skills in SMEs; and (7) increasing the number of ICT specialists, being not binding on regions and local entities.</w:t>
            </w:r>
          </w:p>
          <w:p w14:paraId="6C05ED6F" w14:textId="77777777" w:rsidR="00B528FB" w:rsidRPr="00CD0FB4" w:rsidRDefault="00B528FB">
            <w:pPr>
              <w:spacing w:after="0" w:line="240" w:lineRule="auto"/>
              <w:rPr>
                <w:rFonts w:ascii="Times New Roman" w:hAnsi="Times New Roman"/>
                <w:noProof/>
                <w:sz w:val="18"/>
                <w:lang w:val="en-GB"/>
              </w:rPr>
            </w:pPr>
          </w:p>
          <w:p w14:paraId="3A72B1DD" w14:textId="0F709158" w:rsidR="00B528FB" w:rsidRPr="00CD0FB4" w:rsidRDefault="00B528FB">
            <w:pPr>
              <w:spacing w:after="0" w:line="240" w:lineRule="auto"/>
              <w:rPr>
                <w:rFonts w:ascii="Times New Roman" w:eastAsia="Times New Roman" w:hAnsi="Times New Roman" w:cs="Times New Roman"/>
                <w:noProof/>
                <w:sz w:val="18"/>
                <w:szCs w:val="18"/>
                <w:lang w:val="en-GB"/>
              </w:rPr>
            </w:pPr>
            <w:r w:rsidRPr="00343CBF">
              <w:rPr>
                <w:rFonts w:ascii="Times New Roman" w:hAnsi="Times New Roman"/>
                <w:noProof/>
                <w:sz w:val="18"/>
                <w:lang w:val="en-IE"/>
              </w:rPr>
              <w:t>Approval by the Council of Ministers may take place as a formal agreement or as a report to</w:t>
            </w:r>
            <w:r w:rsidRPr="00CD0FB4">
              <w:rPr>
                <w:rFonts w:ascii="Times New Roman" w:hAnsi="Times New Roman"/>
                <w:noProof/>
                <w:sz w:val="18"/>
                <w:lang w:val="en-IE"/>
              </w:rPr>
              <w:t xml:space="preserve"> the Council of Ministers. When by formal agreement, Spain shall provide such agreement. When the Council of Ministers has been informed through a report, Spain shall provide with documents regarding (i) the date of the meeting, (ii) point on the agenda and (iii) a certification proving that the item was reported to the Council of Ministers.</w:t>
            </w:r>
          </w:p>
        </w:tc>
      </w:tr>
      <w:tr w:rsidR="00B528FB" w:rsidRPr="00AE5C91" w14:paraId="062E4093" w14:textId="77777777" w:rsidTr="0021178D">
        <w:trPr>
          <w:trHeight w:val="309"/>
        </w:trPr>
        <w:tc>
          <w:tcPr>
            <w:tcW w:w="977" w:type="dxa"/>
            <w:shd w:val="clear" w:color="auto" w:fill="C6EFCE"/>
            <w:noWrap/>
          </w:tcPr>
          <w:p w14:paraId="470D015F"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287</w:t>
            </w:r>
          </w:p>
        </w:tc>
        <w:tc>
          <w:tcPr>
            <w:tcW w:w="797" w:type="dxa"/>
            <w:shd w:val="clear" w:color="auto" w:fill="C6EFCE"/>
            <w:noWrap/>
          </w:tcPr>
          <w:p w14:paraId="58FA70CD"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C19.I1</w:t>
            </w:r>
          </w:p>
        </w:tc>
        <w:tc>
          <w:tcPr>
            <w:tcW w:w="830" w:type="dxa"/>
            <w:shd w:val="clear" w:color="auto" w:fill="C6EFCE"/>
            <w:noWrap/>
          </w:tcPr>
          <w:p w14:paraId="1AC659C4" w14:textId="6C848487" w:rsidR="00B528FB" w:rsidRPr="0076420C" w:rsidRDefault="00B528FB">
            <w:pPr>
              <w:spacing w:after="0"/>
              <w:jc w:val="center"/>
              <w:rPr>
                <w:rFonts w:ascii="Times New Roman" w:hAnsi="Times New Roman"/>
                <w:noProof/>
                <w:sz w:val="18"/>
                <w:lang w:val="en-GB"/>
              </w:rPr>
            </w:pPr>
            <w:r w:rsidRPr="00CD0FB4">
              <w:rPr>
                <w:rFonts w:ascii="Times New Roman" w:hAnsi="Times New Roman"/>
                <w:noProof/>
                <w:sz w:val="18"/>
                <w:lang w:val="en-GB"/>
              </w:rPr>
              <w:t>M</w:t>
            </w:r>
          </w:p>
        </w:tc>
        <w:tc>
          <w:tcPr>
            <w:tcW w:w="2625" w:type="dxa"/>
            <w:shd w:val="clear" w:color="auto" w:fill="C6EFCE"/>
            <w:noWrap/>
          </w:tcPr>
          <w:p w14:paraId="466E8041" w14:textId="27DE9DDE" w:rsidR="00B528FB" w:rsidRPr="000C0916" w:rsidRDefault="000F3729">
            <w:pPr>
              <w:spacing w:after="0"/>
              <w:rPr>
                <w:rFonts w:ascii="Times New Roman" w:hAnsi="Times New Roman" w:cs="Times New Roman"/>
                <w:noProof/>
              </w:rPr>
            </w:pPr>
            <w:r w:rsidRPr="000C0916">
              <w:rPr>
                <w:rFonts w:ascii="Times New Roman" w:hAnsi="Times New Roman" w:cs="Times New Roman"/>
                <w:noProof/>
                <w:sz w:val="20"/>
                <w:szCs w:val="20"/>
              </w:rPr>
              <w:t>Nationa</w:t>
            </w:r>
            <w:r w:rsidR="00B528FB" w:rsidRPr="000C0916">
              <w:rPr>
                <w:rFonts w:ascii="Times New Roman" w:hAnsi="Times New Roman" w:cs="Times New Roman"/>
                <w:noProof/>
                <w:sz w:val="20"/>
                <w:szCs w:val="20"/>
              </w:rPr>
              <w:t>l network for digital skills</w:t>
            </w:r>
          </w:p>
        </w:tc>
        <w:tc>
          <w:tcPr>
            <w:tcW w:w="1382" w:type="dxa"/>
            <w:shd w:val="clear" w:color="auto" w:fill="C6EFCE"/>
            <w:noWrap/>
          </w:tcPr>
          <w:p w14:paraId="183B2577" w14:textId="564CBFFD"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Publication of the network in the digital platform </w:t>
            </w:r>
            <w:r w:rsidRPr="00343CBF">
              <w:rPr>
                <w:rFonts w:ascii="Times New Roman" w:eastAsia="Times New Roman" w:hAnsi="Times New Roman" w:cs="Times New Roman"/>
                <w:i/>
                <w:iCs/>
                <w:noProof/>
                <w:sz w:val="18"/>
                <w:szCs w:val="18"/>
                <w:lang w:val="en-IE"/>
              </w:rPr>
              <w:t>Portal TodoFP</w:t>
            </w:r>
          </w:p>
        </w:tc>
        <w:tc>
          <w:tcPr>
            <w:tcW w:w="831" w:type="dxa"/>
            <w:shd w:val="clear" w:color="auto" w:fill="C6EFCE"/>
            <w:noWrap/>
          </w:tcPr>
          <w:p w14:paraId="301916A1" w14:textId="77777777" w:rsidR="00B528FB" w:rsidRPr="00CD0FB4" w:rsidRDefault="00B528FB">
            <w:pPr>
              <w:spacing w:after="0"/>
              <w:jc w:val="center"/>
              <w:rPr>
                <w:rFonts w:ascii="Times New Roman" w:eastAsia="Times New Roman" w:hAnsi="Times New Roman" w:cs="Times New Roman"/>
                <w:noProof/>
                <w:sz w:val="18"/>
                <w:szCs w:val="18"/>
                <w:lang w:val="en-GB"/>
              </w:rPr>
            </w:pPr>
          </w:p>
        </w:tc>
        <w:tc>
          <w:tcPr>
            <w:tcW w:w="966" w:type="dxa"/>
            <w:shd w:val="clear" w:color="auto" w:fill="C6EFCE"/>
            <w:noWrap/>
          </w:tcPr>
          <w:p w14:paraId="4D85F481" w14:textId="77777777" w:rsidR="00B528FB" w:rsidRPr="00CD0FB4" w:rsidRDefault="00B528FB">
            <w:pPr>
              <w:spacing w:after="0"/>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2701E6C9" w14:textId="77777777" w:rsidR="00B528FB" w:rsidRPr="00CD0FB4" w:rsidRDefault="00B528FB">
            <w:pPr>
              <w:spacing w:after="0"/>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0EFF7268"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Q4</w:t>
            </w:r>
          </w:p>
        </w:tc>
        <w:tc>
          <w:tcPr>
            <w:tcW w:w="567" w:type="dxa"/>
            <w:shd w:val="clear" w:color="auto" w:fill="C6EFCE"/>
            <w:noWrap/>
          </w:tcPr>
          <w:p w14:paraId="78D4BAE6" w14:textId="596E289F"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w:t>
            </w:r>
            <w:r w:rsidR="00AB53F9">
              <w:rPr>
                <w:rFonts w:ascii="Times New Roman" w:hAnsi="Times New Roman"/>
                <w:noProof/>
                <w:sz w:val="18"/>
                <w:lang w:val="en-GB"/>
              </w:rPr>
              <w:t>5</w:t>
            </w:r>
          </w:p>
        </w:tc>
        <w:tc>
          <w:tcPr>
            <w:tcW w:w="5245" w:type="dxa"/>
            <w:shd w:val="clear" w:color="auto" w:fill="C6EFCE"/>
            <w:noWrap/>
          </w:tcPr>
          <w:p w14:paraId="3579368B" w14:textId="21F2EB65" w:rsidR="00B528FB" w:rsidRPr="00343CBF" w:rsidRDefault="00B528FB">
            <w:pPr>
              <w:spacing w:after="0"/>
              <w:rPr>
                <w:rFonts w:ascii="Times New Roman" w:eastAsia="Times New Roman" w:hAnsi="Times New Roman" w:cs="Times New Roman"/>
                <w:noProof/>
                <w:sz w:val="18"/>
                <w:szCs w:val="18"/>
                <w:lang w:val="en-IE"/>
              </w:rPr>
            </w:pPr>
            <w:r w:rsidRPr="007A6FFA">
              <w:rPr>
                <w:rFonts w:ascii="Times New Roman" w:hAnsi="Times New Roman"/>
                <w:noProof/>
                <w:sz w:val="18"/>
                <w:szCs w:val="18"/>
                <w:lang w:val="en-GB"/>
              </w:rPr>
              <w:t>A list of 1</w:t>
            </w:r>
            <w:r w:rsidR="0076420C">
              <w:rPr>
                <w:rFonts w:ascii="Times New Roman" w:hAnsi="Times New Roman"/>
                <w:noProof/>
                <w:sz w:val="18"/>
                <w:szCs w:val="18"/>
                <w:lang w:val="en-GB"/>
              </w:rPr>
              <w:t> </w:t>
            </w:r>
            <w:r w:rsidRPr="007A6FFA">
              <w:rPr>
                <w:rFonts w:ascii="Times New Roman" w:hAnsi="Times New Roman"/>
                <w:noProof/>
                <w:sz w:val="18"/>
                <w:szCs w:val="18"/>
                <w:lang w:val="en-GB"/>
              </w:rPr>
              <w:t xml:space="preserve">252 digital training centres forming </w:t>
            </w:r>
            <w:r w:rsidR="005110AF">
              <w:rPr>
                <w:rFonts w:ascii="Times New Roman" w:hAnsi="Times New Roman"/>
                <w:noProof/>
                <w:sz w:val="18"/>
                <w:szCs w:val="18"/>
                <w:lang w:val="en-GB"/>
              </w:rPr>
              <w:t>a</w:t>
            </w:r>
            <w:r w:rsidR="005110AF" w:rsidRPr="007A6FFA">
              <w:rPr>
                <w:rFonts w:ascii="Times New Roman" w:hAnsi="Times New Roman"/>
                <w:noProof/>
                <w:sz w:val="18"/>
                <w:szCs w:val="18"/>
                <w:lang w:val="en-GB"/>
              </w:rPr>
              <w:t xml:space="preserve"> </w:t>
            </w:r>
            <w:r w:rsidRPr="007A6FFA">
              <w:rPr>
                <w:rFonts w:ascii="Times New Roman" w:hAnsi="Times New Roman"/>
                <w:noProof/>
                <w:sz w:val="18"/>
                <w:szCs w:val="18"/>
                <w:lang w:val="en-GB"/>
              </w:rPr>
              <w:t>national network of centres for digital training, is accessible in the digital platform Portal TodoFP (https://todofp.es/).</w:t>
            </w:r>
          </w:p>
        </w:tc>
      </w:tr>
      <w:tr w:rsidR="00B528FB" w:rsidRPr="00AE5C91" w14:paraId="4B8D75FA" w14:textId="77777777" w:rsidTr="0021178D">
        <w:trPr>
          <w:trHeight w:val="309"/>
        </w:trPr>
        <w:tc>
          <w:tcPr>
            <w:tcW w:w="977" w:type="dxa"/>
            <w:shd w:val="clear" w:color="auto" w:fill="C6EFCE"/>
            <w:noWrap/>
          </w:tcPr>
          <w:p w14:paraId="37700538" w14:textId="08EA2059"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288</w:t>
            </w:r>
          </w:p>
        </w:tc>
        <w:tc>
          <w:tcPr>
            <w:tcW w:w="797" w:type="dxa"/>
            <w:shd w:val="clear" w:color="auto" w:fill="C6EFCE"/>
            <w:noWrap/>
          </w:tcPr>
          <w:p w14:paraId="5F850990"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C19.I1</w:t>
            </w:r>
          </w:p>
        </w:tc>
        <w:tc>
          <w:tcPr>
            <w:tcW w:w="830" w:type="dxa"/>
            <w:shd w:val="clear" w:color="auto" w:fill="C6EFCE"/>
            <w:noWrap/>
          </w:tcPr>
          <w:p w14:paraId="0DCCB973" w14:textId="47A219EF"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01F325FB" w14:textId="45BC7A96"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Citizens on digital skills</w:t>
            </w:r>
          </w:p>
        </w:tc>
        <w:tc>
          <w:tcPr>
            <w:tcW w:w="1382" w:type="dxa"/>
            <w:shd w:val="clear" w:color="auto" w:fill="C6EFCE"/>
            <w:noWrap/>
          </w:tcPr>
          <w:p w14:paraId="6804C04F" w14:textId="6C5819CD"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Training participation certificates and confirmation by the administration for contracts performed </w:t>
            </w:r>
          </w:p>
        </w:tc>
        <w:tc>
          <w:tcPr>
            <w:tcW w:w="831" w:type="dxa"/>
            <w:shd w:val="clear" w:color="auto" w:fill="C6EFCE"/>
            <w:noWrap/>
          </w:tcPr>
          <w:p w14:paraId="19528466" w14:textId="0AE2AC30" w:rsidR="00B528FB" w:rsidRPr="00CD0FB4" w:rsidRDefault="00B528FB">
            <w:pPr>
              <w:spacing w:after="0" w:line="240" w:lineRule="auto"/>
              <w:jc w:val="center"/>
              <w:rPr>
                <w:rFonts w:ascii="Times New Roman" w:eastAsia="Times New Roman" w:hAnsi="Times New Roman" w:cs="Times New Roman"/>
                <w:noProof/>
                <w:sz w:val="18"/>
                <w:szCs w:val="18"/>
                <w:lang w:val="en-GB"/>
              </w:rPr>
            </w:pPr>
          </w:p>
        </w:tc>
        <w:tc>
          <w:tcPr>
            <w:tcW w:w="966" w:type="dxa"/>
            <w:shd w:val="clear" w:color="auto" w:fill="C6EFCE"/>
            <w:noWrap/>
          </w:tcPr>
          <w:p w14:paraId="0DAE048A" w14:textId="34F45154" w:rsidR="00B528FB" w:rsidRPr="00CD0FB4" w:rsidRDefault="00B528FB">
            <w:pPr>
              <w:spacing w:after="0" w:line="240" w:lineRule="auto"/>
              <w:jc w:val="right"/>
              <w:rPr>
                <w:rFonts w:ascii="Times New Roman" w:eastAsia="Times New Roman" w:hAnsi="Times New Roman" w:cs="Times New Roman"/>
                <w:noProof/>
                <w:sz w:val="18"/>
                <w:szCs w:val="18"/>
                <w:lang w:val="en-GB"/>
              </w:rPr>
            </w:pPr>
          </w:p>
        </w:tc>
        <w:tc>
          <w:tcPr>
            <w:tcW w:w="807" w:type="dxa"/>
            <w:shd w:val="clear" w:color="auto" w:fill="C6EFCE"/>
            <w:noWrap/>
          </w:tcPr>
          <w:p w14:paraId="67F0E08C" w14:textId="1BE0DD95"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1EE34077" w14:textId="77777777" w:rsidR="00B528FB" w:rsidRPr="00CD0FB4" w:rsidRDefault="00B528FB" w:rsidP="00343CBF">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0F2CD466"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4B1F4AEE" w14:textId="50A91115" w:rsidR="00B528FB" w:rsidRPr="00CD0FB4" w:rsidRDefault="00B528FB" w:rsidP="0021178D">
            <w:pPr>
              <w:spacing w:after="0" w:line="240" w:lineRule="auto"/>
              <w:rPr>
                <w:rFonts w:ascii="Times New Roman" w:hAnsi="Times New Roman"/>
                <w:noProof/>
                <w:sz w:val="18"/>
                <w:szCs w:val="18"/>
                <w:lang w:val="en-GB"/>
              </w:rPr>
            </w:pPr>
            <w:r w:rsidRPr="00CD0FB4">
              <w:rPr>
                <w:rFonts w:ascii="Times New Roman" w:hAnsi="Times New Roman"/>
                <w:noProof/>
                <w:sz w:val="18"/>
                <w:szCs w:val="18"/>
                <w:lang w:val="en-GB"/>
              </w:rPr>
              <w:t>Training participation certificates on digital skills issued regarding 1</w:t>
            </w:r>
            <w:r w:rsidR="0076420C">
              <w:rPr>
                <w:rFonts w:ascii="Times New Roman" w:hAnsi="Times New Roman"/>
                <w:noProof/>
                <w:sz w:val="18"/>
                <w:szCs w:val="18"/>
                <w:lang w:val="en-GB"/>
              </w:rPr>
              <w:t> </w:t>
            </w:r>
            <w:r w:rsidRPr="00CD0FB4">
              <w:rPr>
                <w:rFonts w:ascii="Times New Roman" w:hAnsi="Times New Roman"/>
                <w:noProof/>
                <w:sz w:val="18"/>
                <w:szCs w:val="18"/>
                <w:lang w:val="en-GB"/>
              </w:rPr>
              <w:t>565</w:t>
            </w:r>
            <w:r w:rsidR="0076420C">
              <w:rPr>
                <w:rFonts w:ascii="Times New Roman" w:hAnsi="Times New Roman"/>
                <w:noProof/>
                <w:sz w:val="18"/>
                <w:szCs w:val="18"/>
                <w:lang w:val="en-GB"/>
              </w:rPr>
              <w:t> </w:t>
            </w:r>
            <w:r w:rsidRPr="00CD0FB4">
              <w:rPr>
                <w:rFonts w:ascii="Times New Roman" w:hAnsi="Times New Roman"/>
                <w:noProof/>
                <w:sz w:val="18"/>
                <w:szCs w:val="18"/>
                <w:lang w:val="en-GB"/>
              </w:rPr>
              <w:t>412 people. Each training participant shall have a minimum of 7.5 cumulative training hours or the equivalent in ECTS. A person who participates in several trainings shall be counted separately for each training they participated in.</w:t>
            </w:r>
          </w:p>
          <w:p w14:paraId="0A8A6EC5" w14:textId="77777777" w:rsidR="00B528FB" w:rsidRDefault="00B528FB" w:rsidP="0021178D">
            <w:pPr>
              <w:spacing w:after="0" w:line="240" w:lineRule="auto"/>
              <w:rPr>
                <w:rFonts w:ascii="Times New Roman" w:hAnsi="Times New Roman"/>
                <w:noProof/>
                <w:sz w:val="18"/>
                <w:szCs w:val="18"/>
                <w:lang w:val="en-GB"/>
              </w:rPr>
            </w:pPr>
          </w:p>
          <w:p w14:paraId="7BC83B07" w14:textId="67A18CB6" w:rsidR="00B528FB" w:rsidRPr="00CD0FB4" w:rsidRDefault="00B528FB" w:rsidP="0021178D">
            <w:pPr>
              <w:spacing w:after="0" w:line="240" w:lineRule="auto"/>
              <w:rPr>
                <w:rFonts w:ascii="Times New Roman" w:hAnsi="Times New Roman"/>
                <w:noProof/>
                <w:sz w:val="18"/>
                <w:szCs w:val="18"/>
                <w:lang w:val="en-GB"/>
              </w:rPr>
            </w:pPr>
            <w:r w:rsidRPr="00C4384B">
              <w:rPr>
                <w:rFonts w:ascii="Times New Roman" w:hAnsi="Times New Roman"/>
                <w:noProof/>
                <w:sz w:val="18"/>
                <w:szCs w:val="18"/>
                <w:lang w:val="en-GB"/>
              </w:rPr>
              <w:t>Confirmation by the administration that contracts, or parts thereof related to the implementation of the Cervantes Digital Transformation Plan have been performed, for a total cumulative amount of EUR 37</w:t>
            </w:r>
            <w:r w:rsidR="0076420C">
              <w:rPr>
                <w:rFonts w:ascii="Times New Roman" w:hAnsi="Times New Roman"/>
                <w:noProof/>
                <w:sz w:val="18"/>
                <w:szCs w:val="18"/>
                <w:lang w:val="en-GB"/>
              </w:rPr>
              <w:t> </w:t>
            </w:r>
            <w:r w:rsidRPr="00C4384B">
              <w:rPr>
                <w:rFonts w:ascii="Times New Roman" w:hAnsi="Times New Roman"/>
                <w:noProof/>
                <w:sz w:val="18"/>
                <w:szCs w:val="18"/>
                <w:lang w:val="en-GB"/>
              </w:rPr>
              <w:t>600</w:t>
            </w:r>
            <w:r w:rsidR="0076420C">
              <w:rPr>
                <w:rFonts w:ascii="Times New Roman" w:hAnsi="Times New Roman"/>
                <w:noProof/>
                <w:sz w:val="18"/>
                <w:szCs w:val="18"/>
                <w:lang w:val="en-GB"/>
              </w:rPr>
              <w:t> </w:t>
            </w:r>
            <w:r w:rsidRPr="00C4384B">
              <w:rPr>
                <w:rFonts w:ascii="Times New Roman" w:hAnsi="Times New Roman"/>
                <w:noProof/>
                <w:sz w:val="18"/>
                <w:szCs w:val="18"/>
                <w:lang w:val="en-GB"/>
              </w:rPr>
              <w:t>000.</w:t>
            </w:r>
            <w:r w:rsidRPr="00C4384B" w:rsidDel="00370E4D">
              <w:rPr>
                <w:rFonts w:ascii="Times New Roman" w:hAnsi="Times New Roman"/>
                <w:noProof/>
                <w:sz w:val="18"/>
                <w:szCs w:val="18"/>
                <w:lang w:val="en-GB"/>
              </w:rPr>
              <w:t xml:space="preserve"> </w:t>
            </w:r>
            <w:r w:rsidRPr="00C4384B">
              <w:rPr>
                <w:rFonts w:ascii="Times New Roman" w:hAnsi="Times New Roman"/>
                <w:noProof/>
                <w:sz w:val="18"/>
                <w:szCs w:val="18"/>
                <w:lang w:val="en-GB"/>
              </w:rPr>
              <w:t>(including any amendments).</w:t>
            </w:r>
          </w:p>
        </w:tc>
      </w:tr>
      <w:tr w:rsidR="00B528FB" w:rsidRPr="00AE5C91" w14:paraId="3D192633" w14:textId="77777777" w:rsidTr="0021178D">
        <w:trPr>
          <w:trHeight w:val="309"/>
        </w:trPr>
        <w:tc>
          <w:tcPr>
            <w:tcW w:w="977" w:type="dxa"/>
            <w:shd w:val="clear" w:color="auto" w:fill="C6EFCE"/>
            <w:noWrap/>
          </w:tcPr>
          <w:p w14:paraId="0CF3CA2C" w14:textId="086D72C4"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289</w:t>
            </w:r>
          </w:p>
        </w:tc>
        <w:tc>
          <w:tcPr>
            <w:tcW w:w="797" w:type="dxa"/>
            <w:shd w:val="clear" w:color="auto" w:fill="C6EFCE"/>
            <w:noWrap/>
          </w:tcPr>
          <w:p w14:paraId="7F9F9EFF"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shd w:val="clear" w:color="auto" w:fill="C6EFCE"/>
            <w:noWrap/>
          </w:tcPr>
          <w:p w14:paraId="29A39280"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033807B4" w14:textId="77777777"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Programme to equip public and publicly subsidised schools with digital tools</w:t>
            </w:r>
          </w:p>
        </w:tc>
        <w:tc>
          <w:tcPr>
            <w:tcW w:w="1382" w:type="dxa"/>
            <w:shd w:val="clear" w:color="auto" w:fill="C6EFCE"/>
            <w:noWrap/>
          </w:tcPr>
          <w:p w14:paraId="178C37A5"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Publication in the Official Journal</w:t>
            </w:r>
          </w:p>
        </w:tc>
        <w:tc>
          <w:tcPr>
            <w:tcW w:w="831" w:type="dxa"/>
            <w:shd w:val="clear" w:color="auto" w:fill="C6EFCE"/>
            <w:noWrap/>
          </w:tcPr>
          <w:p w14:paraId="793F71B5"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11FA2983" w14:textId="77777777"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45174AB3" w14:textId="77777777"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29999324"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Q4</w:t>
            </w:r>
          </w:p>
        </w:tc>
        <w:tc>
          <w:tcPr>
            <w:tcW w:w="567" w:type="dxa"/>
            <w:shd w:val="clear" w:color="auto" w:fill="C6EFCE"/>
            <w:noWrap/>
          </w:tcPr>
          <w:p w14:paraId="03AE84F4"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2021</w:t>
            </w:r>
          </w:p>
        </w:tc>
        <w:tc>
          <w:tcPr>
            <w:tcW w:w="5245" w:type="dxa"/>
            <w:shd w:val="clear" w:color="auto" w:fill="C6EFCE"/>
            <w:noWrap/>
          </w:tcPr>
          <w:p w14:paraId="592F32F2" w14:textId="77777777" w:rsidR="00B528FB" w:rsidRPr="00CD0FB4" w:rsidRDefault="00B528FB">
            <w:pPr>
              <w:spacing w:after="0" w:line="240" w:lineRule="auto"/>
              <w:rPr>
                <w:rFonts w:ascii="Arial Narrow" w:hAnsi="Arial Narrow" w:cs="Calibri"/>
                <w:noProof/>
                <w:color w:val="006100"/>
                <w:sz w:val="16"/>
                <w:szCs w:val="16"/>
                <w:lang w:val="en-IE"/>
              </w:rPr>
            </w:pPr>
            <w:r w:rsidRPr="00CD0FB4">
              <w:rPr>
                <w:rFonts w:ascii="Times New Roman" w:hAnsi="Times New Roman"/>
                <w:noProof/>
                <w:sz w:val="18"/>
                <w:lang w:val="en-GB"/>
              </w:rPr>
              <w:t>Approval of the programme to equip a minimum of 240</w:t>
            </w:r>
            <w:r w:rsidRPr="00CD0FB4">
              <w:rPr>
                <w:rFonts w:ascii="Times New Roman" w:hAnsi="Times New Roman"/>
                <w:noProof/>
                <w:sz w:val="20"/>
                <w:lang w:val="en-IE"/>
              </w:rPr>
              <w:t> </w:t>
            </w:r>
            <w:r w:rsidRPr="00CD0FB4">
              <w:rPr>
                <w:rFonts w:ascii="Times New Roman" w:hAnsi="Times New Roman"/>
                <w:noProof/>
                <w:sz w:val="18"/>
                <w:lang w:val="en-GB"/>
              </w:rPr>
              <w:t>000 classrooms, train 700</w:t>
            </w:r>
            <w:r w:rsidRPr="00CD0FB4">
              <w:rPr>
                <w:rFonts w:ascii="Times New Roman" w:hAnsi="Times New Roman"/>
                <w:noProof/>
                <w:sz w:val="20"/>
                <w:lang w:val="en-IE"/>
              </w:rPr>
              <w:t> </w:t>
            </w:r>
            <w:r w:rsidRPr="00CD0FB4">
              <w:rPr>
                <w:rFonts w:ascii="Times New Roman" w:hAnsi="Times New Roman"/>
                <w:noProof/>
                <w:sz w:val="18"/>
                <w:lang w:val="en-GB"/>
              </w:rPr>
              <w:t>000 teachers and prepare or revise the digital strategy for at least 22</w:t>
            </w:r>
            <w:r w:rsidRPr="00CD0FB4">
              <w:rPr>
                <w:rFonts w:ascii="Times New Roman" w:hAnsi="Times New Roman"/>
                <w:noProof/>
                <w:sz w:val="20"/>
                <w:lang w:val="en-IE"/>
              </w:rPr>
              <w:t> </w:t>
            </w:r>
            <w:r w:rsidRPr="00CD0FB4">
              <w:rPr>
                <w:rFonts w:ascii="Times New Roman" w:hAnsi="Times New Roman"/>
                <w:noProof/>
                <w:sz w:val="18"/>
                <w:lang w:val="en-GB"/>
              </w:rPr>
              <w:t>000 public and publicly subsidised school centres, and provide 300</w:t>
            </w:r>
            <w:r w:rsidRPr="00CD0FB4">
              <w:rPr>
                <w:rFonts w:ascii="Times New Roman" w:hAnsi="Times New Roman"/>
                <w:noProof/>
                <w:sz w:val="20"/>
                <w:lang w:val="en-IE"/>
              </w:rPr>
              <w:t> </w:t>
            </w:r>
            <w:r w:rsidRPr="00CD0FB4">
              <w:rPr>
                <w:rFonts w:ascii="Times New Roman" w:hAnsi="Times New Roman"/>
                <w:noProof/>
                <w:sz w:val="18"/>
                <w:lang w:val="en-GB"/>
              </w:rPr>
              <w:t>000 connected digital devices (laptops, tablets) in public and publicly subsidised schools, in cooperation with the Autonomous Communities. The programme shall be binding on Autonomous Communities.</w:t>
            </w:r>
            <w:r w:rsidRPr="00CD0FB4">
              <w:rPr>
                <w:rFonts w:ascii="Arial Narrow" w:hAnsi="Arial Narrow" w:cs="Calibri"/>
                <w:noProof/>
                <w:color w:val="006100"/>
                <w:sz w:val="16"/>
                <w:szCs w:val="16"/>
                <w:lang w:val="en-IE"/>
              </w:rPr>
              <w:t xml:space="preserve"> </w:t>
            </w:r>
          </w:p>
          <w:p w14:paraId="02C2517F" w14:textId="77777777" w:rsidR="00B528FB" w:rsidRPr="00CD0FB4" w:rsidRDefault="00B528FB">
            <w:pPr>
              <w:spacing w:after="0" w:line="240" w:lineRule="auto"/>
              <w:rPr>
                <w:rFonts w:ascii="Arial Narrow" w:hAnsi="Arial Narrow" w:cs="Calibri"/>
                <w:noProof/>
                <w:color w:val="006100"/>
                <w:sz w:val="16"/>
                <w:szCs w:val="16"/>
                <w:lang w:val="en-IE"/>
              </w:rPr>
            </w:pPr>
          </w:p>
          <w:p w14:paraId="73BD37F8" w14:textId="1EBA8610" w:rsidR="00B528FB" w:rsidRPr="00343CBF" w:rsidRDefault="00130680">
            <w:pPr>
              <w:spacing w:after="0" w:line="240" w:lineRule="auto"/>
              <w:rPr>
                <w:rFonts w:ascii="Times New Roman" w:hAnsi="Times New Roman"/>
                <w:noProof/>
                <w:sz w:val="18"/>
                <w:szCs w:val="22"/>
                <w:lang w:val="en-IE"/>
              </w:rPr>
            </w:pPr>
            <w:r>
              <w:rPr>
                <w:rFonts w:ascii="Times New Roman" w:hAnsi="Times New Roman"/>
                <w:noProof/>
                <w:sz w:val="18"/>
                <w:lang w:val="en-GB"/>
              </w:rPr>
              <w:t>The</w:t>
            </w:r>
            <w:r w:rsidR="00B528FB" w:rsidRPr="00343CBF">
              <w:rPr>
                <w:rFonts w:ascii="Times New Roman" w:hAnsi="Times New Roman"/>
                <w:noProof/>
                <w:sz w:val="18"/>
                <w:lang w:val="en-GB"/>
              </w:rPr>
              <w:t xml:space="preserve"> approval signed by the competent authority and publication in the relevant official website are considered evidence as a qualitative indicator of the entry into force. Training will be available for 100% of the teachers (700</w:t>
            </w:r>
            <w:r w:rsidR="0076420C">
              <w:rPr>
                <w:rFonts w:ascii="Times New Roman" w:hAnsi="Times New Roman"/>
                <w:noProof/>
                <w:sz w:val="18"/>
                <w:lang w:val="en-GB"/>
              </w:rPr>
              <w:t> </w:t>
            </w:r>
            <w:r w:rsidR="00B528FB" w:rsidRPr="00343CBF">
              <w:rPr>
                <w:rFonts w:ascii="Times New Roman" w:hAnsi="Times New Roman"/>
                <w:noProof/>
                <w:sz w:val="18"/>
                <w:lang w:val="en-GB"/>
              </w:rPr>
              <w:t>000), and at least 80% of them will be certified (567</w:t>
            </w:r>
            <w:r w:rsidR="0076420C">
              <w:rPr>
                <w:rFonts w:ascii="Times New Roman" w:hAnsi="Times New Roman"/>
                <w:noProof/>
                <w:sz w:val="18"/>
                <w:lang w:val="en-GB"/>
              </w:rPr>
              <w:t> </w:t>
            </w:r>
            <w:r w:rsidR="00B528FB" w:rsidRPr="00343CBF">
              <w:rPr>
                <w:rFonts w:ascii="Times New Roman" w:hAnsi="Times New Roman"/>
                <w:noProof/>
                <w:sz w:val="18"/>
                <w:lang w:val="en-GB"/>
              </w:rPr>
              <w:t>744).</w:t>
            </w:r>
          </w:p>
        </w:tc>
      </w:tr>
      <w:tr w:rsidR="00B528FB" w:rsidRPr="00AE5C91" w14:paraId="691DD1CE" w14:textId="77777777" w:rsidTr="0021178D">
        <w:trPr>
          <w:trHeight w:val="309"/>
        </w:trPr>
        <w:tc>
          <w:tcPr>
            <w:tcW w:w="977" w:type="dxa"/>
            <w:shd w:val="clear" w:color="auto" w:fill="C6EFCE"/>
            <w:noWrap/>
          </w:tcPr>
          <w:p w14:paraId="08DB3BBC"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290</w:t>
            </w:r>
          </w:p>
        </w:tc>
        <w:tc>
          <w:tcPr>
            <w:tcW w:w="797" w:type="dxa"/>
            <w:shd w:val="clear" w:color="auto" w:fill="C6EFCE"/>
            <w:noWrap/>
          </w:tcPr>
          <w:p w14:paraId="5D8F6087"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shd w:val="clear" w:color="auto" w:fill="C6EFCE"/>
            <w:noWrap/>
          </w:tcPr>
          <w:p w14:paraId="607714F3"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shd w:val="clear" w:color="auto" w:fill="C6EFCE"/>
            <w:noWrap/>
          </w:tcPr>
          <w:p w14:paraId="536B9C6C" w14:textId="50BB292C"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Actions for the digital transformation of education</w:t>
            </w:r>
          </w:p>
        </w:tc>
        <w:tc>
          <w:tcPr>
            <w:tcW w:w="1382" w:type="dxa"/>
            <w:shd w:val="clear" w:color="auto" w:fill="C6EFCE"/>
            <w:noWrap/>
          </w:tcPr>
          <w:p w14:paraId="625CB585" w14:textId="2CACC1D8"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Individual certificates and digital strategies for schools </w:t>
            </w:r>
          </w:p>
        </w:tc>
        <w:tc>
          <w:tcPr>
            <w:tcW w:w="831" w:type="dxa"/>
            <w:shd w:val="clear" w:color="auto" w:fill="C6EFCE"/>
            <w:noWrap/>
          </w:tcPr>
          <w:p w14:paraId="19ACAACD" w14:textId="77777777"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966" w:type="dxa"/>
            <w:shd w:val="clear" w:color="auto" w:fill="C6EFCE"/>
            <w:noWrap/>
          </w:tcPr>
          <w:p w14:paraId="10213B24" w14:textId="77777777"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807" w:type="dxa"/>
            <w:shd w:val="clear" w:color="auto" w:fill="C6EFCE"/>
            <w:noWrap/>
          </w:tcPr>
          <w:p w14:paraId="65E67E30" w14:textId="77777777" w:rsidR="00B528FB" w:rsidRPr="00CD0FB4" w:rsidRDefault="00B528FB">
            <w:pPr>
              <w:spacing w:after="0" w:line="240" w:lineRule="auto"/>
              <w:jc w:val="right"/>
              <w:rPr>
                <w:rFonts w:ascii="Times New Roman" w:eastAsia="Times New Roman" w:hAnsi="Times New Roman" w:cs="Times New Roman"/>
                <w:noProof/>
                <w:sz w:val="18"/>
                <w:szCs w:val="18"/>
                <w:lang w:val="en-GB"/>
              </w:rPr>
            </w:pPr>
            <w:r w:rsidRPr="00CD0FB4">
              <w:rPr>
                <w:rFonts w:ascii="Times New Roman" w:hAnsi="Times New Roman"/>
                <w:noProof/>
                <w:sz w:val="18"/>
                <w:lang w:val="en-GB"/>
              </w:rPr>
              <w:t xml:space="preserve"> </w:t>
            </w:r>
          </w:p>
        </w:tc>
        <w:tc>
          <w:tcPr>
            <w:tcW w:w="567" w:type="dxa"/>
            <w:shd w:val="clear" w:color="auto" w:fill="C6EFCE"/>
            <w:noWrap/>
          </w:tcPr>
          <w:p w14:paraId="5683D46C" w14:textId="7A954B6A"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w:t>
            </w:r>
            <w:r w:rsidR="0081662C">
              <w:rPr>
                <w:rFonts w:ascii="Times New Roman" w:hAnsi="Times New Roman"/>
                <w:noProof/>
                <w:sz w:val="18"/>
                <w:lang w:val="en-GB"/>
              </w:rPr>
              <w:t>2</w:t>
            </w:r>
          </w:p>
        </w:tc>
        <w:tc>
          <w:tcPr>
            <w:tcW w:w="567" w:type="dxa"/>
            <w:shd w:val="clear" w:color="auto" w:fill="C6EFCE"/>
            <w:noWrap/>
          </w:tcPr>
          <w:p w14:paraId="1A791D09" w14:textId="4C7B1A71" w:rsidR="00B528FB" w:rsidRPr="00CD0FB4" w:rsidRDefault="00B528FB">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w:t>
            </w:r>
            <w:r w:rsidR="0081662C">
              <w:rPr>
                <w:rFonts w:ascii="Times New Roman" w:hAnsi="Times New Roman"/>
                <w:noProof/>
                <w:sz w:val="18"/>
                <w:lang w:val="en-GB"/>
              </w:rPr>
              <w:t>6</w:t>
            </w:r>
          </w:p>
        </w:tc>
        <w:tc>
          <w:tcPr>
            <w:tcW w:w="5245" w:type="dxa"/>
            <w:shd w:val="clear" w:color="auto" w:fill="C6EFCE"/>
            <w:noWrap/>
          </w:tcPr>
          <w:p w14:paraId="335BA807" w14:textId="7700D89C" w:rsidR="00B528FB" w:rsidRPr="00CD0FB4" w:rsidRDefault="00B528FB" w:rsidP="0021178D">
            <w:pPr>
              <w:spacing w:after="0" w:line="240" w:lineRule="auto"/>
              <w:rPr>
                <w:rFonts w:ascii="Times New Roman" w:hAnsi="Times New Roman"/>
                <w:noProof/>
                <w:sz w:val="18"/>
                <w:szCs w:val="18"/>
                <w:lang w:val="en-GB"/>
              </w:rPr>
            </w:pPr>
            <w:r w:rsidRPr="00CD0FB4">
              <w:rPr>
                <w:rFonts w:ascii="Times New Roman" w:hAnsi="Times New Roman"/>
                <w:noProof/>
                <w:sz w:val="18"/>
                <w:szCs w:val="18"/>
                <w:lang w:val="en-GB"/>
              </w:rPr>
              <w:t>560</w:t>
            </w:r>
            <w:r w:rsidR="00F32011">
              <w:rPr>
                <w:rFonts w:ascii="Times New Roman" w:hAnsi="Times New Roman"/>
                <w:noProof/>
                <w:sz w:val="18"/>
                <w:szCs w:val="18"/>
                <w:lang w:val="en-GB"/>
              </w:rPr>
              <w:t> </w:t>
            </w:r>
            <w:r w:rsidRPr="00CD0FB4">
              <w:rPr>
                <w:rFonts w:ascii="Times New Roman" w:hAnsi="Times New Roman"/>
                <w:noProof/>
                <w:sz w:val="18"/>
                <w:szCs w:val="18"/>
                <w:lang w:val="en-GB"/>
              </w:rPr>
              <w:t>000 individual certificates issued regarding the accreditation of digital skills for teaching.</w:t>
            </w:r>
          </w:p>
          <w:p w14:paraId="5E49F280" w14:textId="77777777" w:rsidR="00B528FB" w:rsidRPr="00CD0FB4" w:rsidRDefault="00B528FB">
            <w:pPr>
              <w:spacing w:after="0" w:line="240" w:lineRule="auto"/>
              <w:rPr>
                <w:rFonts w:ascii="Times New Roman" w:hAnsi="Times New Roman"/>
                <w:noProof/>
                <w:sz w:val="18"/>
                <w:lang w:val="en-GB"/>
              </w:rPr>
            </w:pPr>
          </w:p>
          <w:p w14:paraId="55E91029" w14:textId="5DDA094C" w:rsidR="00B528FB" w:rsidRPr="00CD0FB4" w:rsidRDefault="00B528FB">
            <w:pPr>
              <w:spacing w:after="0" w:line="240" w:lineRule="auto"/>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22</w:t>
            </w:r>
            <w:r w:rsidR="0076420C">
              <w:rPr>
                <w:rFonts w:ascii="Times New Roman" w:hAnsi="Times New Roman"/>
                <w:noProof/>
                <w:sz w:val="18"/>
                <w:lang w:val="en-GB"/>
              </w:rPr>
              <w:t> </w:t>
            </w:r>
            <w:r w:rsidRPr="00CD0FB4">
              <w:rPr>
                <w:rFonts w:ascii="Times New Roman" w:hAnsi="Times New Roman"/>
                <w:noProof/>
                <w:sz w:val="18"/>
                <w:lang w:val="en-GB"/>
              </w:rPr>
              <w:t xml:space="preserve">000 digital strategies for school centers delivered. </w:t>
            </w:r>
          </w:p>
        </w:tc>
      </w:tr>
      <w:tr w:rsidR="00B528FB" w:rsidRPr="00AE5C91" w14:paraId="2FCC7ED4" w14:textId="77777777" w:rsidTr="0021178D">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3806AEAB" w14:textId="77777777"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73679FFF" w14:textId="77777777"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6971FD95" w14:textId="40D213E6"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551A3863" w14:textId="7E052C05" w:rsidR="00B528FB" w:rsidRPr="00CD0FB4" w:rsidRDefault="00B528FB">
            <w:pPr>
              <w:spacing w:after="0" w:line="240" w:lineRule="auto"/>
              <w:rPr>
                <w:rFonts w:ascii="Times New Roman" w:hAnsi="Times New Roman" w:cs="Times New Roman"/>
                <w:noProof/>
                <w:sz w:val="18"/>
                <w:szCs w:val="18"/>
                <w:lang w:val="en-GB"/>
              </w:rPr>
            </w:pPr>
            <w:r w:rsidRPr="00CD0FB4">
              <w:rPr>
                <w:rFonts w:ascii="Times New Roman" w:hAnsi="Times New Roman"/>
                <w:noProof/>
                <w:sz w:val="18"/>
                <w:lang w:val="en-GB"/>
              </w:rPr>
              <w:t xml:space="preserve">Digital equipment for schools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69F20016" w14:textId="77777777"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Final reports by Autonomous Communities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03FA28D5" w14:textId="2776BFD8" w:rsidR="00B528FB" w:rsidRPr="00CD0FB4" w:rsidRDefault="00B528FB">
            <w:pPr>
              <w:spacing w:after="0" w:line="240" w:lineRule="auto"/>
              <w:jc w:val="center"/>
              <w:rPr>
                <w:rFonts w:ascii="Times New Roman" w:hAnsi="Times New Roman" w:cs="Times New Roman"/>
                <w:noProof/>
                <w:sz w:val="18"/>
                <w:szCs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EFD28E1" w14:textId="11AA770C" w:rsidR="00B528FB" w:rsidRPr="00CD0FB4" w:rsidRDefault="00B528FB">
            <w:pPr>
              <w:spacing w:after="0" w:line="240" w:lineRule="auto"/>
              <w:jc w:val="center"/>
              <w:rPr>
                <w:rFonts w:ascii="Times New Roman" w:hAnsi="Times New Roman" w:cs="Times New Roman"/>
                <w:noProof/>
                <w:sz w:val="18"/>
                <w:szCs w:val="18"/>
                <w:lang w:val="en-GB"/>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1160DBD" w14:textId="71AD5A00" w:rsidR="00B528FB" w:rsidRPr="00CD0FB4" w:rsidRDefault="00B528FB">
            <w:pPr>
              <w:spacing w:after="0" w:line="240" w:lineRule="auto"/>
              <w:jc w:val="right"/>
              <w:rPr>
                <w:rFonts w:ascii="Times New Roman" w:hAnsi="Times New Roman" w:cs="Times New Roman"/>
                <w:noProof/>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619E8E0" w14:textId="2262B49A"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Q</w:t>
            </w:r>
            <w:r w:rsidR="0081662C">
              <w:rPr>
                <w:rFonts w:ascii="Times New Roman" w:hAnsi="Times New Roman"/>
                <w:noProof/>
                <w:sz w:val="18"/>
                <w:lang w:val="en-GB"/>
              </w:rPr>
              <w: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B078B5B" w14:textId="3FB74280" w:rsidR="00B528FB" w:rsidRPr="00CD0FB4" w:rsidRDefault="00B528FB">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202</w:t>
            </w:r>
            <w:r w:rsidR="0081662C">
              <w:rPr>
                <w:rFonts w:ascii="Times New Roman" w:hAnsi="Times New Roman"/>
                <w:noProof/>
                <w:sz w:val="18"/>
                <w:lang w:val="en-GB"/>
              </w:rPr>
              <w:t>6</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9A3E672" w14:textId="44F8F3C3" w:rsidR="00B528FB" w:rsidRPr="00CD0FB4" w:rsidRDefault="00B528FB" w:rsidP="0021178D">
            <w:pPr>
              <w:spacing w:after="0"/>
              <w:rPr>
                <w:rFonts w:ascii="Times New Roman" w:hAnsi="Times New Roman"/>
                <w:noProof/>
                <w:sz w:val="18"/>
                <w:szCs w:val="18"/>
                <w:lang w:val="en-GB"/>
              </w:rPr>
            </w:pPr>
            <w:r w:rsidRPr="00343CBF">
              <w:rPr>
                <w:rFonts w:ascii="Times New Roman" w:hAnsi="Times New Roman"/>
                <w:noProof/>
                <w:sz w:val="18"/>
                <w:szCs w:val="18"/>
                <w:lang w:val="en-GB"/>
              </w:rPr>
              <w:t>Final reports confirming the completion of the activities awarded shall be submitted by Autonomous Communities relating to a cumulative number of 300</w:t>
            </w:r>
            <w:r w:rsidR="00F8742B">
              <w:rPr>
                <w:rFonts w:ascii="Times New Roman" w:hAnsi="Times New Roman"/>
                <w:noProof/>
                <w:sz w:val="18"/>
                <w:lang w:val="en-GB"/>
              </w:rPr>
              <w:t> </w:t>
            </w:r>
            <w:r w:rsidRPr="00343CBF">
              <w:rPr>
                <w:rFonts w:ascii="Times New Roman" w:hAnsi="Times New Roman"/>
                <w:noProof/>
                <w:sz w:val="18"/>
                <w:szCs w:val="18"/>
                <w:lang w:val="en-GB"/>
              </w:rPr>
              <w:t>000 digital devices acquired and</w:t>
            </w:r>
            <w:r w:rsidR="007A5F34">
              <w:rPr>
                <w:rFonts w:ascii="Times New Roman" w:hAnsi="Times New Roman"/>
                <w:noProof/>
                <w:sz w:val="18"/>
                <w:szCs w:val="18"/>
                <w:lang w:val="en-GB"/>
              </w:rPr>
              <w:t xml:space="preserve"> </w:t>
            </w:r>
            <w:r w:rsidRPr="00343CBF">
              <w:rPr>
                <w:rFonts w:ascii="Times New Roman" w:hAnsi="Times New Roman"/>
                <w:noProof/>
                <w:sz w:val="18"/>
                <w:szCs w:val="18"/>
                <w:lang w:val="en-GB"/>
              </w:rPr>
              <w:t>240</w:t>
            </w:r>
            <w:r w:rsidR="0076420C">
              <w:rPr>
                <w:rFonts w:ascii="Times New Roman" w:hAnsi="Times New Roman"/>
                <w:noProof/>
                <w:sz w:val="18"/>
                <w:szCs w:val="18"/>
                <w:lang w:val="en-GB"/>
              </w:rPr>
              <w:t> </w:t>
            </w:r>
            <w:r w:rsidRPr="00343CBF">
              <w:rPr>
                <w:rFonts w:ascii="Times New Roman" w:hAnsi="Times New Roman"/>
                <w:noProof/>
                <w:sz w:val="18"/>
                <w:szCs w:val="18"/>
                <w:lang w:val="en-GB"/>
              </w:rPr>
              <w:t>000 classrooms digitally equipped</w:t>
            </w:r>
            <w:r w:rsidRPr="00CD0FB4">
              <w:rPr>
                <w:rFonts w:ascii="Times New Roman" w:hAnsi="Times New Roman"/>
                <w:noProof/>
                <w:sz w:val="18"/>
                <w:szCs w:val="18"/>
                <w:lang w:val="en-GB"/>
              </w:rPr>
              <w:t>.</w:t>
            </w:r>
          </w:p>
        </w:tc>
      </w:tr>
      <w:tr w:rsidR="00B528FB" w:rsidRPr="00AE5C91" w14:paraId="6C2102A6" w14:textId="77777777" w:rsidTr="0021178D">
        <w:trPr>
          <w:trHeight w:val="309"/>
        </w:trPr>
        <w:tc>
          <w:tcPr>
            <w:tcW w:w="977" w:type="dxa"/>
            <w:shd w:val="clear" w:color="auto" w:fill="C6EFCE"/>
            <w:noWrap/>
          </w:tcPr>
          <w:p w14:paraId="532A5592"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292</w:t>
            </w:r>
          </w:p>
        </w:tc>
        <w:tc>
          <w:tcPr>
            <w:tcW w:w="797" w:type="dxa"/>
            <w:shd w:val="clear" w:color="auto" w:fill="C6EFCE"/>
            <w:noWrap/>
          </w:tcPr>
          <w:p w14:paraId="1A21919E"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C19.I3</w:t>
            </w:r>
          </w:p>
        </w:tc>
        <w:tc>
          <w:tcPr>
            <w:tcW w:w="830" w:type="dxa"/>
            <w:shd w:val="clear" w:color="auto" w:fill="C6EFCE"/>
            <w:noWrap/>
          </w:tcPr>
          <w:p w14:paraId="14DC0A21"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T</w:t>
            </w:r>
          </w:p>
        </w:tc>
        <w:tc>
          <w:tcPr>
            <w:tcW w:w="2625" w:type="dxa"/>
            <w:shd w:val="clear" w:color="auto" w:fill="C6EFCE"/>
            <w:noWrap/>
          </w:tcPr>
          <w:p w14:paraId="587D6283" w14:textId="77777777" w:rsidR="00B528FB" w:rsidRPr="00CD0FB4" w:rsidRDefault="00B528FB">
            <w:pPr>
              <w:spacing w:after="0"/>
              <w:rPr>
                <w:rFonts w:ascii="Times New Roman" w:eastAsia="Times New Roman" w:hAnsi="Times New Roman" w:cs="Times New Roman"/>
                <w:noProof/>
                <w:sz w:val="18"/>
                <w:szCs w:val="18"/>
                <w:lang w:val="en-GB"/>
              </w:rPr>
            </w:pPr>
            <w:r w:rsidRPr="00CD0FB4">
              <w:rPr>
                <w:rFonts w:ascii="Times New Roman" w:hAnsi="Times New Roman"/>
                <w:noProof/>
                <w:sz w:val="18"/>
                <w:lang w:val="en-GB"/>
              </w:rPr>
              <w:t>Digital training for employment</w:t>
            </w:r>
          </w:p>
        </w:tc>
        <w:tc>
          <w:tcPr>
            <w:tcW w:w="1382" w:type="dxa"/>
            <w:shd w:val="clear" w:color="auto" w:fill="C6EFCE"/>
            <w:noWrap/>
          </w:tcPr>
          <w:p w14:paraId="5D392337"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w:t>
            </w:r>
          </w:p>
        </w:tc>
        <w:tc>
          <w:tcPr>
            <w:tcW w:w="831" w:type="dxa"/>
            <w:shd w:val="clear" w:color="auto" w:fill="C6EFCE"/>
            <w:noWrap/>
          </w:tcPr>
          <w:p w14:paraId="7408D6D5"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Number</w:t>
            </w:r>
          </w:p>
        </w:tc>
        <w:tc>
          <w:tcPr>
            <w:tcW w:w="966" w:type="dxa"/>
            <w:shd w:val="clear" w:color="auto" w:fill="C6EFCE"/>
            <w:noWrap/>
          </w:tcPr>
          <w:p w14:paraId="1226B220" w14:textId="77777777" w:rsidR="00B528FB" w:rsidRPr="00CD0FB4" w:rsidRDefault="00B528FB" w:rsidP="0021178D">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0</w:t>
            </w:r>
          </w:p>
        </w:tc>
        <w:tc>
          <w:tcPr>
            <w:tcW w:w="807" w:type="dxa"/>
            <w:shd w:val="clear" w:color="auto" w:fill="C6EFCE"/>
            <w:noWrap/>
          </w:tcPr>
          <w:p w14:paraId="718C3C21" w14:textId="036AFAB1" w:rsidR="00B528FB" w:rsidRPr="00CD0FB4" w:rsidRDefault="00B528FB" w:rsidP="0021178D">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szCs w:val="18"/>
                <w:lang w:val="en-GB"/>
              </w:rPr>
              <w:t>206</w:t>
            </w:r>
            <w:r w:rsidR="0076420C">
              <w:rPr>
                <w:rFonts w:ascii="Times New Roman" w:hAnsi="Times New Roman"/>
                <w:noProof/>
                <w:sz w:val="18"/>
                <w:szCs w:val="18"/>
                <w:lang w:val="en-GB"/>
              </w:rPr>
              <w:t> </w:t>
            </w:r>
            <w:r w:rsidRPr="00CD0FB4">
              <w:rPr>
                <w:rFonts w:ascii="Times New Roman" w:hAnsi="Times New Roman"/>
                <w:noProof/>
                <w:sz w:val="18"/>
                <w:szCs w:val="18"/>
                <w:lang w:val="en-GB"/>
              </w:rPr>
              <w:t xml:space="preserve">114 </w:t>
            </w:r>
          </w:p>
        </w:tc>
        <w:tc>
          <w:tcPr>
            <w:tcW w:w="567" w:type="dxa"/>
            <w:shd w:val="clear" w:color="auto" w:fill="C6EFCE"/>
            <w:noWrap/>
          </w:tcPr>
          <w:p w14:paraId="2BEBBB45" w14:textId="77777777" w:rsidR="00B528FB" w:rsidRPr="00CD0FB4" w:rsidRDefault="00B528FB" w:rsidP="0021178D">
            <w:pPr>
              <w:spacing w:after="0" w:line="240" w:lineRule="auto"/>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0D7C1485" w14:textId="77777777" w:rsidR="00B528FB" w:rsidRPr="00CD0FB4" w:rsidRDefault="00B528FB">
            <w:pPr>
              <w:spacing w:after="0"/>
              <w:jc w:val="center"/>
              <w:rPr>
                <w:rFonts w:ascii="Times New Roman" w:eastAsia="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6C2BEC9C" w14:textId="79E7A3A3" w:rsidR="00B528FB" w:rsidRPr="00343CBF" w:rsidRDefault="00B528FB">
            <w:pPr>
              <w:spacing w:after="0"/>
              <w:rPr>
                <w:rFonts w:ascii="Times New Roman" w:hAnsi="Times New Roman"/>
                <w:noProof/>
                <w:sz w:val="18"/>
                <w:szCs w:val="18"/>
                <w:lang w:val="en-GB"/>
              </w:rPr>
            </w:pPr>
            <w:r w:rsidRPr="00CD0FB4">
              <w:rPr>
                <w:rFonts w:ascii="Times New Roman" w:hAnsi="Times New Roman"/>
                <w:noProof/>
                <w:sz w:val="18"/>
                <w:szCs w:val="18"/>
                <w:lang w:val="en-GB"/>
              </w:rPr>
              <w:t>Training participation certificates on digital skills for employment issued regarding 206</w:t>
            </w:r>
            <w:r w:rsidR="0076420C">
              <w:rPr>
                <w:rFonts w:ascii="Times New Roman" w:hAnsi="Times New Roman"/>
                <w:noProof/>
                <w:sz w:val="18"/>
                <w:szCs w:val="18"/>
                <w:lang w:val="en-GB"/>
              </w:rPr>
              <w:t> </w:t>
            </w:r>
            <w:r w:rsidRPr="00CD0FB4">
              <w:rPr>
                <w:rFonts w:ascii="Times New Roman" w:hAnsi="Times New Roman"/>
                <w:noProof/>
                <w:sz w:val="18"/>
                <w:szCs w:val="18"/>
                <w:lang w:val="en-GB"/>
              </w:rPr>
              <w:t>114</w:t>
            </w:r>
            <w:r w:rsidR="007A5F34">
              <w:rPr>
                <w:rFonts w:ascii="Times New Roman" w:hAnsi="Times New Roman"/>
                <w:noProof/>
                <w:sz w:val="18"/>
                <w:szCs w:val="18"/>
                <w:lang w:val="en-GB"/>
              </w:rPr>
              <w:t xml:space="preserve"> </w:t>
            </w:r>
            <w:r w:rsidRPr="00CD0FB4">
              <w:rPr>
                <w:rFonts w:ascii="Times New Roman" w:hAnsi="Times New Roman"/>
                <w:noProof/>
                <w:sz w:val="18"/>
                <w:szCs w:val="18"/>
                <w:lang w:val="en-GB"/>
              </w:rPr>
              <w:t>people. Each training participant shall have a minimum of 150 cumulative training hours or the equivalent in ECTS. A person who participates in several trainings shall be counted separately for each training they participated in.</w:t>
            </w:r>
          </w:p>
        </w:tc>
      </w:tr>
      <w:tr w:rsidR="00B528FB" w:rsidRPr="00AE5C91" w14:paraId="7B3CBCC5" w14:textId="77777777" w:rsidTr="0021178D">
        <w:trPr>
          <w:trHeight w:val="309"/>
        </w:trPr>
        <w:tc>
          <w:tcPr>
            <w:tcW w:w="977" w:type="dxa"/>
            <w:shd w:val="clear" w:color="auto" w:fill="C6EFCE"/>
            <w:noWrap/>
          </w:tcPr>
          <w:p w14:paraId="496F7C63" w14:textId="7777777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292a</w:t>
            </w:r>
          </w:p>
        </w:tc>
        <w:tc>
          <w:tcPr>
            <w:tcW w:w="797" w:type="dxa"/>
            <w:shd w:val="clear" w:color="auto" w:fill="C6EFCE"/>
            <w:noWrap/>
          </w:tcPr>
          <w:p w14:paraId="5503B2F6" w14:textId="7777777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C19.I3</w:t>
            </w:r>
          </w:p>
        </w:tc>
        <w:tc>
          <w:tcPr>
            <w:tcW w:w="830" w:type="dxa"/>
            <w:shd w:val="clear" w:color="auto" w:fill="C6EFCE"/>
            <w:noWrap/>
          </w:tcPr>
          <w:p w14:paraId="09F56EC6" w14:textId="7777777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T</w:t>
            </w:r>
          </w:p>
        </w:tc>
        <w:tc>
          <w:tcPr>
            <w:tcW w:w="2625" w:type="dxa"/>
            <w:shd w:val="clear" w:color="auto" w:fill="C6EFCE"/>
            <w:noWrap/>
          </w:tcPr>
          <w:p w14:paraId="27A74885" w14:textId="1A94FDF1" w:rsidR="00B528FB" w:rsidRPr="00CD0FB4" w:rsidRDefault="00B528FB">
            <w:pPr>
              <w:spacing w:after="0"/>
              <w:rPr>
                <w:rFonts w:ascii="Times New Roman" w:hAnsi="Times New Roman" w:cs="Times New Roman"/>
                <w:noProof/>
                <w:sz w:val="18"/>
                <w:szCs w:val="18"/>
                <w:lang w:val="en-GB"/>
              </w:rPr>
            </w:pPr>
            <w:r w:rsidRPr="00CD0FB4">
              <w:rPr>
                <w:rFonts w:ascii="Times New Roman" w:hAnsi="Times New Roman"/>
                <w:noProof/>
                <w:sz w:val="18"/>
                <w:lang w:val="en-GB"/>
              </w:rPr>
              <w:t>Digital training for employment</w:t>
            </w:r>
          </w:p>
        </w:tc>
        <w:tc>
          <w:tcPr>
            <w:tcW w:w="1382" w:type="dxa"/>
            <w:shd w:val="clear" w:color="auto" w:fill="C6EFCE"/>
            <w:noWrap/>
          </w:tcPr>
          <w:p w14:paraId="5795DEB2" w14:textId="7777777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w:t>
            </w:r>
          </w:p>
        </w:tc>
        <w:tc>
          <w:tcPr>
            <w:tcW w:w="831" w:type="dxa"/>
            <w:shd w:val="clear" w:color="auto" w:fill="C6EFCE"/>
            <w:noWrap/>
          </w:tcPr>
          <w:p w14:paraId="2B8D3E56" w14:textId="60DED34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Number</w:t>
            </w:r>
          </w:p>
        </w:tc>
        <w:tc>
          <w:tcPr>
            <w:tcW w:w="966" w:type="dxa"/>
            <w:shd w:val="clear" w:color="auto" w:fill="C6EFCE"/>
            <w:noWrap/>
          </w:tcPr>
          <w:p w14:paraId="649D43C1" w14:textId="77777777" w:rsidR="00B528FB" w:rsidRPr="00CD0FB4" w:rsidRDefault="00B528FB" w:rsidP="0021178D">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0</w:t>
            </w:r>
          </w:p>
        </w:tc>
        <w:tc>
          <w:tcPr>
            <w:tcW w:w="807" w:type="dxa"/>
            <w:shd w:val="clear" w:color="auto" w:fill="C6EFCE"/>
            <w:noWrap/>
          </w:tcPr>
          <w:p w14:paraId="003D2D24" w14:textId="78B31702" w:rsidR="00B528FB" w:rsidRPr="00CD0FB4" w:rsidRDefault="00B528FB" w:rsidP="0021178D">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401</w:t>
            </w:r>
            <w:r w:rsidR="0076420C">
              <w:rPr>
                <w:rFonts w:ascii="Times New Roman" w:hAnsi="Times New Roman"/>
                <w:noProof/>
                <w:sz w:val="18"/>
                <w:lang w:val="en-GB"/>
              </w:rPr>
              <w:t> </w:t>
            </w:r>
            <w:r w:rsidRPr="00CD0FB4">
              <w:rPr>
                <w:rFonts w:ascii="Times New Roman" w:hAnsi="Times New Roman"/>
                <w:noProof/>
                <w:sz w:val="18"/>
                <w:lang w:val="en-GB"/>
              </w:rPr>
              <w:t>000</w:t>
            </w:r>
          </w:p>
        </w:tc>
        <w:tc>
          <w:tcPr>
            <w:tcW w:w="567" w:type="dxa"/>
            <w:shd w:val="clear" w:color="auto" w:fill="C6EFCE"/>
            <w:noWrap/>
          </w:tcPr>
          <w:p w14:paraId="45F97261" w14:textId="77777777" w:rsidR="00B528FB" w:rsidRPr="00CD0FB4" w:rsidRDefault="00B528FB" w:rsidP="0021178D">
            <w:pPr>
              <w:spacing w:after="0" w:line="240" w:lineRule="auto"/>
              <w:jc w:val="center"/>
              <w:rPr>
                <w:rFonts w:ascii="Times New Roman" w:hAnsi="Times New Roman" w:cs="Times New Roman"/>
                <w:noProof/>
                <w:sz w:val="18"/>
                <w:szCs w:val="18"/>
                <w:lang w:val="en-GB"/>
              </w:rPr>
            </w:pPr>
            <w:r w:rsidRPr="00CD0FB4">
              <w:rPr>
                <w:rFonts w:ascii="Times New Roman" w:hAnsi="Times New Roman"/>
                <w:noProof/>
                <w:sz w:val="18"/>
                <w:lang w:val="en-GB"/>
              </w:rPr>
              <w:t>Q2</w:t>
            </w:r>
          </w:p>
        </w:tc>
        <w:tc>
          <w:tcPr>
            <w:tcW w:w="567" w:type="dxa"/>
            <w:shd w:val="clear" w:color="auto" w:fill="C6EFCE"/>
            <w:noWrap/>
          </w:tcPr>
          <w:p w14:paraId="0DA5C4D7" w14:textId="77777777" w:rsidR="00B528FB" w:rsidRPr="00CD0FB4" w:rsidRDefault="00B528FB">
            <w:pPr>
              <w:spacing w:after="0"/>
              <w:jc w:val="center"/>
              <w:rPr>
                <w:rFonts w:ascii="Times New Roman" w:hAnsi="Times New Roman" w:cs="Times New Roman"/>
                <w:noProof/>
                <w:sz w:val="18"/>
                <w:szCs w:val="18"/>
                <w:lang w:val="en-GB"/>
              </w:rPr>
            </w:pPr>
            <w:r w:rsidRPr="00CD0FB4">
              <w:rPr>
                <w:rFonts w:ascii="Times New Roman" w:hAnsi="Times New Roman"/>
                <w:noProof/>
                <w:sz w:val="18"/>
                <w:lang w:val="en-GB"/>
              </w:rPr>
              <w:t>2026</w:t>
            </w:r>
          </w:p>
        </w:tc>
        <w:tc>
          <w:tcPr>
            <w:tcW w:w="5245" w:type="dxa"/>
            <w:shd w:val="clear" w:color="auto" w:fill="C6EFCE"/>
            <w:noWrap/>
          </w:tcPr>
          <w:p w14:paraId="2B7D268D" w14:textId="0BD15F36" w:rsidR="00B528FB" w:rsidRPr="00CD0FB4" w:rsidRDefault="00B528FB">
            <w:pPr>
              <w:spacing w:after="0"/>
              <w:rPr>
                <w:rFonts w:ascii="Times New Roman" w:hAnsi="Times New Roman" w:cs="Times New Roman"/>
                <w:noProof/>
                <w:sz w:val="18"/>
                <w:szCs w:val="18"/>
                <w:lang w:val="en-GB"/>
              </w:rPr>
            </w:pPr>
            <w:r w:rsidRPr="00CD0FB4">
              <w:rPr>
                <w:rFonts w:ascii="Times New Roman" w:hAnsi="Times New Roman"/>
                <w:noProof/>
                <w:sz w:val="18"/>
                <w:szCs w:val="18"/>
                <w:lang w:val="en-GB"/>
              </w:rPr>
              <w:t>Training participation certificates on digital skills for employment issued regarding 401</w:t>
            </w:r>
            <w:r w:rsidR="0076420C">
              <w:rPr>
                <w:rFonts w:ascii="Times New Roman" w:hAnsi="Times New Roman"/>
                <w:noProof/>
                <w:sz w:val="18"/>
                <w:szCs w:val="18"/>
                <w:lang w:val="en-GB"/>
              </w:rPr>
              <w:t> </w:t>
            </w:r>
            <w:r w:rsidRPr="00CD0FB4">
              <w:rPr>
                <w:rFonts w:ascii="Times New Roman" w:hAnsi="Times New Roman"/>
                <w:noProof/>
                <w:sz w:val="18"/>
                <w:szCs w:val="18"/>
                <w:lang w:val="en-GB"/>
              </w:rPr>
              <w:t>000 people. Each training participant shall have a minimum of 25 cumulative training hours or the equivalent in ECTS. A person who participates in several trainings shall be counted separately for each training they participated in.</w:t>
            </w:r>
          </w:p>
        </w:tc>
      </w:tr>
      <w:tr w:rsidR="00B528FB" w:rsidRPr="00AE5C91" w14:paraId="31B31A23" w14:textId="77777777" w:rsidTr="0021178D">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26D36485" w14:textId="656E0410" w:rsidR="00B528FB" w:rsidRPr="00CD0FB4" w:rsidRDefault="00B528FB" w:rsidP="0021178D">
            <w:pPr>
              <w:spacing w:after="0" w:line="240" w:lineRule="auto"/>
              <w:jc w:val="center"/>
              <w:rPr>
                <w:rFonts w:ascii="Times New Roman" w:hAnsi="Times New Roman"/>
                <w:noProof/>
                <w:sz w:val="18"/>
                <w:szCs w:val="18"/>
                <w:lang w:val="en-GB"/>
              </w:rPr>
            </w:pPr>
            <w:r w:rsidRPr="00CD0FB4">
              <w:rPr>
                <w:rFonts w:ascii="Times New Roman" w:hAnsi="Times New Roman"/>
                <w:noProof/>
                <w:sz w:val="18"/>
                <w:szCs w:val="18"/>
                <w:lang w:val="en-GB"/>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16C40767" w14:textId="77777777" w:rsidR="00B528FB" w:rsidRPr="00CD0FB4" w:rsidRDefault="00B528FB">
            <w:pPr>
              <w:spacing w:after="0" w:line="240" w:lineRule="auto"/>
              <w:jc w:val="center"/>
              <w:rPr>
                <w:rFonts w:ascii="Times New Roman" w:hAnsi="Times New Roman"/>
                <w:noProof/>
                <w:sz w:val="18"/>
                <w:lang w:val="en-GB"/>
              </w:rPr>
            </w:pPr>
            <w:r w:rsidRPr="00CD0FB4">
              <w:rPr>
                <w:rFonts w:ascii="Times New Roman" w:hAnsi="Times New Roman"/>
                <w:noProof/>
                <w:sz w:val="18"/>
                <w:lang w:val="en-GB"/>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95CC006" w14:textId="77777777" w:rsidR="00B528FB" w:rsidRPr="00CD0FB4" w:rsidRDefault="00B528FB">
            <w:pPr>
              <w:spacing w:after="0" w:line="240" w:lineRule="auto"/>
              <w:jc w:val="center"/>
              <w:rPr>
                <w:rFonts w:ascii="Times New Roman" w:hAnsi="Times New Roman"/>
                <w:noProof/>
                <w:sz w:val="18"/>
                <w:lang w:val="en-GB"/>
              </w:rPr>
            </w:pPr>
            <w:r w:rsidRPr="00CD0FB4">
              <w:rPr>
                <w:rFonts w:ascii="Times New Roman" w:hAnsi="Times New Roman"/>
                <w:noProof/>
                <w:sz w:val="18"/>
                <w:lang w:val="en-GB"/>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763F9C90" w14:textId="0D6A07CE" w:rsidR="00B528FB" w:rsidRPr="00CD0FB4" w:rsidRDefault="00B528FB">
            <w:pPr>
              <w:spacing w:after="0" w:line="240" w:lineRule="auto"/>
              <w:rPr>
                <w:rFonts w:ascii="Times New Roman" w:hAnsi="Times New Roman"/>
                <w:noProof/>
                <w:sz w:val="18"/>
                <w:lang w:val="en-GB"/>
              </w:rPr>
            </w:pPr>
            <w:r w:rsidRPr="00CD0FB4">
              <w:rPr>
                <w:rFonts w:ascii="Times New Roman" w:hAnsi="Times New Roman"/>
                <w:noProof/>
                <w:sz w:val="18"/>
                <w:lang w:val="en-GB"/>
              </w:rPr>
              <w:t xml:space="preserve">Scholarships or employment contracts for digital talent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01664038" w14:textId="35FBC962" w:rsidR="00B528FB" w:rsidRPr="00CD0FB4" w:rsidRDefault="00B528FB">
            <w:pPr>
              <w:spacing w:after="0" w:line="240" w:lineRule="auto"/>
              <w:jc w:val="center"/>
              <w:rPr>
                <w:rFonts w:ascii="Times New Roman" w:hAnsi="Times New Roman"/>
                <w:noProof/>
                <w:sz w:val="18"/>
                <w:szCs w:val="18"/>
                <w:lang w:val="en-GB"/>
              </w:rPr>
            </w:pPr>
            <w:r w:rsidRPr="5F440EDC">
              <w:rPr>
                <w:rFonts w:ascii="Times New Roman" w:hAnsi="Times New Roman"/>
                <w:noProof/>
                <w:sz w:val="18"/>
                <w:szCs w:val="18"/>
                <w:lang w:val="en-GB"/>
              </w:rPr>
              <w:t>Publication of the award(s) granting scholarship(s)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ABA5A38" w14:textId="77777777" w:rsidR="00B528FB" w:rsidRPr="00CD0FB4" w:rsidRDefault="00B528FB">
            <w:pPr>
              <w:spacing w:after="0" w:line="240" w:lineRule="auto"/>
              <w:jc w:val="center"/>
              <w:rPr>
                <w:rFonts w:ascii="Times New Roman" w:hAnsi="Times New Roman"/>
                <w:noProof/>
                <w:sz w:val="18"/>
                <w:lang w:val="en-GB"/>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A23E0D2" w14:textId="37BA2E19" w:rsidR="00B528FB" w:rsidRPr="00CD0FB4" w:rsidRDefault="00B528FB">
            <w:pPr>
              <w:spacing w:after="0" w:line="240" w:lineRule="auto"/>
              <w:jc w:val="center"/>
              <w:rPr>
                <w:rFonts w:ascii="Times New Roman" w:hAnsi="Times New Roman"/>
                <w:noProof/>
                <w:sz w:val="18"/>
                <w:lang w:val="en-GB"/>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7D74D2B8" w14:textId="7C873AC3" w:rsidR="00B528FB" w:rsidRPr="00CD0FB4" w:rsidRDefault="00B528FB" w:rsidP="0021178D">
            <w:pPr>
              <w:spacing w:after="0" w:line="240" w:lineRule="auto"/>
              <w:jc w:val="center"/>
              <w:rPr>
                <w:rFonts w:ascii="Times New Roman" w:hAnsi="Times New Roman"/>
                <w:noProof/>
                <w:sz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5C4D568" w14:textId="261FD8A6" w:rsidR="00B528FB" w:rsidRPr="00CD0FB4" w:rsidRDefault="0064282A">
            <w:pPr>
              <w:spacing w:after="0" w:line="240" w:lineRule="auto"/>
              <w:jc w:val="center"/>
              <w:rPr>
                <w:rFonts w:ascii="Times New Roman" w:hAnsi="Times New Roman"/>
                <w:noProof/>
                <w:sz w:val="18"/>
                <w:lang w:val="en-GB"/>
              </w:rPr>
            </w:pPr>
            <w:r>
              <w:rPr>
                <w:rFonts w:ascii="Times New Roman" w:hAnsi="Times New Roman"/>
                <w:noProof/>
                <w:sz w:val="18"/>
                <w:lang w:val="en-GB"/>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6B3BB44C" w14:textId="76A16CDB" w:rsidR="00B528FB" w:rsidRPr="00CD0FB4" w:rsidRDefault="0064282A">
            <w:pPr>
              <w:spacing w:after="0" w:line="240" w:lineRule="auto"/>
              <w:jc w:val="center"/>
              <w:rPr>
                <w:rFonts w:ascii="Times New Roman" w:hAnsi="Times New Roman"/>
                <w:noProof/>
                <w:sz w:val="18"/>
                <w:lang w:val="en-GB"/>
              </w:rPr>
            </w:pPr>
            <w:r>
              <w:rPr>
                <w:rFonts w:ascii="Times New Roman" w:hAnsi="Times New Roman"/>
                <w:noProof/>
                <w:sz w:val="18"/>
                <w:lang w:val="en-GB"/>
              </w:rPr>
              <w:t>2025</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1E79620C" w14:textId="58D7E0CD" w:rsidR="00B528FB" w:rsidRPr="00343CBF" w:rsidRDefault="00B528FB" w:rsidP="0021178D">
            <w:pPr>
              <w:spacing w:after="0" w:line="240" w:lineRule="auto"/>
              <w:rPr>
                <w:rFonts w:ascii="Times New Roman" w:hAnsi="Times New Roman"/>
                <w:noProof/>
                <w:sz w:val="18"/>
                <w:szCs w:val="18"/>
                <w:lang w:val="en-GB"/>
              </w:rPr>
            </w:pPr>
            <w:r w:rsidRPr="00CD0FB4">
              <w:rPr>
                <w:rFonts w:ascii="Times New Roman" w:hAnsi="Times New Roman"/>
                <w:noProof/>
                <w:sz w:val="18"/>
                <w:lang w:val="en-GB"/>
              </w:rPr>
              <w:t xml:space="preserve">Publication of the resolution(s) awarding 300 scholarships or employment contracts to </w:t>
            </w:r>
            <w:r w:rsidR="00F12296">
              <w:rPr>
                <w:rFonts w:ascii="Times New Roman" w:hAnsi="Times New Roman"/>
                <w:noProof/>
                <w:sz w:val="18"/>
                <w:lang w:val="en-GB"/>
              </w:rPr>
              <w:t>state-</w:t>
            </w:r>
            <w:r w:rsidR="0086454B">
              <w:rPr>
                <w:rFonts w:ascii="Times New Roman" w:hAnsi="Times New Roman"/>
                <w:noProof/>
                <w:sz w:val="18"/>
                <w:lang w:val="en-GB"/>
              </w:rPr>
              <w:t>level entities</w:t>
            </w:r>
            <w:r w:rsidRPr="00CD0FB4">
              <w:rPr>
                <w:rFonts w:ascii="Times New Roman" w:hAnsi="Times New Roman"/>
                <w:noProof/>
                <w:sz w:val="18"/>
                <w:lang w:val="en-GB"/>
              </w:rPr>
              <w:t>.</w:t>
            </w:r>
          </w:p>
        </w:tc>
      </w:tr>
    </w:tbl>
    <w:p w14:paraId="6B5EAAB3" w14:textId="77777777" w:rsidR="00B528FB" w:rsidRPr="0027336B" w:rsidRDefault="00B528FB" w:rsidP="0021178D">
      <w:pPr>
        <w:spacing w:before="120" w:after="120" w:line="240" w:lineRule="auto"/>
        <w:jc w:val="both"/>
        <w:rPr>
          <w:rFonts w:ascii="Times New Roman" w:hAnsi="Times New Roman" w:cs="Times New Roman"/>
          <w:noProof/>
          <w:lang w:val="en-GB"/>
        </w:rPr>
        <w:sectPr w:rsidR="00B528FB" w:rsidRPr="0027336B" w:rsidSect="00B528FB">
          <w:headerReference w:type="even" r:id="rId268"/>
          <w:headerReference w:type="default" r:id="rId269"/>
          <w:footerReference w:type="even" r:id="rId270"/>
          <w:footerReference w:type="default" r:id="rId271"/>
          <w:headerReference w:type="first" r:id="rId272"/>
          <w:footerReference w:type="first" r:id="rId273"/>
          <w:pgSz w:w="16839" w:h="11907" w:orient="landscape"/>
          <w:pgMar w:top="1134" w:right="1134" w:bottom="1134" w:left="1134" w:header="567" w:footer="567" w:gutter="0"/>
          <w:cols w:space="720"/>
          <w:docGrid w:linePitch="360"/>
        </w:sectPr>
      </w:pPr>
    </w:p>
    <w:p w14:paraId="3BCCD656" w14:textId="77777777" w:rsidR="00B528FB" w:rsidRPr="00887576" w:rsidRDefault="00B528FB" w:rsidP="00507C22">
      <w:pPr>
        <w:pStyle w:val="Heading1"/>
        <w:rPr>
          <w:rFonts w:cs="Times New Roman"/>
        </w:rPr>
      </w:pPr>
      <w:r w:rsidRPr="00887576">
        <w:t>T. COMPONENT 20: Strategic Plan to Boost Vocational Training</w:t>
      </w:r>
    </w:p>
    <w:p w14:paraId="3C478439" w14:textId="77777777"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component of the Spanish recovery and resilience plan aims at transforming and modernising the vocational education and training system (VET), adapting it to respond to the changes in the productive sectors of the economy. To this end, the component seeks to contribute to improving employability and job mobility of workers, and by extension increasing productivity and competitiveness. </w:t>
      </w:r>
    </w:p>
    <w:p w14:paraId="1EA85686" w14:textId="5A4ACEF3" w:rsidR="00B528FB" w:rsidRPr="00887576" w:rsidRDefault="00B528FB">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Existing skills mismatches shall be addressed to improve the balance between the level of education and training of the population and the needs of the labour market, notably by supporting upskilling of low skilled towards more intermediate skills </w:t>
      </w:r>
      <w:r w:rsidRPr="00746E1D">
        <w:rPr>
          <w:rFonts w:ascii="Times New Roman" w:eastAsia="Calibri" w:hAnsi="Times New Roman" w:cs="Arial"/>
          <w:noProof/>
          <w:lang w:val="en-GB"/>
        </w:rPr>
        <w:t>and</w:t>
      </w:r>
      <w:r w:rsidRPr="00887576">
        <w:rPr>
          <w:rFonts w:ascii="Times New Roman" w:hAnsi="Times New Roman"/>
          <w:noProof/>
          <w:lang w:val="en-GB"/>
        </w:rPr>
        <w:t xml:space="preserve"> reskilling.</w:t>
      </w:r>
      <w:r w:rsidR="007A5F34">
        <w:rPr>
          <w:rFonts w:ascii="Times New Roman" w:hAnsi="Times New Roman"/>
          <w:noProof/>
          <w:lang w:val="en-GB"/>
        </w:rPr>
        <w:t xml:space="preserve"> </w:t>
      </w:r>
      <w:r w:rsidRPr="00887576">
        <w:rPr>
          <w:rFonts w:ascii="Times New Roman" w:hAnsi="Times New Roman"/>
          <w:noProof/>
          <w:lang w:val="en-GB"/>
        </w:rPr>
        <w:t xml:space="preserve">Particular attention shall be given to technical and digital skills, addressing the gender skills gap and increasing the attractiveness of higher VET programmes to improve enrolment. The component shall also provide for recognition of existing skills, with the view to opening up access to new training opportunities and new qualifications in a more integrated VET system that accompanies people both in compulsory education – contributing to reducing early school leaving – and throughout working life. </w:t>
      </w:r>
    </w:p>
    <w:p w14:paraId="3B0C2806" w14:textId="77777777" w:rsidR="00B528FB" w:rsidRPr="00887576" w:rsidRDefault="00B528FB">
      <w:pPr>
        <w:spacing w:before="120" w:after="120" w:line="240" w:lineRule="auto"/>
        <w:jc w:val="both"/>
        <w:textAlignment w:val="baseline"/>
        <w:rPr>
          <w:rFonts w:ascii="Times New Roman" w:eastAsia="Times New Roman" w:hAnsi="Times New Roman" w:cs="Times New Roman"/>
          <w:noProof/>
          <w:lang w:val="en-GB"/>
        </w:rPr>
      </w:pPr>
      <w:r w:rsidRPr="00887576">
        <w:rPr>
          <w:rFonts w:ascii="Times New Roman" w:hAnsi="Times New Roman"/>
          <w:noProof/>
          <w:lang w:val="en-GB"/>
        </w:rPr>
        <w:t>The component contributes to addressing the Country Specific Recommendations related to reduce early school leaving (Country Specific Recommendation 2 2019); increase the cooperation between education and business with a view to improving the provision of labour market relevant skills and qualification, in particular for information and communication technologies (Country Specific Recommendation 2 2019); support employment through measures to preserve jobs, effective incentives for recruitment and skills development (Country Specific Recommendation 2 2020); improve access to digital learning (Country Specific Recommendation 2 2020).</w:t>
      </w:r>
    </w:p>
    <w:p w14:paraId="5C6843BF" w14:textId="77777777" w:rsidR="00B528FB" w:rsidRPr="00887576" w:rsidRDefault="00B528FB">
      <w:pPr>
        <w:spacing w:before="120" w:after="120" w:line="240" w:lineRule="auto"/>
        <w:jc w:val="both"/>
        <w:textAlignment w:val="baseline"/>
        <w:rPr>
          <w:rFonts w:ascii="Times New Roman" w:eastAsia="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6FBE0DD" w14:textId="77777777" w:rsidR="00B528FB" w:rsidRPr="00887576" w:rsidRDefault="00B528FB">
      <w:pPr>
        <w:spacing w:before="120" w:after="120" w:line="240" w:lineRule="auto"/>
        <w:ind w:left="709"/>
        <w:jc w:val="both"/>
        <w:rPr>
          <w:rFonts w:ascii="Times New Roman" w:hAnsi="Times New Roman" w:cs="Times New Roman"/>
          <w:b/>
          <w:i/>
          <w:noProof/>
          <w:lang w:val="en-GB"/>
        </w:rPr>
      </w:pPr>
      <w:r w:rsidRPr="00887576">
        <w:rPr>
          <w:rFonts w:ascii="Times New Roman" w:hAnsi="Times New Roman"/>
          <w:b/>
          <w:noProof/>
          <w:u w:val="single"/>
          <w:lang w:val="en-GB"/>
        </w:rPr>
        <w:t xml:space="preserve">T.1.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27EE3609" w14:textId="77777777" w:rsidR="00B528FB" w:rsidRPr="008B2E0F" w:rsidRDefault="00B528FB">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u w:val="single"/>
          <w:shd w:val="clear" w:color="auto" w:fill="FFFFFF"/>
          <w:lang w:val="en-GB"/>
        </w:rPr>
        <w:t xml:space="preserve">Reform 1 (C20.R1) – Plan for the Modernisation of Vocational Training </w:t>
      </w:r>
    </w:p>
    <w:p w14:paraId="789BB023" w14:textId="77777777" w:rsidR="00B528FB" w:rsidRPr="008B2E0F" w:rsidRDefault="00B528FB">
      <w:pPr>
        <w:spacing w:before="120" w:after="120" w:line="240" w:lineRule="auto"/>
        <w:jc w:val="both"/>
        <w:rPr>
          <w:rFonts w:ascii="Times New Roman" w:hAnsi="Times New Roman" w:cs="Times New Roman"/>
          <w:noProof/>
          <w:lang w:val="en-GB"/>
        </w:rPr>
      </w:pPr>
      <w:r w:rsidRPr="008B2E0F">
        <w:rPr>
          <w:rFonts w:ascii="Times New Roman" w:hAnsi="Times New Roman"/>
          <w:noProof/>
          <w:shd w:val="clear" w:color="auto" w:fill="FFFFFF"/>
          <w:lang w:val="en-GB"/>
        </w:rPr>
        <w:t xml:space="preserve">This reform shall consist of the adoption and implementation of Plan for the Modernisation of Vocational Training. The plan was presented on 22 July 2020. Its aim is to ensure that the vocational training (VET) system </w:t>
      </w:r>
      <w:r w:rsidRPr="008B2E0F">
        <w:rPr>
          <w:rFonts w:ascii="Times New Roman" w:hAnsi="Times New Roman"/>
          <w:noProof/>
          <w:lang w:val="en-GB"/>
        </w:rPr>
        <w:t xml:space="preserve">responds to a job market that is requiring intermediate qualification, thereby meeting the needs of the productive sector (notably </w:t>
      </w:r>
      <w:r w:rsidRPr="008B2E0F">
        <w:rPr>
          <w:rFonts w:ascii="Times New Roman" w:hAnsi="Times New Roman"/>
          <w:noProof/>
          <w:shd w:val="clear" w:color="auto" w:fill="FFFFFF"/>
          <w:lang w:val="en-GB"/>
        </w:rPr>
        <w:t xml:space="preserve">technicians/senior technicians) </w:t>
      </w:r>
      <w:r w:rsidRPr="008B2E0F">
        <w:rPr>
          <w:rFonts w:ascii="Times New Roman" w:hAnsi="Times New Roman"/>
          <w:noProof/>
          <w:lang w:val="en-GB"/>
        </w:rPr>
        <w:t xml:space="preserve">and ensuring that vocational training and qualifications improve the prospects of employability. </w:t>
      </w:r>
      <w:r w:rsidRPr="008B2E0F">
        <w:rPr>
          <w:rFonts w:ascii="Times New Roman" w:hAnsi="Times New Roman"/>
          <w:noProof/>
          <w:shd w:val="clear" w:color="auto" w:fill="FFFFFF"/>
          <w:lang w:val="en-GB"/>
        </w:rPr>
        <w:t>It shall identify vocational training as a key element of to boost economic and social driver in the aftermath of the pandemic.</w:t>
      </w:r>
    </w:p>
    <w:p w14:paraId="07C129C0" w14:textId="77777777"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The plan shall focus</w:t>
      </w:r>
      <w:r w:rsidRPr="008B2E0F">
        <w:rPr>
          <w:rFonts w:ascii="Times New Roman" w:hAnsi="Times New Roman"/>
          <w:noProof/>
          <w:lang w:val="en-GB"/>
        </w:rPr>
        <w:t xml:space="preserve"> on establishing one single integrated VET system that provides training and professional qualifications to the entire population, including VET students in the education system and VET for employment.</w:t>
      </w:r>
      <w:r w:rsidRPr="008B2E0F">
        <w:rPr>
          <w:rFonts w:ascii="Times New Roman" w:hAnsi="Times New Roman"/>
          <w:noProof/>
          <w:shd w:val="clear" w:color="auto" w:fill="FFFFFF"/>
          <w:lang w:val="en-GB"/>
        </w:rPr>
        <w:t xml:space="preserve"> </w:t>
      </w:r>
      <w:r w:rsidRPr="008B2E0F">
        <w:rPr>
          <w:rFonts w:ascii="Times New Roman" w:hAnsi="Times New Roman"/>
          <w:noProof/>
          <w:lang w:val="en-GB"/>
        </w:rPr>
        <w:t>It shall situate VET as a standard recurrent element of professional development for all workers throughout their working life.</w:t>
      </w:r>
    </w:p>
    <w:p w14:paraId="186B681E" w14:textId="77777777"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The main instrument of the plan shall be the National Catalogue of Professional Qualifications, which shall be reviewed and updated, including by integrating the application of digital and green transition. It shall include the design of new vocational training qualification in all sectors, but with a focus on the twelve strategic sectors in which vocational training shall be stepped up, taking into account regional needs.</w:t>
      </w:r>
    </w:p>
    <w:p w14:paraId="6B8617AB" w14:textId="77777777"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 xml:space="preserve">The plan shall be implemented through the adoption of </w:t>
      </w:r>
      <w:r w:rsidRPr="008B2E0F">
        <w:rPr>
          <w:rFonts w:ascii="Times New Roman" w:hAnsi="Times New Roman"/>
          <w:noProof/>
          <w:lang w:val="en-GB"/>
        </w:rPr>
        <w:t>several Royal Decree Laws, corresponding to establishing new degree curricula.</w:t>
      </w:r>
      <w:r w:rsidRPr="008B2E0F">
        <w:rPr>
          <w:rFonts w:ascii="Times New Roman" w:hAnsi="Times New Roman"/>
          <w:noProof/>
          <w:shd w:val="clear" w:color="auto" w:fill="FFFFFF"/>
          <w:lang w:val="en-GB"/>
        </w:rPr>
        <w:t xml:space="preserve"> In total, some 42 new degrees are foreseen to be gradually established over the period 2021-2023 covering middle, higher and specialist degrees. The reform shall also entail a recurrent review of vocational training degrees, the design of new vocational training degrees responding to the needs of productive sectors, focusing in particular on the sectors prioritised in the Strategic Plan for Vocational training. </w:t>
      </w:r>
    </w:p>
    <w:p w14:paraId="1246F3FC" w14:textId="36FDA66D"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shd w:val="clear" w:color="auto" w:fill="FFFFFF"/>
          <w:lang w:val="en-GB"/>
        </w:rPr>
        <w:t xml:space="preserve">Other priority lines of the plan shall include incorporating </w:t>
      </w:r>
      <w:r w:rsidRPr="008B2E0F">
        <w:rPr>
          <w:rFonts w:ascii="Times New Roman" w:hAnsi="Times New Roman"/>
          <w:noProof/>
          <w:lang w:val="en-GB"/>
        </w:rPr>
        <w:t>innovation, applied research, entrepreneurship, digitization and sustainability as core elements of vocational training; and situating companies as an integral part of vocational training and promoting public-private collaboration in the system, especially promoting the dual nature of vocational training. To this end, t</w:t>
      </w:r>
      <w:r w:rsidRPr="008B2E0F">
        <w:rPr>
          <w:rFonts w:ascii="Times New Roman" w:hAnsi="Times New Roman"/>
          <w:noProof/>
          <w:shd w:val="clear" w:color="auto" w:fill="FFFFFF"/>
          <w:lang w:val="en-GB"/>
        </w:rPr>
        <w:t>he reform shall build on joint work between ministries, businesses and social partners to identify the skills needed of the economy.</w:t>
      </w:r>
    </w:p>
    <w:p w14:paraId="470ABD93" w14:textId="77777777" w:rsidR="00B528FB" w:rsidRPr="008B2E0F" w:rsidRDefault="00B528FB">
      <w:pPr>
        <w:spacing w:before="120" w:after="120" w:line="240" w:lineRule="auto"/>
        <w:jc w:val="both"/>
        <w:rPr>
          <w:rFonts w:ascii="Times New Roman" w:hAnsi="Times New Roman" w:cs="Times New Roman"/>
          <w:noProof/>
          <w:lang w:val="en-GB"/>
        </w:rPr>
      </w:pPr>
      <w:r w:rsidRPr="008B2E0F">
        <w:rPr>
          <w:rFonts w:ascii="Times New Roman" w:hAnsi="Times New Roman"/>
          <w:noProof/>
          <w:shd w:val="clear" w:color="auto" w:fill="FFFFFF"/>
          <w:lang w:val="en-GB"/>
        </w:rPr>
        <w:t>The implementation of the measure shall be completed by 31 December 2020.</w:t>
      </w:r>
    </w:p>
    <w:p w14:paraId="02177EA2" w14:textId="77777777" w:rsidR="00B528FB" w:rsidRPr="008B2E0F" w:rsidRDefault="00B528FB">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u w:val="single"/>
          <w:shd w:val="clear" w:color="auto" w:fill="FFFFFF"/>
          <w:lang w:val="en-GB"/>
        </w:rPr>
        <w:t xml:space="preserve">Reform 2 (C20.R2) - Law regulating the integrated VET system linked to the National Qualifications System </w:t>
      </w:r>
    </w:p>
    <w:p w14:paraId="5A61B23D" w14:textId="77777777"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lang w:val="en-GB"/>
        </w:rPr>
        <w:t xml:space="preserve">In line with the aims of the Vocational Training Modernisation Plan and with </w:t>
      </w:r>
      <w:r w:rsidRPr="008B2E0F">
        <w:rPr>
          <w:rFonts w:ascii="Times New Roman" w:hAnsi="Times New Roman"/>
          <w:noProof/>
          <w:shd w:val="clear" w:color="auto" w:fill="FFFFFF"/>
          <w:lang w:val="en-GB"/>
        </w:rPr>
        <w:t xml:space="preserve">the framework of the National Qualifications System Spain shall present and adopt a Law regulating the integrated vocational training (VET) system. The new law shall incorporate the two current separate vocational training systems, the one in the education system and the one aimed at training for employment, into one single system. It shall set out an integrated system of lifelong learning for the population at any age and in any personal or work situation, offering complementary and cumulative courses that leads to new qualifications. It shall also be </w:t>
      </w:r>
      <w:r w:rsidRPr="008B2E0F">
        <w:rPr>
          <w:rFonts w:ascii="Times New Roman" w:hAnsi="Times New Roman"/>
          <w:noProof/>
          <w:lang w:val="en-GB"/>
        </w:rPr>
        <w:t xml:space="preserve">accompanied by an orientation process throughout life. </w:t>
      </w:r>
    </w:p>
    <w:p w14:paraId="70FFC080" w14:textId="77777777" w:rsidR="00B528FB" w:rsidRPr="008B2E0F" w:rsidRDefault="00B528FB">
      <w:pPr>
        <w:spacing w:before="120" w:after="120" w:line="240" w:lineRule="auto"/>
        <w:jc w:val="both"/>
        <w:rPr>
          <w:rFonts w:ascii="Times New Roman" w:hAnsi="Times New Roman" w:cs="Times New Roman"/>
          <w:noProof/>
          <w:shd w:val="clear" w:color="auto" w:fill="FFFFFF"/>
          <w:lang w:val="en-GB"/>
        </w:rPr>
      </w:pPr>
      <w:r w:rsidRPr="008B2E0F">
        <w:rPr>
          <w:rFonts w:ascii="Times New Roman" w:hAnsi="Times New Roman"/>
          <w:noProof/>
          <w:lang w:val="en-GB"/>
        </w:rPr>
        <w:t xml:space="preserve">In the first phase of preparation, a draft law shall have been prepared by the Ministry of Education and Vocational Training, with the consensus of Social Partners and Regional Governments. </w:t>
      </w:r>
      <w:r w:rsidRPr="008B2E0F">
        <w:rPr>
          <w:rFonts w:ascii="Times New Roman" w:hAnsi="Times New Roman"/>
          <w:noProof/>
          <w:shd w:val="clear" w:color="auto" w:fill="FFFFFF"/>
          <w:lang w:val="en-GB"/>
        </w:rPr>
        <w:t xml:space="preserve">The Council of Ministers is expected to approve the draft law before 31 December 2021 and adoption in Parliament shall take place by 30 June 2022. </w:t>
      </w:r>
    </w:p>
    <w:p w14:paraId="1E88E663" w14:textId="77777777" w:rsidR="00B528FB" w:rsidRPr="008B2E0F" w:rsidRDefault="00B528FB">
      <w:pPr>
        <w:spacing w:before="120" w:after="120" w:line="240" w:lineRule="auto"/>
        <w:jc w:val="both"/>
        <w:rPr>
          <w:rFonts w:ascii="Times New Roman" w:hAnsi="Times New Roman" w:cs="Times New Roman"/>
          <w:noProof/>
          <w:lang w:val="en-GB"/>
        </w:rPr>
      </w:pPr>
      <w:r w:rsidRPr="008B2E0F">
        <w:rPr>
          <w:rFonts w:ascii="Times New Roman" w:hAnsi="Times New Roman"/>
          <w:noProof/>
          <w:lang w:val="en-GB"/>
        </w:rPr>
        <w:t xml:space="preserve">The law finally approved, and unifying the two previously existing Vocational Training systems, shall aim at modernising the system, in particular by: </w:t>
      </w:r>
    </w:p>
    <w:p w14:paraId="04FB2F6C" w14:textId="77777777" w:rsidR="00B528FB" w:rsidRPr="008B2E0F" w:rsidRDefault="00B528FB" w:rsidP="00B528FB">
      <w:pPr>
        <w:numPr>
          <w:ilvl w:val="0"/>
          <w:numId w:val="150"/>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 xml:space="preserve">focusing on upskilling of low skilled and improve their employability; </w:t>
      </w:r>
    </w:p>
    <w:p w14:paraId="3356F257" w14:textId="77777777" w:rsidR="00B528FB" w:rsidRPr="008B2E0F" w:rsidRDefault="00B528FB" w:rsidP="00B528FB">
      <w:pPr>
        <w:numPr>
          <w:ilvl w:val="0"/>
          <w:numId w:val="150"/>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 xml:space="preserve">addressing skills mismatches; </w:t>
      </w:r>
    </w:p>
    <w:p w14:paraId="299BBE9C" w14:textId="77777777" w:rsidR="00B528FB" w:rsidRPr="008B2E0F" w:rsidRDefault="00B528FB" w:rsidP="00B528FB">
      <w:pPr>
        <w:numPr>
          <w:ilvl w:val="0"/>
          <w:numId w:val="150"/>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updating the National Catalogue of Professional Qualifications, adapting it to the future needs of the economy, including supporting green and digital transition; and</w:t>
      </w:r>
    </w:p>
    <w:p w14:paraId="56EC39B1" w14:textId="77777777" w:rsidR="00B528FB" w:rsidRPr="008B2E0F" w:rsidRDefault="00B528FB" w:rsidP="00B528FB">
      <w:pPr>
        <w:numPr>
          <w:ilvl w:val="0"/>
          <w:numId w:val="150"/>
        </w:numPr>
        <w:spacing w:before="120" w:line="259" w:lineRule="auto"/>
        <w:contextualSpacing/>
        <w:jc w:val="both"/>
        <w:rPr>
          <w:rFonts w:ascii="Times New Roman" w:hAnsi="Times New Roman" w:cs="Times New Roman"/>
          <w:noProof/>
          <w:lang w:val="en-GB"/>
        </w:rPr>
      </w:pPr>
      <w:r w:rsidRPr="008B2E0F">
        <w:rPr>
          <w:rFonts w:ascii="Times New Roman" w:hAnsi="Times New Roman"/>
          <w:noProof/>
          <w:lang w:val="en-GB"/>
        </w:rPr>
        <w:t>improving the attractiveness of higher VET programmes with a view to improve enrolment.</w:t>
      </w:r>
    </w:p>
    <w:p w14:paraId="3F6E1F08" w14:textId="77777777" w:rsidR="00B528FB" w:rsidRPr="00887576" w:rsidRDefault="00B528FB">
      <w:pPr>
        <w:spacing w:before="120" w:after="120" w:line="240" w:lineRule="auto"/>
        <w:jc w:val="both"/>
        <w:rPr>
          <w:rFonts w:ascii="Times New Roman" w:hAnsi="Times New Roman" w:cs="Times New Roman"/>
          <w:noProof/>
          <w:u w:val="single"/>
          <w:shd w:val="clear" w:color="auto" w:fill="FFFFFF"/>
          <w:lang w:val="en-GB"/>
        </w:rPr>
      </w:pPr>
      <w:r w:rsidRPr="008B2E0F">
        <w:rPr>
          <w:rFonts w:ascii="Times New Roman" w:hAnsi="Times New Roman"/>
          <w:noProof/>
          <w:shd w:val="clear" w:color="auto" w:fill="FFFFFF"/>
          <w:lang w:val="en-GB"/>
        </w:rPr>
        <w:t>The implementation of the measure shall be completed by 30 June 2022.</w:t>
      </w:r>
    </w:p>
    <w:p w14:paraId="7EA946AD" w14:textId="2653ACE0" w:rsidR="00B528FB" w:rsidRPr="00887576" w:rsidRDefault="00B528FB">
      <w:pPr>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 xml:space="preserve">Investment 1 (C20.I1) </w:t>
      </w:r>
      <w:r>
        <w:rPr>
          <w:rFonts w:ascii="Times New Roman" w:hAnsi="Times New Roman"/>
          <w:noProof/>
          <w:u w:val="single"/>
          <w:shd w:val="clear" w:color="auto" w:fill="FFFFFF"/>
          <w:lang w:val="en-GB"/>
        </w:rPr>
        <w:t>–</w:t>
      </w:r>
      <w:r w:rsidRPr="00887576">
        <w:rPr>
          <w:rFonts w:ascii="Times New Roman" w:hAnsi="Times New Roman"/>
          <w:noProof/>
          <w:u w:val="single"/>
          <w:shd w:val="clear" w:color="auto" w:fill="FFFFFF"/>
          <w:lang w:val="en-GB"/>
        </w:rPr>
        <w:t xml:space="preserve"> </w:t>
      </w:r>
      <w:r>
        <w:rPr>
          <w:rFonts w:ascii="Times New Roman" w:hAnsi="Times New Roman"/>
          <w:noProof/>
          <w:u w:val="single"/>
          <w:shd w:val="clear" w:color="auto" w:fill="FFFFFF"/>
          <w:lang w:val="en-GB"/>
        </w:rPr>
        <w:t xml:space="preserve">Skills development </w:t>
      </w:r>
    </w:p>
    <w:p w14:paraId="3344E0E0" w14:textId="6CD7EB1E" w:rsidR="00B528FB" w:rsidRPr="00887576" w:rsidRDefault="00B528FB">
      <w:pPr>
        <w:spacing w:before="120" w:after="120" w:line="240" w:lineRule="auto"/>
        <w:jc w:val="both"/>
        <w:rPr>
          <w:rFonts w:ascii="Times New Roman" w:hAnsi="Times New Roman" w:cs="Times New Roman"/>
          <w:noProof/>
          <w:shd w:val="clear" w:color="auto" w:fill="FFFFFF"/>
          <w:lang w:val="en-GB"/>
        </w:rPr>
      </w:pPr>
      <w:r w:rsidRPr="0C3DDAD7">
        <w:rPr>
          <w:rFonts w:ascii="Times New Roman" w:hAnsi="Times New Roman"/>
          <w:noProof/>
          <w:shd w:val="clear" w:color="auto" w:fill="FFFFFF"/>
          <w:lang w:val="en-GB"/>
        </w:rPr>
        <w:t>Th</w:t>
      </w:r>
      <w:r>
        <w:rPr>
          <w:rFonts w:ascii="Times New Roman" w:hAnsi="Times New Roman"/>
          <w:noProof/>
          <w:shd w:val="clear" w:color="auto" w:fill="FFFFFF"/>
          <w:lang w:val="en-GB"/>
        </w:rPr>
        <w:t xml:space="preserve">e objective of this measure </w:t>
      </w:r>
      <w:r w:rsidRPr="0C3DDAD7">
        <w:rPr>
          <w:rFonts w:ascii="Times New Roman" w:hAnsi="Times New Roman"/>
          <w:noProof/>
          <w:shd w:val="clear" w:color="auto" w:fill="FFFFFF"/>
          <w:lang w:val="en-GB"/>
        </w:rPr>
        <w:t>is</w:t>
      </w:r>
      <w:r>
        <w:rPr>
          <w:rFonts w:ascii="Times New Roman" w:hAnsi="Times New Roman"/>
          <w:noProof/>
          <w:shd w:val="clear" w:color="auto" w:fill="FFFFFF"/>
          <w:lang w:val="en-GB"/>
        </w:rPr>
        <w:t xml:space="preserve"> to</w:t>
      </w:r>
      <w:r w:rsidRPr="0C3DDAD7">
        <w:rPr>
          <w:rFonts w:ascii="Times New Roman" w:hAnsi="Times New Roman"/>
          <w:noProof/>
          <w:shd w:val="clear" w:color="auto" w:fill="FFFFFF"/>
          <w:lang w:val="en-GB"/>
        </w:rPr>
        <w:t xml:space="preserve"> maintain and improv</w:t>
      </w:r>
      <w:r>
        <w:rPr>
          <w:rFonts w:ascii="Times New Roman" w:hAnsi="Times New Roman"/>
          <w:noProof/>
          <w:shd w:val="clear" w:color="auto" w:fill="FFFFFF"/>
          <w:lang w:val="en-GB"/>
        </w:rPr>
        <w:t>e</w:t>
      </w:r>
      <w:r w:rsidRPr="0C3DDAD7">
        <w:rPr>
          <w:rFonts w:ascii="Times New Roman" w:hAnsi="Times New Roman"/>
          <w:noProof/>
          <w:shd w:val="clear" w:color="auto" w:fill="FFFFFF"/>
          <w:lang w:val="en-GB"/>
        </w:rPr>
        <w:t xml:space="preserve"> the professional skills of the population</w:t>
      </w:r>
      <w:r w:rsidRPr="0C3DDAD7">
        <w:rPr>
          <w:rFonts w:ascii="Times New Roman" w:hAnsi="Times New Roman"/>
          <w:noProof/>
          <w:lang w:val="en-GB"/>
        </w:rPr>
        <w:t>.</w:t>
      </w:r>
      <w:r>
        <w:rPr>
          <w:rFonts w:ascii="Times New Roman" w:hAnsi="Times New Roman"/>
          <w:noProof/>
          <w:lang w:val="en-GB"/>
        </w:rPr>
        <w:t xml:space="preserve"> This measure consists in the e</w:t>
      </w:r>
      <w:r w:rsidRPr="00614738">
        <w:rPr>
          <w:rFonts w:ascii="Times New Roman" w:hAnsi="Times New Roman"/>
          <w:noProof/>
          <w:lang w:val="en-GB"/>
        </w:rPr>
        <w:t xml:space="preserve">valuation of units of </w:t>
      </w:r>
      <w:r>
        <w:rPr>
          <w:rFonts w:ascii="Times New Roman" w:hAnsi="Times New Roman"/>
          <w:noProof/>
          <w:lang w:val="en-GB"/>
        </w:rPr>
        <w:t xml:space="preserve">professional </w:t>
      </w:r>
      <w:r w:rsidRPr="00614738">
        <w:rPr>
          <w:rFonts w:ascii="Times New Roman" w:hAnsi="Times New Roman"/>
          <w:noProof/>
          <w:lang w:val="en-GB"/>
        </w:rPr>
        <w:t>competenc</w:t>
      </w:r>
      <w:r>
        <w:rPr>
          <w:rFonts w:ascii="Times New Roman" w:hAnsi="Times New Roman"/>
          <w:noProof/>
          <w:lang w:val="en-GB"/>
        </w:rPr>
        <w:t xml:space="preserve">e (professional qualifications describing individual skills and knowledge) and participation of individuals in training activities.  </w:t>
      </w:r>
      <w:r w:rsidRPr="003B6CEB">
        <w:rPr>
          <w:noProof/>
          <w:lang w:val="en-IE"/>
        </w:rPr>
        <w:t xml:space="preserve"> </w:t>
      </w:r>
    </w:p>
    <w:p w14:paraId="41ED305C" w14:textId="77777777" w:rsidR="00B528FB" w:rsidRPr="00887576" w:rsidRDefault="00B528FB">
      <w:pPr>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Investment 2 (C20.I2): Digital transformation of vocational training</w:t>
      </w:r>
    </w:p>
    <w:p w14:paraId="17B81E21" w14:textId="0F647E7B" w:rsidR="00B528FB" w:rsidRPr="00887576" w:rsidRDefault="00B528FB" w:rsidP="0021178D">
      <w:pPr>
        <w:spacing w:before="120" w:after="120" w:line="240" w:lineRule="auto"/>
        <w:jc w:val="both"/>
        <w:rPr>
          <w:rFonts w:ascii="Times New Roman" w:hAnsi="Times New Roman" w:cs="Times New Roman"/>
          <w:noProof/>
          <w:shd w:val="clear" w:color="auto" w:fill="FFFFFF"/>
          <w:lang w:val="en-GB"/>
        </w:rPr>
      </w:pPr>
      <w:r w:rsidRPr="0C3DDAD7">
        <w:rPr>
          <w:rFonts w:ascii="Times New Roman" w:hAnsi="Times New Roman"/>
          <w:noProof/>
          <w:shd w:val="clear" w:color="auto" w:fill="FFFFFF"/>
          <w:lang w:val="en-GB"/>
        </w:rPr>
        <w:t>Th</w:t>
      </w:r>
      <w:r w:rsidRPr="082C0276">
        <w:rPr>
          <w:rFonts w:ascii="Times New Roman" w:hAnsi="Times New Roman"/>
          <w:noProof/>
          <w:lang w:val="en-GB"/>
        </w:rPr>
        <w:t xml:space="preserve">e objective of this </w:t>
      </w:r>
      <w:r>
        <w:rPr>
          <w:rFonts w:ascii="Times New Roman" w:hAnsi="Times New Roman"/>
          <w:noProof/>
          <w:lang w:val="en-GB"/>
        </w:rPr>
        <w:t>measure</w:t>
      </w:r>
      <w:r w:rsidRPr="082C0276">
        <w:rPr>
          <w:rFonts w:ascii="Times New Roman" w:hAnsi="Times New Roman"/>
          <w:noProof/>
          <w:lang w:val="en-GB"/>
        </w:rPr>
        <w:t xml:space="preserve"> is</w:t>
      </w:r>
      <w:r w:rsidRPr="0C3DDAD7">
        <w:rPr>
          <w:rFonts w:ascii="Times New Roman" w:hAnsi="Times New Roman"/>
          <w:noProof/>
          <w:shd w:val="clear" w:color="auto" w:fill="FFFFFF"/>
          <w:lang w:val="en-GB"/>
        </w:rPr>
        <w:t xml:space="preserve"> </w:t>
      </w:r>
      <w:r>
        <w:rPr>
          <w:rFonts w:ascii="Times New Roman" w:hAnsi="Times New Roman"/>
          <w:noProof/>
          <w:lang w:val="en-GB"/>
        </w:rPr>
        <w:t xml:space="preserve">to </w:t>
      </w:r>
      <w:r w:rsidRPr="0C3DDAD7">
        <w:rPr>
          <w:rFonts w:ascii="Times New Roman" w:hAnsi="Times New Roman"/>
          <w:noProof/>
          <w:shd w:val="clear" w:color="auto" w:fill="FFFFFF"/>
          <w:lang w:val="en-GB"/>
        </w:rPr>
        <w:t>transform and modernis</w:t>
      </w:r>
      <w:r>
        <w:rPr>
          <w:rFonts w:ascii="Times New Roman" w:hAnsi="Times New Roman"/>
          <w:noProof/>
          <w:shd w:val="clear" w:color="auto" w:fill="FFFFFF"/>
          <w:lang w:val="en-GB"/>
        </w:rPr>
        <w:t>e</w:t>
      </w:r>
      <w:r w:rsidRPr="0C3DDAD7">
        <w:rPr>
          <w:rFonts w:ascii="Times New Roman" w:hAnsi="Times New Roman"/>
          <w:noProof/>
          <w:shd w:val="clear" w:color="auto" w:fill="FFFFFF"/>
          <w:lang w:val="en-GB"/>
        </w:rPr>
        <w:t xml:space="preserve"> vocational training</w:t>
      </w:r>
      <w:r>
        <w:rPr>
          <w:rFonts w:ascii="Times New Roman" w:hAnsi="Times New Roman"/>
          <w:noProof/>
          <w:shd w:val="clear" w:color="auto" w:fill="FFFFFF"/>
          <w:lang w:val="en-GB"/>
        </w:rPr>
        <w:t xml:space="preserve">. </w:t>
      </w:r>
      <w:r>
        <w:rPr>
          <w:rFonts w:ascii="Times New Roman" w:hAnsi="Times New Roman"/>
          <w:noProof/>
          <w:lang w:val="en-GB"/>
        </w:rPr>
        <w:t xml:space="preserve">This measure consists in the integration of centres into the National Network of Centres of Excellence for Vocational Training, the </w:t>
      </w:r>
      <w:r w:rsidR="00BA4C31">
        <w:rPr>
          <w:rFonts w:ascii="Times New Roman" w:hAnsi="Times New Roman"/>
          <w:noProof/>
        </w:rPr>
        <w:t>c</w:t>
      </w:r>
      <w:r w:rsidR="00BA4C31" w:rsidRPr="00BA4C31">
        <w:rPr>
          <w:rFonts w:ascii="Times New Roman" w:hAnsi="Times New Roman"/>
          <w:noProof/>
        </w:rPr>
        <w:t>onversion</w:t>
      </w:r>
      <w:r w:rsidRPr="00BA4C31">
        <w:rPr>
          <w:rFonts w:ascii="Times New Roman" w:hAnsi="Times New Roman"/>
          <w:noProof/>
        </w:rPr>
        <w:t xml:space="preserve"> of </w:t>
      </w:r>
      <w:r w:rsidR="00BA4C31" w:rsidRPr="00BA4C31">
        <w:rPr>
          <w:rFonts w:ascii="Times New Roman" w:hAnsi="Times New Roman"/>
          <w:noProof/>
        </w:rPr>
        <w:t>classrooms into applied technology</w:t>
      </w:r>
      <w:r w:rsidRPr="00BA4C31">
        <w:rPr>
          <w:rFonts w:ascii="Times New Roman" w:hAnsi="Times New Roman"/>
          <w:noProof/>
        </w:rPr>
        <w:t xml:space="preserve"> spaces</w:t>
      </w:r>
      <w:r>
        <w:rPr>
          <w:rFonts w:ascii="Times New Roman" w:hAnsi="Times New Roman"/>
          <w:noProof/>
        </w:rPr>
        <w:t xml:space="preserve"> </w:t>
      </w:r>
      <w:r w:rsidRPr="00343CBF">
        <w:rPr>
          <w:rFonts w:ascii="Times New Roman" w:hAnsi="Times New Roman"/>
          <w:noProof/>
          <w:lang w:val="en-IE"/>
        </w:rPr>
        <w:t xml:space="preserve">as well as </w:t>
      </w:r>
      <w:r>
        <w:rPr>
          <w:rFonts w:ascii="Times New Roman" w:hAnsi="Times New Roman"/>
          <w:noProof/>
          <w:lang w:val="en-GB"/>
        </w:rPr>
        <w:t xml:space="preserve">the participation in digital and green training of VET teachers. </w:t>
      </w:r>
    </w:p>
    <w:p w14:paraId="4B3CBD42" w14:textId="28AD7637" w:rsidR="00B528FB" w:rsidRPr="00887576" w:rsidRDefault="00B528FB">
      <w:pPr>
        <w:keepNext/>
        <w:spacing w:before="120" w:after="120" w:line="240" w:lineRule="auto"/>
        <w:jc w:val="both"/>
        <w:rPr>
          <w:rFonts w:ascii="Times New Roman" w:hAnsi="Times New Roman" w:cs="Times New Roman"/>
          <w:noProof/>
          <w:u w:val="single"/>
          <w:shd w:val="clear" w:color="auto" w:fill="FFFFFF"/>
          <w:lang w:val="en-GB"/>
        </w:rPr>
      </w:pPr>
      <w:r w:rsidRPr="00887576">
        <w:rPr>
          <w:rFonts w:ascii="Times New Roman" w:hAnsi="Times New Roman"/>
          <w:noProof/>
          <w:u w:val="single"/>
          <w:shd w:val="clear" w:color="auto" w:fill="FFFFFF"/>
          <w:lang w:val="en-GB"/>
        </w:rPr>
        <w:t xml:space="preserve">Investment 3 (C20.I3): </w:t>
      </w:r>
      <w:r w:rsidR="0059333D">
        <w:rPr>
          <w:rFonts w:ascii="Times New Roman" w:hAnsi="Times New Roman"/>
          <w:noProof/>
          <w:u w:val="single"/>
          <w:shd w:val="clear" w:color="auto" w:fill="FFFFFF"/>
          <w:lang w:val="en-GB"/>
        </w:rPr>
        <w:t>Offer expansion</w:t>
      </w:r>
      <w:r w:rsidRPr="00887576">
        <w:rPr>
          <w:rFonts w:ascii="Times New Roman" w:hAnsi="Times New Roman"/>
          <w:noProof/>
          <w:u w:val="single"/>
          <w:shd w:val="clear" w:color="auto" w:fill="FFFFFF"/>
          <w:lang w:val="en-GB"/>
        </w:rPr>
        <w:t xml:space="preserve"> and internationalisation of vocational training</w:t>
      </w:r>
    </w:p>
    <w:p w14:paraId="00349CC4" w14:textId="31B27A7F" w:rsidR="00B528FB" w:rsidRPr="00887576" w:rsidRDefault="00B528FB">
      <w:pPr>
        <w:keepNext/>
        <w:spacing w:before="120" w:after="120" w:line="240" w:lineRule="auto"/>
        <w:jc w:val="both"/>
        <w:rPr>
          <w:rFonts w:ascii="Times New Roman" w:hAnsi="Times New Roman" w:cs="Times New Roman"/>
          <w:noProof/>
          <w:lang w:val="en-GB"/>
        </w:rPr>
      </w:pPr>
      <w:r w:rsidRPr="0C3DDAD7">
        <w:rPr>
          <w:rFonts w:ascii="Times New Roman" w:hAnsi="Times New Roman"/>
          <w:noProof/>
          <w:shd w:val="clear" w:color="auto" w:fill="FFFFFF"/>
          <w:lang w:val="en-GB"/>
        </w:rPr>
        <w:t>Th</w:t>
      </w:r>
      <w:r w:rsidRPr="082C0276">
        <w:rPr>
          <w:rFonts w:ascii="Times New Roman" w:hAnsi="Times New Roman"/>
          <w:noProof/>
          <w:lang w:val="en-GB"/>
        </w:rPr>
        <w:t>e</w:t>
      </w:r>
      <w:r>
        <w:rPr>
          <w:rFonts w:ascii="Times New Roman" w:hAnsi="Times New Roman"/>
          <w:noProof/>
          <w:lang w:val="en-GB"/>
        </w:rPr>
        <w:t xml:space="preserve"> objective of this</w:t>
      </w:r>
      <w:r w:rsidRPr="082C0276">
        <w:rPr>
          <w:rFonts w:ascii="Times New Roman" w:hAnsi="Times New Roman"/>
          <w:noProof/>
          <w:lang w:val="en-GB"/>
        </w:rPr>
        <w:t xml:space="preserve"> </w:t>
      </w:r>
      <w:r>
        <w:rPr>
          <w:rFonts w:ascii="Times New Roman" w:hAnsi="Times New Roman"/>
          <w:noProof/>
          <w:shd w:val="clear" w:color="auto" w:fill="FFFFFF"/>
          <w:lang w:val="en-GB"/>
        </w:rPr>
        <w:t>measure</w:t>
      </w:r>
      <w:r w:rsidRPr="0C3DDAD7">
        <w:rPr>
          <w:rFonts w:ascii="Times New Roman" w:hAnsi="Times New Roman"/>
          <w:noProof/>
          <w:shd w:val="clear" w:color="auto" w:fill="FFFFFF"/>
          <w:lang w:val="en-GB"/>
        </w:rPr>
        <w:t xml:space="preserve"> </w:t>
      </w:r>
      <w:r>
        <w:rPr>
          <w:rFonts w:ascii="Times New Roman" w:hAnsi="Times New Roman"/>
          <w:noProof/>
          <w:shd w:val="clear" w:color="auto" w:fill="FFFFFF"/>
          <w:lang w:val="en-GB"/>
        </w:rPr>
        <w:t>is</w:t>
      </w:r>
      <w:r w:rsidRPr="0C3DDAD7" w:rsidDel="00567B88">
        <w:rPr>
          <w:rFonts w:ascii="Times New Roman" w:hAnsi="Times New Roman"/>
          <w:noProof/>
          <w:shd w:val="clear" w:color="auto" w:fill="FFFFFF"/>
          <w:lang w:val="en-GB"/>
        </w:rPr>
        <w:t xml:space="preserve"> </w:t>
      </w:r>
      <w:r w:rsidRPr="0C3DDAD7">
        <w:rPr>
          <w:rFonts w:ascii="Times New Roman" w:hAnsi="Times New Roman"/>
          <w:noProof/>
          <w:shd w:val="clear" w:color="auto" w:fill="FFFFFF"/>
          <w:lang w:val="en-GB"/>
        </w:rPr>
        <w:t>to increase the supply of vocational training</w:t>
      </w:r>
      <w:r>
        <w:rPr>
          <w:rFonts w:ascii="Times New Roman" w:hAnsi="Times New Roman"/>
          <w:noProof/>
          <w:shd w:val="clear" w:color="auto" w:fill="FFFFFF"/>
          <w:lang w:val="en-GB"/>
        </w:rPr>
        <w:t xml:space="preserve">. </w:t>
      </w:r>
      <w:r>
        <w:rPr>
          <w:rFonts w:ascii="Times New Roman" w:hAnsi="Times New Roman"/>
          <w:noProof/>
          <w:lang w:val="en-GB"/>
        </w:rPr>
        <w:t>This measure consists in offering vocational training in bilingual formats, as well as creating additional VET groups.</w:t>
      </w:r>
      <w:r w:rsidRPr="0C3DDAD7">
        <w:rPr>
          <w:rFonts w:ascii="Times New Roman" w:hAnsi="Times New Roman"/>
          <w:noProof/>
          <w:lang w:val="en-GB"/>
        </w:rPr>
        <w:t xml:space="preserve"> </w:t>
      </w:r>
    </w:p>
    <w:p w14:paraId="7D6ECBF0" w14:textId="77777777" w:rsidR="00B528FB" w:rsidRPr="00887576" w:rsidRDefault="00B528FB">
      <w:pPr>
        <w:spacing w:before="120" w:after="120" w:line="240" w:lineRule="auto"/>
        <w:jc w:val="both"/>
        <w:rPr>
          <w:rFonts w:ascii="Times New Roman" w:hAnsi="Times New Roman" w:cs="Times New Roman"/>
          <w:noProof/>
          <w:lang w:val="en-GB"/>
        </w:rPr>
      </w:pPr>
    </w:p>
    <w:p w14:paraId="1E92B3FF" w14:textId="77777777" w:rsidR="00B528FB" w:rsidRPr="00887576" w:rsidRDefault="00B528FB">
      <w:pPr>
        <w:spacing w:before="120" w:after="120" w:line="240" w:lineRule="auto"/>
        <w:ind w:left="709"/>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T.2.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7D0FFE99" w14:textId="77777777" w:rsidR="00B528FB" w:rsidRPr="00887576" w:rsidRDefault="00B528FB">
      <w:pPr>
        <w:spacing w:before="120" w:after="120" w:line="240" w:lineRule="auto"/>
        <w:jc w:val="both"/>
        <w:rPr>
          <w:rFonts w:ascii="Times New Roman" w:hAnsi="Times New Roman" w:cs="Times New Roman"/>
          <w:noProof/>
          <w:lang w:val="en-GB"/>
        </w:rPr>
        <w:sectPr w:rsidR="00B528FB" w:rsidRPr="00887576" w:rsidSect="00B528FB">
          <w:headerReference w:type="even" r:id="rId274"/>
          <w:headerReference w:type="default" r:id="rId275"/>
          <w:footerReference w:type="even" r:id="rId276"/>
          <w:footerReference w:type="default" r:id="rId277"/>
          <w:headerReference w:type="first" r:id="rId278"/>
          <w:footerReference w:type="first" r:id="rId279"/>
          <w:pgSz w:w="11907" w:h="16839"/>
          <w:pgMar w:top="1134" w:right="1134" w:bottom="1134" w:left="1134" w:header="567" w:footer="567" w:gutter="0"/>
          <w:cols w:space="720"/>
          <w:docGrid w:linePitch="360"/>
        </w:sect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 February 2020 unless indicated differently in the description of the action. Amounts in the table do not include VAT.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562"/>
        <w:gridCol w:w="627"/>
        <w:gridCol w:w="4820"/>
      </w:tblGrid>
      <w:tr w:rsidR="00B528FB" w:rsidRPr="00734C2A" w14:paraId="29BA6742" w14:textId="77777777" w:rsidTr="47FB0CC1">
        <w:trPr>
          <w:trHeight w:val="309"/>
          <w:tblHeader/>
          <w:jc w:val="center"/>
        </w:trPr>
        <w:tc>
          <w:tcPr>
            <w:tcW w:w="851" w:type="dxa"/>
            <w:vMerge w:val="restart"/>
            <w:shd w:val="clear" w:color="auto" w:fill="B7D4EF"/>
            <w:noWrap/>
            <w:vAlign w:val="center"/>
          </w:tcPr>
          <w:p w14:paraId="69A71FED"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51" w:type="dxa"/>
            <w:vMerge w:val="restart"/>
            <w:shd w:val="clear" w:color="auto" w:fill="B7D4EF"/>
            <w:noWrap/>
            <w:vAlign w:val="center"/>
          </w:tcPr>
          <w:p w14:paraId="4B80BA1D"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58" w:type="dxa"/>
            <w:vMerge w:val="restart"/>
            <w:shd w:val="clear" w:color="auto" w:fill="B7D4EF"/>
            <w:noWrap/>
            <w:vAlign w:val="center"/>
          </w:tcPr>
          <w:p w14:paraId="2470BD68"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685" w:type="dxa"/>
            <w:vMerge w:val="restart"/>
            <w:shd w:val="clear" w:color="auto" w:fill="B7D4EF"/>
            <w:noWrap/>
            <w:vAlign w:val="center"/>
          </w:tcPr>
          <w:p w14:paraId="141F1494"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418" w:type="dxa"/>
            <w:vMerge w:val="restart"/>
            <w:shd w:val="clear" w:color="auto" w:fill="B7D4EF"/>
            <w:noWrap/>
            <w:vAlign w:val="center"/>
          </w:tcPr>
          <w:p w14:paraId="0765246C"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638" w:type="dxa"/>
            <w:gridSpan w:val="3"/>
            <w:shd w:val="clear" w:color="auto" w:fill="B7D4EF"/>
            <w:noWrap/>
            <w:vAlign w:val="center"/>
          </w:tcPr>
          <w:p w14:paraId="4E32EE9E"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189" w:type="dxa"/>
            <w:gridSpan w:val="2"/>
            <w:shd w:val="clear" w:color="auto" w:fill="B7D4EF"/>
            <w:noWrap/>
            <w:vAlign w:val="center"/>
          </w:tcPr>
          <w:p w14:paraId="12F903C2"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4820" w:type="dxa"/>
            <w:vMerge w:val="restart"/>
            <w:shd w:val="clear" w:color="auto" w:fill="B7D4EF"/>
            <w:noWrap/>
            <w:vAlign w:val="center"/>
          </w:tcPr>
          <w:p w14:paraId="7611F394" w14:textId="77777777" w:rsidR="00B528FB" w:rsidRPr="00887576" w:rsidRDefault="00B528FB">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B528FB" w:rsidRPr="00887576" w14:paraId="6A9B68C9" w14:textId="77777777" w:rsidTr="47FB0CC1">
        <w:trPr>
          <w:trHeight w:val="587"/>
          <w:tblHeader/>
          <w:jc w:val="center"/>
        </w:trPr>
        <w:tc>
          <w:tcPr>
            <w:tcW w:w="851" w:type="dxa"/>
            <w:vMerge/>
            <w:noWrap/>
          </w:tcPr>
          <w:p w14:paraId="6F18176E"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51" w:type="dxa"/>
            <w:vMerge/>
            <w:noWrap/>
          </w:tcPr>
          <w:p w14:paraId="0A47C99B"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58" w:type="dxa"/>
            <w:vMerge/>
            <w:noWrap/>
          </w:tcPr>
          <w:p w14:paraId="7F0DEF7C"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2685" w:type="dxa"/>
            <w:vMerge/>
            <w:noWrap/>
          </w:tcPr>
          <w:p w14:paraId="54A96061" w14:textId="77777777" w:rsidR="00B528FB" w:rsidRPr="00887576" w:rsidRDefault="00B528FB">
            <w:pPr>
              <w:spacing w:after="0" w:line="240" w:lineRule="auto"/>
              <w:rPr>
                <w:rFonts w:ascii="Times New Roman" w:hAnsi="Times New Roman" w:cs="Times New Roman"/>
                <w:b/>
                <w:noProof/>
                <w:sz w:val="18"/>
                <w:szCs w:val="18"/>
                <w:lang w:val="en-GB"/>
              </w:rPr>
            </w:pPr>
          </w:p>
        </w:tc>
        <w:tc>
          <w:tcPr>
            <w:tcW w:w="1418" w:type="dxa"/>
            <w:vMerge/>
            <w:noWrap/>
          </w:tcPr>
          <w:p w14:paraId="00E35EA8" w14:textId="77777777" w:rsidR="00B528FB" w:rsidRPr="00887576" w:rsidRDefault="00B528FB">
            <w:pPr>
              <w:spacing w:after="0" w:line="240" w:lineRule="auto"/>
              <w:jc w:val="center"/>
              <w:rPr>
                <w:rFonts w:ascii="Times New Roman" w:hAnsi="Times New Roman" w:cs="Times New Roman"/>
                <w:b/>
                <w:noProof/>
                <w:sz w:val="18"/>
                <w:szCs w:val="18"/>
                <w:lang w:val="en-GB"/>
              </w:rPr>
            </w:pPr>
          </w:p>
        </w:tc>
        <w:tc>
          <w:tcPr>
            <w:tcW w:w="811" w:type="dxa"/>
            <w:shd w:val="clear" w:color="auto" w:fill="B7D4EF"/>
            <w:noWrap/>
            <w:vAlign w:val="center"/>
          </w:tcPr>
          <w:p w14:paraId="2DB2F859"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84" w:type="dxa"/>
            <w:shd w:val="clear" w:color="auto" w:fill="B7D4EF"/>
            <w:noWrap/>
            <w:vAlign w:val="center"/>
          </w:tcPr>
          <w:p w14:paraId="45EE3358"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843" w:type="dxa"/>
            <w:shd w:val="clear" w:color="auto" w:fill="B7D4EF"/>
            <w:noWrap/>
            <w:vAlign w:val="center"/>
          </w:tcPr>
          <w:p w14:paraId="5E34811C"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562" w:type="dxa"/>
            <w:shd w:val="clear" w:color="auto" w:fill="B7D4EF"/>
            <w:noWrap/>
            <w:vAlign w:val="center"/>
          </w:tcPr>
          <w:p w14:paraId="1F49F1EE"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627" w:type="dxa"/>
            <w:shd w:val="clear" w:color="auto" w:fill="B7D4EF"/>
            <w:noWrap/>
            <w:vAlign w:val="center"/>
          </w:tcPr>
          <w:p w14:paraId="72D2FA5E"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4820" w:type="dxa"/>
            <w:vMerge/>
            <w:noWrap/>
          </w:tcPr>
          <w:p w14:paraId="22DBF038" w14:textId="77777777" w:rsidR="00B528FB" w:rsidRPr="00887576" w:rsidRDefault="00B528FB">
            <w:pPr>
              <w:spacing w:after="0" w:line="240" w:lineRule="auto"/>
              <w:rPr>
                <w:rFonts w:ascii="Times New Roman" w:hAnsi="Times New Roman" w:cs="Times New Roman"/>
                <w:b/>
                <w:noProof/>
                <w:sz w:val="18"/>
                <w:szCs w:val="18"/>
                <w:lang w:val="en-GB"/>
              </w:rPr>
            </w:pPr>
          </w:p>
        </w:tc>
      </w:tr>
      <w:tr w:rsidR="00B528FB" w:rsidRPr="00734C2A" w14:paraId="3AE921B6" w14:textId="77777777" w:rsidTr="0021178D">
        <w:trPr>
          <w:trHeight w:val="309"/>
          <w:jc w:val="center"/>
        </w:trPr>
        <w:tc>
          <w:tcPr>
            <w:tcW w:w="851" w:type="dxa"/>
            <w:shd w:val="clear" w:color="auto" w:fill="C6EFCE"/>
            <w:noWrap/>
          </w:tcPr>
          <w:p w14:paraId="670FDC0E"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295</w:t>
            </w:r>
          </w:p>
        </w:tc>
        <w:tc>
          <w:tcPr>
            <w:tcW w:w="851" w:type="dxa"/>
            <w:shd w:val="clear" w:color="auto" w:fill="C6EFCE"/>
            <w:noWrap/>
          </w:tcPr>
          <w:p w14:paraId="6679FAA5"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C20.R1</w:t>
            </w:r>
          </w:p>
        </w:tc>
        <w:tc>
          <w:tcPr>
            <w:tcW w:w="858" w:type="dxa"/>
            <w:shd w:val="clear" w:color="auto" w:fill="C6EFCE"/>
            <w:noWrap/>
          </w:tcPr>
          <w:p w14:paraId="70918BEB"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M</w:t>
            </w:r>
          </w:p>
        </w:tc>
        <w:tc>
          <w:tcPr>
            <w:tcW w:w="2685" w:type="dxa"/>
            <w:shd w:val="clear" w:color="auto" w:fill="C6EFCE"/>
            <w:noWrap/>
          </w:tcPr>
          <w:p w14:paraId="1AB19981"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Plan of the Modernisation of Vocational Training and related Royal Decree Laws</w:t>
            </w:r>
          </w:p>
        </w:tc>
        <w:tc>
          <w:tcPr>
            <w:tcW w:w="1418" w:type="dxa"/>
            <w:shd w:val="clear" w:color="auto" w:fill="C6EFCE"/>
            <w:noWrap/>
          </w:tcPr>
          <w:p w14:paraId="2A5AA954"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Publication on MEFP webpage and presentation by the Prime Minister </w:t>
            </w:r>
          </w:p>
        </w:tc>
        <w:tc>
          <w:tcPr>
            <w:tcW w:w="811" w:type="dxa"/>
            <w:shd w:val="clear" w:color="auto" w:fill="C6EFCE"/>
            <w:noWrap/>
          </w:tcPr>
          <w:p w14:paraId="731ECF95"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984" w:type="dxa"/>
            <w:shd w:val="clear" w:color="auto" w:fill="C6EFCE"/>
            <w:noWrap/>
          </w:tcPr>
          <w:p w14:paraId="000E7FB1" w14:textId="77777777" w:rsidR="00B528FB" w:rsidRPr="008B2E0F" w:rsidRDefault="00B528FB">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843" w:type="dxa"/>
            <w:shd w:val="clear" w:color="auto" w:fill="C6EFCE"/>
            <w:noWrap/>
          </w:tcPr>
          <w:p w14:paraId="474566D1" w14:textId="77777777" w:rsidR="00B528FB" w:rsidRPr="008B2E0F" w:rsidRDefault="00B528FB">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562" w:type="dxa"/>
            <w:shd w:val="clear" w:color="auto" w:fill="C6EFCE"/>
            <w:noWrap/>
          </w:tcPr>
          <w:p w14:paraId="4C863EA3"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Q4</w:t>
            </w:r>
          </w:p>
        </w:tc>
        <w:tc>
          <w:tcPr>
            <w:tcW w:w="627" w:type="dxa"/>
            <w:shd w:val="clear" w:color="auto" w:fill="C6EFCE"/>
            <w:noWrap/>
          </w:tcPr>
          <w:p w14:paraId="551DCB1B"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2020</w:t>
            </w:r>
          </w:p>
        </w:tc>
        <w:tc>
          <w:tcPr>
            <w:tcW w:w="4820" w:type="dxa"/>
            <w:shd w:val="clear" w:color="auto" w:fill="C6EFCE"/>
            <w:noWrap/>
          </w:tcPr>
          <w:p w14:paraId="7305A71E"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Presentation by the Prime Minister of the Plan of the Modernisation of Vocational Training and publication in the Official Journal of 8 Royal Decree Laws to implement the Plan, corresponding to 5 specialist, 2 middle degree and 1 higher degree curricula</w:t>
            </w:r>
          </w:p>
        </w:tc>
      </w:tr>
      <w:tr w:rsidR="00B528FB" w:rsidRPr="00734C2A" w14:paraId="1F036B7A" w14:textId="77777777" w:rsidTr="0021178D">
        <w:trPr>
          <w:trHeight w:val="309"/>
          <w:jc w:val="center"/>
        </w:trPr>
        <w:tc>
          <w:tcPr>
            <w:tcW w:w="851" w:type="dxa"/>
            <w:shd w:val="clear" w:color="auto" w:fill="C6EFCE"/>
            <w:noWrap/>
          </w:tcPr>
          <w:p w14:paraId="1CBF07AE"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296</w:t>
            </w:r>
          </w:p>
        </w:tc>
        <w:tc>
          <w:tcPr>
            <w:tcW w:w="851" w:type="dxa"/>
            <w:shd w:val="clear" w:color="auto" w:fill="C6EFCE"/>
            <w:noWrap/>
          </w:tcPr>
          <w:p w14:paraId="67965967"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C20.R2</w:t>
            </w:r>
          </w:p>
        </w:tc>
        <w:tc>
          <w:tcPr>
            <w:tcW w:w="858" w:type="dxa"/>
            <w:shd w:val="clear" w:color="auto" w:fill="C6EFCE"/>
            <w:noWrap/>
          </w:tcPr>
          <w:p w14:paraId="0DF0B14B"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M</w:t>
            </w:r>
          </w:p>
        </w:tc>
        <w:tc>
          <w:tcPr>
            <w:tcW w:w="2685" w:type="dxa"/>
            <w:shd w:val="clear" w:color="auto" w:fill="C6EFCE"/>
            <w:noWrap/>
          </w:tcPr>
          <w:p w14:paraId="65CE3ACC"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Entry into force of the Law on the single integrated Vocational Training System, with the objectives of modernising the system</w:t>
            </w:r>
          </w:p>
        </w:tc>
        <w:tc>
          <w:tcPr>
            <w:tcW w:w="1418" w:type="dxa"/>
            <w:shd w:val="clear" w:color="auto" w:fill="C6EFCE"/>
            <w:noWrap/>
          </w:tcPr>
          <w:p w14:paraId="33B298EC" w14:textId="1D0620E4"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Publication in</w:t>
            </w:r>
            <w:r w:rsidR="007A5F34">
              <w:rPr>
                <w:rFonts w:ascii="Times New Roman" w:hAnsi="Times New Roman"/>
                <w:noProof/>
                <w:sz w:val="18"/>
                <w:lang w:val="en-GB"/>
              </w:rPr>
              <w:t xml:space="preserve"> </w:t>
            </w:r>
            <w:r w:rsidRPr="008B2E0F">
              <w:rPr>
                <w:rFonts w:ascii="Times New Roman" w:hAnsi="Times New Roman"/>
                <w:noProof/>
                <w:sz w:val="18"/>
                <w:lang w:val="en-GB"/>
              </w:rPr>
              <w:t>Official Journal</w:t>
            </w:r>
          </w:p>
        </w:tc>
        <w:tc>
          <w:tcPr>
            <w:tcW w:w="811" w:type="dxa"/>
            <w:shd w:val="clear" w:color="auto" w:fill="C6EFCE"/>
            <w:noWrap/>
          </w:tcPr>
          <w:p w14:paraId="65A17664"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984" w:type="dxa"/>
            <w:shd w:val="clear" w:color="auto" w:fill="C6EFCE"/>
            <w:noWrap/>
          </w:tcPr>
          <w:p w14:paraId="7E47C04D" w14:textId="77777777" w:rsidR="00B528FB" w:rsidRPr="008B2E0F" w:rsidRDefault="00B528FB">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843" w:type="dxa"/>
            <w:shd w:val="clear" w:color="auto" w:fill="C6EFCE"/>
            <w:noWrap/>
          </w:tcPr>
          <w:p w14:paraId="21A95258" w14:textId="77777777" w:rsidR="00B528FB" w:rsidRPr="008B2E0F" w:rsidRDefault="00B528FB">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 xml:space="preserve"> </w:t>
            </w:r>
          </w:p>
        </w:tc>
        <w:tc>
          <w:tcPr>
            <w:tcW w:w="562" w:type="dxa"/>
            <w:shd w:val="clear" w:color="auto" w:fill="C6EFCE"/>
            <w:noWrap/>
          </w:tcPr>
          <w:p w14:paraId="77C8C3EB"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6C111949"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2022</w:t>
            </w:r>
          </w:p>
        </w:tc>
        <w:tc>
          <w:tcPr>
            <w:tcW w:w="4820" w:type="dxa"/>
            <w:shd w:val="clear" w:color="auto" w:fill="C6EFCE"/>
            <w:noWrap/>
          </w:tcPr>
          <w:p w14:paraId="6703FCBA"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Entry into force of the law on the single integrated Vocational Training System, with the objectives of modernising the system. The law shall unify the two previously existing Vocational Training systems and modernise them by: i) focusing on upskilling of low skilled and improve their employability; ii) addressing skills mismatches; iii) updating the National Catalogue of Professional Qualifications, adapting it to the future needs of the economy, including supporting green and digital transition; iv) improving the attractiveness of higher VET programmes with a view to improve enrolment.</w:t>
            </w:r>
          </w:p>
        </w:tc>
      </w:tr>
      <w:tr w:rsidR="00B528FB" w:rsidRPr="002B02C6" w14:paraId="3B33B294" w14:textId="77777777" w:rsidTr="0021178D">
        <w:trPr>
          <w:trHeight w:val="309"/>
          <w:jc w:val="center"/>
        </w:trPr>
        <w:tc>
          <w:tcPr>
            <w:tcW w:w="851" w:type="dxa"/>
            <w:shd w:val="clear" w:color="auto" w:fill="C6EFCE"/>
            <w:noWrap/>
          </w:tcPr>
          <w:p w14:paraId="613EDD1E"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82C0276">
              <w:rPr>
                <w:rFonts w:ascii="Times New Roman" w:hAnsi="Times New Roman"/>
                <w:noProof/>
                <w:sz w:val="18"/>
                <w:szCs w:val="18"/>
                <w:lang w:val="en-GB"/>
              </w:rPr>
              <w:t>297</w:t>
            </w:r>
          </w:p>
        </w:tc>
        <w:tc>
          <w:tcPr>
            <w:tcW w:w="851" w:type="dxa"/>
            <w:shd w:val="clear" w:color="auto" w:fill="C6EFCE"/>
            <w:noWrap/>
          </w:tcPr>
          <w:p w14:paraId="43B5B1C6"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C20.I1</w:t>
            </w:r>
          </w:p>
        </w:tc>
        <w:tc>
          <w:tcPr>
            <w:tcW w:w="858" w:type="dxa"/>
            <w:shd w:val="clear" w:color="auto" w:fill="C6EFCE"/>
            <w:noWrap/>
          </w:tcPr>
          <w:p w14:paraId="2C71C5A8"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shd w:val="clear" w:color="auto" w:fill="C6EFCE"/>
            <w:noWrap/>
          </w:tcPr>
          <w:p w14:paraId="23B897DF" w14:textId="00FC0883" w:rsidR="00B528FB" w:rsidRPr="00887576" w:rsidRDefault="00B528FB">
            <w:pPr>
              <w:spacing w:after="0" w:line="240" w:lineRule="auto"/>
              <w:rPr>
                <w:rFonts w:ascii="Times New Roman" w:eastAsia="Times New Roman" w:hAnsi="Times New Roman" w:cs="Times New Roman"/>
                <w:noProof/>
                <w:sz w:val="18"/>
                <w:szCs w:val="18"/>
                <w:lang w:val="en-GB"/>
              </w:rPr>
            </w:pPr>
            <w:r w:rsidRPr="0C3DDAD7">
              <w:rPr>
                <w:rFonts w:ascii="Times New Roman" w:hAnsi="Times New Roman"/>
                <w:noProof/>
                <w:sz w:val="18"/>
                <w:szCs w:val="18"/>
                <w:lang w:val="en-GB"/>
              </w:rPr>
              <w:t>Evaluation</w:t>
            </w:r>
            <w:r>
              <w:rPr>
                <w:rFonts w:ascii="Times New Roman" w:hAnsi="Times New Roman"/>
                <w:noProof/>
                <w:sz w:val="18"/>
                <w:szCs w:val="18"/>
                <w:lang w:val="en-GB"/>
              </w:rPr>
              <w:t xml:space="preserve"> of</w:t>
            </w:r>
            <w:r w:rsidRPr="0C3DDAD7">
              <w:rPr>
                <w:rFonts w:ascii="Times New Roman" w:hAnsi="Times New Roman"/>
                <w:noProof/>
                <w:sz w:val="18"/>
                <w:szCs w:val="18"/>
                <w:lang w:val="en-GB"/>
              </w:rPr>
              <w:t xml:space="preserve"> units of competence </w:t>
            </w:r>
          </w:p>
        </w:tc>
        <w:tc>
          <w:tcPr>
            <w:tcW w:w="1418" w:type="dxa"/>
            <w:shd w:val="clear" w:color="auto" w:fill="C6EFCE"/>
            <w:noWrap/>
          </w:tcPr>
          <w:p w14:paraId="7BA717AE"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shd w:val="clear" w:color="auto" w:fill="C6EFCE"/>
            <w:noWrap/>
          </w:tcPr>
          <w:p w14:paraId="54446DF6"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shd w:val="clear" w:color="auto" w:fill="C6EFCE"/>
            <w:noWrap/>
          </w:tcPr>
          <w:p w14:paraId="603B6B07" w14:textId="77777777" w:rsidR="00B528FB" w:rsidRPr="00887576" w:rsidRDefault="00B528FB">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shd w:val="clear" w:color="auto" w:fill="C6EFCE"/>
            <w:noWrap/>
          </w:tcPr>
          <w:p w14:paraId="6285E4A0" w14:textId="7D9C486F"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1</w:t>
            </w:r>
            <w:r w:rsidR="0076420C">
              <w:rPr>
                <w:rFonts w:ascii="Times New Roman" w:hAnsi="Times New Roman"/>
                <w:noProof/>
                <w:sz w:val="18"/>
                <w:lang w:val="en-GB"/>
              </w:rPr>
              <w:t> </w:t>
            </w:r>
            <w:r>
              <w:rPr>
                <w:rFonts w:ascii="Times New Roman" w:hAnsi="Times New Roman"/>
                <w:noProof/>
                <w:sz w:val="18"/>
                <w:lang w:val="en-GB"/>
              </w:rPr>
              <w:t>050</w:t>
            </w:r>
            <w:r w:rsidR="0076420C">
              <w:rPr>
                <w:rFonts w:ascii="Times New Roman" w:hAnsi="Times New Roman"/>
                <w:noProof/>
                <w:sz w:val="18"/>
                <w:lang w:val="en-GB"/>
              </w:rPr>
              <w:t> </w:t>
            </w:r>
            <w:r>
              <w:rPr>
                <w:rFonts w:ascii="Times New Roman" w:hAnsi="Times New Roman"/>
                <w:noProof/>
                <w:sz w:val="18"/>
                <w:lang w:val="en-GB"/>
              </w:rPr>
              <w:t>000</w:t>
            </w:r>
          </w:p>
        </w:tc>
        <w:tc>
          <w:tcPr>
            <w:tcW w:w="562" w:type="dxa"/>
            <w:shd w:val="clear" w:color="auto" w:fill="C6EFCE"/>
            <w:noWrap/>
          </w:tcPr>
          <w:p w14:paraId="45A0BC58" w14:textId="5E2D0D45"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81662C">
              <w:rPr>
                <w:rFonts w:ascii="Times New Roman" w:hAnsi="Times New Roman"/>
                <w:noProof/>
                <w:sz w:val="18"/>
                <w:lang w:val="en-GB"/>
              </w:rPr>
              <w:t>2</w:t>
            </w:r>
          </w:p>
        </w:tc>
        <w:tc>
          <w:tcPr>
            <w:tcW w:w="627" w:type="dxa"/>
            <w:shd w:val="clear" w:color="auto" w:fill="C6EFCE"/>
            <w:noWrap/>
          </w:tcPr>
          <w:p w14:paraId="42665D3A" w14:textId="0162FFCA"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81662C">
              <w:rPr>
                <w:rFonts w:ascii="Times New Roman" w:hAnsi="Times New Roman"/>
                <w:noProof/>
                <w:sz w:val="18"/>
                <w:lang w:val="en-GB"/>
              </w:rPr>
              <w:t>6</w:t>
            </w:r>
          </w:p>
        </w:tc>
        <w:tc>
          <w:tcPr>
            <w:tcW w:w="4820" w:type="dxa"/>
            <w:shd w:val="clear" w:color="auto" w:fill="C6EFCE"/>
            <w:noWrap/>
          </w:tcPr>
          <w:p w14:paraId="6C134B11" w14:textId="4FE1D026" w:rsidR="00B528FB" w:rsidRPr="00887576"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 xml:space="preserve">Issuance of </w:t>
            </w:r>
            <w:r w:rsidR="009D6AE9">
              <w:rPr>
                <w:rFonts w:ascii="Times New Roman" w:hAnsi="Times New Roman"/>
                <w:noProof/>
                <w:sz w:val="18"/>
                <w:szCs w:val="18"/>
                <w:lang w:val="en-GB"/>
              </w:rPr>
              <w:t>evaluation reports</w:t>
            </w:r>
            <w:r>
              <w:rPr>
                <w:rFonts w:ascii="Times New Roman" w:hAnsi="Times New Roman"/>
                <w:noProof/>
                <w:sz w:val="18"/>
                <w:szCs w:val="18"/>
                <w:lang w:val="en-GB"/>
              </w:rPr>
              <w:t xml:space="preserve"> confirming the evaluation of</w:t>
            </w:r>
            <w:r w:rsidRPr="0C3DDAD7">
              <w:rPr>
                <w:rFonts w:ascii="Times New Roman" w:hAnsi="Times New Roman"/>
                <w:noProof/>
                <w:sz w:val="18"/>
                <w:szCs w:val="18"/>
                <w:lang w:val="en-GB"/>
              </w:rPr>
              <w:t xml:space="preserve"> 1</w:t>
            </w:r>
            <w:r w:rsidR="0076420C">
              <w:rPr>
                <w:rFonts w:ascii="Times New Roman" w:hAnsi="Times New Roman"/>
                <w:noProof/>
                <w:sz w:val="18"/>
                <w:szCs w:val="18"/>
                <w:lang w:val="en-GB"/>
              </w:rPr>
              <w:t> </w:t>
            </w:r>
            <w:r>
              <w:rPr>
                <w:rFonts w:ascii="Times New Roman" w:hAnsi="Times New Roman"/>
                <w:noProof/>
                <w:sz w:val="18"/>
                <w:szCs w:val="18"/>
                <w:lang w:val="en-GB"/>
              </w:rPr>
              <w:t>050</w:t>
            </w:r>
            <w:r w:rsidR="0076420C">
              <w:rPr>
                <w:rFonts w:ascii="Times New Roman" w:hAnsi="Times New Roman"/>
                <w:noProof/>
                <w:sz w:val="18"/>
                <w:szCs w:val="18"/>
                <w:lang w:val="en-GB"/>
              </w:rPr>
              <w:t> </w:t>
            </w:r>
            <w:r w:rsidRPr="0C3DDAD7">
              <w:rPr>
                <w:rFonts w:ascii="Times New Roman" w:hAnsi="Times New Roman"/>
                <w:noProof/>
                <w:sz w:val="18"/>
                <w:szCs w:val="18"/>
                <w:lang w:val="en-GB"/>
              </w:rPr>
              <w:t xml:space="preserve">000 units of </w:t>
            </w:r>
            <w:r>
              <w:rPr>
                <w:rFonts w:ascii="Times New Roman" w:hAnsi="Times New Roman"/>
                <w:noProof/>
                <w:sz w:val="18"/>
                <w:szCs w:val="18"/>
                <w:lang w:val="en-GB"/>
              </w:rPr>
              <w:t xml:space="preserve">professional </w:t>
            </w:r>
            <w:r w:rsidRPr="0C3DDAD7">
              <w:rPr>
                <w:rFonts w:ascii="Times New Roman" w:hAnsi="Times New Roman"/>
                <w:noProof/>
                <w:sz w:val="18"/>
                <w:szCs w:val="18"/>
                <w:lang w:val="en-GB"/>
              </w:rPr>
              <w:t>competence.</w:t>
            </w:r>
          </w:p>
        </w:tc>
      </w:tr>
      <w:tr w:rsidR="00B528FB" w:rsidRPr="00067F9B" w14:paraId="3B7AB03F" w14:textId="77777777" w:rsidTr="0021178D">
        <w:trPr>
          <w:trHeight w:val="309"/>
          <w:jc w:val="center"/>
        </w:trPr>
        <w:tc>
          <w:tcPr>
            <w:tcW w:w="851" w:type="dxa"/>
            <w:shd w:val="clear" w:color="auto" w:fill="C6EFCE"/>
            <w:noWrap/>
          </w:tcPr>
          <w:p w14:paraId="4956A4B7"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298</w:t>
            </w:r>
          </w:p>
        </w:tc>
        <w:tc>
          <w:tcPr>
            <w:tcW w:w="851" w:type="dxa"/>
            <w:shd w:val="clear" w:color="auto" w:fill="C6EFCE"/>
            <w:noWrap/>
          </w:tcPr>
          <w:p w14:paraId="1BF9EF3A"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C20.I1</w:t>
            </w:r>
          </w:p>
        </w:tc>
        <w:tc>
          <w:tcPr>
            <w:tcW w:w="858" w:type="dxa"/>
            <w:shd w:val="clear" w:color="auto" w:fill="C6EFCE"/>
            <w:noWrap/>
          </w:tcPr>
          <w:p w14:paraId="5E5B4961"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shd w:val="clear" w:color="auto" w:fill="C6EFCE"/>
            <w:noWrap/>
          </w:tcPr>
          <w:p w14:paraId="6F1AE8C0" w14:textId="2D3DEA71" w:rsidR="00B528FB" w:rsidRPr="00887576"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T</w:t>
            </w:r>
            <w:r w:rsidRPr="00887576">
              <w:rPr>
                <w:rFonts w:ascii="Times New Roman" w:hAnsi="Times New Roman"/>
                <w:noProof/>
                <w:sz w:val="18"/>
                <w:lang w:val="en-GB"/>
              </w:rPr>
              <w:t>raining</w:t>
            </w:r>
            <w:r>
              <w:rPr>
                <w:rFonts w:ascii="Times New Roman" w:hAnsi="Times New Roman"/>
                <w:noProof/>
                <w:sz w:val="18"/>
                <w:lang w:val="en-GB"/>
              </w:rPr>
              <w:t xml:space="preserve"> </w:t>
            </w:r>
            <w:r w:rsidR="009D6AE9">
              <w:rPr>
                <w:rFonts w:ascii="Times New Roman" w:hAnsi="Times New Roman"/>
                <w:noProof/>
                <w:sz w:val="18"/>
                <w:lang w:val="en-GB"/>
              </w:rPr>
              <w:t>activities</w:t>
            </w:r>
          </w:p>
        </w:tc>
        <w:tc>
          <w:tcPr>
            <w:tcW w:w="1418" w:type="dxa"/>
            <w:shd w:val="clear" w:color="auto" w:fill="C6EFCE"/>
            <w:noWrap/>
          </w:tcPr>
          <w:p w14:paraId="765FF7C5"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shd w:val="clear" w:color="auto" w:fill="C6EFCE"/>
            <w:noWrap/>
          </w:tcPr>
          <w:p w14:paraId="5AB141AB"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shd w:val="clear" w:color="auto" w:fill="C6EFCE"/>
            <w:noWrap/>
          </w:tcPr>
          <w:p w14:paraId="5D3115C3" w14:textId="77777777" w:rsidR="00B528FB" w:rsidRPr="00887576" w:rsidRDefault="00B528FB">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shd w:val="clear" w:color="auto" w:fill="C6EFCE"/>
            <w:noWrap/>
          </w:tcPr>
          <w:p w14:paraId="3F1CAF1C" w14:textId="0D32BBEA"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625</w:t>
            </w:r>
            <w:r w:rsidRPr="001B0165">
              <w:rPr>
                <w:rFonts w:ascii="Times New Roman" w:hAnsi="Times New Roman"/>
                <w:noProof/>
                <w:sz w:val="20"/>
                <w:lang w:val="en-IE"/>
              </w:rPr>
              <w:t> </w:t>
            </w:r>
            <w:r w:rsidRPr="00887576">
              <w:rPr>
                <w:rFonts w:ascii="Times New Roman" w:hAnsi="Times New Roman"/>
                <w:noProof/>
                <w:sz w:val="18"/>
                <w:lang w:val="en-GB"/>
              </w:rPr>
              <w:t>000</w:t>
            </w:r>
          </w:p>
        </w:tc>
        <w:tc>
          <w:tcPr>
            <w:tcW w:w="562" w:type="dxa"/>
            <w:shd w:val="clear" w:color="auto" w:fill="C6EFCE"/>
            <w:noWrap/>
          </w:tcPr>
          <w:p w14:paraId="4A7693C5"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Q4</w:t>
            </w:r>
          </w:p>
        </w:tc>
        <w:tc>
          <w:tcPr>
            <w:tcW w:w="627" w:type="dxa"/>
            <w:shd w:val="clear" w:color="auto" w:fill="C6EFCE"/>
            <w:noWrap/>
          </w:tcPr>
          <w:p w14:paraId="420FDB29" w14:textId="6E5FC1CB"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64282A">
              <w:rPr>
                <w:rFonts w:ascii="Times New Roman" w:hAnsi="Times New Roman"/>
                <w:noProof/>
                <w:sz w:val="18"/>
                <w:lang w:val="en-GB"/>
              </w:rPr>
              <w:t>5</w:t>
            </w:r>
          </w:p>
        </w:tc>
        <w:tc>
          <w:tcPr>
            <w:tcW w:w="4820" w:type="dxa"/>
            <w:shd w:val="clear" w:color="auto" w:fill="C6EFCE"/>
            <w:noWrap/>
          </w:tcPr>
          <w:p w14:paraId="755791A0" w14:textId="79DA7B5E" w:rsidR="00B528FB" w:rsidRPr="00887576" w:rsidRDefault="00B528FB">
            <w:pPr>
              <w:spacing w:after="0" w:line="240" w:lineRule="auto"/>
              <w:rPr>
                <w:rFonts w:ascii="Times New Roman" w:eastAsia="Times New Roman" w:hAnsi="Times New Roman" w:cs="Times New Roman"/>
                <w:noProof/>
                <w:sz w:val="18"/>
                <w:szCs w:val="18"/>
                <w:lang w:val="en-GB"/>
              </w:rPr>
            </w:pPr>
            <w:r w:rsidRPr="00B84723">
              <w:rPr>
                <w:rFonts w:ascii="Times New Roman" w:hAnsi="Times New Roman"/>
                <w:noProof/>
                <w:sz w:val="18"/>
                <w:lang w:val="en-GB"/>
              </w:rPr>
              <w:t>625</w:t>
            </w:r>
            <w:r w:rsidR="0076420C">
              <w:rPr>
                <w:rFonts w:ascii="Times New Roman" w:hAnsi="Times New Roman"/>
                <w:noProof/>
                <w:sz w:val="18"/>
                <w:lang w:val="en-GB"/>
              </w:rPr>
              <w:t> </w:t>
            </w:r>
            <w:r w:rsidRPr="00B84723">
              <w:rPr>
                <w:rFonts w:ascii="Times New Roman" w:hAnsi="Times New Roman"/>
                <w:noProof/>
                <w:sz w:val="18"/>
                <w:lang w:val="en-GB"/>
              </w:rPr>
              <w:t xml:space="preserve">000 </w:t>
            </w:r>
            <w:r>
              <w:rPr>
                <w:rFonts w:ascii="Times New Roman" w:hAnsi="Times New Roman"/>
                <w:noProof/>
                <w:sz w:val="18"/>
                <w:lang w:val="en-GB"/>
              </w:rPr>
              <w:t xml:space="preserve">training participation </w:t>
            </w:r>
            <w:r w:rsidRPr="00B84723">
              <w:rPr>
                <w:rFonts w:ascii="Times New Roman" w:hAnsi="Times New Roman"/>
                <w:noProof/>
                <w:sz w:val="18"/>
                <w:lang w:val="en-GB"/>
              </w:rPr>
              <w:t>certificates issued</w:t>
            </w:r>
            <w:r>
              <w:rPr>
                <w:rFonts w:ascii="Times New Roman" w:hAnsi="Times New Roman"/>
                <w:noProof/>
                <w:sz w:val="18"/>
                <w:lang w:val="en-GB"/>
              </w:rPr>
              <w:t>.</w:t>
            </w:r>
            <w:r w:rsidR="00401907">
              <w:rPr>
                <w:rFonts w:ascii="Times New Roman" w:hAnsi="Times New Roman"/>
                <w:noProof/>
                <w:sz w:val="18"/>
                <w:lang w:val="en-GB"/>
              </w:rPr>
              <w:t xml:space="preserve"> </w:t>
            </w:r>
            <w:r w:rsidR="00401907" w:rsidRPr="00401907">
              <w:rPr>
                <w:rFonts w:ascii="Times New Roman" w:hAnsi="Times New Roman"/>
                <w:noProof/>
                <w:sz w:val="18"/>
                <w:lang w:val="en-GB"/>
              </w:rPr>
              <w:t>A person who participates in several trainings is counted separately for each training participated in.</w:t>
            </w:r>
            <w:r w:rsidR="00E3704F">
              <w:rPr>
                <w:rFonts w:ascii="Times New Roman" w:hAnsi="Times New Roman"/>
                <w:noProof/>
                <w:sz w:val="18"/>
                <w:lang w:val="en-GB"/>
              </w:rPr>
              <w:t xml:space="preserve"> </w:t>
            </w:r>
          </w:p>
        </w:tc>
      </w:tr>
      <w:tr w:rsidR="00B528FB" w:rsidRPr="00734C2A" w14:paraId="030A86BD" w14:textId="77777777" w:rsidTr="0021178D">
        <w:trPr>
          <w:trHeight w:val="309"/>
          <w:jc w:val="center"/>
        </w:trPr>
        <w:tc>
          <w:tcPr>
            <w:tcW w:w="851" w:type="dxa"/>
            <w:shd w:val="clear" w:color="auto" w:fill="C6EFCE"/>
            <w:noWrap/>
          </w:tcPr>
          <w:p w14:paraId="6CC823F2"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299</w:t>
            </w:r>
          </w:p>
        </w:tc>
        <w:tc>
          <w:tcPr>
            <w:tcW w:w="851" w:type="dxa"/>
            <w:shd w:val="clear" w:color="auto" w:fill="C6EFCE"/>
            <w:noWrap/>
          </w:tcPr>
          <w:p w14:paraId="5517EA8E"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C20.I2</w:t>
            </w:r>
          </w:p>
        </w:tc>
        <w:tc>
          <w:tcPr>
            <w:tcW w:w="858" w:type="dxa"/>
            <w:shd w:val="clear" w:color="auto" w:fill="C6EFCE"/>
            <w:noWrap/>
          </w:tcPr>
          <w:p w14:paraId="118E3C4E"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18AC3356"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Centres for excellence and innovation in vocational training</w:t>
            </w:r>
          </w:p>
        </w:tc>
        <w:tc>
          <w:tcPr>
            <w:tcW w:w="1418" w:type="dxa"/>
            <w:shd w:val="clear" w:color="auto" w:fill="C6EFCE"/>
            <w:noWrap/>
          </w:tcPr>
          <w:p w14:paraId="213A2A29"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4F70180C"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1A576432" w14:textId="77777777" w:rsidR="00B528FB" w:rsidRPr="008B2E0F" w:rsidRDefault="00B528FB">
            <w:pPr>
              <w:spacing w:after="0" w:line="240" w:lineRule="auto"/>
              <w:jc w:val="right"/>
              <w:rPr>
                <w:rFonts w:ascii="Times New Roman" w:eastAsia="Times New Roman" w:hAnsi="Times New Roman" w:cs="Times New Roman"/>
                <w:noProof/>
                <w:sz w:val="18"/>
                <w:szCs w:val="18"/>
                <w:lang w:val="en-GB"/>
              </w:rPr>
            </w:pPr>
            <w:r w:rsidRPr="008B2E0F">
              <w:rPr>
                <w:rFonts w:ascii="Times New Roman" w:hAnsi="Times New Roman"/>
                <w:noProof/>
                <w:sz w:val="18"/>
                <w:lang w:val="en-GB"/>
              </w:rPr>
              <w:t>0</w:t>
            </w:r>
          </w:p>
        </w:tc>
        <w:tc>
          <w:tcPr>
            <w:tcW w:w="843" w:type="dxa"/>
            <w:shd w:val="clear" w:color="auto" w:fill="C6EFCE"/>
            <w:noWrap/>
          </w:tcPr>
          <w:p w14:paraId="25AB91DB" w14:textId="77777777" w:rsidR="00B528FB" w:rsidRPr="008B2E0F" w:rsidRDefault="00B528FB" w:rsidP="0021178D">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50</w:t>
            </w:r>
          </w:p>
        </w:tc>
        <w:tc>
          <w:tcPr>
            <w:tcW w:w="562" w:type="dxa"/>
            <w:shd w:val="clear" w:color="auto" w:fill="C6EFCE"/>
            <w:noWrap/>
          </w:tcPr>
          <w:p w14:paraId="4207412C"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2B5BFAD2"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2023</w:t>
            </w:r>
          </w:p>
        </w:tc>
        <w:tc>
          <w:tcPr>
            <w:tcW w:w="4820" w:type="dxa"/>
            <w:shd w:val="clear" w:color="auto" w:fill="C6EFCE"/>
            <w:noWrap/>
          </w:tcPr>
          <w:p w14:paraId="02B208DC"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At least 50 centres integrated into the newly created National Network of Centres of Excellence for Vocational Training</w:t>
            </w:r>
          </w:p>
        </w:tc>
      </w:tr>
      <w:tr w:rsidR="00B528FB" w:rsidRPr="00734C2A" w14:paraId="26D46210" w14:textId="77777777">
        <w:trPr>
          <w:trHeight w:val="309"/>
          <w:jc w:val="center"/>
        </w:trPr>
        <w:tc>
          <w:tcPr>
            <w:tcW w:w="851" w:type="dxa"/>
            <w:shd w:val="clear" w:color="auto" w:fill="C6EFCE"/>
            <w:noWrap/>
          </w:tcPr>
          <w:p w14:paraId="45DFB796" w14:textId="77777777"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467</w:t>
            </w:r>
          </w:p>
        </w:tc>
        <w:tc>
          <w:tcPr>
            <w:tcW w:w="851" w:type="dxa"/>
            <w:shd w:val="clear" w:color="auto" w:fill="C6EFCE"/>
            <w:noWrap/>
          </w:tcPr>
          <w:p w14:paraId="3292C570" w14:textId="77777777"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C20.I2</w:t>
            </w:r>
          </w:p>
        </w:tc>
        <w:tc>
          <w:tcPr>
            <w:tcW w:w="858" w:type="dxa"/>
            <w:shd w:val="clear" w:color="auto" w:fill="C6EFCE"/>
            <w:noWrap/>
          </w:tcPr>
          <w:p w14:paraId="43AD249E" w14:textId="77777777"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T</w:t>
            </w:r>
          </w:p>
        </w:tc>
        <w:tc>
          <w:tcPr>
            <w:tcW w:w="2685" w:type="dxa"/>
            <w:shd w:val="clear" w:color="auto" w:fill="C6EFCE"/>
            <w:noWrap/>
          </w:tcPr>
          <w:p w14:paraId="64628D73" w14:textId="264541A3" w:rsidR="00B528FB" w:rsidRPr="00746E1D" w:rsidRDefault="00B528FB" w:rsidP="0021178D">
            <w:pPr>
              <w:spacing w:after="0" w:line="240" w:lineRule="auto"/>
              <w:rPr>
                <w:rFonts w:ascii="Times New Roman" w:eastAsia="Calibri" w:hAnsi="Times New Roman" w:cs="Times New Roman"/>
                <w:noProof/>
                <w:sz w:val="18"/>
                <w:szCs w:val="18"/>
                <w:lang w:val="en-GB"/>
              </w:rPr>
            </w:pPr>
            <w:r w:rsidRPr="00746E1D" w:rsidDel="00F23624">
              <w:rPr>
                <w:rFonts w:ascii="Times New Roman" w:eastAsia="Calibri" w:hAnsi="Times New Roman" w:cs="Arial"/>
                <w:noProof/>
                <w:sz w:val="18"/>
                <w:lang w:val="en-GB"/>
              </w:rPr>
              <w:t>Conversion of classrooms into applied technology spaces</w:t>
            </w:r>
          </w:p>
        </w:tc>
        <w:tc>
          <w:tcPr>
            <w:tcW w:w="1418" w:type="dxa"/>
            <w:shd w:val="clear" w:color="auto" w:fill="C6EFCE"/>
            <w:noWrap/>
          </w:tcPr>
          <w:p w14:paraId="33D95CA1" w14:textId="77777777"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p>
        </w:tc>
        <w:tc>
          <w:tcPr>
            <w:tcW w:w="811" w:type="dxa"/>
            <w:shd w:val="clear" w:color="auto" w:fill="C6EFCE"/>
            <w:noWrap/>
          </w:tcPr>
          <w:p w14:paraId="34C35CE3" w14:textId="77777777"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Number</w:t>
            </w:r>
          </w:p>
        </w:tc>
        <w:tc>
          <w:tcPr>
            <w:tcW w:w="984" w:type="dxa"/>
            <w:shd w:val="clear" w:color="auto" w:fill="C6EFCE"/>
            <w:noWrap/>
          </w:tcPr>
          <w:p w14:paraId="45CF467C" w14:textId="77777777" w:rsidR="00B528FB" w:rsidRPr="00746E1D" w:rsidRDefault="00B528FB" w:rsidP="0021178D">
            <w:pPr>
              <w:spacing w:after="0" w:line="240" w:lineRule="auto"/>
              <w:jc w:val="right"/>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0</w:t>
            </w:r>
          </w:p>
        </w:tc>
        <w:tc>
          <w:tcPr>
            <w:tcW w:w="843" w:type="dxa"/>
            <w:shd w:val="clear" w:color="auto" w:fill="C6EFCE"/>
            <w:noWrap/>
          </w:tcPr>
          <w:p w14:paraId="3BCFCA9B" w14:textId="216E83E1"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1</w:t>
            </w:r>
            <w:r w:rsidRPr="00746E1D">
              <w:rPr>
                <w:rFonts w:ascii="Times New Roman" w:eastAsia="Calibri" w:hAnsi="Times New Roman" w:cs="Arial"/>
                <w:noProof/>
                <w:sz w:val="20"/>
                <w:lang w:val="en-IE"/>
              </w:rPr>
              <w:t> </w:t>
            </w:r>
            <w:r w:rsidRPr="00746E1D">
              <w:rPr>
                <w:rFonts w:ascii="Times New Roman" w:eastAsia="Calibri" w:hAnsi="Times New Roman" w:cs="Arial"/>
                <w:noProof/>
                <w:sz w:val="18"/>
                <w:lang w:val="en-GB"/>
              </w:rPr>
              <w:t>253</w:t>
            </w:r>
            <w:r>
              <w:rPr>
                <w:rFonts w:ascii="Times New Roman" w:eastAsia="Calibri" w:hAnsi="Times New Roman" w:cs="Arial"/>
                <w:noProof/>
                <w:sz w:val="18"/>
                <w:lang w:val="en-GB"/>
              </w:rPr>
              <w:t xml:space="preserve">  </w:t>
            </w:r>
          </w:p>
        </w:tc>
        <w:tc>
          <w:tcPr>
            <w:tcW w:w="562" w:type="dxa"/>
            <w:shd w:val="clear" w:color="auto" w:fill="C6EFCE"/>
            <w:noWrap/>
          </w:tcPr>
          <w:p w14:paraId="2D9C61B2" w14:textId="418EBB8F"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Q</w:t>
            </w:r>
            <w:r w:rsidR="001224E1">
              <w:rPr>
                <w:rFonts w:ascii="Times New Roman" w:eastAsia="Calibri" w:hAnsi="Times New Roman" w:cs="Arial"/>
                <w:noProof/>
                <w:sz w:val="18"/>
                <w:lang w:val="en-GB"/>
              </w:rPr>
              <w:t>2</w:t>
            </w:r>
          </w:p>
        </w:tc>
        <w:tc>
          <w:tcPr>
            <w:tcW w:w="627" w:type="dxa"/>
            <w:shd w:val="clear" w:color="auto" w:fill="C6EFCE"/>
            <w:noWrap/>
          </w:tcPr>
          <w:p w14:paraId="635CA4C8" w14:textId="1BBE330B" w:rsidR="00B528FB" w:rsidRPr="00746E1D" w:rsidRDefault="00B528FB" w:rsidP="0021178D">
            <w:pPr>
              <w:spacing w:after="0" w:line="240" w:lineRule="auto"/>
              <w:jc w:val="center"/>
              <w:rPr>
                <w:rFonts w:ascii="Times New Roman" w:eastAsia="Calibri" w:hAnsi="Times New Roman" w:cs="Times New Roman"/>
                <w:noProof/>
                <w:sz w:val="18"/>
                <w:szCs w:val="18"/>
                <w:lang w:val="en-GB"/>
              </w:rPr>
            </w:pPr>
            <w:r w:rsidRPr="00746E1D">
              <w:rPr>
                <w:rFonts w:ascii="Times New Roman" w:eastAsia="Calibri" w:hAnsi="Times New Roman" w:cs="Arial"/>
                <w:noProof/>
                <w:sz w:val="18"/>
                <w:lang w:val="en-GB"/>
              </w:rPr>
              <w:t>202</w:t>
            </w:r>
            <w:r w:rsidR="001224E1">
              <w:rPr>
                <w:rFonts w:ascii="Times New Roman" w:eastAsia="Calibri" w:hAnsi="Times New Roman" w:cs="Arial"/>
                <w:noProof/>
                <w:sz w:val="18"/>
                <w:lang w:val="en-GB"/>
              </w:rPr>
              <w:t>6</w:t>
            </w:r>
          </w:p>
        </w:tc>
        <w:tc>
          <w:tcPr>
            <w:tcW w:w="4820" w:type="dxa"/>
            <w:shd w:val="clear" w:color="auto" w:fill="C6EFCE"/>
            <w:noWrap/>
          </w:tcPr>
          <w:p w14:paraId="1B79B2FD" w14:textId="7FF03FAA" w:rsidR="00B528FB" w:rsidRPr="00746E1D" w:rsidRDefault="00B528FB" w:rsidP="0021178D">
            <w:pPr>
              <w:spacing w:after="0" w:line="240" w:lineRule="auto"/>
              <w:rPr>
                <w:rFonts w:ascii="Times New Roman" w:eastAsia="Calibri" w:hAnsi="Times New Roman" w:cs="Times New Roman"/>
                <w:noProof/>
                <w:sz w:val="18"/>
                <w:szCs w:val="18"/>
                <w:lang w:val="en-GB"/>
              </w:rPr>
            </w:pPr>
            <w:r w:rsidRPr="004269E4" w:rsidDel="00F23624">
              <w:rPr>
                <w:rFonts w:ascii="Times New Roman" w:eastAsia="Calibri" w:hAnsi="Times New Roman" w:cs="Arial"/>
                <w:noProof/>
                <w:sz w:val="18"/>
              </w:rPr>
              <w:t>At least 1</w:t>
            </w:r>
            <w:r w:rsidR="0076420C">
              <w:rPr>
                <w:rFonts w:ascii="Times New Roman" w:eastAsia="Calibri" w:hAnsi="Times New Roman" w:cs="Arial"/>
                <w:noProof/>
                <w:sz w:val="18"/>
              </w:rPr>
              <w:t> </w:t>
            </w:r>
            <w:r w:rsidRPr="004269E4" w:rsidDel="00F23624">
              <w:rPr>
                <w:rFonts w:ascii="Times New Roman" w:eastAsia="Calibri" w:hAnsi="Times New Roman" w:cs="Arial"/>
                <w:noProof/>
                <w:sz w:val="18"/>
              </w:rPr>
              <w:t>253 classrooms converted into technological classrooms that shall recreate working environments using technological resources to allow students to approach technologies that they shall later find in the companies</w:t>
            </w:r>
            <w:r w:rsidR="00F2596C">
              <w:rPr>
                <w:rFonts w:ascii="Times New Roman" w:eastAsia="Calibri" w:hAnsi="Times New Roman" w:cs="Arial"/>
                <w:noProof/>
                <w:sz w:val="18"/>
              </w:rPr>
              <w:t>.</w:t>
            </w:r>
          </w:p>
        </w:tc>
      </w:tr>
      <w:tr w:rsidR="00B528FB" w:rsidRPr="00887576" w14:paraId="750DE04C" w14:textId="77777777" w:rsidTr="0021178D">
        <w:trPr>
          <w:trHeight w:val="309"/>
          <w:jc w:val="center"/>
        </w:trPr>
        <w:tc>
          <w:tcPr>
            <w:tcW w:w="851" w:type="dxa"/>
            <w:shd w:val="clear" w:color="auto" w:fill="C6EFCE"/>
            <w:noWrap/>
          </w:tcPr>
          <w:p w14:paraId="55F2DBD2"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467b</w:t>
            </w:r>
          </w:p>
        </w:tc>
        <w:tc>
          <w:tcPr>
            <w:tcW w:w="851" w:type="dxa"/>
            <w:shd w:val="clear" w:color="auto" w:fill="C6EFCE"/>
            <w:noWrap/>
          </w:tcPr>
          <w:p w14:paraId="60E7E46C"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C20.I2</w:t>
            </w:r>
          </w:p>
        </w:tc>
        <w:tc>
          <w:tcPr>
            <w:tcW w:w="858" w:type="dxa"/>
            <w:shd w:val="clear" w:color="auto" w:fill="C6EFCE"/>
            <w:noWrap/>
          </w:tcPr>
          <w:p w14:paraId="3B32FAF8"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2DD2DFF9" w14:textId="77777777" w:rsidR="00B528FB" w:rsidRPr="008B2E0F" w:rsidRDefault="00B528FB" w:rsidP="0021178D">
            <w:pPr>
              <w:spacing w:after="0" w:line="240" w:lineRule="auto"/>
              <w:rPr>
                <w:rFonts w:ascii="Times New Roman" w:hAnsi="Times New Roman" w:cs="Times New Roman"/>
                <w:noProof/>
                <w:sz w:val="18"/>
                <w:szCs w:val="18"/>
                <w:lang w:val="en-GB"/>
              </w:rPr>
            </w:pPr>
            <w:r w:rsidRPr="008B2E0F">
              <w:rPr>
                <w:rFonts w:ascii="Times New Roman" w:hAnsi="Times New Roman"/>
                <w:noProof/>
                <w:sz w:val="18"/>
                <w:lang w:val="en-GB"/>
              </w:rPr>
              <w:t>Completion of green trainings for VET teachers</w:t>
            </w:r>
          </w:p>
        </w:tc>
        <w:tc>
          <w:tcPr>
            <w:tcW w:w="1418" w:type="dxa"/>
            <w:shd w:val="clear" w:color="auto" w:fill="C6EFCE"/>
            <w:noWrap/>
          </w:tcPr>
          <w:p w14:paraId="0DE7322B"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797C65DF"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345D1C71"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0</w:t>
            </w:r>
          </w:p>
        </w:tc>
        <w:tc>
          <w:tcPr>
            <w:tcW w:w="843" w:type="dxa"/>
            <w:shd w:val="clear" w:color="auto" w:fill="C6EFCE"/>
            <w:noWrap/>
          </w:tcPr>
          <w:p w14:paraId="7318DB69"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25</w:t>
            </w:r>
            <w:r w:rsidRPr="008B2E0F">
              <w:rPr>
                <w:rFonts w:ascii="Times New Roman" w:hAnsi="Times New Roman"/>
                <w:noProof/>
                <w:sz w:val="20"/>
                <w:lang w:val="en-IE"/>
              </w:rPr>
              <w:t> </w:t>
            </w:r>
            <w:r w:rsidRPr="008B2E0F">
              <w:rPr>
                <w:rFonts w:ascii="Times New Roman" w:hAnsi="Times New Roman"/>
                <w:noProof/>
                <w:sz w:val="18"/>
                <w:lang w:val="en-GB"/>
              </w:rPr>
              <w:t>281</w:t>
            </w:r>
          </w:p>
          <w:p w14:paraId="1BA64C79" w14:textId="77777777" w:rsidR="00B528FB" w:rsidRPr="008B2E0F" w:rsidRDefault="00B528FB" w:rsidP="0021178D">
            <w:pPr>
              <w:spacing w:after="0" w:line="240" w:lineRule="auto"/>
              <w:jc w:val="center"/>
              <w:rPr>
                <w:rFonts w:ascii="Times New Roman" w:eastAsia="Times New Roman" w:hAnsi="Times New Roman" w:cs="Times New Roman"/>
                <w:noProof/>
                <w:sz w:val="18"/>
                <w:szCs w:val="18"/>
                <w:lang w:val="en-GB"/>
              </w:rPr>
            </w:pPr>
          </w:p>
        </w:tc>
        <w:tc>
          <w:tcPr>
            <w:tcW w:w="562" w:type="dxa"/>
            <w:shd w:val="clear" w:color="auto" w:fill="C6EFCE"/>
            <w:noWrap/>
          </w:tcPr>
          <w:p w14:paraId="55D08536" w14:textId="77777777" w:rsidR="00B528FB" w:rsidRPr="008B2E0F" w:rsidRDefault="00B528FB" w:rsidP="0021178D">
            <w:pPr>
              <w:spacing w:after="0" w:line="240" w:lineRule="auto"/>
              <w:jc w:val="center"/>
              <w:rPr>
                <w:rFonts w:ascii="Times New Roman" w:hAnsi="Times New Roman" w:cs="Times New Roman"/>
                <w:noProof/>
                <w:sz w:val="18"/>
                <w:szCs w:val="18"/>
                <w:lang w:val="en-GB"/>
              </w:rPr>
            </w:pPr>
            <w:r w:rsidRPr="008B2E0F">
              <w:rPr>
                <w:rFonts w:ascii="Times New Roman" w:hAnsi="Times New Roman"/>
                <w:noProof/>
                <w:sz w:val="18"/>
                <w:lang w:val="en-GB"/>
              </w:rPr>
              <w:t>Q2</w:t>
            </w:r>
          </w:p>
        </w:tc>
        <w:tc>
          <w:tcPr>
            <w:tcW w:w="627" w:type="dxa"/>
            <w:shd w:val="clear" w:color="auto" w:fill="C6EFCE"/>
            <w:noWrap/>
          </w:tcPr>
          <w:p w14:paraId="3B935EDB" w14:textId="77777777" w:rsidR="00B528FB" w:rsidRPr="008B2E0F" w:rsidRDefault="00B528FB" w:rsidP="0021178D">
            <w:pPr>
              <w:spacing w:after="0" w:line="240" w:lineRule="auto"/>
              <w:rPr>
                <w:rFonts w:ascii="Times New Roman" w:hAnsi="Times New Roman" w:cs="Times New Roman"/>
                <w:noProof/>
                <w:sz w:val="18"/>
                <w:szCs w:val="18"/>
                <w:lang w:val="en-GB"/>
              </w:rPr>
            </w:pPr>
            <w:r w:rsidRPr="008B2E0F">
              <w:rPr>
                <w:rFonts w:ascii="Times New Roman" w:hAnsi="Times New Roman"/>
                <w:noProof/>
                <w:sz w:val="18"/>
                <w:lang w:val="en-GB"/>
              </w:rPr>
              <w:t>2023</w:t>
            </w:r>
          </w:p>
        </w:tc>
        <w:tc>
          <w:tcPr>
            <w:tcW w:w="4820" w:type="dxa"/>
            <w:shd w:val="clear" w:color="auto" w:fill="C6EFCE"/>
            <w:noWrap/>
          </w:tcPr>
          <w:p w14:paraId="1FAAC32A" w14:textId="74791D69" w:rsidR="00B528FB" w:rsidRPr="008B2E0F" w:rsidRDefault="00B528FB" w:rsidP="0021178D">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Issuance o</w:t>
            </w:r>
            <w:r w:rsidRPr="00F32011">
              <w:rPr>
                <w:rFonts w:ascii="Times New Roman" w:hAnsi="Times New Roman"/>
                <w:noProof/>
                <w:sz w:val="18"/>
                <w:lang w:val="en-GB"/>
              </w:rPr>
              <w:t>f 25</w:t>
            </w:r>
            <w:r w:rsidR="00F32011" w:rsidRPr="00F32011">
              <w:rPr>
                <w:rFonts w:ascii="Times New Roman" w:hAnsi="Times New Roman"/>
                <w:noProof/>
                <w:sz w:val="18"/>
                <w:lang w:val="en-GB"/>
              </w:rPr>
              <w:t> </w:t>
            </w:r>
            <w:r w:rsidRPr="00F32011">
              <w:rPr>
                <w:rFonts w:ascii="Times New Roman" w:hAnsi="Times New Roman"/>
                <w:noProof/>
                <w:sz w:val="18"/>
                <w:lang w:val="en-GB"/>
              </w:rPr>
              <w:t>281 training certificates</w:t>
            </w:r>
            <w:r w:rsidRPr="008B2E0F">
              <w:rPr>
                <w:rFonts w:ascii="Times New Roman" w:hAnsi="Times New Roman"/>
                <w:noProof/>
                <w:sz w:val="18"/>
                <w:lang w:val="en-GB"/>
              </w:rPr>
              <w:t xml:space="preserve"> concerning the completion of 30 hours of digital and green training. The same teacher may complete more than one training.</w:t>
            </w:r>
          </w:p>
        </w:tc>
      </w:tr>
      <w:tr w:rsidR="00B528FB" w:rsidRPr="00887576" w14:paraId="194FF3A6" w14:textId="77777777" w:rsidTr="0021178D">
        <w:trPr>
          <w:trHeight w:val="309"/>
          <w:jc w:val="center"/>
        </w:trPr>
        <w:tc>
          <w:tcPr>
            <w:tcW w:w="851" w:type="dxa"/>
            <w:shd w:val="clear" w:color="auto" w:fill="C6EFCE"/>
            <w:noWrap/>
          </w:tcPr>
          <w:p w14:paraId="3062ACBC"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300</w:t>
            </w:r>
          </w:p>
        </w:tc>
        <w:tc>
          <w:tcPr>
            <w:tcW w:w="851" w:type="dxa"/>
            <w:shd w:val="clear" w:color="auto" w:fill="C6EFCE"/>
            <w:noWrap/>
          </w:tcPr>
          <w:p w14:paraId="54897C24"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C20.I3</w:t>
            </w:r>
          </w:p>
        </w:tc>
        <w:tc>
          <w:tcPr>
            <w:tcW w:w="858" w:type="dxa"/>
            <w:shd w:val="clear" w:color="auto" w:fill="C6EFCE"/>
            <w:noWrap/>
          </w:tcPr>
          <w:p w14:paraId="396C54BC"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T</w:t>
            </w:r>
          </w:p>
        </w:tc>
        <w:tc>
          <w:tcPr>
            <w:tcW w:w="2685" w:type="dxa"/>
            <w:shd w:val="clear" w:color="auto" w:fill="C6EFCE"/>
            <w:noWrap/>
          </w:tcPr>
          <w:p w14:paraId="0BFB7A1B" w14:textId="77777777"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At least 1 667 new VET groups compared to the academic year 2019/2020.</w:t>
            </w:r>
          </w:p>
        </w:tc>
        <w:tc>
          <w:tcPr>
            <w:tcW w:w="1418" w:type="dxa"/>
            <w:shd w:val="clear" w:color="auto" w:fill="C6EFCE"/>
            <w:noWrap/>
          </w:tcPr>
          <w:p w14:paraId="49880E10"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w:t>
            </w:r>
          </w:p>
        </w:tc>
        <w:tc>
          <w:tcPr>
            <w:tcW w:w="811" w:type="dxa"/>
            <w:shd w:val="clear" w:color="auto" w:fill="C6EFCE"/>
            <w:noWrap/>
          </w:tcPr>
          <w:p w14:paraId="039054C2"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Number</w:t>
            </w:r>
          </w:p>
        </w:tc>
        <w:tc>
          <w:tcPr>
            <w:tcW w:w="984" w:type="dxa"/>
            <w:shd w:val="clear" w:color="auto" w:fill="C6EFCE"/>
            <w:noWrap/>
          </w:tcPr>
          <w:p w14:paraId="53103AE4" w14:textId="77777777" w:rsidR="00B528FB" w:rsidRPr="008B2E0F" w:rsidRDefault="00B528FB" w:rsidP="0021178D">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39</w:t>
            </w:r>
            <w:r w:rsidRPr="008B2E0F">
              <w:rPr>
                <w:rFonts w:ascii="Times New Roman" w:hAnsi="Times New Roman"/>
                <w:noProof/>
                <w:sz w:val="20"/>
                <w:lang w:val="en-IE"/>
              </w:rPr>
              <w:t> </w:t>
            </w:r>
            <w:r w:rsidRPr="008B2E0F">
              <w:rPr>
                <w:rFonts w:ascii="Times New Roman" w:hAnsi="Times New Roman"/>
                <w:noProof/>
                <w:sz w:val="18"/>
                <w:lang w:val="en-GB"/>
              </w:rPr>
              <w:t>063</w:t>
            </w:r>
          </w:p>
        </w:tc>
        <w:tc>
          <w:tcPr>
            <w:tcW w:w="843" w:type="dxa"/>
            <w:shd w:val="clear" w:color="auto" w:fill="C6EFCE"/>
            <w:noWrap/>
          </w:tcPr>
          <w:p w14:paraId="30B0214F" w14:textId="77777777" w:rsidR="00B528FB" w:rsidRPr="008B2E0F" w:rsidRDefault="00B528FB" w:rsidP="0021178D">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40</w:t>
            </w:r>
            <w:r w:rsidRPr="008B2E0F">
              <w:rPr>
                <w:rFonts w:ascii="Times New Roman" w:hAnsi="Times New Roman"/>
                <w:noProof/>
                <w:sz w:val="20"/>
                <w:lang w:val="en-IE"/>
              </w:rPr>
              <w:t> </w:t>
            </w:r>
            <w:r w:rsidRPr="008B2E0F">
              <w:rPr>
                <w:rFonts w:ascii="Times New Roman" w:hAnsi="Times New Roman"/>
                <w:noProof/>
                <w:sz w:val="18"/>
                <w:lang w:val="en-GB"/>
              </w:rPr>
              <w:t>730</w:t>
            </w:r>
          </w:p>
        </w:tc>
        <w:tc>
          <w:tcPr>
            <w:tcW w:w="562" w:type="dxa"/>
            <w:shd w:val="clear" w:color="auto" w:fill="C6EFCE"/>
            <w:noWrap/>
          </w:tcPr>
          <w:p w14:paraId="6FFA9D6D"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Q4</w:t>
            </w:r>
          </w:p>
        </w:tc>
        <w:tc>
          <w:tcPr>
            <w:tcW w:w="627" w:type="dxa"/>
            <w:shd w:val="clear" w:color="auto" w:fill="C6EFCE"/>
            <w:noWrap/>
          </w:tcPr>
          <w:p w14:paraId="7C76549B" w14:textId="77777777" w:rsidR="00B528FB" w:rsidRPr="008B2E0F" w:rsidRDefault="00B528FB">
            <w:pPr>
              <w:spacing w:after="0" w:line="240" w:lineRule="auto"/>
              <w:jc w:val="center"/>
              <w:rPr>
                <w:rFonts w:ascii="Times New Roman" w:eastAsia="Times New Roman" w:hAnsi="Times New Roman" w:cs="Times New Roman"/>
                <w:noProof/>
                <w:sz w:val="18"/>
                <w:szCs w:val="18"/>
                <w:lang w:val="en-GB"/>
              </w:rPr>
            </w:pPr>
            <w:r w:rsidRPr="008B2E0F">
              <w:rPr>
                <w:rFonts w:ascii="Times New Roman" w:hAnsi="Times New Roman"/>
                <w:noProof/>
                <w:sz w:val="18"/>
                <w:lang w:val="en-GB"/>
              </w:rPr>
              <w:t>2022</w:t>
            </w:r>
          </w:p>
        </w:tc>
        <w:tc>
          <w:tcPr>
            <w:tcW w:w="4820" w:type="dxa"/>
            <w:shd w:val="clear" w:color="auto" w:fill="C6EFCE"/>
            <w:noWrap/>
          </w:tcPr>
          <w:p w14:paraId="6298C1CE" w14:textId="15BCF77C" w:rsidR="00B528FB" w:rsidRPr="008B2E0F" w:rsidRDefault="00B528FB">
            <w:pPr>
              <w:spacing w:after="0" w:line="240" w:lineRule="auto"/>
              <w:rPr>
                <w:rFonts w:ascii="Times New Roman" w:eastAsia="Times New Roman" w:hAnsi="Times New Roman" w:cs="Times New Roman"/>
                <w:noProof/>
                <w:sz w:val="18"/>
                <w:szCs w:val="18"/>
                <w:lang w:val="en-GB"/>
              </w:rPr>
            </w:pPr>
            <w:r w:rsidRPr="008B2E0F">
              <w:rPr>
                <w:rFonts w:ascii="Times New Roman" w:hAnsi="Times New Roman"/>
                <w:noProof/>
                <w:sz w:val="18"/>
                <w:lang w:val="en-GB"/>
              </w:rPr>
              <w:t>Accumulated creation of at least 1</w:t>
            </w:r>
            <w:r w:rsidR="0076420C">
              <w:rPr>
                <w:rFonts w:ascii="Times New Roman" w:hAnsi="Times New Roman"/>
                <w:noProof/>
                <w:sz w:val="18"/>
                <w:lang w:val="en-GB"/>
              </w:rPr>
              <w:t> </w:t>
            </w:r>
            <w:r w:rsidRPr="008B2E0F">
              <w:rPr>
                <w:rFonts w:ascii="Times New Roman" w:hAnsi="Times New Roman"/>
                <w:noProof/>
                <w:sz w:val="18"/>
                <w:lang w:val="en-GB"/>
              </w:rPr>
              <w:t>667 new VET groups compared to the 2019/2020 academic year. The territorial distribution of funding to increase the VET offer shall be based on a needs assessment and follow on discussion with relevant stakeholders to ensure that the offer effectively responds to sectoral needs as outlined in the Vocational Training Modernisation Plan and regional gaps . Date of the baseline: 2019/2020 academic year.</w:t>
            </w:r>
          </w:p>
        </w:tc>
      </w:tr>
      <w:tr w:rsidR="00B528FB" w:rsidRPr="00734C2A" w14:paraId="33AF1D93" w14:textId="77777777" w:rsidTr="0021178D">
        <w:trPr>
          <w:trHeight w:val="309"/>
          <w:jc w:val="center"/>
        </w:trPr>
        <w:tc>
          <w:tcPr>
            <w:tcW w:w="851" w:type="dxa"/>
            <w:tcBorders>
              <w:bottom w:val="single" w:sz="4" w:space="0" w:color="auto"/>
            </w:tcBorders>
            <w:shd w:val="clear" w:color="auto" w:fill="C6EFCE"/>
            <w:noWrap/>
          </w:tcPr>
          <w:p w14:paraId="2B42EBCA"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301</w:t>
            </w:r>
          </w:p>
        </w:tc>
        <w:tc>
          <w:tcPr>
            <w:tcW w:w="851" w:type="dxa"/>
            <w:tcBorders>
              <w:bottom w:val="single" w:sz="4" w:space="0" w:color="auto"/>
            </w:tcBorders>
            <w:shd w:val="clear" w:color="auto" w:fill="C6EFCE"/>
            <w:noWrap/>
          </w:tcPr>
          <w:p w14:paraId="415C7EF9"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C20.I3</w:t>
            </w:r>
          </w:p>
        </w:tc>
        <w:tc>
          <w:tcPr>
            <w:tcW w:w="858" w:type="dxa"/>
            <w:tcBorders>
              <w:bottom w:val="single" w:sz="4" w:space="0" w:color="auto"/>
            </w:tcBorders>
            <w:shd w:val="clear" w:color="auto" w:fill="C6EFCE"/>
            <w:noWrap/>
          </w:tcPr>
          <w:p w14:paraId="147FE117"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tcBorders>
              <w:bottom w:val="single" w:sz="4" w:space="0" w:color="auto"/>
            </w:tcBorders>
            <w:shd w:val="clear" w:color="auto" w:fill="C6EFCE"/>
            <w:noWrap/>
          </w:tcPr>
          <w:p w14:paraId="08EADF8A" w14:textId="77777777" w:rsidR="00B528FB" w:rsidRPr="00887576"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B</w:t>
            </w:r>
            <w:r w:rsidRPr="00887576">
              <w:rPr>
                <w:rFonts w:ascii="Times New Roman" w:hAnsi="Times New Roman"/>
                <w:noProof/>
                <w:sz w:val="18"/>
                <w:lang w:val="en-GB"/>
              </w:rPr>
              <w:t xml:space="preserve">ilingual vocational training </w:t>
            </w:r>
          </w:p>
        </w:tc>
        <w:tc>
          <w:tcPr>
            <w:tcW w:w="1418" w:type="dxa"/>
            <w:tcBorders>
              <w:bottom w:val="single" w:sz="4" w:space="0" w:color="auto"/>
            </w:tcBorders>
            <w:shd w:val="clear" w:color="auto" w:fill="C6EFCE"/>
            <w:noWrap/>
          </w:tcPr>
          <w:p w14:paraId="358E5CBE"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tcBorders>
              <w:bottom w:val="single" w:sz="4" w:space="0" w:color="auto"/>
            </w:tcBorders>
            <w:shd w:val="clear" w:color="auto" w:fill="C6EFCE"/>
            <w:noWrap/>
          </w:tcPr>
          <w:p w14:paraId="3188B3ED"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tcBorders>
              <w:bottom w:val="single" w:sz="4" w:space="0" w:color="auto"/>
            </w:tcBorders>
            <w:shd w:val="clear" w:color="auto" w:fill="C6EFCE"/>
            <w:noWrap/>
          </w:tcPr>
          <w:p w14:paraId="646B48D6" w14:textId="77777777" w:rsidR="00B528FB" w:rsidRPr="00887576" w:rsidRDefault="00B528FB">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843" w:type="dxa"/>
            <w:tcBorders>
              <w:bottom w:val="single" w:sz="4" w:space="0" w:color="auto"/>
            </w:tcBorders>
            <w:shd w:val="clear" w:color="auto" w:fill="C6EFCE"/>
            <w:noWrap/>
          </w:tcPr>
          <w:p w14:paraId="02D62D5C" w14:textId="1174A9E6"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w:t>
            </w:r>
            <w:r w:rsidR="0076420C">
              <w:rPr>
                <w:rFonts w:ascii="Times New Roman" w:hAnsi="Times New Roman"/>
                <w:noProof/>
                <w:sz w:val="18"/>
                <w:lang w:val="en-GB"/>
              </w:rPr>
              <w:t> </w:t>
            </w:r>
            <w:r w:rsidRPr="00887576">
              <w:rPr>
                <w:rFonts w:ascii="Times New Roman" w:hAnsi="Times New Roman"/>
                <w:noProof/>
                <w:sz w:val="18"/>
                <w:lang w:val="en-GB"/>
              </w:rPr>
              <w:t>700</w:t>
            </w:r>
          </w:p>
        </w:tc>
        <w:tc>
          <w:tcPr>
            <w:tcW w:w="562" w:type="dxa"/>
            <w:tcBorders>
              <w:bottom w:val="single" w:sz="4" w:space="0" w:color="auto"/>
            </w:tcBorders>
            <w:shd w:val="clear" w:color="auto" w:fill="C6EFCE"/>
            <w:noWrap/>
          </w:tcPr>
          <w:p w14:paraId="6D96E04F"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Q4</w:t>
            </w:r>
          </w:p>
        </w:tc>
        <w:tc>
          <w:tcPr>
            <w:tcW w:w="627" w:type="dxa"/>
            <w:tcBorders>
              <w:bottom w:val="single" w:sz="4" w:space="0" w:color="auto"/>
            </w:tcBorders>
            <w:shd w:val="clear" w:color="auto" w:fill="C6EFCE"/>
            <w:noWrap/>
          </w:tcPr>
          <w:p w14:paraId="50283840" w14:textId="7748736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10D730E2">
              <w:rPr>
                <w:rFonts w:ascii="Times New Roman" w:hAnsi="Times New Roman"/>
                <w:noProof/>
                <w:sz w:val="18"/>
                <w:szCs w:val="18"/>
                <w:lang w:val="en-GB"/>
              </w:rPr>
              <w:t>202</w:t>
            </w:r>
            <w:r w:rsidR="0064282A" w:rsidRPr="10D730E2">
              <w:rPr>
                <w:rFonts w:ascii="Times New Roman" w:hAnsi="Times New Roman"/>
                <w:noProof/>
                <w:sz w:val="18"/>
                <w:szCs w:val="18"/>
                <w:lang w:val="en-GB"/>
              </w:rPr>
              <w:t>5</w:t>
            </w:r>
          </w:p>
        </w:tc>
        <w:tc>
          <w:tcPr>
            <w:tcW w:w="4820" w:type="dxa"/>
            <w:tcBorders>
              <w:bottom w:val="single" w:sz="4" w:space="0" w:color="auto"/>
            </w:tcBorders>
            <w:shd w:val="clear" w:color="auto" w:fill="C6EFCE"/>
            <w:noWrap/>
          </w:tcPr>
          <w:p w14:paraId="3202E244" w14:textId="22E957D4" w:rsidR="00B528FB" w:rsidRPr="009840DE" w:rsidRDefault="00B528FB">
            <w:pPr>
              <w:spacing w:after="0" w:line="240" w:lineRule="auto"/>
              <w:rPr>
                <w:rFonts w:ascii="Times New Roman" w:eastAsia="Times New Roman" w:hAnsi="Times New Roman" w:cs="Times New Roman"/>
                <w:noProof/>
                <w:sz w:val="18"/>
                <w:szCs w:val="18"/>
              </w:rPr>
            </w:pPr>
            <w:r w:rsidRPr="009840DE">
              <w:rPr>
                <w:rFonts w:ascii="Times New Roman" w:hAnsi="Times New Roman"/>
                <w:noProof/>
                <w:sz w:val="18"/>
                <w:szCs w:val="18"/>
                <w:lang w:val="en-GB"/>
              </w:rPr>
              <w:t>3</w:t>
            </w:r>
            <w:r w:rsidR="0076420C" w:rsidRPr="009840DE">
              <w:rPr>
                <w:rFonts w:ascii="Times New Roman" w:hAnsi="Times New Roman"/>
                <w:noProof/>
                <w:sz w:val="18"/>
                <w:szCs w:val="18"/>
                <w:lang w:val="en-GB"/>
              </w:rPr>
              <w:t> </w:t>
            </w:r>
            <w:r w:rsidRPr="009840DE">
              <w:rPr>
                <w:rFonts w:ascii="Times New Roman" w:hAnsi="Times New Roman"/>
                <w:noProof/>
                <w:sz w:val="18"/>
                <w:szCs w:val="18"/>
                <w:lang w:val="en-GB"/>
              </w:rPr>
              <w:t xml:space="preserve">700 vocational training </w:t>
            </w:r>
            <w:r w:rsidR="006D00F2" w:rsidRPr="009840DE">
              <w:rPr>
                <w:rFonts w:ascii="Times New Roman" w:hAnsi="Times New Roman"/>
                <w:noProof/>
                <w:sz w:val="18"/>
                <w:szCs w:val="18"/>
                <w:lang w:val="en-GB"/>
              </w:rPr>
              <w:t xml:space="preserve">programme years </w:t>
            </w:r>
            <w:r w:rsidRPr="009840DE">
              <w:rPr>
                <w:rFonts w:ascii="Times New Roman" w:hAnsi="Times New Roman"/>
                <w:noProof/>
                <w:sz w:val="18"/>
                <w:szCs w:val="18"/>
                <w:lang w:val="en-GB"/>
              </w:rPr>
              <w:t>offered in bilingual modality</w:t>
            </w:r>
            <w:r w:rsidR="00A9288D" w:rsidRPr="009840DE">
              <w:rPr>
                <w:rFonts w:ascii="Times New Roman" w:hAnsi="Times New Roman"/>
                <w:noProof/>
                <w:sz w:val="18"/>
                <w:szCs w:val="18"/>
                <w:lang w:val="en-GB"/>
              </w:rPr>
              <w:t>,</w:t>
            </w:r>
            <w:r w:rsidR="007A5F34">
              <w:rPr>
                <w:rFonts w:ascii="Times New Roman" w:hAnsi="Times New Roman"/>
                <w:noProof/>
                <w:sz w:val="18"/>
                <w:szCs w:val="18"/>
                <w:lang w:val="en-GB"/>
              </w:rPr>
              <w:t xml:space="preserve"> </w:t>
            </w:r>
            <w:r w:rsidR="00E341B9" w:rsidRPr="009840DE">
              <w:rPr>
                <w:rFonts w:ascii="Times New Roman" w:hAnsi="Times New Roman"/>
                <w:noProof/>
                <w:sz w:val="18"/>
                <w:szCs w:val="18"/>
                <w:lang w:val="en-GB"/>
              </w:rPr>
              <w:t>corresponding to</w:t>
            </w:r>
            <w:r w:rsidR="00730E51" w:rsidRPr="009840DE">
              <w:rPr>
                <w:rFonts w:ascii="Times New Roman" w:hAnsi="Times New Roman"/>
                <w:noProof/>
                <w:sz w:val="18"/>
                <w:szCs w:val="18"/>
                <w:lang w:val="en-GB"/>
              </w:rPr>
              <w:t xml:space="preserve"> </w:t>
            </w:r>
            <w:r w:rsidR="009D12C7" w:rsidRPr="009840DE">
              <w:rPr>
                <w:rFonts w:ascii="Times New Roman" w:hAnsi="Times New Roman"/>
                <w:noProof/>
                <w:sz w:val="18"/>
                <w:szCs w:val="18"/>
                <w:lang w:val="en-GB"/>
              </w:rPr>
              <w:t xml:space="preserve">the </w:t>
            </w:r>
            <w:r w:rsidR="00730E51" w:rsidRPr="009840DE">
              <w:rPr>
                <w:rFonts w:ascii="Times New Roman" w:hAnsi="Times New Roman"/>
                <w:noProof/>
                <w:sz w:val="18"/>
                <w:szCs w:val="18"/>
                <w:lang w:val="en-GB"/>
              </w:rPr>
              <w:t>first or second year</w:t>
            </w:r>
            <w:r w:rsidR="009E4186" w:rsidRPr="009840DE">
              <w:rPr>
                <w:rFonts w:ascii="Times New Roman" w:hAnsi="Times New Roman"/>
                <w:noProof/>
                <w:sz w:val="18"/>
                <w:szCs w:val="18"/>
                <w:lang w:val="en-GB"/>
              </w:rPr>
              <w:t xml:space="preserve"> of a vocational training programme at a given education centre, and </w:t>
            </w:r>
            <w:r w:rsidR="004730B8" w:rsidRPr="009840DE">
              <w:rPr>
                <w:rFonts w:ascii="Times New Roman" w:hAnsi="Times New Roman"/>
                <w:noProof/>
                <w:sz w:val="18"/>
                <w:szCs w:val="18"/>
                <w:lang w:val="en-GB"/>
              </w:rPr>
              <w:t>consisting of</w:t>
            </w:r>
            <w:r w:rsidR="00E341B9" w:rsidRPr="009840DE">
              <w:rPr>
                <w:rFonts w:ascii="Times New Roman" w:hAnsi="Times New Roman"/>
                <w:noProof/>
                <w:sz w:val="18"/>
                <w:szCs w:val="18"/>
                <w:lang w:val="en-GB"/>
              </w:rPr>
              <w:t xml:space="preserve"> newly created or existing </w:t>
            </w:r>
            <w:r w:rsidR="004730B8" w:rsidRPr="009840DE">
              <w:rPr>
                <w:rFonts w:ascii="Times New Roman" w:hAnsi="Times New Roman"/>
                <w:noProof/>
                <w:sz w:val="18"/>
                <w:szCs w:val="18"/>
                <w:lang w:val="en-GB"/>
              </w:rPr>
              <w:t>programme years</w:t>
            </w:r>
            <w:r w:rsidR="00E341B9" w:rsidRPr="009840DE">
              <w:rPr>
                <w:rFonts w:ascii="Times New Roman" w:hAnsi="Times New Roman"/>
                <w:noProof/>
                <w:sz w:val="18"/>
                <w:szCs w:val="18"/>
                <w:lang w:val="en-GB"/>
              </w:rPr>
              <w:t xml:space="preserve"> that were not offered in bilingual modality in the previous academic year. A </w:t>
            </w:r>
            <w:r w:rsidR="004730B8" w:rsidRPr="009840DE">
              <w:rPr>
                <w:rFonts w:ascii="Times New Roman" w:hAnsi="Times New Roman"/>
                <w:noProof/>
                <w:sz w:val="18"/>
                <w:szCs w:val="18"/>
                <w:lang w:val="en-GB"/>
              </w:rPr>
              <w:t>programme year</w:t>
            </w:r>
            <w:r w:rsidR="00E341B9" w:rsidRPr="009840DE">
              <w:rPr>
                <w:rFonts w:ascii="Times New Roman" w:hAnsi="Times New Roman"/>
                <w:noProof/>
                <w:sz w:val="18"/>
                <w:szCs w:val="18"/>
                <w:lang w:val="en-GB"/>
              </w:rPr>
              <w:t xml:space="preserve"> is considered bilingual where at least one module is offered in a foreign language. Each </w:t>
            </w:r>
            <w:r w:rsidR="005E78FE" w:rsidRPr="009840DE">
              <w:rPr>
                <w:rFonts w:ascii="Times New Roman" w:hAnsi="Times New Roman"/>
                <w:noProof/>
                <w:sz w:val="18"/>
                <w:szCs w:val="18"/>
                <w:lang w:val="en-GB"/>
              </w:rPr>
              <w:t>programme year</w:t>
            </w:r>
            <w:r w:rsidR="00E341B9" w:rsidRPr="009840DE">
              <w:rPr>
                <w:rFonts w:ascii="Times New Roman" w:hAnsi="Times New Roman"/>
                <w:noProof/>
                <w:sz w:val="18"/>
                <w:szCs w:val="18"/>
                <w:lang w:val="en-GB"/>
              </w:rPr>
              <w:t xml:space="preserve"> is counted only for the first academic year in which it is offered in a bilingual modality.</w:t>
            </w:r>
          </w:p>
        </w:tc>
      </w:tr>
      <w:tr w:rsidR="00B528FB" w:rsidRPr="00887576" w14:paraId="4E875601" w14:textId="77777777" w:rsidTr="0021178D">
        <w:trPr>
          <w:trHeight w:val="309"/>
          <w:jc w:val="center"/>
        </w:trPr>
        <w:tc>
          <w:tcPr>
            <w:tcW w:w="851" w:type="dxa"/>
            <w:tcBorders>
              <w:bottom w:val="single" w:sz="4" w:space="0" w:color="auto"/>
            </w:tcBorders>
            <w:shd w:val="clear" w:color="auto" w:fill="C6EFCE"/>
            <w:noWrap/>
          </w:tcPr>
          <w:p w14:paraId="600E6632"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302</w:t>
            </w:r>
          </w:p>
        </w:tc>
        <w:tc>
          <w:tcPr>
            <w:tcW w:w="851" w:type="dxa"/>
            <w:tcBorders>
              <w:bottom w:val="single" w:sz="4" w:space="0" w:color="auto"/>
            </w:tcBorders>
            <w:shd w:val="clear" w:color="auto" w:fill="C6EFCE"/>
            <w:noWrap/>
          </w:tcPr>
          <w:p w14:paraId="2373652E"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C20.I3</w:t>
            </w:r>
          </w:p>
        </w:tc>
        <w:tc>
          <w:tcPr>
            <w:tcW w:w="858" w:type="dxa"/>
            <w:tcBorders>
              <w:bottom w:val="single" w:sz="4" w:space="0" w:color="auto"/>
            </w:tcBorders>
            <w:shd w:val="clear" w:color="auto" w:fill="C6EFCE"/>
            <w:noWrap/>
          </w:tcPr>
          <w:p w14:paraId="1CFD6776"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685" w:type="dxa"/>
            <w:tcBorders>
              <w:bottom w:val="single" w:sz="4" w:space="0" w:color="auto"/>
            </w:tcBorders>
            <w:shd w:val="clear" w:color="auto" w:fill="C6EFCE"/>
            <w:noWrap/>
          </w:tcPr>
          <w:p w14:paraId="4076D3DD" w14:textId="59F86249" w:rsidR="00B528FB" w:rsidRPr="00887576" w:rsidRDefault="00B528FB" w:rsidP="0021178D">
            <w:pPr>
              <w:spacing w:after="0" w:line="240" w:lineRule="auto"/>
              <w:rPr>
                <w:rFonts w:ascii="Times New Roman" w:hAnsi="Times New Roman"/>
                <w:noProof/>
                <w:sz w:val="18"/>
                <w:szCs w:val="18"/>
                <w:lang w:val="en-GB"/>
              </w:rPr>
            </w:pPr>
            <w:r w:rsidRPr="0C3DDAD7">
              <w:rPr>
                <w:rFonts w:ascii="Times New Roman" w:hAnsi="Times New Roman"/>
                <w:noProof/>
                <w:sz w:val="18"/>
                <w:szCs w:val="18"/>
                <w:lang w:val="en-GB"/>
              </w:rPr>
              <w:t>Additional VET groups compared to the 2019/2020 academic year</w:t>
            </w:r>
          </w:p>
        </w:tc>
        <w:tc>
          <w:tcPr>
            <w:tcW w:w="1418" w:type="dxa"/>
            <w:tcBorders>
              <w:bottom w:val="single" w:sz="4" w:space="0" w:color="auto"/>
            </w:tcBorders>
            <w:shd w:val="clear" w:color="auto" w:fill="C6EFCE"/>
            <w:noWrap/>
          </w:tcPr>
          <w:p w14:paraId="29AA8F64"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811" w:type="dxa"/>
            <w:tcBorders>
              <w:bottom w:val="single" w:sz="4" w:space="0" w:color="auto"/>
            </w:tcBorders>
            <w:shd w:val="clear" w:color="auto" w:fill="C6EFCE"/>
            <w:noWrap/>
          </w:tcPr>
          <w:p w14:paraId="0F4BBB75" w14:textId="77777777"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84" w:type="dxa"/>
            <w:tcBorders>
              <w:bottom w:val="single" w:sz="4" w:space="0" w:color="auto"/>
            </w:tcBorders>
            <w:shd w:val="clear" w:color="auto" w:fill="C6EFCE"/>
            <w:noWrap/>
          </w:tcPr>
          <w:p w14:paraId="67633FF5"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39</w:t>
            </w:r>
            <w:r w:rsidRPr="001B0165">
              <w:rPr>
                <w:rFonts w:ascii="Times New Roman" w:hAnsi="Times New Roman"/>
                <w:noProof/>
                <w:sz w:val="20"/>
                <w:lang w:val="en-IE"/>
              </w:rPr>
              <w:t> </w:t>
            </w:r>
            <w:r w:rsidRPr="00887576">
              <w:rPr>
                <w:rFonts w:ascii="Times New Roman" w:hAnsi="Times New Roman"/>
                <w:noProof/>
                <w:sz w:val="18"/>
                <w:lang w:val="en-GB"/>
              </w:rPr>
              <w:t>063</w:t>
            </w:r>
          </w:p>
        </w:tc>
        <w:tc>
          <w:tcPr>
            <w:tcW w:w="843" w:type="dxa"/>
            <w:tcBorders>
              <w:bottom w:val="single" w:sz="4" w:space="0" w:color="auto"/>
            </w:tcBorders>
            <w:shd w:val="clear" w:color="auto" w:fill="C6EFCE"/>
            <w:noWrap/>
          </w:tcPr>
          <w:p w14:paraId="65998CA4" w14:textId="06B9F2EF"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47</w:t>
            </w:r>
            <w:r w:rsidR="0076420C">
              <w:rPr>
                <w:rFonts w:ascii="Times New Roman" w:hAnsi="Times New Roman"/>
                <w:noProof/>
                <w:sz w:val="18"/>
                <w:lang w:val="en-GB"/>
              </w:rPr>
              <w:t> </w:t>
            </w:r>
            <w:r w:rsidRPr="00887576">
              <w:rPr>
                <w:rFonts w:ascii="Times New Roman" w:hAnsi="Times New Roman"/>
                <w:noProof/>
                <w:sz w:val="18"/>
                <w:lang w:val="en-GB"/>
              </w:rPr>
              <w:t>315</w:t>
            </w:r>
          </w:p>
        </w:tc>
        <w:tc>
          <w:tcPr>
            <w:tcW w:w="562" w:type="dxa"/>
            <w:tcBorders>
              <w:bottom w:val="single" w:sz="4" w:space="0" w:color="auto"/>
            </w:tcBorders>
            <w:shd w:val="clear" w:color="auto" w:fill="C6EFCE"/>
            <w:noWrap/>
          </w:tcPr>
          <w:p w14:paraId="4EB56C55" w14:textId="2078484C"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1224E1">
              <w:rPr>
                <w:rFonts w:ascii="Times New Roman" w:hAnsi="Times New Roman"/>
                <w:noProof/>
                <w:sz w:val="18"/>
                <w:lang w:val="en-GB"/>
              </w:rPr>
              <w:t>2</w:t>
            </w:r>
          </w:p>
        </w:tc>
        <w:tc>
          <w:tcPr>
            <w:tcW w:w="627" w:type="dxa"/>
            <w:tcBorders>
              <w:bottom w:val="single" w:sz="4" w:space="0" w:color="auto"/>
            </w:tcBorders>
            <w:shd w:val="clear" w:color="auto" w:fill="C6EFCE"/>
            <w:noWrap/>
          </w:tcPr>
          <w:p w14:paraId="2109E347" w14:textId="417A5C4F" w:rsidR="00B528FB" w:rsidRPr="00887576" w:rsidRDefault="00B528FB">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1224E1">
              <w:rPr>
                <w:rFonts w:ascii="Times New Roman" w:hAnsi="Times New Roman"/>
                <w:noProof/>
                <w:sz w:val="18"/>
                <w:lang w:val="en-GB"/>
              </w:rPr>
              <w:t>6</w:t>
            </w:r>
          </w:p>
        </w:tc>
        <w:tc>
          <w:tcPr>
            <w:tcW w:w="4820" w:type="dxa"/>
            <w:tcBorders>
              <w:bottom w:val="single" w:sz="4" w:space="0" w:color="auto"/>
            </w:tcBorders>
            <w:shd w:val="clear" w:color="auto" w:fill="C6EFCE"/>
            <w:noWrap/>
          </w:tcPr>
          <w:p w14:paraId="092E412F" w14:textId="24FB2204" w:rsidR="00B528FB" w:rsidRPr="00887576" w:rsidRDefault="00B528FB" w:rsidP="0076420C">
            <w:pPr>
              <w:spacing w:after="0" w:line="240" w:lineRule="auto"/>
              <w:rPr>
                <w:rFonts w:ascii="Times New Roman" w:eastAsia="Times New Roman" w:hAnsi="Times New Roman" w:cs="Times New Roman"/>
                <w:noProof/>
                <w:sz w:val="18"/>
                <w:szCs w:val="18"/>
                <w:lang w:val="en-GB"/>
              </w:rPr>
            </w:pPr>
            <w:r w:rsidRPr="0C3DDAD7">
              <w:rPr>
                <w:rFonts w:ascii="Times New Roman" w:hAnsi="Times New Roman"/>
                <w:noProof/>
                <w:sz w:val="18"/>
                <w:szCs w:val="18"/>
                <w:lang w:val="en-GB"/>
              </w:rPr>
              <w:t>8</w:t>
            </w:r>
            <w:r w:rsidR="0076420C">
              <w:rPr>
                <w:rFonts w:ascii="Times New Roman" w:hAnsi="Times New Roman"/>
                <w:noProof/>
                <w:sz w:val="18"/>
                <w:szCs w:val="18"/>
                <w:lang w:val="en-GB"/>
              </w:rPr>
              <w:t> </w:t>
            </w:r>
            <w:r w:rsidRPr="0C3DDAD7">
              <w:rPr>
                <w:rFonts w:ascii="Times New Roman" w:hAnsi="Times New Roman"/>
                <w:noProof/>
                <w:sz w:val="18"/>
                <w:szCs w:val="18"/>
                <w:lang w:val="en-GB"/>
              </w:rPr>
              <w:t>25</w:t>
            </w:r>
            <w:r w:rsidRPr="003B6CEB">
              <w:rPr>
                <w:rFonts w:ascii="Times New Roman" w:hAnsi="Times New Roman"/>
                <w:noProof/>
                <w:sz w:val="18"/>
                <w:szCs w:val="18"/>
                <w:lang w:val="en-GB"/>
              </w:rPr>
              <w:t>2 a</w:t>
            </w:r>
            <w:r w:rsidRPr="082C0276">
              <w:rPr>
                <w:rFonts w:ascii="Times New Roman" w:hAnsi="Times New Roman"/>
                <w:noProof/>
                <w:sz w:val="18"/>
                <w:szCs w:val="18"/>
                <w:lang w:val="en-GB"/>
              </w:rPr>
              <w:t>dditional</w:t>
            </w:r>
            <w:r w:rsidRPr="0C3DDAD7">
              <w:rPr>
                <w:rFonts w:ascii="Times New Roman" w:hAnsi="Times New Roman"/>
                <w:noProof/>
                <w:sz w:val="18"/>
                <w:szCs w:val="18"/>
                <w:lang w:val="en-GB"/>
              </w:rPr>
              <w:t xml:space="preserve"> VET groups compared to the 2019/2020 academic year. Date of the baseline: 2019/2020 academic year.</w:t>
            </w:r>
          </w:p>
        </w:tc>
      </w:tr>
    </w:tbl>
    <w:p w14:paraId="7CE3DA9F" w14:textId="77777777" w:rsidR="00197806" w:rsidRDefault="00197806" w:rsidP="00507C22">
      <w:pPr>
        <w:pStyle w:val="Heading1"/>
        <w:sectPr w:rsidR="00197806" w:rsidSect="00197806">
          <w:headerReference w:type="even" r:id="rId280"/>
          <w:headerReference w:type="default" r:id="rId281"/>
          <w:footerReference w:type="even" r:id="rId282"/>
          <w:footerReference w:type="default" r:id="rId283"/>
          <w:headerReference w:type="first" r:id="rId284"/>
          <w:footerReference w:type="first" r:id="rId285"/>
          <w:pgSz w:w="16839" w:h="11907" w:orient="landscape"/>
          <w:pgMar w:top="1134" w:right="1134" w:bottom="1134" w:left="1134" w:header="567" w:footer="567" w:gutter="0"/>
          <w:cols w:space="720"/>
          <w:docGrid w:linePitch="360"/>
        </w:sectPr>
      </w:pPr>
    </w:p>
    <w:p w14:paraId="384D8682" w14:textId="77777777" w:rsidR="00B528FB" w:rsidRPr="0027336B" w:rsidRDefault="00B528FB" w:rsidP="00507C22">
      <w:pPr>
        <w:pStyle w:val="Heading1"/>
      </w:pPr>
      <w:r w:rsidRPr="0027336B">
        <w:t>U. COMPONENT 21: Modernisation and Digitalisation of Education, Including Early Education 0-3</w:t>
      </w:r>
    </w:p>
    <w:p w14:paraId="112DEB77" w14:textId="77777777" w:rsidR="00B528FB" w:rsidRPr="0027336B" w:rsidRDefault="00B528FB" w:rsidP="0021178D">
      <w:pPr>
        <w:spacing w:before="120" w:after="120" w:line="240" w:lineRule="auto"/>
        <w:ind w:left="142"/>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focuses on modernising the education system and improving education infrastructure. It aims at a more flexible and inclusive system better tailored to the needs of each pupil and introducing new teaching and learning techniques, including digital. The main objectives at each educational stage are: </w:t>
      </w:r>
    </w:p>
    <w:p w14:paraId="29AEFD96" w14:textId="77777777" w:rsidR="00B528FB" w:rsidRPr="0027336B" w:rsidRDefault="00B528FB" w:rsidP="00B528FB">
      <w:pPr>
        <w:numPr>
          <w:ilvl w:val="0"/>
          <w:numId w:val="15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Early childhood education and care (ECEC)</w:t>
      </w:r>
      <w:r w:rsidRPr="0027336B">
        <w:rPr>
          <w:rFonts w:ascii="Times New Roman" w:hAnsi="Times New Roman"/>
          <w:noProof/>
          <w:lang w:val="en-GB"/>
        </w:rPr>
        <w:t xml:space="preserve">. The component aims at increasing enrolment in ECEC progressively by prioritizing the provision of new public places for children in areas of higher risk of poverty or social exclusion and rural areas. The focus shall be on children 0-3 years and attention shall be given both to access and affordability, to favour in particular the integration of women in the labour market and laying the ground for improving educational outcomes and preventing early school leaving at later stages. </w:t>
      </w:r>
    </w:p>
    <w:p w14:paraId="394336AA" w14:textId="77777777" w:rsidR="00B528FB" w:rsidRPr="0027336B" w:rsidRDefault="00B528FB" w:rsidP="00B528FB">
      <w:pPr>
        <w:numPr>
          <w:ilvl w:val="0"/>
          <w:numId w:val="15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Primary and secondary education</w:t>
      </w:r>
      <w:r w:rsidRPr="0027336B">
        <w:rPr>
          <w:rFonts w:ascii="Times New Roman" w:hAnsi="Times New Roman"/>
          <w:noProof/>
          <w:lang w:val="en-GB"/>
        </w:rPr>
        <w:t xml:space="preserve">. The component aims at improving educational outcomes by reducing early school leaving and high repetition rates, through additional support to underperforming students, and developing a new curriculum for key competences (including digital) in compulsory primary and secondary education and baccalaureate. </w:t>
      </w:r>
    </w:p>
    <w:p w14:paraId="6294E30F" w14:textId="77777777" w:rsidR="00B528FB" w:rsidRPr="0027336B" w:rsidRDefault="00B528FB" w:rsidP="00B528FB">
      <w:pPr>
        <w:numPr>
          <w:ilvl w:val="0"/>
          <w:numId w:val="15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u w:val="single"/>
          <w:lang w:val="en-GB"/>
        </w:rPr>
        <w:t>University system</w:t>
      </w:r>
      <w:r w:rsidRPr="0027336B">
        <w:rPr>
          <w:rFonts w:ascii="Times New Roman" w:hAnsi="Times New Roman"/>
          <w:noProof/>
          <w:lang w:val="en-GB"/>
        </w:rPr>
        <w:t>. The component aims at modernising the university system, by adapting the organisation of university courses to today’s societal needs, improving labour market relevance of higher education and supporting technological transformation. It also aims at increasing access to and improving affordability of higher education.</w:t>
      </w:r>
    </w:p>
    <w:p w14:paraId="04D7A55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component contributes to addressing the Country Specific Recommendations related to reduce early school leaving and improve educational outcomes, taking into account regional disparities (Country Specific Recommendations 2 2019) and improving the access to digital learning (Country Specific Recommendation 2 2020). It also contributes to addressing earlier country specific recommendations related to better support to students and teachers’ training, as well as improve support to families (Country Specific Recommendations 2 2019), including access to quality childcare. </w:t>
      </w:r>
    </w:p>
    <w:p w14:paraId="5FEEF436" w14:textId="27F706EA"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w:t>
      </w:r>
      <w:r w:rsidRPr="461B9B81">
        <w:rPr>
          <w:rFonts w:ascii="Times New Roman" w:hAnsi="Times New Roman"/>
          <w:noProof/>
          <w:lang w:val="en-GB"/>
        </w:rPr>
        <w:t>objectives</w:t>
      </w:r>
      <w:r w:rsidRPr="0027336B">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w:t>
      </w:r>
    </w:p>
    <w:p w14:paraId="6D1BB440" w14:textId="77777777" w:rsidR="00B528FB" w:rsidRPr="0027336B" w:rsidRDefault="00B528FB">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U.1.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5ADEE606" w14:textId="77777777"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 xml:space="preserve">Reform 1 (C21.R1) - New organic law on education  </w:t>
      </w:r>
    </w:p>
    <w:p w14:paraId="342B47E0" w14:textId="2FF95446"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This reform incudes the adoption of a new law on education covering </w:t>
      </w:r>
      <w:r w:rsidRPr="0027336B">
        <w:rPr>
          <w:rFonts w:ascii="Times New Roman" w:hAnsi="Times New Roman"/>
          <w:noProof/>
          <w:lang w:val="en-GB"/>
        </w:rPr>
        <w:t>early childhood education, compulsory primary and secondary education and baccalaureate. It shall establish the basis for increasing educational and training opportunities for the entire population, including by improving the educational outcomes and early detection of difficulties and reinforcing the autonomy of schools. It shall focus on reducing segregation by students’ background and improving the inclusive capacity of the system. Moreover, the aim is to strengthen digital competences at all educational levels, thus responding to the increasingly digitalised economy. A new Law (LOMLOE) was adopted on 29 December 2020.</w:t>
      </w:r>
    </w:p>
    <w:p w14:paraId="7B71321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regulatory development of the Education Law is to be deployed by means of: </w:t>
      </w:r>
    </w:p>
    <w:p w14:paraId="409B94C4" w14:textId="77777777" w:rsidR="00B528FB" w:rsidRPr="0027336B" w:rsidRDefault="00B528FB" w:rsidP="00B528FB">
      <w:pPr>
        <w:numPr>
          <w:ilvl w:val="0"/>
          <w:numId w:val="15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regulation of a new competence-based curriculum; </w:t>
      </w:r>
    </w:p>
    <w:p w14:paraId="2BA6F926" w14:textId="77777777" w:rsidR="00B528FB" w:rsidRPr="0027336B" w:rsidRDefault="00B528FB" w:rsidP="00B528FB">
      <w:pPr>
        <w:numPr>
          <w:ilvl w:val="0"/>
          <w:numId w:val="15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evaluation, in particular the general evaluation of the education system as well as the diagnostic evaluations; </w:t>
      </w:r>
    </w:p>
    <w:p w14:paraId="3FB0E765" w14:textId="77777777" w:rsidR="00B528FB" w:rsidRPr="0027336B" w:rsidRDefault="00B528FB" w:rsidP="00B528FB">
      <w:pPr>
        <w:numPr>
          <w:ilvl w:val="0"/>
          <w:numId w:val="15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development of the teaching profession; and</w:t>
      </w:r>
    </w:p>
    <w:p w14:paraId="00A9D733" w14:textId="77777777" w:rsidR="00B528FB" w:rsidRPr="0027336B" w:rsidRDefault="00B528FB" w:rsidP="00B528FB">
      <w:pPr>
        <w:numPr>
          <w:ilvl w:val="0"/>
          <w:numId w:val="154"/>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regulation of the recognition and validation of foreign non-university certificates and studies. </w:t>
      </w:r>
    </w:p>
    <w:p w14:paraId="0EB17A46" w14:textId="77777777" w:rsidR="00B528FB" w:rsidRPr="0027336B" w:rsidRDefault="00B528FB">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lang w:val="en-GB"/>
        </w:rPr>
        <w:t>T</w:t>
      </w:r>
      <w:r w:rsidRPr="0027336B">
        <w:rPr>
          <w:rFonts w:ascii="Times New Roman" w:hAnsi="Times New Roman"/>
          <w:noProof/>
          <w:shd w:val="clear" w:color="auto" w:fill="FFFFFF"/>
          <w:lang w:val="en-GB"/>
        </w:rPr>
        <w:t xml:space="preserve">o this end, it lays the ground for Reform 2 and various investments included in the component. </w:t>
      </w:r>
    </w:p>
    <w:p w14:paraId="49AC927E" w14:textId="6202258A"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Finally, the </w:t>
      </w:r>
      <w:r w:rsidRPr="461B9B81">
        <w:rPr>
          <w:rFonts w:ascii="Times New Roman" w:hAnsi="Times New Roman"/>
          <w:noProof/>
          <w:lang w:val="en-GB"/>
        </w:rPr>
        <w:t>reform</w:t>
      </w:r>
      <w:r w:rsidRPr="0027336B">
        <w:rPr>
          <w:rFonts w:ascii="Times New Roman" w:hAnsi="Times New Roman"/>
          <w:noProof/>
          <w:lang w:val="en-GB"/>
        </w:rPr>
        <w:t xml:space="preserve"> is expected to foster mainstreaming of special education need students into regular schools, and shall be accompanied by a 10-year rolling plan agreed with regional authorities providing additional resources to support schools hosting students with special needs. </w:t>
      </w:r>
    </w:p>
    <w:p w14:paraId="7C7CC08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31 March 2021.</w:t>
      </w:r>
    </w:p>
    <w:p w14:paraId="58F3E266" w14:textId="19064CB7" w:rsidR="00B528FB" w:rsidRPr="0027336B" w:rsidRDefault="00B528FB">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u w:val="single"/>
          <w:shd w:val="clear" w:color="auto" w:fill="FFFFFF"/>
          <w:lang w:val="en-GB"/>
        </w:rPr>
        <w:t xml:space="preserve">Reform 2 (C21.R2) - </w:t>
      </w:r>
      <w:r w:rsidR="00920548">
        <w:rPr>
          <w:rFonts w:ascii="Times New Roman" w:hAnsi="Times New Roman"/>
          <w:noProof/>
          <w:u w:val="single"/>
          <w:shd w:val="clear" w:color="auto" w:fill="FFFFFF"/>
          <w:lang w:val="en-GB"/>
        </w:rPr>
        <w:t>N</w:t>
      </w:r>
      <w:r w:rsidRPr="0027336B">
        <w:rPr>
          <w:rFonts w:ascii="Times New Roman" w:hAnsi="Times New Roman"/>
          <w:noProof/>
          <w:u w:val="single"/>
          <w:shd w:val="clear" w:color="auto" w:fill="FFFFFF"/>
          <w:lang w:val="en-GB"/>
        </w:rPr>
        <w:t xml:space="preserve">ew curriculum model </w:t>
      </w:r>
      <w:r w:rsidR="00F27603">
        <w:rPr>
          <w:rFonts w:ascii="Times New Roman" w:hAnsi="Times New Roman"/>
          <w:noProof/>
          <w:u w:val="single"/>
          <w:shd w:val="clear" w:color="auto" w:fill="FFFFFF"/>
          <w:lang w:val="en-GB"/>
        </w:rPr>
        <w:t xml:space="preserve">to improve </w:t>
      </w:r>
      <w:r w:rsidR="0059333D">
        <w:rPr>
          <w:rFonts w:ascii="Times New Roman" w:hAnsi="Times New Roman"/>
          <w:noProof/>
          <w:u w:val="single"/>
          <w:shd w:val="clear" w:color="auto" w:fill="FFFFFF"/>
          <w:lang w:val="en-GB"/>
        </w:rPr>
        <w:t xml:space="preserve">the quality of </w:t>
      </w:r>
      <w:r w:rsidR="00F27603">
        <w:rPr>
          <w:rFonts w:ascii="Times New Roman" w:hAnsi="Times New Roman"/>
          <w:noProof/>
          <w:u w:val="single"/>
          <w:shd w:val="clear" w:color="auto" w:fill="FFFFFF"/>
          <w:lang w:val="en-GB"/>
        </w:rPr>
        <w:t>education</w:t>
      </w:r>
    </w:p>
    <w:p w14:paraId="1F414297" w14:textId="315B625F" w:rsidR="00B528FB" w:rsidRPr="00E57862" w:rsidRDefault="00B528FB" w:rsidP="0021178D">
      <w:pPr>
        <w:spacing w:before="120" w:after="120" w:line="240" w:lineRule="auto"/>
        <w:jc w:val="both"/>
        <w:rPr>
          <w:rFonts w:ascii="Times New Roman" w:hAnsi="Times New Roman" w:cs="Times New Roman"/>
          <w:noProof/>
          <w:shd w:val="clear" w:color="auto" w:fill="FFFFFF"/>
          <w:lang w:val="en-GB"/>
        </w:rPr>
      </w:pPr>
      <w:r w:rsidRPr="00E57862">
        <w:rPr>
          <w:rFonts w:ascii="Times New Roman" w:hAnsi="Times New Roman" w:cs="Times New Roman"/>
          <w:noProof/>
          <w:shd w:val="clear" w:color="auto" w:fill="FFFFFF"/>
          <w:lang w:val="en-GB"/>
        </w:rPr>
        <w:t xml:space="preserve">The </w:t>
      </w:r>
      <w:r>
        <w:rPr>
          <w:rFonts w:ascii="Times New Roman" w:hAnsi="Times New Roman" w:cs="Times New Roman"/>
          <w:noProof/>
          <w:shd w:val="clear" w:color="auto" w:fill="FFFFFF"/>
          <w:lang w:val="en-GB"/>
        </w:rPr>
        <w:t>objective</w:t>
      </w:r>
      <w:r w:rsidRPr="00E57862">
        <w:rPr>
          <w:rFonts w:ascii="Times New Roman" w:hAnsi="Times New Roman" w:cs="Times New Roman"/>
          <w:noProof/>
          <w:shd w:val="clear" w:color="auto" w:fill="FFFFFF"/>
          <w:lang w:val="en-GB"/>
        </w:rPr>
        <w:t xml:space="preserve"> of this </w:t>
      </w:r>
      <w:r>
        <w:rPr>
          <w:rFonts w:ascii="Times New Roman" w:hAnsi="Times New Roman" w:cs="Times New Roman"/>
          <w:noProof/>
          <w:shd w:val="clear" w:color="auto" w:fill="FFFFFF"/>
          <w:lang w:val="en-GB"/>
        </w:rPr>
        <w:t>reform</w:t>
      </w:r>
      <w:r w:rsidRPr="00E57862">
        <w:rPr>
          <w:rFonts w:ascii="Times New Roman" w:hAnsi="Times New Roman" w:cs="Times New Roman"/>
          <w:noProof/>
          <w:shd w:val="clear" w:color="auto" w:fill="FFFFFF"/>
          <w:lang w:val="en-GB"/>
        </w:rPr>
        <w:t xml:space="preserve"> is to improv</w:t>
      </w:r>
      <w:r w:rsidR="00F27603">
        <w:rPr>
          <w:rFonts w:ascii="Times New Roman" w:hAnsi="Times New Roman" w:cs="Times New Roman"/>
          <w:noProof/>
          <w:shd w:val="clear" w:color="auto" w:fill="FFFFFF"/>
          <w:lang w:val="en-GB"/>
        </w:rPr>
        <w:t>e</w:t>
      </w:r>
      <w:r w:rsidRPr="00E57862">
        <w:rPr>
          <w:rFonts w:ascii="Times New Roman" w:hAnsi="Times New Roman" w:cs="Times New Roman"/>
          <w:noProof/>
          <w:shd w:val="clear" w:color="auto" w:fill="FFFFFF"/>
          <w:lang w:val="en-GB"/>
        </w:rPr>
        <w:t xml:space="preserve"> </w:t>
      </w:r>
      <w:r w:rsidR="00F64F30">
        <w:rPr>
          <w:rFonts w:ascii="Times New Roman" w:hAnsi="Times New Roman" w:cs="Times New Roman"/>
          <w:noProof/>
          <w:shd w:val="clear" w:color="auto" w:fill="FFFFFF"/>
          <w:lang w:val="en-GB"/>
        </w:rPr>
        <w:t xml:space="preserve">the quality of </w:t>
      </w:r>
      <w:r w:rsidR="00482F6C">
        <w:rPr>
          <w:rFonts w:ascii="Times New Roman" w:hAnsi="Times New Roman" w:cs="Times New Roman"/>
          <w:noProof/>
          <w:shd w:val="clear" w:color="auto" w:fill="FFFFFF"/>
          <w:lang w:val="en-GB"/>
        </w:rPr>
        <w:t>education</w:t>
      </w:r>
      <w:r w:rsidRPr="00E57862">
        <w:rPr>
          <w:rFonts w:ascii="Times New Roman" w:hAnsi="Times New Roman" w:cs="Times New Roman"/>
          <w:noProof/>
          <w:shd w:val="clear" w:color="auto" w:fill="FFFFFF"/>
          <w:lang w:val="en-GB"/>
        </w:rPr>
        <w:t xml:space="preserve">. This </w:t>
      </w:r>
      <w:r>
        <w:rPr>
          <w:rFonts w:ascii="Times New Roman" w:hAnsi="Times New Roman" w:cs="Times New Roman"/>
          <w:noProof/>
          <w:shd w:val="clear" w:color="auto" w:fill="FFFFFF"/>
          <w:lang w:val="en-GB"/>
        </w:rPr>
        <w:t>measure</w:t>
      </w:r>
      <w:r w:rsidRPr="00E57862">
        <w:rPr>
          <w:rFonts w:ascii="Times New Roman" w:hAnsi="Times New Roman" w:cs="Times New Roman"/>
          <w:noProof/>
          <w:shd w:val="clear" w:color="auto" w:fill="FFFFFF"/>
          <w:lang w:val="en-GB"/>
        </w:rPr>
        <w:t xml:space="preserve"> consists in </w:t>
      </w:r>
      <w:r w:rsidRPr="00E57862">
        <w:rPr>
          <w:rFonts w:ascii="Times New Roman" w:hAnsi="Times New Roman" w:cs="Times New Roman"/>
          <w:noProof/>
          <w:lang w:val="en-GB"/>
        </w:rPr>
        <w:t>the participation of experts in the elaboration of the curriculum or of the evaluation frameworks, the publication of teaching material, as well as the training of</w:t>
      </w:r>
      <w:r>
        <w:rPr>
          <w:rFonts w:ascii="Times New Roman" w:hAnsi="Times New Roman" w:cs="Times New Roman"/>
          <w:noProof/>
          <w:lang w:val="en-GB"/>
        </w:rPr>
        <w:t xml:space="preserve"> </w:t>
      </w:r>
      <w:r w:rsidRPr="00E57862">
        <w:rPr>
          <w:rFonts w:ascii="Times New Roman" w:hAnsi="Times New Roman" w:cs="Times New Roman"/>
          <w:noProof/>
          <w:lang w:val="en-GB"/>
        </w:rPr>
        <w:t>teachers for the application of the</w:t>
      </w:r>
      <w:r>
        <w:rPr>
          <w:rFonts w:ascii="Times New Roman" w:hAnsi="Times New Roman" w:cs="Times New Roman"/>
          <w:noProof/>
          <w:lang w:val="en-GB"/>
        </w:rPr>
        <w:t xml:space="preserve"> </w:t>
      </w:r>
      <w:r w:rsidRPr="00E57862">
        <w:rPr>
          <w:rFonts w:ascii="Times New Roman" w:hAnsi="Times New Roman" w:cs="Times New Roman"/>
          <w:noProof/>
          <w:lang w:val="en-GB"/>
        </w:rPr>
        <w:t xml:space="preserve">new curriculum or the new Organic Law on education. </w:t>
      </w:r>
    </w:p>
    <w:p w14:paraId="63CE1659" w14:textId="1FBEBC49"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 xml:space="preserve">Reform 3 (C21.R3) - Comprehensive reform of the university system </w:t>
      </w:r>
    </w:p>
    <w:p w14:paraId="743C2D5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The reform focuses on a </w:t>
      </w:r>
      <w:r w:rsidRPr="0027336B">
        <w:rPr>
          <w:rFonts w:ascii="Times New Roman" w:hAnsi="Times New Roman"/>
          <w:noProof/>
          <w:lang w:val="en-GB"/>
        </w:rPr>
        <w:t xml:space="preserve">comprehensive reform of the university system based on four key objectives: </w:t>
      </w:r>
    </w:p>
    <w:p w14:paraId="43A48114" w14:textId="77777777" w:rsidR="00B528FB" w:rsidRPr="0027336B" w:rsidRDefault="00B528FB" w:rsidP="00B528FB">
      <w:pPr>
        <w:numPr>
          <w:ilvl w:val="0"/>
          <w:numId w:val="155"/>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Promoting access to higher education. Scholarships shall be increased taking into account socioeconomic conditions and equal opportunities shall be ensured by improving scholarships for students with disabilities. The scholarship system was reformed in 2020, but shall be further developed in 2021 and 2022. Public university fees shall also be reduced, including by establishing thresholds and reducing large regional disparities.</w:t>
      </w:r>
    </w:p>
    <w:p w14:paraId="18F8BCB3" w14:textId="77777777" w:rsidR="00B528FB" w:rsidRPr="0027336B" w:rsidRDefault="00B528FB" w:rsidP="00B528FB">
      <w:pPr>
        <w:numPr>
          <w:ilvl w:val="0"/>
          <w:numId w:val="155"/>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 xml:space="preserve">Adopting the organisation of university courses. A decree law shall be adopted to reform the organisation of university courses and ensuring their quality and labour market relevance. </w:t>
      </w:r>
      <w:r w:rsidRPr="0027336B">
        <w:rPr>
          <w:rFonts w:ascii="Times New Roman" w:hAnsi="Times New Roman"/>
          <w:noProof/>
          <w:lang w:val="en-GB"/>
        </w:rPr>
        <w:t>To that aim, university cooperation with business in tertiary education shall be fostered through regulating dual bachelor and master degrees, including training programmes in companies supervised by universities.</w:t>
      </w:r>
      <w:r w:rsidRPr="0027336B">
        <w:rPr>
          <w:rFonts w:ascii="Times New Roman" w:hAnsi="Times New Roman"/>
          <w:noProof/>
          <w:shd w:val="clear" w:color="auto" w:fill="FFFFFF"/>
          <w:lang w:val="en-GB"/>
        </w:rPr>
        <w:t xml:space="preserve"> In line with the aims of the European education area, the automatic recognition of diplomas shall be ensured. The </w:t>
      </w:r>
      <w:r w:rsidRPr="0027336B">
        <w:rPr>
          <w:rFonts w:ascii="Times New Roman" w:hAnsi="Times New Roman"/>
          <w:noProof/>
          <w:lang w:val="en-GB"/>
        </w:rPr>
        <w:t xml:space="preserve">verification, follow up and accreditation processes for non or semi face-to-face teaching shall also be strengthened, combining quality assurance of the university education offer and the reduction of bureaucracy in the procedures involved. Innovative teaching shall be also be promoted. </w:t>
      </w:r>
    </w:p>
    <w:p w14:paraId="196BF01A" w14:textId="77777777" w:rsidR="00B528FB" w:rsidRPr="0027336B" w:rsidRDefault="00B528FB" w:rsidP="00B528FB">
      <w:pPr>
        <w:numPr>
          <w:ilvl w:val="0"/>
          <w:numId w:val="155"/>
        </w:numPr>
        <w:spacing w:before="120" w:after="120" w:line="240" w:lineRule="auto"/>
        <w:jc w:val="both"/>
        <w:rPr>
          <w:rFonts w:ascii="Times New Roman" w:hAnsi="Times New Roman"/>
          <w:noProof/>
          <w:shd w:val="clear" w:color="auto" w:fill="FFFFFF"/>
          <w:lang w:val="en-GB"/>
        </w:rPr>
      </w:pPr>
      <w:r w:rsidRPr="0027336B">
        <w:rPr>
          <w:rFonts w:ascii="Times New Roman" w:hAnsi="Times New Roman"/>
          <w:noProof/>
          <w:shd w:val="clear" w:color="auto" w:fill="FFFFFF"/>
          <w:lang w:val="en-GB"/>
        </w:rPr>
        <w:t>Providing for good governance of university institutions and promoting research, transfer and mobility of teaching and research staff. The reform shall improve effectiveness, efficiency and university autonomy in the day-to-day management of universities, increase participation of stakeholder in the governance and foster transparency and accountability. It also aims at equipping universities with highly skilled teachers, a more predictable teaching career, and a stronger link between teaching and research. This shall partly be achieved by the entry into force of an organic law.</w:t>
      </w:r>
    </w:p>
    <w:p w14:paraId="5CE6DD73" w14:textId="77777777" w:rsidR="00B528FB" w:rsidRPr="0027336B" w:rsidRDefault="00B528FB" w:rsidP="00B528FB">
      <w:pPr>
        <w:numPr>
          <w:ilvl w:val="0"/>
          <w:numId w:val="155"/>
        </w:num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 xml:space="preserve">Ensuring the quality of university institutions. </w:t>
      </w:r>
      <w:r w:rsidRPr="0027336B">
        <w:rPr>
          <w:rFonts w:ascii="Times New Roman" w:hAnsi="Times New Roman"/>
          <w:noProof/>
          <w:lang w:val="en-GB"/>
        </w:rPr>
        <w:t>A decree law shall be adopted setting out academic quality criteria for the creation, recognition, authorisation and accreditation of universities and attached centres, including distance and semi face -to-face universities.</w:t>
      </w:r>
      <w:r w:rsidRPr="0027336B">
        <w:rPr>
          <w:rFonts w:ascii="Times New Roman" w:hAnsi="Times New Roman"/>
          <w:noProof/>
          <w:shd w:val="clear" w:color="auto" w:fill="FFFFFF"/>
          <w:lang w:val="en-GB"/>
        </w:rPr>
        <w:t xml:space="preserve"> The aim is that universities </w:t>
      </w:r>
      <w:r w:rsidRPr="0027336B">
        <w:rPr>
          <w:rFonts w:ascii="Times New Roman" w:hAnsi="Times New Roman"/>
          <w:noProof/>
          <w:lang w:val="en-GB"/>
        </w:rPr>
        <w:t>must have a minimum formative academic offer, while ensuring the possibility for specialisation of universities; a minimum number of undergraduate students; dedicate at least 5 % of their budget to research programmes; and have internal quality assurance systems.</w:t>
      </w:r>
    </w:p>
    <w:p w14:paraId="1FCA73F9" w14:textId="78962E8F" w:rsidR="00B528FB" w:rsidRPr="0027336B" w:rsidRDefault="00B528FB">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To this end, the reform shall take into account recommendations made by the Conference of Spanish University rectors (CRUE). It shall contribute to enhancing the labour market relevance of higher education, including by promoting cooperation with businesses and introducing performance-based funding models in public universities.</w:t>
      </w:r>
    </w:p>
    <w:p w14:paraId="34CFE037" w14:textId="77777777" w:rsidR="00B528FB" w:rsidRPr="0027336B" w:rsidRDefault="00B528FB">
      <w:pPr>
        <w:spacing w:before="120" w:after="120" w:line="240" w:lineRule="auto"/>
        <w:jc w:val="both"/>
        <w:rPr>
          <w:rFonts w:ascii="Times New Roman" w:hAnsi="Times New Roman" w:cs="Times New Roman"/>
          <w:noProof/>
          <w:shd w:val="clear" w:color="auto" w:fill="FFFFFF"/>
          <w:lang w:val="en-GB"/>
        </w:rPr>
      </w:pPr>
      <w:r w:rsidRPr="0027336B">
        <w:rPr>
          <w:rFonts w:ascii="Times New Roman" w:hAnsi="Times New Roman"/>
          <w:noProof/>
          <w:shd w:val="clear" w:color="auto" w:fill="FFFFFF"/>
          <w:lang w:val="en-GB"/>
        </w:rPr>
        <w:t>The implementation of the measure shall be completed by 30 June 2023.</w:t>
      </w:r>
    </w:p>
    <w:p w14:paraId="25D95FC5" w14:textId="77777777"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1 (C21.I1) - Promoting early childhood education and care (ECEC)</w:t>
      </w:r>
      <w:r w:rsidRPr="0027336B">
        <w:rPr>
          <w:rFonts w:ascii="Times New Roman" w:hAnsi="Times New Roman"/>
          <w:noProof/>
          <w:shd w:val="clear" w:color="auto" w:fill="FFFFFF"/>
          <w:lang w:val="en-GB"/>
        </w:rPr>
        <w:t xml:space="preserve"> </w:t>
      </w:r>
    </w:p>
    <w:p w14:paraId="1F3BCE7A" w14:textId="7D3DB9CB" w:rsidR="00B528FB" w:rsidRPr="00D667E3" w:rsidRDefault="00B528FB" w:rsidP="0021178D">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GB"/>
        </w:rPr>
        <w:t xml:space="preserve">The objective of this investment is to </w:t>
      </w:r>
      <w:r w:rsidR="00482F6C">
        <w:rPr>
          <w:rFonts w:ascii="Times New Roman" w:hAnsi="Times New Roman"/>
          <w:noProof/>
          <w:shd w:val="clear" w:color="auto" w:fill="FFFFFF"/>
          <w:lang w:val="en-GB"/>
        </w:rPr>
        <w:t>support the capacity of</w:t>
      </w:r>
      <w:r w:rsidRPr="00D667E3">
        <w:rPr>
          <w:rFonts w:ascii="Times New Roman" w:hAnsi="Times New Roman"/>
          <w:noProof/>
          <w:shd w:val="clear" w:color="auto" w:fill="FFFFFF"/>
          <w:lang w:val="en-GB"/>
        </w:rPr>
        <w:t xml:space="preserve"> the first cycle of early childhood education and care (ECEC) schooling. This measure consists in the creation of new ECEC places. </w:t>
      </w:r>
    </w:p>
    <w:p w14:paraId="1630359B" w14:textId="77777777"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 xml:space="preserve">Investment 2 (C21.I2): Program for orientation, progress and educational enrichment (“PROA+”) </w:t>
      </w:r>
    </w:p>
    <w:p w14:paraId="528529EA" w14:textId="6D8F61E3" w:rsidR="00B528FB" w:rsidRPr="00D667E3" w:rsidRDefault="00B528FB" w:rsidP="0021178D">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IE"/>
        </w:rPr>
        <w:t>The objective of this investment is to provide support to schools to reduce early school leaving rates. This measure consist</w:t>
      </w:r>
      <w:r w:rsidR="008127EE">
        <w:rPr>
          <w:rFonts w:ascii="Times New Roman" w:hAnsi="Times New Roman"/>
          <w:noProof/>
          <w:shd w:val="clear" w:color="auto" w:fill="FFFFFF"/>
          <w:lang w:val="en-IE"/>
        </w:rPr>
        <w:t>s</w:t>
      </w:r>
      <w:r w:rsidRPr="00D667E3">
        <w:rPr>
          <w:rFonts w:ascii="Times New Roman" w:hAnsi="Times New Roman"/>
          <w:noProof/>
          <w:shd w:val="clear" w:color="auto" w:fill="FFFFFF"/>
          <w:lang w:val="en-IE"/>
        </w:rPr>
        <w:t xml:space="preserve"> in the</w:t>
      </w:r>
      <w:r w:rsidR="007A5F34">
        <w:rPr>
          <w:rFonts w:ascii="Times New Roman" w:hAnsi="Times New Roman"/>
          <w:noProof/>
          <w:shd w:val="clear" w:color="auto" w:fill="FFFFFF"/>
          <w:lang w:val="en-IE"/>
        </w:rPr>
        <w:t xml:space="preserve"> </w:t>
      </w:r>
      <w:r w:rsidR="00252168">
        <w:rPr>
          <w:rFonts w:ascii="Times New Roman" w:hAnsi="Times New Roman"/>
          <w:noProof/>
          <w:shd w:val="clear" w:color="auto" w:fill="FFFFFF"/>
          <w:lang w:val="en-IE"/>
        </w:rPr>
        <w:t xml:space="preserve">participation </w:t>
      </w:r>
      <w:r w:rsidRPr="00D667E3">
        <w:rPr>
          <w:rFonts w:ascii="Times New Roman" w:hAnsi="Times New Roman"/>
          <w:noProof/>
          <w:shd w:val="clear" w:color="auto" w:fill="FFFFFF"/>
          <w:lang w:val="en-IE"/>
        </w:rPr>
        <w:t>of schools</w:t>
      </w:r>
      <w:r w:rsidR="007A5F34">
        <w:rPr>
          <w:rFonts w:ascii="Times New Roman" w:hAnsi="Times New Roman"/>
          <w:noProof/>
          <w:shd w:val="clear" w:color="auto" w:fill="FFFFFF"/>
          <w:lang w:val="en-IE"/>
        </w:rPr>
        <w:t xml:space="preserve"> </w:t>
      </w:r>
      <w:r w:rsidR="00F73F1D">
        <w:rPr>
          <w:rFonts w:ascii="Times New Roman" w:hAnsi="Times New Roman"/>
          <w:noProof/>
          <w:shd w:val="clear" w:color="auto" w:fill="FFFFFF"/>
          <w:lang w:val="en-IE"/>
        </w:rPr>
        <w:t>in</w:t>
      </w:r>
      <w:r w:rsidRPr="00D667E3">
        <w:rPr>
          <w:rFonts w:ascii="Times New Roman" w:hAnsi="Times New Roman"/>
          <w:noProof/>
          <w:shd w:val="clear" w:color="auto" w:fill="FFFFFF"/>
          <w:lang w:val="en-IE"/>
        </w:rPr>
        <w:t xml:space="preserve"> </w:t>
      </w:r>
      <w:r w:rsidRPr="00D667E3" w:rsidDel="00252168">
        <w:rPr>
          <w:rFonts w:ascii="Times New Roman" w:hAnsi="Times New Roman"/>
          <w:noProof/>
          <w:shd w:val="clear" w:color="auto" w:fill="FFFFFF"/>
          <w:lang w:val="en-IE"/>
        </w:rPr>
        <w:t>the</w:t>
      </w:r>
      <w:r w:rsidRPr="00D667E3">
        <w:rPr>
          <w:rFonts w:ascii="Times New Roman" w:hAnsi="Times New Roman"/>
          <w:noProof/>
          <w:shd w:val="clear" w:color="auto" w:fill="FFFFFF"/>
          <w:lang w:val="en-IE"/>
        </w:rPr>
        <w:t xml:space="preserve"> existing Program for orientation, progress and educational enrichment (“PROA+”).</w:t>
      </w:r>
    </w:p>
    <w:p w14:paraId="2B001FE9" w14:textId="457FE4DF"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3 (C21.I3) - Support to vulnerable students</w:t>
      </w:r>
      <w:r w:rsidRPr="0027336B">
        <w:rPr>
          <w:rFonts w:ascii="Times New Roman" w:hAnsi="Times New Roman"/>
          <w:noProof/>
          <w:shd w:val="clear" w:color="auto" w:fill="FFFFFF"/>
          <w:lang w:val="en-GB"/>
        </w:rPr>
        <w:t xml:space="preserve"> </w:t>
      </w:r>
    </w:p>
    <w:p w14:paraId="3ED502C3" w14:textId="20BDDC34" w:rsidR="00B528FB" w:rsidRPr="00D667E3" w:rsidRDefault="00B528FB" w:rsidP="0021178D">
      <w:pPr>
        <w:spacing w:before="120" w:after="120" w:line="240" w:lineRule="auto"/>
        <w:jc w:val="both"/>
        <w:rPr>
          <w:rFonts w:ascii="Times New Roman" w:hAnsi="Times New Roman"/>
          <w:noProof/>
          <w:shd w:val="clear" w:color="auto" w:fill="FFFFFF"/>
          <w:lang w:val="en-IE"/>
        </w:rPr>
      </w:pPr>
      <w:r w:rsidRPr="00D667E3">
        <w:rPr>
          <w:rFonts w:ascii="Times New Roman" w:hAnsi="Times New Roman"/>
          <w:noProof/>
          <w:shd w:val="clear" w:color="auto" w:fill="FFFFFF"/>
          <w:lang w:val="en-GB"/>
        </w:rPr>
        <w:t xml:space="preserve">The objective of this investment is to reduce absenteeism and early school leaving. This measure consists in the </w:t>
      </w:r>
      <w:r w:rsidR="008A1ED5">
        <w:rPr>
          <w:rFonts w:ascii="Times New Roman" w:hAnsi="Times New Roman"/>
          <w:noProof/>
          <w:shd w:val="clear" w:color="auto" w:fill="FFFFFF"/>
          <w:lang w:val="en-GB"/>
        </w:rPr>
        <w:t xml:space="preserve">signature of participation agreements by educational centres for </w:t>
      </w:r>
      <w:r w:rsidRPr="00D667E3">
        <w:rPr>
          <w:rFonts w:ascii="Times New Roman" w:hAnsi="Times New Roman"/>
          <w:noProof/>
          <w:shd w:val="clear" w:color="auto" w:fill="FFFFFF"/>
          <w:lang w:val="en-GB"/>
        </w:rPr>
        <w:t xml:space="preserve">provision of services by Accompanying and Guidance Units </w:t>
      </w:r>
      <w:r w:rsidR="008127EE">
        <w:rPr>
          <w:rFonts w:ascii="Times New Roman" w:hAnsi="Times New Roman"/>
          <w:noProof/>
          <w:shd w:val="clear" w:color="auto" w:fill="FFFFFF"/>
          <w:lang w:val="en-GB"/>
        </w:rPr>
        <w:t>to</w:t>
      </w:r>
      <w:r w:rsidRPr="00D667E3">
        <w:rPr>
          <w:rFonts w:ascii="Times New Roman" w:hAnsi="Times New Roman"/>
          <w:noProof/>
          <w:shd w:val="clear" w:color="auto" w:fill="FFFFFF"/>
          <w:lang w:val="en-GB"/>
        </w:rPr>
        <w:t xml:space="preserve"> vulnerable students, and the evaluation of these services. </w:t>
      </w:r>
    </w:p>
    <w:p w14:paraId="299B8440" w14:textId="77777777" w:rsidR="00B528FB"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4 (C21.I4) - Training of teaching and research staff</w:t>
      </w:r>
      <w:r w:rsidRPr="0027336B">
        <w:rPr>
          <w:rFonts w:ascii="Times New Roman" w:hAnsi="Times New Roman"/>
          <w:noProof/>
          <w:shd w:val="clear" w:color="auto" w:fill="FFFFFF"/>
          <w:lang w:val="en-GB"/>
        </w:rPr>
        <w:t xml:space="preserve"> </w:t>
      </w:r>
    </w:p>
    <w:p w14:paraId="4E2D4EAF" w14:textId="34455768"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This measure includes investments in </w:t>
      </w:r>
      <w:r w:rsidRPr="0027336B">
        <w:rPr>
          <w:rFonts w:ascii="Times New Roman" w:hAnsi="Times New Roman"/>
          <w:noProof/>
          <w:lang w:val="en-GB"/>
        </w:rPr>
        <w:t>grants to public universities, with the objective of promoting the requalification of the Spanish university system and promote the professional development of its teaching staff, as well as providing opportunities to recent PhD graduates to get incorporated into the higher education system in the future. The grants shall finance post-doctoral research stays hosted by</w:t>
      </w:r>
      <w:r w:rsidR="007A5F34">
        <w:rPr>
          <w:rFonts w:ascii="Times New Roman" w:hAnsi="Times New Roman"/>
          <w:noProof/>
          <w:lang w:val="en-GB"/>
        </w:rPr>
        <w:t xml:space="preserve"> </w:t>
      </w:r>
      <w:r w:rsidRPr="0027336B">
        <w:rPr>
          <w:rFonts w:ascii="Times New Roman" w:hAnsi="Times New Roman"/>
          <w:noProof/>
          <w:lang w:val="en-GB"/>
        </w:rPr>
        <w:t>foreign universities and research centres, as well as in Spanish universities and other public agents of the Spanish System of Science, Technology and Innovation. To this end, the grants are expected to contribute to attract international talent, and address the low rate of internationalisation in Spanish universities.</w:t>
      </w:r>
    </w:p>
    <w:p w14:paraId="3B307BB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grants shall be provided under three different programmes, applying specific criteria depending on the target group, focusing on i) the training of recent PhD graduates; ii) grants to university lecturers – permanent professors and seniors lectures on tenure track; and iii) grants aimed at attracting international talent, financing post-doctoral training hosted by Spanish universities and other public agents of the Spanish System of Science, Technology and Innovation. The programmes shall last between one to three years depending on the programme and target group.</w:t>
      </w:r>
    </w:p>
    <w:p w14:paraId="4E0639A0" w14:textId="4B0F50F1" w:rsidR="00B528FB" w:rsidRPr="0027336B" w:rsidRDefault="00B528FB">
      <w:pPr>
        <w:spacing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grants shall benefit at least 2 600 candidates. Each university shall receive directly a budget allocation from the Ministry of Universities based on objective criteria, including the number of teaching and research staff, and PHD thesis record. Based on applications, the candidates are to be evaluated by an expert panel with recognised prestige appointed by each university that includes a minimum of three members and a majority of external experts. </w:t>
      </w:r>
    </w:p>
    <w:p w14:paraId="5FDD806C" w14:textId="77777777" w:rsidR="00B528FB" w:rsidRPr="0027336B" w:rsidRDefault="00B528FB">
      <w:pPr>
        <w:spacing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 xml:space="preserve">The implementation of the measure shall be completed by </w:t>
      </w:r>
      <w:r w:rsidRPr="0027336B">
        <w:rPr>
          <w:rFonts w:ascii="Times New Roman" w:hAnsi="Times New Roman"/>
          <w:noProof/>
          <w:lang w:val="en-GB"/>
        </w:rPr>
        <w:t>30 June</w:t>
      </w:r>
      <w:r w:rsidRPr="0027336B">
        <w:rPr>
          <w:rFonts w:ascii="Times New Roman" w:hAnsi="Times New Roman"/>
          <w:noProof/>
          <w:shd w:val="clear" w:color="auto" w:fill="FFFFFF"/>
          <w:lang w:val="en-GB"/>
        </w:rPr>
        <w:t xml:space="preserve"> 2023.</w:t>
      </w:r>
    </w:p>
    <w:p w14:paraId="236DE9B7" w14:textId="0BA2EA18" w:rsidR="00E566B1" w:rsidRPr="0027336B" w:rsidRDefault="00B528FB">
      <w:pPr>
        <w:spacing w:before="120" w:after="120" w:line="240" w:lineRule="auto"/>
        <w:jc w:val="both"/>
        <w:rPr>
          <w:rFonts w:ascii="Times New Roman" w:hAnsi="Times New Roman" w:cs="Times New Roman"/>
          <w:noProof/>
          <w:u w:val="single"/>
          <w:shd w:val="clear" w:color="auto" w:fill="FFFFFF"/>
          <w:lang w:val="en-GB"/>
        </w:rPr>
      </w:pPr>
      <w:r w:rsidRPr="0027336B">
        <w:rPr>
          <w:rFonts w:ascii="Times New Roman" w:hAnsi="Times New Roman"/>
          <w:noProof/>
          <w:u w:val="single"/>
          <w:shd w:val="clear" w:color="auto" w:fill="FFFFFF"/>
          <w:lang w:val="en-GB"/>
        </w:rPr>
        <w:t>Investment 5 (C21.</w:t>
      </w:r>
      <w:r w:rsidRPr="0059333D">
        <w:rPr>
          <w:rFonts w:ascii="Times New Roman" w:hAnsi="Times New Roman"/>
          <w:noProof/>
          <w:u w:val="single"/>
          <w:shd w:val="clear" w:color="auto" w:fill="FFFFFF"/>
          <w:lang w:val="en-GB"/>
        </w:rPr>
        <w:t xml:space="preserve">I5) </w:t>
      </w:r>
      <w:r w:rsidR="0059333D" w:rsidRPr="0027336B">
        <w:rPr>
          <w:rFonts w:ascii="Times New Roman" w:hAnsi="Times New Roman"/>
          <w:noProof/>
          <w:u w:val="single"/>
          <w:lang w:val="en-GB"/>
        </w:rPr>
        <w:t xml:space="preserve">– </w:t>
      </w:r>
      <w:r w:rsidR="00482F6C" w:rsidRPr="0059333D">
        <w:rPr>
          <w:rFonts w:ascii="Times New Roman" w:hAnsi="Times New Roman"/>
          <w:noProof/>
          <w:u w:val="single"/>
          <w:shd w:val="clear" w:color="auto" w:fill="FFFFFF"/>
        </w:rPr>
        <w:t>University digital capacities and education</w:t>
      </w:r>
    </w:p>
    <w:p w14:paraId="10D14A46" w14:textId="4F5E6423" w:rsidR="00B528FB" w:rsidRPr="00AA3A77" w:rsidRDefault="00B528FB" w:rsidP="0021178D">
      <w:pPr>
        <w:spacing w:before="120" w:after="120" w:line="240" w:lineRule="auto"/>
        <w:jc w:val="both"/>
        <w:rPr>
          <w:rFonts w:ascii="Times New Roman" w:hAnsi="Times New Roman"/>
          <w:noProof/>
          <w:shd w:val="clear" w:color="auto" w:fill="FFFFFF"/>
          <w:lang w:val="en-IE"/>
        </w:rPr>
      </w:pPr>
      <w:r w:rsidRPr="00AA3A77">
        <w:rPr>
          <w:rFonts w:ascii="Times New Roman" w:hAnsi="Times New Roman"/>
          <w:noProof/>
          <w:shd w:val="clear" w:color="auto" w:fill="FFFFFF"/>
          <w:lang w:val="en-GB"/>
        </w:rPr>
        <w:t xml:space="preserve">The objective of this measure is to </w:t>
      </w:r>
      <w:r w:rsidRPr="00AA3A77" w:rsidDel="007F1E8E">
        <w:rPr>
          <w:rFonts w:ascii="Times New Roman" w:hAnsi="Times New Roman"/>
          <w:noProof/>
          <w:shd w:val="clear" w:color="auto" w:fill="FFFFFF"/>
          <w:lang w:val="en-GB"/>
        </w:rPr>
        <w:t>improv</w:t>
      </w:r>
      <w:r w:rsidRPr="00AA3A77">
        <w:rPr>
          <w:rFonts w:ascii="Times New Roman" w:hAnsi="Times New Roman"/>
          <w:noProof/>
          <w:shd w:val="clear" w:color="auto" w:fill="FFFFFF"/>
          <w:lang w:val="en-GB"/>
        </w:rPr>
        <w:t>e</w:t>
      </w:r>
      <w:r w:rsidRPr="00AA3A77" w:rsidDel="007F1E8E">
        <w:rPr>
          <w:rFonts w:ascii="Times New Roman" w:hAnsi="Times New Roman"/>
          <w:noProof/>
          <w:shd w:val="clear" w:color="auto" w:fill="FFFFFF"/>
          <w:lang w:val="en-GB"/>
        </w:rPr>
        <w:t xml:space="preserve"> the technological and digital capacities of universities</w:t>
      </w:r>
      <w:r w:rsidR="00E566B1">
        <w:rPr>
          <w:rFonts w:ascii="Times New Roman" w:hAnsi="Times New Roman"/>
          <w:noProof/>
          <w:shd w:val="clear" w:color="auto" w:fill="FFFFFF"/>
          <w:lang w:val="en-GB"/>
        </w:rPr>
        <w:t xml:space="preserve"> and digital skills</w:t>
      </w:r>
      <w:r w:rsidRPr="00AA3A77" w:rsidDel="007F1E8E">
        <w:rPr>
          <w:rFonts w:ascii="Times New Roman" w:hAnsi="Times New Roman"/>
          <w:noProof/>
          <w:shd w:val="clear" w:color="auto" w:fill="FFFFFF"/>
          <w:lang w:val="en-GB"/>
        </w:rPr>
        <w:t xml:space="preserve">. </w:t>
      </w:r>
      <w:r w:rsidRPr="00AA3A77">
        <w:rPr>
          <w:rFonts w:ascii="Times New Roman" w:hAnsi="Times New Roman"/>
          <w:noProof/>
          <w:shd w:val="clear" w:color="auto" w:fill="FFFFFF"/>
          <w:lang w:val="en-GB"/>
        </w:rPr>
        <w:t xml:space="preserve">This measure consists in activities related to digital equipment, digital education, training programmes, digital service platforms, digital infrastructure, and ICT services. </w:t>
      </w:r>
    </w:p>
    <w:p w14:paraId="516EFAD0" w14:textId="665AE00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6 (C21.I6) – </w:t>
      </w:r>
      <w:r>
        <w:rPr>
          <w:rFonts w:ascii="Times New Roman" w:hAnsi="Times New Roman"/>
          <w:noProof/>
          <w:u w:val="single"/>
          <w:lang w:val="en-GB"/>
        </w:rPr>
        <w:t>D</w:t>
      </w:r>
      <w:r w:rsidRPr="0027336B">
        <w:rPr>
          <w:rFonts w:ascii="Times New Roman" w:hAnsi="Times New Roman"/>
          <w:noProof/>
          <w:u w:val="single"/>
          <w:lang w:val="en-GB"/>
        </w:rPr>
        <w:t>evelopment of university micro-credentials</w:t>
      </w:r>
    </w:p>
    <w:p w14:paraId="2998CF16" w14:textId="47515358" w:rsidR="00B528FB" w:rsidRPr="00AA3A77" w:rsidRDefault="00B528FB" w:rsidP="0021178D">
      <w:pPr>
        <w:spacing w:before="120" w:after="120" w:line="240" w:lineRule="auto"/>
        <w:jc w:val="both"/>
        <w:rPr>
          <w:rFonts w:ascii="Times New Roman" w:hAnsi="Times New Roman"/>
          <w:noProof/>
          <w:lang w:val="en-IE"/>
        </w:rPr>
      </w:pPr>
      <w:r w:rsidRPr="00AA3A77">
        <w:rPr>
          <w:rFonts w:ascii="Times New Roman" w:hAnsi="Times New Roman"/>
          <w:noProof/>
          <w:lang w:val="en-GB"/>
        </w:rPr>
        <w:t xml:space="preserve">The objective of this investment is to develop the capacities of the university system as lifelong learning institutions and contribute to the up-skilling and re-skilling of adults. This measure consists in the provision </w:t>
      </w:r>
      <w:r w:rsidRPr="00AA3A77" w:rsidDel="004B0DD0">
        <w:rPr>
          <w:rFonts w:ascii="Times New Roman" w:hAnsi="Times New Roman"/>
          <w:noProof/>
          <w:lang w:val="en-GB"/>
        </w:rPr>
        <w:t xml:space="preserve">of </w:t>
      </w:r>
      <w:r w:rsidRPr="00AA3A77">
        <w:rPr>
          <w:rFonts w:ascii="Times New Roman" w:hAnsi="Times New Roman"/>
          <w:noProof/>
          <w:lang w:val="en-GB"/>
        </w:rPr>
        <w:t xml:space="preserve">university micro-credentials. </w:t>
      </w:r>
    </w:p>
    <w:p w14:paraId="48B600BF" w14:textId="77777777" w:rsidR="00B528FB" w:rsidRPr="0027336B" w:rsidRDefault="00B528FB">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U.2.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0947703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14A98744" w14:textId="77777777" w:rsidR="00B528FB" w:rsidRPr="0027336B" w:rsidRDefault="00B528FB">
      <w:pPr>
        <w:spacing w:before="120" w:after="120" w:line="240" w:lineRule="auto"/>
        <w:jc w:val="both"/>
        <w:rPr>
          <w:rFonts w:ascii="Times New Roman" w:hAnsi="Times New Roman" w:cs="Times New Roman"/>
          <w:noProof/>
          <w:lang w:val="en-GB"/>
        </w:rPr>
        <w:sectPr w:rsidR="00B528FB" w:rsidRPr="0027336B" w:rsidSect="00B528FB">
          <w:headerReference w:type="even" r:id="rId286"/>
          <w:headerReference w:type="default" r:id="rId287"/>
          <w:footerReference w:type="even" r:id="rId288"/>
          <w:footerReference w:type="default" r:id="rId289"/>
          <w:headerReference w:type="first" r:id="rId290"/>
          <w:footerReference w:type="first" r:id="rId291"/>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709"/>
        <w:gridCol w:w="1139"/>
        <w:gridCol w:w="567"/>
        <w:gridCol w:w="567"/>
        <w:gridCol w:w="4962"/>
      </w:tblGrid>
      <w:tr w:rsidR="00B528FB" w:rsidRPr="009C67EA" w14:paraId="5BCA9BCB" w14:textId="77777777" w:rsidTr="6D020B29">
        <w:trPr>
          <w:trHeight w:val="309"/>
          <w:tblHeader/>
          <w:jc w:val="center"/>
        </w:trPr>
        <w:tc>
          <w:tcPr>
            <w:tcW w:w="709" w:type="dxa"/>
            <w:vMerge w:val="restart"/>
            <w:shd w:val="clear" w:color="auto" w:fill="B7D4EF"/>
            <w:noWrap/>
            <w:vAlign w:val="center"/>
          </w:tcPr>
          <w:p w14:paraId="46B6EA8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7250516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50" w:type="dxa"/>
            <w:vMerge w:val="restart"/>
            <w:shd w:val="clear" w:color="auto" w:fill="B7D4EF"/>
            <w:noWrap/>
            <w:vAlign w:val="center"/>
          </w:tcPr>
          <w:p w14:paraId="0E4FA8C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980" w:type="dxa"/>
            <w:vMerge w:val="restart"/>
            <w:shd w:val="clear" w:color="auto" w:fill="B7D4EF"/>
            <w:noWrap/>
            <w:vAlign w:val="center"/>
          </w:tcPr>
          <w:p w14:paraId="210A6B01"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2126" w:type="dxa"/>
            <w:vMerge w:val="restart"/>
            <w:shd w:val="clear" w:color="auto" w:fill="B7D4EF"/>
            <w:noWrap/>
            <w:vAlign w:val="center"/>
          </w:tcPr>
          <w:p w14:paraId="27B7CC3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698" w:type="dxa"/>
            <w:gridSpan w:val="3"/>
            <w:shd w:val="clear" w:color="auto" w:fill="B7D4EF"/>
            <w:noWrap/>
          </w:tcPr>
          <w:p w14:paraId="5123604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34" w:type="dxa"/>
            <w:gridSpan w:val="2"/>
            <w:shd w:val="clear" w:color="auto" w:fill="B7D4EF"/>
            <w:noWrap/>
          </w:tcPr>
          <w:p w14:paraId="55318A5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4962" w:type="dxa"/>
            <w:vMerge w:val="restart"/>
            <w:shd w:val="clear" w:color="auto" w:fill="B7D4EF"/>
            <w:noWrap/>
            <w:vAlign w:val="center"/>
          </w:tcPr>
          <w:p w14:paraId="6895F450"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4552BC95" w14:textId="77777777" w:rsidTr="6D020B29">
        <w:trPr>
          <w:trHeight w:val="309"/>
          <w:tblHeader/>
          <w:jc w:val="center"/>
        </w:trPr>
        <w:tc>
          <w:tcPr>
            <w:tcW w:w="709" w:type="dxa"/>
            <w:vMerge/>
            <w:noWrap/>
          </w:tcPr>
          <w:p w14:paraId="06C7A8D2" w14:textId="77777777" w:rsidR="00B528FB" w:rsidRPr="0027336B" w:rsidRDefault="00B528FB" w:rsidP="0021178D">
            <w:pPr>
              <w:spacing w:after="0" w:line="240" w:lineRule="auto"/>
              <w:rPr>
                <w:rFonts w:ascii="Times New Roman" w:hAnsi="Times New Roman" w:cs="Times New Roman"/>
                <w:b/>
                <w:noProof/>
                <w:sz w:val="18"/>
                <w:szCs w:val="18"/>
                <w:lang w:val="en-GB"/>
              </w:rPr>
            </w:pPr>
          </w:p>
        </w:tc>
        <w:tc>
          <w:tcPr>
            <w:tcW w:w="851" w:type="dxa"/>
            <w:vMerge/>
            <w:noWrap/>
          </w:tcPr>
          <w:p w14:paraId="34A42D3F"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0" w:type="dxa"/>
            <w:vMerge/>
            <w:noWrap/>
          </w:tcPr>
          <w:p w14:paraId="1968A321"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1980" w:type="dxa"/>
            <w:vMerge/>
            <w:noWrap/>
          </w:tcPr>
          <w:p w14:paraId="5E46E946" w14:textId="77777777" w:rsidR="00B528FB" w:rsidRPr="0027336B" w:rsidRDefault="00B528FB">
            <w:pPr>
              <w:spacing w:after="0" w:line="240" w:lineRule="auto"/>
              <w:rPr>
                <w:rFonts w:ascii="Times New Roman" w:hAnsi="Times New Roman" w:cs="Times New Roman"/>
                <w:b/>
                <w:noProof/>
                <w:sz w:val="18"/>
                <w:szCs w:val="18"/>
                <w:lang w:val="en-GB"/>
              </w:rPr>
            </w:pPr>
          </w:p>
        </w:tc>
        <w:tc>
          <w:tcPr>
            <w:tcW w:w="2126" w:type="dxa"/>
            <w:vMerge/>
            <w:noWrap/>
          </w:tcPr>
          <w:p w14:paraId="61701CC9"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250D3C9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709" w:type="dxa"/>
            <w:shd w:val="clear" w:color="auto" w:fill="B7D4EF"/>
            <w:noWrap/>
          </w:tcPr>
          <w:p w14:paraId="07DB149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1139" w:type="dxa"/>
            <w:shd w:val="clear" w:color="auto" w:fill="B7D4EF"/>
            <w:noWrap/>
          </w:tcPr>
          <w:p w14:paraId="7AB208F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1B0E242D"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67" w:type="dxa"/>
            <w:shd w:val="clear" w:color="auto" w:fill="B7D4EF"/>
            <w:noWrap/>
          </w:tcPr>
          <w:p w14:paraId="088E9A5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4962" w:type="dxa"/>
            <w:vMerge/>
            <w:noWrap/>
          </w:tcPr>
          <w:p w14:paraId="61C45DE3"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9C67EA" w14:paraId="1C6C3476" w14:textId="77777777" w:rsidTr="0076420C">
        <w:trPr>
          <w:trHeight w:val="309"/>
          <w:jc w:val="center"/>
        </w:trPr>
        <w:tc>
          <w:tcPr>
            <w:tcW w:w="709" w:type="dxa"/>
            <w:shd w:val="clear" w:color="auto" w:fill="C6EFCE"/>
            <w:noWrap/>
          </w:tcPr>
          <w:p w14:paraId="1219884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303</w:t>
            </w:r>
          </w:p>
        </w:tc>
        <w:tc>
          <w:tcPr>
            <w:tcW w:w="851" w:type="dxa"/>
            <w:shd w:val="clear" w:color="auto" w:fill="C6EFCE"/>
            <w:noWrap/>
          </w:tcPr>
          <w:p w14:paraId="788DF81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C21.R1</w:t>
            </w:r>
          </w:p>
        </w:tc>
        <w:tc>
          <w:tcPr>
            <w:tcW w:w="850" w:type="dxa"/>
            <w:shd w:val="clear" w:color="auto" w:fill="C6EFCE"/>
            <w:noWrap/>
          </w:tcPr>
          <w:p w14:paraId="797269B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354E342C"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 to force of the Organic Law on education </w:t>
            </w:r>
          </w:p>
        </w:tc>
        <w:tc>
          <w:tcPr>
            <w:tcW w:w="2126" w:type="dxa"/>
            <w:shd w:val="clear" w:color="auto" w:fill="C6EFCE"/>
            <w:noWrap/>
          </w:tcPr>
          <w:p w14:paraId="143459B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law indicating the entry into force of the Organic Law </w:t>
            </w:r>
          </w:p>
        </w:tc>
        <w:tc>
          <w:tcPr>
            <w:tcW w:w="850" w:type="dxa"/>
            <w:shd w:val="clear" w:color="auto" w:fill="C6EFCE"/>
            <w:noWrap/>
          </w:tcPr>
          <w:p w14:paraId="3762CA9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640338D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6AA90B43"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7222042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1E05F47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4962" w:type="dxa"/>
            <w:shd w:val="clear" w:color="auto" w:fill="C6EFCE"/>
            <w:noWrap/>
          </w:tcPr>
          <w:p w14:paraId="6580E208"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objective of the Organic Law on education (LOMLOE) is to establish a renewed legal system that, under the principles of quality, equity and inclusion, increases the educational and training opportunities of students and contributes to the improvement of educational outcomes. </w:t>
            </w:r>
          </w:p>
        </w:tc>
      </w:tr>
      <w:tr w:rsidR="00B528FB" w:rsidRPr="009C67EA" w14:paraId="505EBE2E" w14:textId="77777777" w:rsidTr="0076420C">
        <w:trPr>
          <w:trHeight w:val="309"/>
          <w:jc w:val="center"/>
        </w:trPr>
        <w:tc>
          <w:tcPr>
            <w:tcW w:w="709" w:type="dxa"/>
            <w:shd w:val="clear" w:color="auto" w:fill="C6EFCE"/>
            <w:noWrap/>
          </w:tcPr>
          <w:p w14:paraId="7E25476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304</w:t>
            </w:r>
          </w:p>
        </w:tc>
        <w:tc>
          <w:tcPr>
            <w:tcW w:w="851" w:type="dxa"/>
            <w:shd w:val="clear" w:color="auto" w:fill="C6EFCE"/>
            <w:noWrap/>
          </w:tcPr>
          <w:p w14:paraId="7730ADD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C21.R2</w:t>
            </w:r>
          </w:p>
        </w:tc>
        <w:tc>
          <w:tcPr>
            <w:tcW w:w="850" w:type="dxa"/>
            <w:shd w:val="clear" w:color="auto" w:fill="C6EFCE"/>
            <w:noWrap/>
          </w:tcPr>
          <w:p w14:paraId="21898A7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3490BE3C"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Royal Decree on minimum teaching requirements for education </w:t>
            </w:r>
          </w:p>
        </w:tc>
        <w:tc>
          <w:tcPr>
            <w:tcW w:w="2126" w:type="dxa"/>
            <w:shd w:val="clear" w:color="auto" w:fill="C6EFCE"/>
            <w:noWrap/>
          </w:tcPr>
          <w:p w14:paraId="2FDECB9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Royal Decree indicating the entry into force of the Royal Decree</w:t>
            </w:r>
          </w:p>
        </w:tc>
        <w:tc>
          <w:tcPr>
            <w:tcW w:w="850" w:type="dxa"/>
            <w:shd w:val="clear" w:color="auto" w:fill="C6EFCE"/>
            <w:noWrap/>
          </w:tcPr>
          <w:p w14:paraId="1134C70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30C53935"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193066E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70E915D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67" w:type="dxa"/>
            <w:shd w:val="clear" w:color="auto" w:fill="C6EFCE"/>
            <w:noWrap/>
          </w:tcPr>
          <w:p w14:paraId="38F7DC7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962" w:type="dxa"/>
            <w:shd w:val="clear" w:color="auto" w:fill="C6EFCE"/>
            <w:noWrap/>
          </w:tcPr>
          <w:p w14:paraId="17D13804"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Royal Decree on minimum teaching requirements for education in primary education, mandatory secondary education and baccalaureate shall include the introduction of methodological guidelines for teaching and learning based on a competence-based curriculum, incorporating “soft skills”; an evaluation framework for the acquisition of competences; the design of a model that is more flexible and open, which promotes profound learning; and the preparation of teaching material, support, guidance and training for teachers to ensure that they may effectively implement the new curriculum. </w:t>
            </w:r>
          </w:p>
        </w:tc>
      </w:tr>
      <w:tr w:rsidR="00B528FB" w:rsidRPr="009C67EA" w14:paraId="75BDA2E2" w14:textId="77777777" w:rsidTr="0076420C">
        <w:trPr>
          <w:trHeight w:val="309"/>
          <w:jc w:val="center"/>
        </w:trPr>
        <w:tc>
          <w:tcPr>
            <w:tcW w:w="709" w:type="dxa"/>
            <w:shd w:val="clear" w:color="auto" w:fill="C6EFCE"/>
            <w:noWrap/>
          </w:tcPr>
          <w:p w14:paraId="5DB2C48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305</w:t>
            </w:r>
          </w:p>
        </w:tc>
        <w:tc>
          <w:tcPr>
            <w:tcW w:w="851" w:type="dxa"/>
            <w:shd w:val="clear" w:color="auto" w:fill="C6EFCE"/>
            <w:noWrap/>
          </w:tcPr>
          <w:p w14:paraId="2E2B26E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C21.R2</w:t>
            </w:r>
          </w:p>
        </w:tc>
        <w:tc>
          <w:tcPr>
            <w:tcW w:w="850" w:type="dxa"/>
            <w:shd w:val="clear" w:color="auto" w:fill="C6EFCE"/>
            <w:noWrap/>
          </w:tcPr>
          <w:p w14:paraId="487FF89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70703A5A" w14:textId="28640316"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Publication of teaching material, issuance of training certificates and participation of experts</w:t>
            </w:r>
            <w:r w:rsidR="0044640E">
              <w:rPr>
                <w:rFonts w:ascii="Times New Roman" w:hAnsi="Times New Roman"/>
                <w:noProof/>
                <w:sz w:val="18"/>
                <w:lang w:val="en-GB"/>
              </w:rPr>
              <w:t xml:space="preserve"> </w:t>
            </w:r>
            <w:r w:rsidR="0044640E" w:rsidRPr="0F4565A8">
              <w:rPr>
                <w:rFonts w:ascii="Times New Roman" w:hAnsi="Times New Roman"/>
                <w:noProof/>
                <w:sz w:val="18"/>
                <w:szCs w:val="18"/>
                <w:lang w:val="en-GB"/>
              </w:rPr>
              <w:t>in the elaboration of the curriculum or of the evaluation frameworks.</w:t>
            </w:r>
          </w:p>
        </w:tc>
        <w:tc>
          <w:tcPr>
            <w:tcW w:w="2126" w:type="dxa"/>
            <w:shd w:val="clear" w:color="auto" w:fill="C6EFCE"/>
            <w:noWrap/>
          </w:tcPr>
          <w:p w14:paraId="1C7B80D0" w14:textId="1C1DCD6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 xml:space="preserve">Publication of teaching </w:t>
            </w:r>
            <w:r w:rsidRPr="00887576" w:rsidDel="005F6A83">
              <w:rPr>
                <w:rFonts w:ascii="Times New Roman" w:hAnsi="Times New Roman"/>
                <w:noProof/>
                <w:sz w:val="18"/>
                <w:lang w:val="en-GB"/>
              </w:rPr>
              <w:t>materials</w:t>
            </w:r>
            <w:r>
              <w:rPr>
                <w:rFonts w:ascii="Times New Roman" w:hAnsi="Times New Roman"/>
                <w:noProof/>
                <w:sz w:val="18"/>
                <w:lang w:val="en-GB"/>
              </w:rPr>
              <w:t xml:space="preserve"> and issued training certificates</w:t>
            </w:r>
            <w:r w:rsidRPr="00887576" w:rsidDel="005F6A83">
              <w:rPr>
                <w:rFonts w:ascii="Times New Roman" w:hAnsi="Times New Roman"/>
                <w:noProof/>
                <w:sz w:val="18"/>
                <w:lang w:val="en-GB"/>
              </w:rPr>
              <w:t xml:space="preserve"> </w:t>
            </w:r>
            <w:r w:rsidRPr="008F4473">
              <w:rPr>
                <w:rFonts w:ascii="Times New Roman" w:eastAsia="Times New Roman" w:hAnsi="Times New Roman" w:cs="Times New Roman"/>
                <w:noProof/>
                <w:lang w:eastAsia="en-IE"/>
              </w:rPr>
              <w:t xml:space="preserve"> </w:t>
            </w:r>
          </w:p>
        </w:tc>
        <w:tc>
          <w:tcPr>
            <w:tcW w:w="850" w:type="dxa"/>
            <w:shd w:val="clear" w:color="auto" w:fill="C6EFCE"/>
            <w:noWrap/>
          </w:tcPr>
          <w:p w14:paraId="4909779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0B3EA9E4"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7E0839DC"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CA0A94E" w14:textId="3E5D55D6"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64282A">
              <w:rPr>
                <w:rFonts w:ascii="Times New Roman" w:hAnsi="Times New Roman"/>
                <w:noProof/>
                <w:sz w:val="18"/>
                <w:lang w:val="en-GB"/>
              </w:rPr>
              <w:t>4</w:t>
            </w:r>
          </w:p>
        </w:tc>
        <w:tc>
          <w:tcPr>
            <w:tcW w:w="567" w:type="dxa"/>
            <w:shd w:val="clear" w:color="auto" w:fill="C6EFCE"/>
            <w:noWrap/>
          </w:tcPr>
          <w:p w14:paraId="5A8BDCE4" w14:textId="1DB2CAC9"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64282A">
              <w:rPr>
                <w:rFonts w:ascii="Times New Roman" w:hAnsi="Times New Roman"/>
                <w:noProof/>
                <w:sz w:val="18"/>
                <w:lang w:val="en-GB"/>
              </w:rPr>
              <w:t>5</w:t>
            </w:r>
          </w:p>
        </w:tc>
        <w:tc>
          <w:tcPr>
            <w:tcW w:w="4962" w:type="dxa"/>
            <w:shd w:val="clear" w:color="auto" w:fill="C6EFCE"/>
            <w:noWrap/>
          </w:tcPr>
          <w:p w14:paraId="1E7ECB0E" w14:textId="6AA6B8A1" w:rsidR="00382DE8" w:rsidRDefault="00382DE8">
            <w:pPr>
              <w:spacing w:after="0" w:line="240" w:lineRule="auto"/>
              <w:rPr>
                <w:rFonts w:ascii="Times New Roman" w:hAnsi="Times New Roman"/>
                <w:noProof/>
                <w:sz w:val="18"/>
                <w:szCs w:val="18"/>
                <w:lang w:val="en-GB"/>
              </w:rPr>
            </w:pPr>
            <w:r>
              <w:rPr>
                <w:rFonts w:ascii="Times New Roman" w:hAnsi="Times New Roman"/>
                <w:noProof/>
                <w:sz w:val="18"/>
                <w:szCs w:val="18"/>
                <w:lang w:val="en-GB"/>
              </w:rPr>
              <w:t>The following actions shall be completed:</w:t>
            </w:r>
          </w:p>
          <w:p w14:paraId="0563D6E4" w14:textId="642CBE04" w:rsidR="00382DE8" w:rsidRPr="00343CBF" w:rsidRDefault="00B528FB" w:rsidP="00F32011">
            <w:pPr>
              <w:pStyle w:val="ListParagraph"/>
              <w:numPr>
                <w:ilvl w:val="1"/>
                <w:numId w:val="51"/>
              </w:numPr>
              <w:spacing w:after="0" w:line="240" w:lineRule="auto"/>
              <w:ind w:left="535" w:hanging="283"/>
              <w:rPr>
                <w:rFonts w:ascii="Times New Roman" w:eastAsia="Times New Roman" w:hAnsi="Times New Roman" w:cs="Times New Roman"/>
                <w:noProof/>
                <w:sz w:val="18"/>
                <w:szCs w:val="18"/>
                <w:lang w:val="en-GB"/>
              </w:rPr>
            </w:pPr>
            <w:r w:rsidRPr="00343CBF">
              <w:rPr>
                <w:rFonts w:ascii="Times New Roman" w:hAnsi="Times New Roman"/>
                <w:noProof/>
                <w:sz w:val="18"/>
                <w:szCs w:val="18"/>
                <w:lang w:val="en-GB"/>
              </w:rPr>
              <w:t xml:space="preserve">Publication of </w:t>
            </w:r>
            <w:r w:rsidRPr="00382DE8">
              <w:rPr>
                <w:rFonts w:ascii="Times New Roman" w:hAnsi="Times New Roman"/>
                <w:noProof/>
                <w:sz w:val="18"/>
                <w:szCs w:val="18"/>
                <w:lang w:val="en-GB"/>
              </w:rPr>
              <w:t xml:space="preserve">teaching material on the website of the National Institute of Educational </w:t>
            </w:r>
            <w:r w:rsidR="00BF37F4">
              <w:rPr>
                <w:rFonts w:ascii="Times New Roman" w:hAnsi="Times New Roman"/>
                <w:noProof/>
                <w:sz w:val="18"/>
                <w:szCs w:val="18"/>
                <w:lang w:val="en-GB"/>
              </w:rPr>
              <w:t xml:space="preserve">Technologies </w:t>
            </w:r>
            <w:r w:rsidRPr="00382DE8">
              <w:rPr>
                <w:rFonts w:ascii="Times New Roman" w:hAnsi="Times New Roman"/>
                <w:noProof/>
                <w:sz w:val="18"/>
                <w:szCs w:val="18"/>
                <w:lang w:val="en-GB"/>
              </w:rPr>
              <w:t xml:space="preserve">and Teacher </w:t>
            </w:r>
            <w:r w:rsidR="0059333D" w:rsidRPr="00382DE8">
              <w:rPr>
                <w:rFonts w:ascii="Times New Roman" w:hAnsi="Times New Roman"/>
                <w:noProof/>
                <w:sz w:val="18"/>
                <w:szCs w:val="18"/>
                <w:lang w:val="en-GB"/>
              </w:rPr>
              <w:t>Training,</w:t>
            </w:r>
          </w:p>
          <w:p w14:paraId="4618AB68" w14:textId="79AA0BF4" w:rsidR="00382DE8" w:rsidRPr="00343CBF" w:rsidRDefault="00B528FB" w:rsidP="00F32011">
            <w:pPr>
              <w:pStyle w:val="ListParagraph"/>
              <w:numPr>
                <w:ilvl w:val="1"/>
                <w:numId w:val="51"/>
              </w:numPr>
              <w:spacing w:after="0" w:line="240" w:lineRule="auto"/>
              <w:ind w:left="535" w:hanging="283"/>
              <w:rPr>
                <w:rFonts w:ascii="Times New Roman" w:eastAsia="Times New Roman" w:hAnsi="Times New Roman" w:cs="Times New Roman"/>
                <w:noProof/>
                <w:sz w:val="18"/>
                <w:szCs w:val="18"/>
                <w:lang w:val="en-GB"/>
              </w:rPr>
            </w:pPr>
            <w:r w:rsidRPr="00382DE8">
              <w:rPr>
                <w:rFonts w:ascii="Times New Roman" w:hAnsi="Times New Roman"/>
                <w:noProof/>
                <w:sz w:val="18"/>
                <w:szCs w:val="18"/>
                <w:lang w:val="en-GB"/>
              </w:rPr>
              <w:t>4</w:t>
            </w:r>
            <w:r w:rsidR="00331591">
              <w:rPr>
                <w:rFonts w:ascii="Times New Roman" w:hAnsi="Times New Roman"/>
                <w:noProof/>
                <w:sz w:val="18"/>
                <w:szCs w:val="18"/>
                <w:lang w:val="en-GB"/>
              </w:rPr>
              <w:t> </w:t>
            </w:r>
            <w:r w:rsidRPr="00382DE8">
              <w:rPr>
                <w:rFonts w:ascii="Times New Roman" w:hAnsi="Times New Roman"/>
                <w:noProof/>
                <w:sz w:val="18"/>
                <w:szCs w:val="18"/>
                <w:lang w:val="en-GB"/>
              </w:rPr>
              <w:t xml:space="preserve">000 </w:t>
            </w:r>
            <w:r w:rsidRPr="00343CBF">
              <w:rPr>
                <w:rFonts w:ascii="Times New Roman" w:hAnsi="Times New Roman"/>
                <w:noProof/>
                <w:sz w:val="18"/>
                <w:szCs w:val="18"/>
                <w:lang w:val="en-GB"/>
              </w:rPr>
              <w:t xml:space="preserve">certificates of </w:t>
            </w:r>
            <w:r w:rsidRPr="00382DE8">
              <w:rPr>
                <w:rFonts w:ascii="Times New Roman" w:hAnsi="Times New Roman"/>
                <w:noProof/>
                <w:sz w:val="18"/>
                <w:szCs w:val="18"/>
                <w:lang w:val="en-GB"/>
              </w:rPr>
              <w:t xml:space="preserve">trainings </w:t>
            </w:r>
            <w:r w:rsidR="00421C81">
              <w:rPr>
                <w:rFonts w:ascii="Times New Roman" w:hAnsi="Times New Roman"/>
                <w:noProof/>
                <w:sz w:val="18"/>
                <w:szCs w:val="18"/>
                <w:lang w:val="en-GB"/>
              </w:rPr>
              <w:t>on</w:t>
            </w:r>
            <w:r w:rsidRPr="00382DE8">
              <w:rPr>
                <w:rFonts w:ascii="Times New Roman" w:hAnsi="Times New Roman"/>
                <w:noProof/>
                <w:sz w:val="18"/>
                <w:szCs w:val="18"/>
                <w:lang w:val="en-GB"/>
              </w:rPr>
              <w:t xml:space="preserve"> the application of the new curriculum or the new Organic Law on education </w:t>
            </w:r>
            <w:r w:rsidR="00FB61B5">
              <w:rPr>
                <w:rFonts w:ascii="Times New Roman" w:hAnsi="Times New Roman"/>
                <w:noProof/>
                <w:sz w:val="18"/>
                <w:szCs w:val="18"/>
                <w:lang w:val="en-GB"/>
              </w:rPr>
              <w:t xml:space="preserve">shall be </w:t>
            </w:r>
            <w:r w:rsidRPr="00343CBF">
              <w:rPr>
                <w:rFonts w:ascii="Times New Roman" w:hAnsi="Times New Roman"/>
                <w:noProof/>
                <w:sz w:val="18"/>
                <w:szCs w:val="18"/>
                <w:lang w:val="en-GB"/>
              </w:rPr>
              <w:t>issued</w:t>
            </w:r>
            <w:r w:rsidRPr="00382DE8">
              <w:rPr>
                <w:rFonts w:ascii="Times New Roman" w:hAnsi="Times New Roman"/>
                <w:noProof/>
                <w:sz w:val="18"/>
                <w:szCs w:val="18"/>
                <w:lang w:val="en-GB"/>
              </w:rPr>
              <w:t xml:space="preserve"> by the Ministry of Education, Vocational Training and Sports</w:t>
            </w:r>
            <w:r w:rsidR="00421C81">
              <w:rPr>
                <w:rFonts w:ascii="Times New Roman" w:hAnsi="Times New Roman"/>
                <w:noProof/>
                <w:sz w:val="18"/>
                <w:szCs w:val="18"/>
                <w:lang w:val="en-GB"/>
              </w:rPr>
              <w:t>,</w:t>
            </w:r>
            <w:r w:rsidRPr="00343CBF">
              <w:rPr>
                <w:rFonts w:ascii="Times New Roman" w:hAnsi="Times New Roman"/>
                <w:noProof/>
                <w:sz w:val="18"/>
                <w:szCs w:val="18"/>
                <w:lang w:val="en-GB"/>
              </w:rPr>
              <w:t xml:space="preserve"> </w:t>
            </w:r>
          </w:p>
          <w:p w14:paraId="42A60293" w14:textId="63E96A11" w:rsidR="00B528FB" w:rsidRPr="00343CBF" w:rsidRDefault="00B528FB" w:rsidP="00F32011">
            <w:pPr>
              <w:pStyle w:val="ListParagraph"/>
              <w:numPr>
                <w:ilvl w:val="1"/>
                <w:numId w:val="51"/>
              </w:numPr>
              <w:spacing w:after="0" w:line="240" w:lineRule="auto"/>
              <w:ind w:left="535" w:hanging="283"/>
              <w:rPr>
                <w:rFonts w:ascii="Times New Roman" w:eastAsia="Times New Roman" w:hAnsi="Times New Roman" w:cs="Times New Roman"/>
                <w:noProof/>
                <w:sz w:val="18"/>
                <w:szCs w:val="18"/>
                <w:lang w:val="en-GB"/>
              </w:rPr>
            </w:pPr>
            <w:r w:rsidRPr="00382DE8">
              <w:rPr>
                <w:rFonts w:ascii="Times New Roman" w:hAnsi="Times New Roman"/>
                <w:noProof/>
                <w:sz w:val="18"/>
                <w:szCs w:val="18"/>
                <w:lang w:val="en-GB"/>
              </w:rPr>
              <w:t>100 experts</w:t>
            </w:r>
            <w:r w:rsidRPr="00343CBF">
              <w:rPr>
                <w:rFonts w:ascii="Times New Roman" w:hAnsi="Times New Roman"/>
                <w:noProof/>
                <w:sz w:val="18"/>
                <w:szCs w:val="18"/>
                <w:lang w:val="en-GB"/>
              </w:rPr>
              <w:t xml:space="preserve"> </w:t>
            </w:r>
            <w:r w:rsidR="00382DE8">
              <w:rPr>
                <w:rFonts w:ascii="Times New Roman" w:hAnsi="Times New Roman"/>
                <w:noProof/>
                <w:sz w:val="18"/>
                <w:szCs w:val="18"/>
                <w:lang w:val="en-GB"/>
              </w:rPr>
              <w:t xml:space="preserve">shall </w:t>
            </w:r>
            <w:r w:rsidRPr="00343CBF">
              <w:rPr>
                <w:rFonts w:ascii="Times New Roman" w:hAnsi="Times New Roman"/>
                <w:noProof/>
                <w:sz w:val="18"/>
                <w:szCs w:val="18"/>
                <w:lang w:val="en-GB"/>
              </w:rPr>
              <w:t xml:space="preserve">participate </w:t>
            </w:r>
            <w:r w:rsidRPr="00382DE8">
              <w:rPr>
                <w:rFonts w:ascii="Times New Roman" w:hAnsi="Times New Roman"/>
                <w:noProof/>
                <w:sz w:val="18"/>
                <w:szCs w:val="18"/>
                <w:lang w:val="en-GB"/>
              </w:rPr>
              <w:t xml:space="preserve">in the elaboration of the curriculum </w:t>
            </w:r>
            <w:r w:rsidRPr="00343CBF">
              <w:rPr>
                <w:rFonts w:ascii="Times New Roman" w:hAnsi="Times New Roman"/>
                <w:noProof/>
                <w:sz w:val="18"/>
                <w:szCs w:val="18"/>
                <w:lang w:val="en-GB"/>
              </w:rPr>
              <w:t>or</w:t>
            </w:r>
            <w:r w:rsidRPr="00382DE8">
              <w:rPr>
                <w:rFonts w:ascii="Times New Roman" w:hAnsi="Times New Roman"/>
                <w:noProof/>
                <w:sz w:val="18"/>
                <w:szCs w:val="18"/>
                <w:lang w:val="en-GB"/>
              </w:rPr>
              <w:t xml:space="preserve"> of the evaluation frameworks</w:t>
            </w:r>
            <w:r w:rsidRPr="00343CBF">
              <w:rPr>
                <w:rFonts w:ascii="Times New Roman" w:hAnsi="Times New Roman"/>
                <w:noProof/>
                <w:sz w:val="18"/>
                <w:szCs w:val="18"/>
                <w:lang w:val="en-GB"/>
              </w:rPr>
              <w:t>.</w:t>
            </w:r>
          </w:p>
        </w:tc>
      </w:tr>
      <w:tr w:rsidR="00B528FB" w:rsidRPr="009C67EA" w14:paraId="1495CF30" w14:textId="77777777" w:rsidTr="0076420C">
        <w:trPr>
          <w:trHeight w:val="309"/>
          <w:jc w:val="center"/>
        </w:trPr>
        <w:tc>
          <w:tcPr>
            <w:tcW w:w="709" w:type="dxa"/>
            <w:shd w:val="clear" w:color="auto" w:fill="C6EFCE"/>
            <w:noWrap/>
          </w:tcPr>
          <w:p w14:paraId="071E9E0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306</w:t>
            </w:r>
          </w:p>
        </w:tc>
        <w:tc>
          <w:tcPr>
            <w:tcW w:w="851" w:type="dxa"/>
            <w:shd w:val="clear" w:color="auto" w:fill="C6EFCE"/>
            <w:noWrap/>
          </w:tcPr>
          <w:p w14:paraId="3CA0676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C21.R3</w:t>
            </w:r>
          </w:p>
        </w:tc>
        <w:tc>
          <w:tcPr>
            <w:tcW w:w="850" w:type="dxa"/>
            <w:shd w:val="clear" w:color="auto" w:fill="C6EFCE"/>
            <w:noWrap/>
          </w:tcPr>
          <w:p w14:paraId="70ABA87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046BCDF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Royal Decrees for the organisation of universities</w:t>
            </w:r>
          </w:p>
        </w:tc>
        <w:tc>
          <w:tcPr>
            <w:tcW w:w="2126" w:type="dxa"/>
            <w:shd w:val="clear" w:color="auto" w:fill="C6EFCE"/>
            <w:noWrap/>
          </w:tcPr>
          <w:p w14:paraId="36C8DDF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Royal Decrees indicating the entry into force of the Royal Decrees</w:t>
            </w:r>
          </w:p>
        </w:tc>
        <w:tc>
          <w:tcPr>
            <w:tcW w:w="850" w:type="dxa"/>
            <w:shd w:val="clear" w:color="auto" w:fill="C6EFCE"/>
            <w:noWrap/>
          </w:tcPr>
          <w:p w14:paraId="52F700E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68EB5B89"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28239600"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783E41C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67" w:type="dxa"/>
            <w:shd w:val="clear" w:color="auto" w:fill="C6EFCE"/>
            <w:noWrap/>
          </w:tcPr>
          <w:p w14:paraId="076F8AC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4962" w:type="dxa"/>
            <w:shd w:val="clear" w:color="auto" w:fill="C6EFCE"/>
            <w:noWrap/>
          </w:tcPr>
          <w:p w14:paraId="5D2CA3D3"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Royal Decrees for the organisation of universities are:</w:t>
            </w:r>
            <w:r w:rsidRPr="0027336B">
              <w:rPr>
                <w:noProof/>
                <w:lang w:val="en-GB"/>
              </w:rPr>
              <w:t xml:space="preserve">  </w:t>
            </w:r>
            <w:r w:rsidRPr="0027336B">
              <w:rPr>
                <w:noProof/>
                <w:lang w:val="en-GB"/>
              </w:rPr>
              <w:br/>
            </w:r>
            <w:r w:rsidRPr="0027336B">
              <w:rPr>
                <w:rFonts w:ascii="Times New Roman" w:hAnsi="Times New Roman"/>
                <w:noProof/>
                <w:sz w:val="18"/>
                <w:lang w:val="en-GB"/>
              </w:rPr>
              <w:t>- Royal Decree establishing the organisation of university courses and the procedure for ensuring their quality</w:t>
            </w:r>
            <w:r w:rsidRPr="0027336B">
              <w:rPr>
                <w:noProof/>
                <w:lang w:val="en-GB"/>
              </w:rPr>
              <w:t xml:space="preserve">  </w:t>
            </w:r>
            <w:r w:rsidRPr="0027336B">
              <w:rPr>
                <w:noProof/>
                <w:lang w:val="en-GB"/>
              </w:rPr>
              <w:br/>
            </w:r>
            <w:r w:rsidRPr="0027336B">
              <w:rPr>
                <w:rFonts w:ascii="Times New Roman" w:hAnsi="Times New Roman"/>
                <w:noProof/>
                <w:sz w:val="18"/>
                <w:lang w:val="en-GB"/>
              </w:rPr>
              <w:t>- Royal Decree on the scheme for the creation, recognition, authorisation and accreditation of universities and attached centres.</w:t>
            </w:r>
          </w:p>
        </w:tc>
      </w:tr>
      <w:tr w:rsidR="00B528FB" w:rsidRPr="009C67EA" w14:paraId="48168923" w14:textId="77777777" w:rsidTr="0076420C">
        <w:trPr>
          <w:trHeight w:val="309"/>
          <w:jc w:val="center"/>
        </w:trPr>
        <w:tc>
          <w:tcPr>
            <w:tcW w:w="709" w:type="dxa"/>
            <w:shd w:val="clear" w:color="auto" w:fill="C6EFCE"/>
            <w:noWrap/>
          </w:tcPr>
          <w:p w14:paraId="523A2FB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307</w:t>
            </w:r>
          </w:p>
        </w:tc>
        <w:tc>
          <w:tcPr>
            <w:tcW w:w="851" w:type="dxa"/>
            <w:shd w:val="clear" w:color="auto" w:fill="C6EFCE"/>
            <w:noWrap/>
          </w:tcPr>
          <w:p w14:paraId="1D46548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C21.R3</w:t>
            </w:r>
          </w:p>
        </w:tc>
        <w:tc>
          <w:tcPr>
            <w:tcW w:w="850" w:type="dxa"/>
            <w:shd w:val="clear" w:color="auto" w:fill="C6EFCE"/>
            <w:noWrap/>
          </w:tcPr>
          <w:p w14:paraId="2E269ED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1AA823A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Organic Law on the university system and other legislation and documents</w:t>
            </w:r>
          </w:p>
        </w:tc>
        <w:tc>
          <w:tcPr>
            <w:tcW w:w="2126" w:type="dxa"/>
            <w:shd w:val="clear" w:color="auto" w:fill="C6EFCE"/>
            <w:noWrap/>
          </w:tcPr>
          <w:p w14:paraId="3F6C821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law indicating the entry into force of the Organic Law</w:t>
            </w:r>
          </w:p>
        </w:tc>
        <w:tc>
          <w:tcPr>
            <w:tcW w:w="850" w:type="dxa"/>
            <w:shd w:val="clear" w:color="auto" w:fill="C6EFCE"/>
            <w:noWrap/>
          </w:tcPr>
          <w:p w14:paraId="40C70CE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2F462F3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1139" w:type="dxa"/>
            <w:shd w:val="clear" w:color="auto" w:fill="C6EFCE"/>
            <w:noWrap/>
          </w:tcPr>
          <w:p w14:paraId="328E2726"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280B24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6E44F11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65E2C7C4"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new organic Law and other legislation and documents aiming at promoting access to higher education, providing for good governance of university institutions and promoting research, transfer and mobility of teaching and research staff. The reform shall contribute to enhancing the labour market relevance of higher education, including the promotion of cooperation with private and third sector institutions and introducing performance-based funding of public universities.</w:t>
            </w:r>
          </w:p>
        </w:tc>
      </w:tr>
      <w:tr w:rsidR="00B528FB" w:rsidRPr="009C67EA" w14:paraId="2BBDA119" w14:textId="77777777" w:rsidTr="0076420C">
        <w:trPr>
          <w:trHeight w:val="309"/>
          <w:jc w:val="center"/>
        </w:trPr>
        <w:tc>
          <w:tcPr>
            <w:tcW w:w="709" w:type="dxa"/>
            <w:shd w:val="clear" w:color="auto" w:fill="C6EFCE"/>
            <w:noWrap/>
          </w:tcPr>
          <w:p w14:paraId="79BF354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309</w:t>
            </w:r>
          </w:p>
        </w:tc>
        <w:tc>
          <w:tcPr>
            <w:tcW w:w="851" w:type="dxa"/>
            <w:shd w:val="clear" w:color="auto" w:fill="C6EFCE"/>
            <w:noWrap/>
          </w:tcPr>
          <w:p w14:paraId="376D03B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C21.I1</w:t>
            </w:r>
          </w:p>
        </w:tc>
        <w:tc>
          <w:tcPr>
            <w:tcW w:w="850" w:type="dxa"/>
            <w:shd w:val="clear" w:color="auto" w:fill="C6EFCE"/>
            <w:noWrap/>
          </w:tcPr>
          <w:p w14:paraId="6C358D8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5D83576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New places for the First Cycle of Early Childhood Education </w:t>
            </w:r>
          </w:p>
        </w:tc>
        <w:tc>
          <w:tcPr>
            <w:tcW w:w="2126" w:type="dxa"/>
            <w:shd w:val="clear" w:color="auto" w:fill="C6EFCE"/>
            <w:noWrap/>
          </w:tcPr>
          <w:p w14:paraId="12BCB88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6CFED52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0744EE8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7A804A8C" w14:textId="38E23B22" w:rsidR="00B528FB" w:rsidRPr="0027336B" w:rsidRDefault="00B528FB" w:rsidP="0076420C">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45</w:t>
            </w:r>
            <w:r w:rsidR="0076420C">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611</w:t>
            </w:r>
            <w:r w:rsidRPr="00804C8F">
              <w:rPr>
                <w:rFonts w:ascii="Times New Roman" w:eastAsia="Times New Roman" w:hAnsi="Times New Roman" w:cs="Times New Roman"/>
                <w:noProof/>
                <w:sz w:val="18"/>
                <w:szCs w:val="18"/>
                <w:lang w:eastAsia="en-IE"/>
              </w:rPr>
              <w:t> </w:t>
            </w:r>
          </w:p>
        </w:tc>
        <w:tc>
          <w:tcPr>
            <w:tcW w:w="567" w:type="dxa"/>
            <w:shd w:val="clear" w:color="auto" w:fill="C6EFCE"/>
            <w:noWrap/>
          </w:tcPr>
          <w:p w14:paraId="26B8C6F6" w14:textId="26AE7E80"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1224E1">
              <w:rPr>
                <w:rFonts w:ascii="Times New Roman" w:hAnsi="Times New Roman"/>
                <w:noProof/>
                <w:sz w:val="18"/>
                <w:lang w:val="en-GB"/>
              </w:rPr>
              <w:t>2</w:t>
            </w:r>
          </w:p>
        </w:tc>
        <w:tc>
          <w:tcPr>
            <w:tcW w:w="567" w:type="dxa"/>
            <w:shd w:val="clear" w:color="auto" w:fill="C6EFCE"/>
            <w:noWrap/>
          </w:tcPr>
          <w:p w14:paraId="19B586A3" w14:textId="0F37C520"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1224E1">
              <w:rPr>
                <w:rFonts w:ascii="Times New Roman" w:hAnsi="Times New Roman"/>
                <w:noProof/>
                <w:sz w:val="18"/>
                <w:lang w:val="en-GB"/>
              </w:rPr>
              <w:t>6</w:t>
            </w:r>
          </w:p>
        </w:tc>
        <w:tc>
          <w:tcPr>
            <w:tcW w:w="4962" w:type="dxa"/>
            <w:shd w:val="clear" w:color="auto" w:fill="C6EFCE"/>
            <w:noWrap/>
          </w:tcPr>
          <w:p w14:paraId="63FAE8B0" w14:textId="64278BD1"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eastAsia="en-IE"/>
              </w:rPr>
              <w:t xml:space="preserve">Publication in the official journal of legal acts documenting the </w:t>
            </w:r>
            <w:r w:rsidRPr="00F9494B">
              <w:rPr>
                <w:rFonts w:ascii="Times New Roman" w:eastAsia="Times New Roman" w:hAnsi="Times New Roman" w:cs="Times New Roman"/>
                <w:noProof/>
                <w:sz w:val="18"/>
                <w:szCs w:val="18"/>
                <w:lang w:eastAsia="en-IE"/>
              </w:rPr>
              <w:t xml:space="preserve">creation of </w:t>
            </w:r>
            <w:r>
              <w:rPr>
                <w:rFonts w:ascii="Times New Roman" w:eastAsia="Times New Roman" w:hAnsi="Times New Roman" w:cs="Times New Roman"/>
                <w:noProof/>
                <w:sz w:val="18"/>
                <w:szCs w:val="18"/>
                <w:lang w:eastAsia="en-IE"/>
              </w:rPr>
              <w:t xml:space="preserve">45 611 </w:t>
            </w:r>
            <w:r w:rsidRPr="00F9494B">
              <w:rPr>
                <w:rFonts w:ascii="Times New Roman" w:eastAsia="Times New Roman" w:hAnsi="Times New Roman" w:cs="Times New Roman"/>
                <w:noProof/>
                <w:sz w:val="18"/>
                <w:szCs w:val="18"/>
                <w:lang w:eastAsia="en-IE"/>
              </w:rPr>
              <w:t xml:space="preserve">new publicly owned </w:t>
            </w:r>
            <w:r>
              <w:rPr>
                <w:rFonts w:ascii="Times New Roman" w:eastAsia="Times New Roman" w:hAnsi="Times New Roman" w:cs="Times New Roman"/>
                <w:noProof/>
                <w:sz w:val="18"/>
                <w:szCs w:val="18"/>
                <w:lang w:eastAsia="en-IE"/>
              </w:rPr>
              <w:t xml:space="preserve">early childhood education and care (ECEC) schooling </w:t>
            </w:r>
            <w:r w:rsidRPr="00F9494B">
              <w:rPr>
                <w:rFonts w:ascii="Times New Roman" w:eastAsia="Times New Roman" w:hAnsi="Times New Roman" w:cs="Times New Roman"/>
                <w:noProof/>
                <w:sz w:val="18"/>
                <w:szCs w:val="18"/>
                <w:lang w:eastAsia="en-IE"/>
              </w:rPr>
              <w:t>places</w:t>
            </w:r>
            <w:r>
              <w:rPr>
                <w:rFonts w:ascii="Times New Roman" w:eastAsia="Times New Roman" w:hAnsi="Times New Roman" w:cs="Times New Roman"/>
                <w:noProof/>
                <w:sz w:val="18"/>
                <w:szCs w:val="18"/>
                <w:lang w:eastAsia="en-IE"/>
              </w:rPr>
              <w:t>.</w:t>
            </w:r>
          </w:p>
        </w:tc>
      </w:tr>
      <w:tr w:rsidR="00B528FB" w:rsidRPr="009C67EA" w14:paraId="1F2EFDBF" w14:textId="77777777" w:rsidTr="0076420C">
        <w:trPr>
          <w:trHeight w:val="309"/>
          <w:jc w:val="center"/>
        </w:trPr>
        <w:tc>
          <w:tcPr>
            <w:tcW w:w="709" w:type="dxa"/>
            <w:shd w:val="clear" w:color="auto" w:fill="C6EFCE"/>
            <w:noWrap/>
          </w:tcPr>
          <w:p w14:paraId="24DA0AE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310</w:t>
            </w:r>
          </w:p>
        </w:tc>
        <w:tc>
          <w:tcPr>
            <w:tcW w:w="851" w:type="dxa"/>
            <w:shd w:val="clear" w:color="auto" w:fill="C6EFCE"/>
            <w:noWrap/>
          </w:tcPr>
          <w:p w14:paraId="5BE1436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C21.I2</w:t>
            </w:r>
          </w:p>
        </w:tc>
        <w:tc>
          <w:tcPr>
            <w:tcW w:w="850" w:type="dxa"/>
            <w:shd w:val="clear" w:color="auto" w:fill="C6EFCE"/>
            <w:noWrap/>
          </w:tcPr>
          <w:p w14:paraId="6BE4313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2C41FB68" w14:textId="4E596B2A"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 xml:space="preserve">Signature of </w:t>
            </w:r>
            <w:r w:rsidR="00E10A7D">
              <w:rPr>
                <w:rFonts w:ascii="Times New Roman" w:eastAsia="Times New Roman" w:hAnsi="Times New Roman" w:cs="Times New Roman"/>
                <w:noProof/>
                <w:sz w:val="18"/>
                <w:szCs w:val="18"/>
                <w:lang w:val="en-GB" w:eastAsia="en-IE"/>
              </w:rPr>
              <w:t xml:space="preserve">agreements </w:t>
            </w:r>
            <w:r>
              <w:rPr>
                <w:rFonts w:ascii="Times New Roman" w:eastAsia="Times New Roman" w:hAnsi="Times New Roman" w:cs="Times New Roman"/>
                <w:noProof/>
                <w:sz w:val="18"/>
                <w:szCs w:val="18"/>
                <w:lang w:val="en-GB" w:eastAsia="en-IE"/>
              </w:rPr>
              <w:t xml:space="preserve">under the </w:t>
            </w:r>
            <w:r w:rsidRPr="008F4473">
              <w:rPr>
                <w:rFonts w:ascii="Times New Roman" w:eastAsia="Times New Roman" w:hAnsi="Times New Roman" w:cs="Times New Roman"/>
                <w:noProof/>
                <w:sz w:val="18"/>
                <w:szCs w:val="18"/>
                <w:lang w:val="en-GB" w:eastAsia="en-IE"/>
              </w:rPr>
              <w:t>PROA+ programme </w:t>
            </w:r>
            <w:r w:rsidRPr="008F4473">
              <w:rPr>
                <w:rFonts w:ascii="Times New Roman" w:eastAsia="Times New Roman" w:hAnsi="Times New Roman" w:cs="Times New Roman"/>
                <w:noProof/>
                <w:sz w:val="18"/>
                <w:szCs w:val="18"/>
                <w:lang w:eastAsia="en-IE"/>
              </w:rPr>
              <w:t> </w:t>
            </w:r>
          </w:p>
        </w:tc>
        <w:tc>
          <w:tcPr>
            <w:tcW w:w="2126" w:type="dxa"/>
            <w:shd w:val="clear" w:color="auto" w:fill="C6EFCE"/>
            <w:noWrap/>
          </w:tcPr>
          <w:p w14:paraId="7A567D3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630E051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2BE6FF7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57E3D245" w14:textId="77777777" w:rsidR="00B528FB" w:rsidRPr="0027336B" w:rsidRDefault="00B528FB" w:rsidP="0076420C">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w:t>
            </w:r>
            <w:r>
              <w:rPr>
                <w:rFonts w:ascii="Times New Roman" w:hAnsi="Times New Roman"/>
                <w:noProof/>
                <w:sz w:val="18"/>
                <w:lang w:val="en-GB"/>
              </w:rPr>
              <w:t> </w:t>
            </w:r>
            <w:r w:rsidRPr="0027336B">
              <w:rPr>
                <w:rFonts w:ascii="Times New Roman" w:hAnsi="Times New Roman"/>
                <w:noProof/>
                <w:sz w:val="18"/>
                <w:lang w:val="en-GB"/>
              </w:rPr>
              <w:t>700</w:t>
            </w:r>
          </w:p>
        </w:tc>
        <w:tc>
          <w:tcPr>
            <w:tcW w:w="567" w:type="dxa"/>
            <w:shd w:val="clear" w:color="auto" w:fill="C6EFCE"/>
            <w:noWrap/>
          </w:tcPr>
          <w:p w14:paraId="5A0690E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48F301EE" w14:textId="1522D1C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64282A">
              <w:rPr>
                <w:rFonts w:ascii="Times New Roman" w:hAnsi="Times New Roman"/>
                <w:noProof/>
                <w:sz w:val="18"/>
                <w:lang w:val="en-GB"/>
              </w:rPr>
              <w:t>5</w:t>
            </w:r>
          </w:p>
        </w:tc>
        <w:tc>
          <w:tcPr>
            <w:tcW w:w="4962" w:type="dxa"/>
            <w:shd w:val="clear" w:color="auto" w:fill="C6EFCE"/>
            <w:noWrap/>
          </w:tcPr>
          <w:p w14:paraId="2D9DF0E3" w14:textId="37F265E1" w:rsidR="00B528FB" w:rsidRPr="0027336B" w:rsidRDefault="00B528FB">
            <w:pPr>
              <w:spacing w:after="0" w:line="240" w:lineRule="auto"/>
              <w:rPr>
                <w:rFonts w:ascii="Times New Roman" w:eastAsia="Times New Roman" w:hAnsi="Times New Roman" w:cs="Times New Roman"/>
                <w:noProof/>
                <w:sz w:val="18"/>
                <w:szCs w:val="18"/>
                <w:lang w:val="en-GB"/>
              </w:rPr>
            </w:pPr>
            <w:r w:rsidRPr="008F4473">
              <w:rPr>
                <w:rFonts w:ascii="Times New Roman" w:eastAsia="Times New Roman" w:hAnsi="Times New Roman" w:cs="Times New Roman"/>
                <w:noProof/>
                <w:sz w:val="18"/>
                <w:szCs w:val="18"/>
                <w:lang w:val="en-GB" w:eastAsia="en-IE"/>
              </w:rPr>
              <w:t>2</w:t>
            </w:r>
            <w:r w:rsidRPr="008F4473">
              <w:rPr>
                <w:rFonts w:ascii="Times New Roman" w:eastAsia="Times New Roman" w:hAnsi="Times New Roman" w:cs="Times New Roman"/>
                <w:noProof/>
                <w:sz w:val="20"/>
                <w:szCs w:val="20"/>
                <w:lang w:eastAsia="en-IE"/>
              </w:rPr>
              <w:t> </w:t>
            </w:r>
            <w:r w:rsidRPr="008F4473">
              <w:rPr>
                <w:rFonts w:ascii="Times New Roman" w:eastAsia="Times New Roman" w:hAnsi="Times New Roman" w:cs="Times New Roman"/>
                <w:noProof/>
                <w:sz w:val="18"/>
                <w:szCs w:val="18"/>
                <w:lang w:val="en-GB" w:eastAsia="en-IE"/>
              </w:rPr>
              <w:t xml:space="preserve">700 </w:t>
            </w:r>
            <w:r>
              <w:rPr>
                <w:rFonts w:ascii="Times New Roman" w:eastAsia="Times New Roman" w:hAnsi="Times New Roman" w:cs="Times New Roman"/>
                <w:noProof/>
                <w:sz w:val="18"/>
                <w:szCs w:val="18"/>
                <w:lang w:val="en-GB" w:eastAsia="en-IE"/>
              </w:rPr>
              <w:t xml:space="preserve">educational centres </w:t>
            </w:r>
            <w:r w:rsidR="00C31979">
              <w:rPr>
                <w:rFonts w:ascii="Times New Roman" w:eastAsia="Times New Roman" w:hAnsi="Times New Roman" w:cs="Times New Roman"/>
                <w:noProof/>
                <w:sz w:val="18"/>
                <w:szCs w:val="18"/>
                <w:lang w:val="en-GB" w:eastAsia="en-IE"/>
              </w:rPr>
              <w:t xml:space="preserve">shall </w:t>
            </w:r>
            <w:r>
              <w:rPr>
                <w:rFonts w:ascii="Times New Roman" w:eastAsia="Times New Roman" w:hAnsi="Times New Roman" w:cs="Times New Roman"/>
                <w:noProof/>
                <w:sz w:val="18"/>
                <w:szCs w:val="18"/>
                <w:lang w:val="en-GB" w:eastAsia="en-IE"/>
              </w:rPr>
              <w:t xml:space="preserve">sign agreements between 2021 and 2023 reflecting their commitments </w:t>
            </w:r>
            <w:r w:rsidR="00C31979">
              <w:rPr>
                <w:rFonts w:ascii="Times New Roman" w:eastAsia="Times New Roman" w:hAnsi="Times New Roman" w:cs="Times New Roman"/>
                <w:noProof/>
                <w:sz w:val="18"/>
                <w:szCs w:val="18"/>
                <w:lang w:val="en-GB" w:eastAsia="en-IE"/>
              </w:rPr>
              <w:t>to</w:t>
            </w:r>
            <w:r>
              <w:rPr>
                <w:rFonts w:ascii="Times New Roman" w:eastAsia="Times New Roman" w:hAnsi="Times New Roman" w:cs="Times New Roman"/>
                <w:noProof/>
                <w:sz w:val="18"/>
                <w:szCs w:val="18"/>
                <w:lang w:val="en-GB" w:eastAsia="en-IE"/>
              </w:rPr>
              <w:t xml:space="preserve"> participat</w:t>
            </w:r>
            <w:r w:rsidR="00C31979">
              <w:rPr>
                <w:rFonts w:ascii="Times New Roman" w:eastAsia="Times New Roman" w:hAnsi="Times New Roman" w:cs="Times New Roman"/>
                <w:noProof/>
                <w:sz w:val="18"/>
                <w:szCs w:val="18"/>
                <w:lang w:val="en-GB" w:eastAsia="en-IE"/>
              </w:rPr>
              <w:t>e</w:t>
            </w:r>
            <w:r>
              <w:rPr>
                <w:rFonts w:ascii="Times New Roman" w:eastAsia="Times New Roman" w:hAnsi="Times New Roman" w:cs="Times New Roman"/>
                <w:noProof/>
                <w:sz w:val="18"/>
                <w:szCs w:val="18"/>
                <w:lang w:val="en-GB" w:eastAsia="en-IE"/>
              </w:rPr>
              <w:t xml:space="preserve"> in</w:t>
            </w:r>
            <w:r w:rsidRPr="008F4473">
              <w:rPr>
                <w:rFonts w:ascii="Times New Roman" w:eastAsia="Times New Roman" w:hAnsi="Times New Roman" w:cs="Times New Roman"/>
                <w:noProof/>
                <w:sz w:val="18"/>
                <w:szCs w:val="18"/>
                <w:lang w:val="en-GB" w:eastAsia="en-IE"/>
              </w:rPr>
              <w:t xml:space="preserve"> the PROA+ programme</w:t>
            </w:r>
          </w:p>
        </w:tc>
      </w:tr>
      <w:tr w:rsidR="00B528FB" w:rsidRPr="009C67EA" w14:paraId="638B63FD" w14:textId="77777777" w:rsidTr="0076420C">
        <w:trPr>
          <w:trHeight w:val="309"/>
          <w:jc w:val="center"/>
        </w:trPr>
        <w:tc>
          <w:tcPr>
            <w:tcW w:w="709" w:type="dxa"/>
            <w:shd w:val="clear" w:color="auto" w:fill="C6EFCE"/>
            <w:noWrap/>
          </w:tcPr>
          <w:p w14:paraId="68C9549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311</w:t>
            </w:r>
          </w:p>
        </w:tc>
        <w:tc>
          <w:tcPr>
            <w:tcW w:w="851" w:type="dxa"/>
            <w:shd w:val="clear" w:color="auto" w:fill="C6EFCE"/>
            <w:noWrap/>
          </w:tcPr>
          <w:p w14:paraId="0EBEF44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C21.I3</w:t>
            </w:r>
          </w:p>
        </w:tc>
        <w:tc>
          <w:tcPr>
            <w:tcW w:w="850" w:type="dxa"/>
            <w:shd w:val="clear" w:color="auto" w:fill="C6EFCE"/>
            <w:noWrap/>
          </w:tcPr>
          <w:p w14:paraId="4EAE365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0C6671D5" w14:textId="73834090"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 xml:space="preserve">Participation agreements signed by educational centres for the support </w:t>
            </w:r>
            <w:r w:rsidR="37C817DA" w:rsidRPr="028F2866">
              <w:rPr>
                <w:rFonts w:ascii="Times New Roman" w:eastAsia="Times New Roman" w:hAnsi="Times New Roman" w:cs="Times New Roman"/>
                <w:noProof/>
                <w:sz w:val="18"/>
                <w:szCs w:val="18"/>
                <w:lang w:val="en-GB" w:eastAsia="en-IE"/>
              </w:rPr>
              <w:t>provided</w:t>
            </w:r>
            <w:r w:rsidRPr="028F2866">
              <w:rPr>
                <w:rFonts w:ascii="Times New Roman" w:eastAsia="Times New Roman" w:hAnsi="Times New Roman" w:cs="Times New Roman"/>
                <w:noProof/>
                <w:sz w:val="18"/>
                <w:szCs w:val="18"/>
                <w:lang w:val="en-GB" w:eastAsia="en-IE"/>
              </w:rPr>
              <w:t xml:space="preserve"> </w:t>
            </w:r>
            <w:r>
              <w:rPr>
                <w:rFonts w:ascii="Times New Roman" w:eastAsia="Times New Roman" w:hAnsi="Times New Roman" w:cs="Times New Roman"/>
                <w:noProof/>
                <w:sz w:val="18"/>
                <w:szCs w:val="18"/>
                <w:lang w:val="en-GB" w:eastAsia="en-IE"/>
              </w:rPr>
              <w:t>by Accompanying and Guidance Units</w:t>
            </w:r>
          </w:p>
        </w:tc>
        <w:tc>
          <w:tcPr>
            <w:tcW w:w="2126" w:type="dxa"/>
            <w:shd w:val="clear" w:color="auto" w:fill="C6EFCE"/>
            <w:noWrap/>
          </w:tcPr>
          <w:p w14:paraId="5129B8E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48A6EBB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46AE23CC"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21A03229" w14:textId="4BFCC5C5" w:rsidR="00B528FB" w:rsidRPr="0027336B" w:rsidRDefault="00B528FB" w:rsidP="0076420C">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6</w:t>
            </w:r>
            <w:r w:rsidR="0076420C">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200</w:t>
            </w:r>
            <w:r w:rsidRPr="008F4473">
              <w:rPr>
                <w:rFonts w:ascii="Times New Roman" w:eastAsia="Times New Roman" w:hAnsi="Times New Roman" w:cs="Times New Roman"/>
                <w:noProof/>
                <w:sz w:val="18"/>
                <w:szCs w:val="18"/>
                <w:lang w:eastAsia="en-IE"/>
              </w:rPr>
              <w:t> </w:t>
            </w:r>
          </w:p>
        </w:tc>
        <w:tc>
          <w:tcPr>
            <w:tcW w:w="567" w:type="dxa"/>
            <w:shd w:val="clear" w:color="auto" w:fill="C6EFCE"/>
            <w:noWrap/>
          </w:tcPr>
          <w:p w14:paraId="19B11BB3" w14:textId="4925D639"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2639B5">
              <w:rPr>
                <w:rFonts w:ascii="Times New Roman" w:hAnsi="Times New Roman"/>
                <w:noProof/>
                <w:sz w:val="18"/>
                <w:lang w:val="en-GB"/>
              </w:rPr>
              <w:t>2</w:t>
            </w:r>
          </w:p>
        </w:tc>
        <w:tc>
          <w:tcPr>
            <w:tcW w:w="567" w:type="dxa"/>
            <w:shd w:val="clear" w:color="auto" w:fill="C6EFCE"/>
            <w:noWrap/>
          </w:tcPr>
          <w:p w14:paraId="3A805C79" w14:textId="283E4F29"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4A4EA0">
              <w:rPr>
                <w:rFonts w:ascii="Times New Roman" w:hAnsi="Times New Roman"/>
                <w:noProof/>
                <w:sz w:val="18"/>
                <w:lang w:val="en-GB"/>
              </w:rPr>
              <w:t>6</w:t>
            </w:r>
          </w:p>
        </w:tc>
        <w:tc>
          <w:tcPr>
            <w:tcW w:w="4962" w:type="dxa"/>
            <w:shd w:val="clear" w:color="auto" w:fill="C6EFCE"/>
            <w:noWrap/>
          </w:tcPr>
          <w:p w14:paraId="69685B81" w14:textId="12C8E369" w:rsidR="00B528FB" w:rsidRPr="0027336B" w:rsidRDefault="00B528FB">
            <w:pPr>
              <w:spacing w:after="0" w:line="240" w:lineRule="auto"/>
              <w:rPr>
                <w:rFonts w:ascii="Times New Roman" w:eastAsia="Times New Roman" w:hAnsi="Times New Roman" w:cs="Times New Roman"/>
                <w:noProof/>
                <w:sz w:val="18"/>
                <w:szCs w:val="18"/>
                <w:lang w:val="en-GB"/>
              </w:rPr>
            </w:pPr>
            <w:r w:rsidRPr="0019ADDB">
              <w:rPr>
                <w:rFonts w:ascii="Times New Roman" w:eastAsia="Times New Roman" w:hAnsi="Times New Roman" w:cs="Times New Roman"/>
                <w:noProof/>
                <w:sz w:val="18"/>
                <w:szCs w:val="18"/>
                <w:lang w:val="en-GB" w:eastAsia="en-IE"/>
              </w:rPr>
              <w:t>6</w:t>
            </w:r>
            <w:r w:rsidR="00284563">
              <w:rPr>
                <w:rFonts w:ascii="Times New Roman" w:hAnsi="Times New Roman"/>
                <w:noProof/>
                <w:sz w:val="18"/>
                <w:szCs w:val="18"/>
                <w:lang w:val="en-IE"/>
              </w:rPr>
              <w:t> </w:t>
            </w:r>
            <w:r w:rsidRPr="0019ADDB">
              <w:rPr>
                <w:rFonts w:ascii="Times New Roman" w:eastAsia="Times New Roman" w:hAnsi="Times New Roman" w:cs="Times New Roman"/>
                <w:noProof/>
                <w:sz w:val="18"/>
                <w:szCs w:val="18"/>
                <w:lang w:val="en-GB" w:eastAsia="en-IE"/>
              </w:rPr>
              <w:t xml:space="preserve">200 educational centres </w:t>
            </w:r>
            <w:r w:rsidR="00C31979">
              <w:rPr>
                <w:rFonts w:ascii="Times New Roman" w:eastAsia="Times New Roman" w:hAnsi="Times New Roman" w:cs="Times New Roman"/>
                <w:noProof/>
                <w:sz w:val="18"/>
                <w:szCs w:val="18"/>
                <w:lang w:val="en-GB" w:eastAsia="en-IE"/>
              </w:rPr>
              <w:t>shall</w:t>
            </w:r>
            <w:r w:rsidRPr="0019ADDB">
              <w:rPr>
                <w:rFonts w:ascii="Times New Roman" w:eastAsia="Times New Roman" w:hAnsi="Times New Roman" w:cs="Times New Roman"/>
                <w:noProof/>
                <w:sz w:val="18"/>
                <w:szCs w:val="18"/>
                <w:lang w:val="en-GB" w:eastAsia="en-IE"/>
              </w:rPr>
              <w:t xml:space="preserve"> sign participation agreements for the support </w:t>
            </w:r>
            <w:r w:rsidR="508901DC" w:rsidRPr="6D020B29">
              <w:rPr>
                <w:rFonts w:ascii="Times New Roman" w:eastAsia="Times New Roman" w:hAnsi="Times New Roman" w:cs="Times New Roman"/>
                <w:noProof/>
                <w:sz w:val="18"/>
                <w:szCs w:val="18"/>
                <w:lang w:val="en-GB" w:eastAsia="en-IE"/>
              </w:rPr>
              <w:t xml:space="preserve">to vulnerable students provided </w:t>
            </w:r>
            <w:r w:rsidRPr="0019ADDB">
              <w:rPr>
                <w:rFonts w:ascii="Times New Roman" w:eastAsia="Times New Roman" w:hAnsi="Times New Roman" w:cs="Times New Roman"/>
                <w:noProof/>
                <w:sz w:val="18"/>
                <w:szCs w:val="18"/>
                <w:lang w:val="en-GB" w:eastAsia="en-IE"/>
              </w:rPr>
              <w:t xml:space="preserve">by </w:t>
            </w:r>
            <w:r w:rsidRPr="008F4473">
              <w:rPr>
                <w:rFonts w:ascii="Times New Roman" w:eastAsia="Times New Roman" w:hAnsi="Times New Roman" w:cs="Times New Roman"/>
                <w:noProof/>
                <w:sz w:val="18"/>
                <w:szCs w:val="18"/>
                <w:lang w:val="en-GB" w:eastAsia="en-IE"/>
              </w:rPr>
              <w:t xml:space="preserve">Accompanying and Guidance Units </w:t>
            </w:r>
            <w:r w:rsidRPr="0019ADDB">
              <w:rPr>
                <w:rFonts w:ascii="Times New Roman" w:eastAsia="Times New Roman" w:hAnsi="Times New Roman" w:cs="Times New Roman"/>
                <w:noProof/>
                <w:sz w:val="18"/>
                <w:szCs w:val="18"/>
                <w:lang w:val="en-GB" w:eastAsia="en-IE"/>
              </w:rPr>
              <w:t xml:space="preserve">. Each autonomous community </w:t>
            </w:r>
            <w:r w:rsidR="00C31979">
              <w:rPr>
                <w:rFonts w:ascii="Times New Roman" w:eastAsia="Times New Roman" w:hAnsi="Times New Roman" w:cs="Times New Roman"/>
                <w:noProof/>
                <w:sz w:val="18"/>
                <w:szCs w:val="18"/>
                <w:lang w:val="en-GB" w:eastAsia="en-IE"/>
              </w:rPr>
              <w:t>shall</w:t>
            </w:r>
            <w:r w:rsidRPr="0019ADDB">
              <w:rPr>
                <w:rFonts w:ascii="Times New Roman" w:eastAsia="Times New Roman" w:hAnsi="Times New Roman" w:cs="Times New Roman"/>
                <w:noProof/>
                <w:sz w:val="18"/>
                <w:szCs w:val="18"/>
                <w:lang w:val="en-GB" w:eastAsia="en-IE"/>
              </w:rPr>
              <w:t xml:space="preserve"> provide an evaluation report regarding the provision</w:t>
            </w:r>
            <w:r w:rsidRPr="0019ADDB">
              <w:rPr>
                <w:rFonts w:ascii="Times New Roman" w:eastAsia="Times New Roman" w:hAnsi="Times New Roman" w:cs="Times New Roman"/>
                <w:noProof/>
                <w:sz w:val="18"/>
                <w:szCs w:val="18"/>
                <w:lang w:eastAsia="en-IE"/>
              </w:rPr>
              <w:t xml:space="preserve"> of services.</w:t>
            </w:r>
            <w:r w:rsidRPr="008F4473">
              <w:rPr>
                <w:rFonts w:ascii="Times New Roman" w:eastAsia="Times New Roman" w:hAnsi="Times New Roman" w:cs="Times New Roman"/>
                <w:noProof/>
                <w:sz w:val="18"/>
                <w:szCs w:val="18"/>
                <w:lang w:val="en-GB" w:eastAsia="en-IE"/>
              </w:rPr>
              <w:t> </w:t>
            </w:r>
            <w:r w:rsidRPr="008F4473">
              <w:rPr>
                <w:rFonts w:ascii="Times New Roman" w:eastAsia="Times New Roman" w:hAnsi="Times New Roman" w:cs="Times New Roman"/>
                <w:noProof/>
                <w:sz w:val="18"/>
                <w:szCs w:val="18"/>
                <w:lang w:eastAsia="en-IE"/>
              </w:rPr>
              <w:t> </w:t>
            </w:r>
          </w:p>
        </w:tc>
      </w:tr>
      <w:tr w:rsidR="00B528FB" w:rsidRPr="009C67EA" w14:paraId="4A2F2C49" w14:textId="77777777" w:rsidTr="0076420C">
        <w:trPr>
          <w:trHeight w:val="309"/>
          <w:jc w:val="center"/>
        </w:trPr>
        <w:tc>
          <w:tcPr>
            <w:tcW w:w="709" w:type="dxa"/>
            <w:shd w:val="clear" w:color="auto" w:fill="C6EFCE"/>
            <w:noWrap/>
          </w:tcPr>
          <w:p w14:paraId="7587D1F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312</w:t>
            </w:r>
          </w:p>
        </w:tc>
        <w:tc>
          <w:tcPr>
            <w:tcW w:w="851" w:type="dxa"/>
            <w:shd w:val="clear" w:color="auto" w:fill="C6EFCE"/>
            <w:noWrap/>
          </w:tcPr>
          <w:p w14:paraId="768F415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C21.I4</w:t>
            </w:r>
          </w:p>
        </w:tc>
        <w:tc>
          <w:tcPr>
            <w:tcW w:w="850" w:type="dxa"/>
            <w:shd w:val="clear" w:color="auto" w:fill="C6EFCE"/>
            <w:noWrap/>
          </w:tcPr>
          <w:p w14:paraId="70CA27B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16630049"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Grants awarded for post-doctoral researchers and university lecturers </w:t>
            </w:r>
          </w:p>
        </w:tc>
        <w:tc>
          <w:tcPr>
            <w:tcW w:w="2126" w:type="dxa"/>
            <w:shd w:val="clear" w:color="auto" w:fill="C6EFCE"/>
            <w:noWrap/>
          </w:tcPr>
          <w:p w14:paraId="6F0EB1C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850" w:type="dxa"/>
            <w:shd w:val="clear" w:color="auto" w:fill="C6EFCE"/>
            <w:noWrap/>
          </w:tcPr>
          <w:p w14:paraId="21C7278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7043AF1E"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6FA20CA1" w14:textId="77777777" w:rsidR="00B528FB" w:rsidRPr="0027336B" w:rsidRDefault="00B528FB" w:rsidP="0076420C">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w:t>
            </w:r>
            <w:r>
              <w:rPr>
                <w:rFonts w:ascii="Times New Roman" w:hAnsi="Times New Roman"/>
                <w:noProof/>
                <w:sz w:val="18"/>
                <w:lang w:val="en-GB"/>
              </w:rPr>
              <w:t> </w:t>
            </w:r>
            <w:r w:rsidRPr="0027336B">
              <w:rPr>
                <w:rFonts w:ascii="Times New Roman" w:hAnsi="Times New Roman"/>
                <w:noProof/>
                <w:sz w:val="18"/>
                <w:lang w:val="en-GB"/>
              </w:rPr>
              <w:t>600</w:t>
            </w:r>
          </w:p>
        </w:tc>
        <w:tc>
          <w:tcPr>
            <w:tcW w:w="567" w:type="dxa"/>
            <w:shd w:val="clear" w:color="auto" w:fill="C6EFCE"/>
            <w:noWrap/>
          </w:tcPr>
          <w:p w14:paraId="36CB6AB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34C9831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31B6BAF6" w14:textId="4D5DD873"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Grants awarded for post-doctoralresearchers and university lecturers, to at least 2 600 candidates. The objectives of these grants include the promotion of professional development of its teaching staff who may be integrated into the system in the future. The grants shall finance research stays hosted by</w:t>
            </w:r>
            <w:r w:rsidR="007A5F34">
              <w:rPr>
                <w:rFonts w:ascii="Times New Roman" w:hAnsi="Times New Roman"/>
                <w:noProof/>
                <w:sz w:val="18"/>
                <w:lang w:val="en-GB"/>
              </w:rPr>
              <w:t xml:space="preserve"> </w:t>
            </w:r>
            <w:r w:rsidRPr="0027336B">
              <w:rPr>
                <w:rFonts w:ascii="Times New Roman" w:hAnsi="Times New Roman"/>
                <w:noProof/>
                <w:sz w:val="18"/>
                <w:lang w:val="en-GB"/>
              </w:rPr>
              <w:t>foreign universities and research centres, as well as in Spanish universities and other public agents of the Spanish System of Science, Technology and Innovation. To this end, the grants shall contribute to attract international talent. The grants shall be provided under three different programmes, applying specific criteria depending on the aim and target group and they shall last between one to three years depending on the programme and target group.</w:t>
            </w:r>
          </w:p>
        </w:tc>
      </w:tr>
      <w:tr w:rsidR="00B528FB" w:rsidRPr="009C67EA" w14:paraId="140FF59E" w14:textId="77777777" w:rsidTr="0076420C">
        <w:trPr>
          <w:trHeight w:val="309"/>
          <w:jc w:val="center"/>
        </w:trPr>
        <w:tc>
          <w:tcPr>
            <w:tcW w:w="709" w:type="dxa"/>
            <w:shd w:val="clear" w:color="auto" w:fill="C6EFCE"/>
            <w:noWrap/>
          </w:tcPr>
          <w:p w14:paraId="0EC2B9D9" w14:textId="2D992BBA"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313</w:t>
            </w:r>
          </w:p>
        </w:tc>
        <w:tc>
          <w:tcPr>
            <w:tcW w:w="851" w:type="dxa"/>
            <w:shd w:val="clear" w:color="auto" w:fill="C6EFCE"/>
            <w:noWrap/>
          </w:tcPr>
          <w:p w14:paraId="5F607EB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C21.I5</w:t>
            </w:r>
          </w:p>
        </w:tc>
        <w:tc>
          <w:tcPr>
            <w:tcW w:w="850" w:type="dxa"/>
            <w:shd w:val="clear" w:color="auto" w:fill="C6EFCE"/>
            <w:noWrap/>
          </w:tcPr>
          <w:p w14:paraId="13E9235F" w14:textId="713F9894"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T</w:t>
            </w:r>
          </w:p>
        </w:tc>
        <w:tc>
          <w:tcPr>
            <w:tcW w:w="1980" w:type="dxa"/>
            <w:shd w:val="clear" w:color="auto" w:fill="C6EFCE"/>
            <w:noWrap/>
          </w:tcPr>
          <w:p w14:paraId="71FEA988" w14:textId="7D848E64" w:rsidR="00B528FB" w:rsidRPr="0027336B" w:rsidRDefault="00986CAB">
            <w:pPr>
              <w:spacing w:after="0" w:line="240" w:lineRule="auto"/>
              <w:rPr>
                <w:rFonts w:ascii="Times New Roman" w:eastAsia="Times New Roman" w:hAnsi="Times New Roman" w:cs="Times New Roman"/>
                <w:noProof/>
                <w:sz w:val="18"/>
                <w:szCs w:val="18"/>
                <w:lang w:val="en-GB"/>
              </w:rPr>
            </w:pPr>
            <w:r w:rsidRPr="00986CAB">
              <w:rPr>
                <w:rFonts w:ascii="Times New Roman" w:hAnsi="Times New Roman"/>
                <w:noProof/>
                <w:sz w:val="18"/>
                <w:lang w:val="en-GB"/>
              </w:rPr>
              <w:t>University digital capacities and education</w:t>
            </w:r>
          </w:p>
        </w:tc>
        <w:tc>
          <w:tcPr>
            <w:tcW w:w="2126" w:type="dxa"/>
            <w:shd w:val="clear" w:color="auto" w:fill="C6EFCE"/>
            <w:noWrap/>
          </w:tcPr>
          <w:p w14:paraId="51BAC52F" w14:textId="61578F4F" w:rsidR="00B528FB" w:rsidRPr="0027336B" w:rsidRDefault="00B528FB">
            <w:pPr>
              <w:spacing w:after="0" w:line="240" w:lineRule="auto"/>
              <w:jc w:val="center"/>
              <w:rPr>
                <w:rFonts w:ascii="Times New Roman" w:eastAsia="Times New Roman" w:hAnsi="Times New Roman" w:cs="Times New Roman"/>
                <w:noProof/>
                <w:sz w:val="18"/>
                <w:szCs w:val="18"/>
                <w:lang w:val="en-GB"/>
              </w:rPr>
            </w:pPr>
          </w:p>
        </w:tc>
        <w:tc>
          <w:tcPr>
            <w:tcW w:w="850" w:type="dxa"/>
            <w:shd w:val="clear" w:color="auto" w:fill="C6EFCE"/>
            <w:noWrap/>
          </w:tcPr>
          <w:p w14:paraId="052B82C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r>
              <w:rPr>
                <w:rFonts w:ascii="Times New Roman" w:hAnsi="Times New Roman"/>
                <w:noProof/>
                <w:sz w:val="18"/>
                <w:lang w:val="en-GB"/>
              </w:rPr>
              <w:t>EUR</w:t>
            </w:r>
          </w:p>
        </w:tc>
        <w:tc>
          <w:tcPr>
            <w:tcW w:w="709" w:type="dxa"/>
            <w:shd w:val="clear" w:color="auto" w:fill="C6EFCE"/>
            <w:noWrap/>
          </w:tcPr>
          <w:p w14:paraId="7145CD6F" w14:textId="7721A2A3" w:rsidR="00B528FB" w:rsidRPr="0027336B" w:rsidRDefault="00B528FB">
            <w:pPr>
              <w:spacing w:after="0" w:line="240" w:lineRule="auto"/>
              <w:jc w:val="right"/>
              <w:rPr>
                <w:rFonts w:ascii="Times New Roman" w:eastAsia="Times New Roman" w:hAnsi="Times New Roman" w:cs="Times New Roman"/>
                <w:noProof/>
                <w:sz w:val="18"/>
                <w:szCs w:val="18"/>
                <w:lang w:val="en-GB"/>
              </w:rPr>
            </w:pPr>
            <w:r>
              <w:rPr>
                <w:rFonts w:ascii="Times New Roman" w:hAnsi="Times New Roman"/>
                <w:noProof/>
                <w:sz w:val="18"/>
                <w:lang w:val="en-GB"/>
              </w:rPr>
              <w:t>0</w:t>
            </w:r>
          </w:p>
        </w:tc>
        <w:tc>
          <w:tcPr>
            <w:tcW w:w="1139" w:type="dxa"/>
            <w:shd w:val="clear" w:color="auto" w:fill="C6EFCE"/>
            <w:noWrap/>
          </w:tcPr>
          <w:p w14:paraId="1DE708CC" w14:textId="43F0210E" w:rsidR="00B528FB" w:rsidRPr="0027336B" w:rsidRDefault="00B528FB" w:rsidP="0076420C">
            <w:pPr>
              <w:spacing w:after="0" w:line="240" w:lineRule="auto"/>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146</w:t>
            </w:r>
            <w:r w:rsidR="0076420C">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880</w:t>
            </w:r>
            <w:r w:rsidR="0076420C">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000</w:t>
            </w:r>
            <w:r w:rsidRPr="008F4473">
              <w:rPr>
                <w:rFonts w:ascii="Times New Roman" w:eastAsia="Times New Roman" w:hAnsi="Times New Roman" w:cs="Times New Roman"/>
                <w:noProof/>
                <w:sz w:val="18"/>
                <w:szCs w:val="18"/>
                <w:lang w:eastAsia="en-IE"/>
              </w:rPr>
              <w:t> </w:t>
            </w:r>
            <w:r w:rsidRPr="0027336B">
              <w:rPr>
                <w:rFonts w:ascii="Times New Roman" w:hAnsi="Times New Roman"/>
                <w:noProof/>
                <w:sz w:val="18"/>
                <w:lang w:val="en-GB"/>
              </w:rPr>
              <w:t xml:space="preserve"> </w:t>
            </w:r>
          </w:p>
        </w:tc>
        <w:tc>
          <w:tcPr>
            <w:tcW w:w="567" w:type="dxa"/>
            <w:shd w:val="clear" w:color="auto" w:fill="C6EFCE"/>
            <w:noWrap/>
          </w:tcPr>
          <w:p w14:paraId="43493C1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67" w:type="dxa"/>
            <w:shd w:val="clear" w:color="auto" w:fill="C6EFCE"/>
            <w:noWrap/>
          </w:tcPr>
          <w:p w14:paraId="6B944C13" w14:textId="6069385B"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64282A">
              <w:rPr>
                <w:rFonts w:ascii="Times New Roman" w:hAnsi="Times New Roman"/>
                <w:noProof/>
                <w:sz w:val="18"/>
                <w:lang w:val="en-GB"/>
              </w:rPr>
              <w:t>5</w:t>
            </w:r>
          </w:p>
        </w:tc>
        <w:tc>
          <w:tcPr>
            <w:tcW w:w="4962" w:type="dxa"/>
            <w:shd w:val="clear" w:color="auto" w:fill="C6EFCE"/>
            <w:noWrap/>
          </w:tcPr>
          <w:p w14:paraId="79B304B3" w14:textId="199EEBDC" w:rsidR="00873262" w:rsidRDefault="000A614C" w:rsidP="0076420C">
            <w:pPr>
              <w:spacing w:after="0" w:line="240" w:lineRule="auto"/>
              <w:textAlignment w:val="baseline"/>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 xml:space="preserve">In the areas of </w:t>
            </w:r>
            <w:r w:rsidRPr="7E0D66E3">
              <w:rPr>
                <w:rFonts w:ascii="Times New Roman" w:eastAsia="Times New Roman" w:hAnsi="Times New Roman" w:cs="Times New Roman"/>
                <w:noProof/>
                <w:sz w:val="18"/>
                <w:szCs w:val="18"/>
                <w:lang w:eastAsia="en-IE"/>
              </w:rPr>
              <w:t>digital equipment, digital education, training content and programmes, digital service platforms</w:t>
            </w:r>
            <w:r>
              <w:rPr>
                <w:rFonts w:ascii="Times New Roman" w:eastAsia="Times New Roman" w:hAnsi="Times New Roman" w:cs="Times New Roman"/>
                <w:noProof/>
                <w:sz w:val="18"/>
                <w:szCs w:val="18"/>
                <w:lang w:eastAsia="en-IE"/>
              </w:rPr>
              <w:t xml:space="preserve">, </w:t>
            </w:r>
            <w:r w:rsidRPr="7E0D66E3">
              <w:rPr>
                <w:rFonts w:ascii="Times New Roman" w:eastAsia="Times New Roman" w:hAnsi="Times New Roman" w:cs="Times New Roman"/>
                <w:noProof/>
                <w:sz w:val="18"/>
                <w:szCs w:val="18"/>
                <w:lang w:eastAsia="en-IE"/>
              </w:rPr>
              <w:t xml:space="preserve">digital infrastructure </w:t>
            </w:r>
            <w:r>
              <w:rPr>
                <w:rFonts w:ascii="Times New Roman" w:eastAsia="Times New Roman" w:hAnsi="Times New Roman" w:cs="Times New Roman"/>
                <w:noProof/>
                <w:sz w:val="18"/>
                <w:szCs w:val="18"/>
                <w:lang w:eastAsia="en-IE"/>
              </w:rPr>
              <w:t xml:space="preserve">or </w:t>
            </w:r>
            <w:r w:rsidRPr="7E0D66E3">
              <w:rPr>
                <w:rFonts w:ascii="Times New Roman" w:eastAsia="Times New Roman" w:hAnsi="Times New Roman" w:cs="Times New Roman"/>
                <w:noProof/>
                <w:sz w:val="18"/>
                <w:szCs w:val="18"/>
                <w:lang w:eastAsia="en-IE"/>
              </w:rPr>
              <w:t>ICT services</w:t>
            </w:r>
            <w:r>
              <w:rPr>
                <w:rFonts w:ascii="Times New Roman" w:eastAsia="Times New Roman" w:hAnsi="Times New Roman" w:cs="Times New Roman"/>
                <w:noProof/>
                <w:sz w:val="18"/>
                <w:szCs w:val="18"/>
                <w:lang w:eastAsia="en-IE"/>
              </w:rPr>
              <w:t>, for a total cumulative amount of EUR</w:t>
            </w:r>
            <w:r w:rsidR="007A5F34">
              <w:rPr>
                <w:rFonts w:ascii="Times New Roman" w:eastAsia="Times New Roman" w:hAnsi="Times New Roman" w:cs="Times New Roman"/>
                <w:noProof/>
                <w:sz w:val="18"/>
                <w:szCs w:val="18"/>
                <w:lang w:eastAsia="en-IE"/>
              </w:rPr>
              <w:t xml:space="preserve"> </w:t>
            </w:r>
            <w:r w:rsidR="00873262" w:rsidRPr="7E0D66E3">
              <w:rPr>
                <w:rFonts w:ascii="Times New Roman" w:eastAsia="Times New Roman" w:hAnsi="Times New Roman" w:cs="Times New Roman"/>
                <w:noProof/>
                <w:sz w:val="18"/>
                <w:szCs w:val="18"/>
                <w:lang w:eastAsia="en-IE"/>
              </w:rPr>
              <w:t>146</w:t>
            </w:r>
            <w:r w:rsidR="00873262">
              <w:rPr>
                <w:rFonts w:ascii="Times New Roman" w:eastAsia="Times New Roman" w:hAnsi="Times New Roman" w:cs="Times New Roman"/>
                <w:noProof/>
                <w:sz w:val="18"/>
                <w:szCs w:val="18"/>
                <w:lang w:eastAsia="en-IE"/>
              </w:rPr>
              <w:t> </w:t>
            </w:r>
            <w:r w:rsidR="00873262" w:rsidRPr="7E0D66E3">
              <w:rPr>
                <w:rFonts w:ascii="Times New Roman" w:eastAsia="Times New Roman" w:hAnsi="Times New Roman" w:cs="Times New Roman"/>
                <w:noProof/>
                <w:sz w:val="18"/>
                <w:szCs w:val="18"/>
                <w:lang w:eastAsia="en-IE"/>
              </w:rPr>
              <w:t>880</w:t>
            </w:r>
            <w:r w:rsidR="00873262">
              <w:rPr>
                <w:rFonts w:ascii="Times New Roman" w:eastAsia="Times New Roman" w:hAnsi="Times New Roman" w:cs="Times New Roman"/>
                <w:noProof/>
                <w:sz w:val="18"/>
                <w:szCs w:val="18"/>
                <w:lang w:eastAsia="en-IE"/>
              </w:rPr>
              <w:t> </w:t>
            </w:r>
            <w:r w:rsidR="00873262" w:rsidRPr="7E0D66E3">
              <w:rPr>
                <w:rFonts w:ascii="Times New Roman" w:eastAsia="Times New Roman" w:hAnsi="Times New Roman" w:cs="Times New Roman"/>
                <w:noProof/>
                <w:sz w:val="18"/>
                <w:szCs w:val="18"/>
                <w:lang w:eastAsia="en-IE"/>
              </w:rPr>
              <w:t>000</w:t>
            </w:r>
            <w:r w:rsidR="00873262">
              <w:rPr>
                <w:rFonts w:ascii="Times New Roman" w:eastAsia="Times New Roman" w:hAnsi="Times New Roman" w:cs="Times New Roman"/>
                <w:noProof/>
                <w:sz w:val="18"/>
                <w:szCs w:val="18"/>
                <w:lang w:eastAsia="en-IE"/>
              </w:rPr>
              <w:t>:</w:t>
            </w:r>
          </w:p>
          <w:p w14:paraId="029B1D0F" w14:textId="77777777" w:rsidR="00873262" w:rsidRDefault="00873262" w:rsidP="0076420C">
            <w:pPr>
              <w:spacing w:after="0" w:line="240" w:lineRule="auto"/>
              <w:textAlignment w:val="baseline"/>
              <w:rPr>
                <w:rFonts w:ascii="Times New Roman" w:eastAsia="Times New Roman" w:hAnsi="Times New Roman" w:cs="Times New Roman"/>
                <w:noProof/>
                <w:sz w:val="18"/>
                <w:szCs w:val="18"/>
                <w:lang w:eastAsia="en-IE"/>
              </w:rPr>
            </w:pPr>
          </w:p>
          <w:p w14:paraId="02F8AABC" w14:textId="67ECCAB3" w:rsidR="003B451B" w:rsidRDefault="00873262" w:rsidP="009A449D">
            <w:pPr>
              <w:pStyle w:val="ListParagraph"/>
              <w:numPr>
                <w:ilvl w:val="0"/>
                <w:numId w:val="291"/>
              </w:numPr>
              <w:spacing w:after="0" w:line="240" w:lineRule="auto"/>
              <w:textAlignment w:val="baseline"/>
              <w:rPr>
                <w:rFonts w:ascii="Times New Roman" w:eastAsia="Times New Roman" w:hAnsi="Times New Roman" w:cs="Times New Roman"/>
                <w:noProof/>
                <w:sz w:val="18"/>
                <w:szCs w:val="18"/>
                <w:lang w:eastAsia="en-IE"/>
              </w:rPr>
            </w:pPr>
            <w:r w:rsidRPr="003B451B">
              <w:rPr>
                <w:rFonts w:ascii="Times New Roman" w:eastAsia="Times New Roman" w:hAnsi="Times New Roman" w:cs="Times New Roman"/>
                <w:noProof/>
                <w:sz w:val="18"/>
                <w:szCs w:val="18"/>
                <w:lang w:eastAsia="en-IE"/>
              </w:rPr>
              <w:t xml:space="preserve">Confirmation by the administration </w:t>
            </w:r>
            <w:r w:rsidR="00E9710E">
              <w:rPr>
                <w:rFonts w:ascii="Times New Roman" w:eastAsia="Times New Roman" w:hAnsi="Times New Roman" w:cs="Times New Roman"/>
                <w:noProof/>
                <w:sz w:val="18"/>
                <w:szCs w:val="18"/>
                <w:lang w:eastAsia="en-IE"/>
              </w:rPr>
              <w:t>or by a public entity</w:t>
            </w:r>
            <w:r w:rsidRPr="003B451B">
              <w:rPr>
                <w:rFonts w:ascii="Times New Roman" w:eastAsia="Times New Roman" w:hAnsi="Times New Roman" w:cs="Times New Roman"/>
                <w:noProof/>
                <w:sz w:val="18"/>
                <w:szCs w:val="18"/>
                <w:lang w:eastAsia="en-IE"/>
              </w:rPr>
              <w:t xml:space="preserve"> that contracts (including amendments), or the corresponding parts thereof, have been performed. The contribution towards the total cumulative amount shall be the amount performed as defined in certificates of acceptance, statements of conformity, payment certificates</w:t>
            </w:r>
            <w:r w:rsidR="00873A5F">
              <w:rPr>
                <w:rFonts w:ascii="Times New Roman" w:eastAsia="Times New Roman" w:hAnsi="Times New Roman" w:cs="Times New Roman"/>
                <w:noProof/>
                <w:sz w:val="18"/>
                <w:szCs w:val="18"/>
                <w:lang w:eastAsia="en-IE"/>
              </w:rPr>
              <w:t xml:space="preserve">, invoices duly </w:t>
            </w:r>
            <w:r w:rsidR="007C2D69">
              <w:rPr>
                <w:rFonts w:ascii="Times New Roman" w:eastAsia="Times New Roman" w:hAnsi="Times New Roman" w:cs="Times New Roman"/>
                <w:noProof/>
                <w:sz w:val="18"/>
                <w:szCs w:val="18"/>
                <w:lang w:eastAsia="en-IE"/>
              </w:rPr>
              <w:t>signed off by the administration as conforming,</w:t>
            </w:r>
            <w:r w:rsidRPr="003B451B">
              <w:rPr>
                <w:rFonts w:ascii="Times New Roman" w:eastAsia="Times New Roman" w:hAnsi="Times New Roman" w:cs="Times New Roman"/>
                <w:noProof/>
                <w:sz w:val="18"/>
                <w:szCs w:val="18"/>
                <w:lang w:eastAsia="en-IE"/>
              </w:rPr>
              <w:t xml:space="preserve"> or equivalent documents. </w:t>
            </w:r>
          </w:p>
          <w:p w14:paraId="72C7C537" w14:textId="05C5ACCB" w:rsidR="00873262" w:rsidRPr="003B451B" w:rsidRDefault="00873262" w:rsidP="003B451B">
            <w:pPr>
              <w:pStyle w:val="ListParagraph"/>
              <w:numPr>
                <w:ilvl w:val="0"/>
                <w:numId w:val="291"/>
              </w:numPr>
              <w:spacing w:after="0" w:line="240" w:lineRule="auto"/>
              <w:textAlignment w:val="baseline"/>
              <w:rPr>
                <w:rFonts w:ascii="Times New Roman" w:eastAsia="Times New Roman" w:hAnsi="Times New Roman" w:cs="Times New Roman"/>
                <w:noProof/>
                <w:sz w:val="18"/>
                <w:szCs w:val="18"/>
                <w:lang w:eastAsia="en-IE"/>
              </w:rPr>
            </w:pPr>
            <w:r w:rsidRPr="003B451B">
              <w:rPr>
                <w:rFonts w:ascii="Times New Roman" w:eastAsia="Times New Roman" w:hAnsi="Times New Roman" w:cs="Times New Roman"/>
                <w:noProof/>
                <w:sz w:val="18"/>
                <w:szCs w:val="18"/>
                <w:lang w:eastAsia="en-IE"/>
              </w:rPr>
              <w:t xml:space="preserve">Verification by the administration </w:t>
            </w:r>
            <w:r w:rsidR="00E9710E">
              <w:rPr>
                <w:rFonts w:ascii="Times New Roman" w:eastAsia="Times New Roman" w:hAnsi="Times New Roman" w:cs="Times New Roman"/>
                <w:noProof/>
                <w:sz w:val="18"/>
                <w:szCs w:val="18"/>
                <w:lang w:eastAsia="en-IE"/>
              </w:rPr>
              <w:t xml:space="preserve">or by a public entity </w:t>
            </w:r>
            <w:r w:rsidRPr="003B451B">
              <w:rPr>
                <w:rFonts w:ascii="Times New Roman" w:eastAsia="Times New Roman" w:hAnsi="Times New Roman" w:cs="Times New Roman"/>
                <w:noProof/>
                <w:sz w:val="18"/>
                <w:szCs w:val="18"/>
                <w:lang w:eastAsia="en-IE"/>
              </w:rPr>
              <w:t>of the documentary justification for grant payments. The contribution towards the total cumulative amount shall be the amount to be subsidised in that verification.</w:t>
            </w:r>
          </w:p>
          <w:p w14:paraId="6CAF16F0" w14:textId="30443D77" w:rsidR="00B528FB" w:rsidRPr="0027336B" w:rsidRDefault="00B528FB" w:rsidP="0076420C">
            <w:pPr>
              <w:spacing w:after="0" w:line="240" w:lineRule="auto"/>
              <w:textAlignment w:val="baseline"/>
              <w:rPr>
                <w:rFonts w:ascii="Times New Roman" w:eastAsia="Times New Roman" w:hAnsi="Times New Roman" w:cs="Times New Roman"/>
                <w:noProof/>
                <w:sz w:val="18"/>
                <w:szCs w:val="18"/>
                <w:lang w:val="en-GB"/>
              </w:rPr>
            </w:pPr>
          </w:p>
        </w:tc>
      </w:tr>
      <w:tr w:rsidR="00B528FB" w:rsidRPr="009C67EA" w14:paraId="57923B4B" w14:textId="77777777" w:rsidTr="0076420C">
        <w:trPr>
          <w:trHeight w:val="309"/>
          <w:jc w:val="center"/>
        </w:trPr>
        <w:tc>
          <w:tcPr>
            <w:tcW w:w="709" w:type="dxa"/>
            <w:shd w:val="clear" w:color="auto" w:fill="C6EFCE"/>
            <w:noWrap/>
          </w:tcPr>
          <w:p w14:paraId="434E6EC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468</w:t>
            </w:r>
          </w:p>
        </w:tc>
        <w:tc>
          <w:tcPr>
            <w:tcW w:w="851" w:type="dxa"/>
            <w:shd w:val="clear" w:color="auto" w:fill="C6EFCE"/>
            <w:noWrap/>
          </w:tcPr>
          <w:p w14:paraId="32FC09C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C21.I6</w:t>
            </w:r>
          </w:p>
        </w:tc>
        <w:tc>
          <w:tcPr>
            <w:tcW w:w="850" w:type="dxa"/>
            <w:shd w:val="clear" w:color="auto" w:fill="C6EFCE"/>
            <w:noWrap/>
          </w:tcPr>
          <w:p w14:paraId="0A10EAF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980" w:type="dxa"/>
            <w:shd w:val="clear" w:color="auto" w:fill="C6EFCE"/>
            <w:noWrap/>
          </w:tcPr>
          <w:p w14:paraId="461207DA"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 of the Action Plan for the development of university micro-credentials</w:t>
            </w:r>
          </w:p>
        </w:tc>
        <w:tc>
          <w:tcPr>
            <w:tcW w:w="2126" w:type="dxa"/>
            <w:shd w:val="clear" w:color="auto" w:fill="C6EFCE"/>
            <w:noWrap/>
          </w:tcPr>
          <w:p w14:paraId="3CC40A0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on the website of the Ministry of Universities</w:t>
            </w:r>
          </w:p>
        </w:tc>
        <w:tc>
          <w:tcPr>
            <w:tcW w:w="850" w:type="dxa"/>
            <w:shd w:val="clear" w:color="auto" w:fill="C6EFCE"/>
            <w:noWrap/>
          </w:tcPr>
          <w:p w14:paraId="47C2054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7951B1AF"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1139" w:type="dxa"/>
            <w:shd w:val="clear" w:color="auto" w:fill="C6EFCE"/>
            <w:noWrap/>
          </w:tcPr>
          <w:p w14:paraId="4E1A838E"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567" w:type="dxa"/>
            <w:shd w:val="clear" w:color="auto" w:fill="C6EFCE"/>
            <w:noWrap/>
          </w:tcPr>
          <w:p w14:paraId="6A35B78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29CE80D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962" w:type="dxa"/>
            <w:shd w:val="clear" w:color="auto" w:fill="C6EFCE"/>
            <w:noWrap/>
          </w:tcPr>
          <w:p w14:paraId="7230DCC4" w14:textId="20062719"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Publication</w:t>
            </w:r>
            <w:r w:rsidR="007A5F34">
              <w:rPr>
                <w:rFonts w:ascii="Times New Roman" w:hAnsi="Times New Roman"/>
                <w:noProof/>
                <w:sz w:val="18"/>
                <w:lang w:val="en-GB"/>
              </w:rPr>
              <w:t xml:space="preserve"> </w:t>
            </w:r>
            <w:r w:rsidRPr="0027336B">
              <w:rPr>
                <w:rFonts w:ascii="Times New Roman" w:hAnsi="Times New Roman"/>
                <w:noProof/>
                <w:sz w:val="18"/>
                <w:lang w:val="en-GB"/>
              </w:rPr>
              <w:t>of an action plan for the creation of a framework for the development of micro-credentials elaborated by the Ministry of Universities following debates on micro-credentials in events</w:t>
            </w:r>
            <w:r w:rsidR="007A5F34">
              <w:rPr>
                <w:rFonts w:ascii="Times New Roman" w:hAnsi="Times New Roman"/>
                <w:noProof/>
                <w:sz w:val="18"/>
                <w:lang w:val="en-GB"/>
              </w:rPr>
              <w:t xml:space="preserve"> </w:t>
            </w:r>
            <w:r w:rsidRPr="0027336B">
              <w:rPr>
                <w:rFonts w:ascii="Times New Roman" w:hAnsi="Times New Roman"/>
                <w:noProof/>
                <w:sz w:val="18"/>
                <w:lang w:val="en-GB"/>
              </w:rPr>
              <w:t>with stakeholders on the ministry’s website. The plan shall cover actions (i) to transform universities into lifelong learning institutions; (ii) to encourage demand by adults and their employers; (iii) to promote the quality and relevance of micro-credentials; (iv) to support equity of access; and (v) to create personalised and flexible training pathways.</w:t>
            </w:r>
          </w:p>
        </w:tc>
      </w:tr>
      <w:tr w:rsidR="00B528FB" w:rsidRPr="009C67EA" w14:paraId="55E62DEC" w14:textId="77777777" w:rsidTr="0076420C">
        <w:trPr>
          <w:trHeight w:val="309"/>
          <w:jc w:val="center"/>
        </w:trPr>
        <w:tc>
          <w:tcPr>
            <w:tcW w:w="709" w:type="dxa"/>
            <w:shd w:val="clear" w:color="auto" w:fill="C6EFCE"/>
            <w:noWrap/>
          </w:tcPr>
          <w:p w14:paraId="1FF9A24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469</w:t>
            </w:r>
          </w:p>
        </w:tc>
        <w:tc>
          <w:tcPr>
            <w:tcW w:w="851" w:type="dxa"/>
            <w:shd w:val="clear" w:color="auto" w:fill="C6EFCE"/>
            <w:noWrap/>
          </w:tcPr>
          <w:p w14:paraId="46D29B0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C21.I6</w:t>
            </w:r>
          </w:p>
        </w:tc>
        <w:tc>
          <w:tcPr>
            <w:tcW w:w="850" w:type="dxa"/>
            <w:shd w:val="clear" w:color="auto" w:fill="C6EFCE"/>
            <w:noWrap/>
          </w:tcPr>
          <w:p w14:paraId="1892990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980" w:type="dxa"/>
            <w:shd w:val="clear" w:color="auto" w:fill="C6EFCE"/>
            <w:noWrap/>
          </w:tcPr>
          <w:p w14:paraId="4B05D645" w14:textId="0B998D99"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Certificates for</w:t>
            </w:r>
            <w:r w:rsidRPr="008F4473">
              <w:rPr>
                <w:rFonts w:ascii="Times New Roman" w:eastAsia="Times New Roman" w:hAnsi="Times New Roman" w:cs="Times New Roman"/>
                <w:noProof/>
                <w:sz w:val="18"/>
                <w:szCs w:val="18"/>
                <w:lang w:val="en-GB" w:eastAsia="en-IE"/>
              </w:rPr>
              <w:t xml:space="preserve"> micro-credentials</w:t>
            </w:r>
            <w:r w:rsidRPr="008F4473" w:rsidDel="00746E56">
              <w:rPr>
                <w:rFonts w:ascii="Times New Roman" w:eastAsia="Times New Roman" w:hAnsi="Times New Roman" w:cs="Times New Roman"/>
                <w:noProof/>
                <w:sz w:val="18"/>
                <w:szCs w:val="18"/>
                <w:lang w:val="en-GB" w:eastAsia="en-IE"/>
              </w:rPr>
              <w:t xml:space="preserve"> issued</w:t>
            </w:r>
          </w:p>
        </w:tc>
        <w:tc>
          <w:tcPr>
            <w:tcW w:w="2126" w:type="dxa"/>
            <w:shd w:val="clear" w:color="auto" w:fill="C6EFCE"/>
            <w:noWrap/>
          </w:tcPr>
          <w:p w14:paraId="39F9F36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tcPr>
          <w:p w14:paraId="44FB843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709" w:type="dxa"/>
            <w:shd w:val="clear" w:color="auto" w:fill="C6EFCE"/>
            <w:noWrap/>
          </w:tcPr>
          <w:p w14:paraId="000B3A79"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1139" w:type="dxa"/>
            <w:shd w:val="clear" w:color="auto" w:fill="C6EFCE"/>
            <w:noWrap/>
          </w:tcPr>
          <w:p w14:paraId="49CEF24C" w14:textId="6E836C9E" w:rsidR="00B528FB" w:rsidRPr="0027336B" w:rsidRDefault="00B528FB" w:rsidP="0021178D">
            <w:pPr>
              <w:spacing w:after="0" w:line="240" w:lineRule="auto"/>
              <w:jc w:val="right"/>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13</w:t>
            </w:r>
            <w:r w:rsidR="00331591">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663</w:t>
            </w:r>
            <w:r w:rsidRPr="00804C8F">
              <w:rPr>
                <w:rFonts w:ascii="Times New Roman" w:eastAsia="Times New Roman" w:hAnsi="Times New Roman" w:cs="Times New Roman"/>
                <w:noProof/>
                <w:sz w:val="18"/>
                <w:szCs w:val="18"/>
                <w:lang w:eastAsia="en-IE"/>
              </w:rPr>
              <w:t> </w:t>
            </w:r>
          </w:p>
        </w:tc>
        <w:tc>
          <w:tcPr>
            <w:tcW w:w="567" w:type="dxa"/>
            <w:shd w:val="clear" w:color="auto" w:fill="C6EFCE"/>
            <w:noWrap/>
          </w:tcPr>
          <w:p w14:paraId="23322C3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67" w:type="dxa"/>
            <w:shd w:val="clear" w:color="auto" w:fill="C6EFCE"/>
            <w:noWrap/>
          </w:tcPr>
          <w:p w14:paraId="56D83DC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962" w:type="dxa"/>
            <w:shd w:val="clear" w:color="auto" w:fill="C6EFCE"/>
            <w:noWrap/>
          </w:tcPr>
          <w:p w14:paraId="40C80EA2" w14:textId="4505B940"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eastAsia="Times New Roman" w:hAnsi="Times New Roman" w:cs="Times New Roman"/>
                <w:noProof/>
                <w:sz w:val="18"/>
                <w:szCs w:val="18"/>
                <w:lang w:val="en-GB" w:eastAsia="en-IE"/>
              </w:rPr>
              <w:t>13</w:t>
            </w:r>
            <w:r w:rsidR="00331591">
              <w:rPr>
                <w:rFonts w:ascii="Times New Roman" w:eastAsia="Times New Roman" w:hAnsi="Times New Roman" w:cs="Times New Roman"/>
                <w:noProof/>
                <w:sz w:val="18"/>
                <w:szCs w:val="18"/>
                <w:lang w:val="en-GB" w:eastAsia="en-IE"/>
              </w:rPr>
              <w:t> </w:t>
            </w:r>
            <w:r>
              <w:rPr>
                <w:rFonts w:ascii="Times New Roman" w:eastAsia="Times New Roman" w:hAnsi="Times New Roman" w:cs="Times New Roman"/>
                <w:noProof/>
                <w:sz w:val="18"/>
                <w:szCs w:val="18"/>
                <w:lang w:val="en-GB" w:eastAsia="en-IE"/>
              </w:rPr>
              <w:t>663 certificates for</w:t>
            </w:r>
            <w:r w:rsidRPr="008F4473">
              <w:rPr>
                <w:rFonts w:ascii="Times New Roman" w:eastAsia="Times New Roman" w:hAnsi="Times New Roman" w:cs="Times New Roman"/>
                <w:noProof/>
                <w:sz w:val="18"/>
                <w:szCs w:val="18"/>
                <w:lang w:val="en-GB" w:eastAsia="en-IE"/>
              </w:rPr>
              <w:t xml:space="preserve"> micro-credentials</w:t>
            </w:r>
            <w:r>
              <w:rPr>
                <w:rFonts w:ascii="Times New Roman" w:eastAsia="Times New Roman" w:hAnsi="Times New Roman" w:cs="Times New Roman"/>
                <w:noProof/>
                <w:sz w:val="18"/>
                <w:szCs w:val="18"/>
                <w:lang w:val="en-GB" w:eastAsia="en-IE"/>
              </w:rPr>
              <w:t xml:space="preserve"> </w:t>
            </w:r>
            <w:r w:rsidR="00FB61B5">
              <w:rPr>
                <w:rFonts w:ascii="Times New Roman" w:eastAsia="Times New Roman" w:hAnsi="Times New Roman" w:cs="Times New Roman"/>
                <w:noProof/>
                <w:sz w:val="18"/>
                <w:szCs w:val="18"/>
                <w:lang w:val="en-GB" w:eastAsia="en-IE"/>
              </w:rPr>
              <w:t xml:space="preserve">shall be </w:t>
            </w:r>
            <w:r>
              <w:rPr>
                <w:rFonts w:ascii="Times New Roman" w:eastAsia="Times New Roman" w:hAnsi="Times New Roman" w:cs="Times New Roman"/>
                <w:noProof/>
                <w:sz w:val="18"/>
                <w:szCs w:val="18"/>
                <w:lang w:eastAsia="en-IE"/>
              </w:rPr>
              <w:t>issued</w:t>
            </w:r>
            <w:r>
              <w:rPr>
                <w:rFonts w:ascii="Times New Roman" w:eastAsia="Times New Roman" w:hAnsi="Times New Roman" w:cs="Times New Roman"/>
                <w:noProof/>
                <w:sz w:val="18"/>
                <w:szCs w:val="18"/>
                <w:lang w:val="en-GB" w:eastAsia="en-IE"/>
              </w:rPr>
              <w:t>.</w:t>
            </w:r>
            <w:r w:rsidRPr="008F4473">
              <w:rPr>
                <w:rFonts w:ascii="Times New Roman" w:eastAsia="Times New Roman" w:hAnsi="Times New Roman" w:cs="Times New Roman"/>
                <w:noProof/>
                <w:sz w:val="18"/>
                <w:szCs w:val="18"/>
                <w:lang w:val="en-GB" w:eastAsia="en-IE"/>
              </w:rPr>
              <w:t xml:space="preserve"> </w:t>
            </w:r>
            <w:r w:rsidRPr="00C06523">
              <w:rPr>
                <w:rFonts w:ascii="Times New Roman" w:eastAsia="Times New Roman" w:hAnsi="Times New Roman" w:cs="Times New Roman"/>
                <w:noProof/>
                <w:sz w:val="18"/>
                <w:szCs w:val="18"/>
                <w:lang w:eastAsia="en-IE"/>
              </w:rPr>
              <w:t>A person who participates in several training</w:t>
            </w:r>
            <w:r>
              <w:rPr>
                <w:rFonts w:ascii="Times New Roman" w:eastAsia="Times New Roman" w:hAnsi="Times New Roman" w:cs="Times New Roman"/>
                <w:noProof/>
                <w:sz w:val="18"/>
                <w:szCs w:val="18"/>
                <w:lang w:eastAsia="en-IE"/>
              </w:rPr>
              <w:t xml:space="preserve"> actions</w:t>
            </w:r>
            <w:r w:rsidRPr="00C06523">
              <w:rPr>
                <w:rFonts w:ascii="Times New Roman" w:eastAsia="Times New Roman" w:hAnsi="Times New Roman" w:cs="Times New Roman"/>
                <w:noProof/>
                <w:sz w:val="18"/>
                <w:szCs w:val="18"/>
                <w:lang w:eastAsia="en-IE"/>
              </w:rPr>
              <w:t xml:space="preserve"> is counted separately for each training participated in.</w:t>
            </w:r>
          </w:p>
        </w:tc>
      </w:tr>
    </w:tbl>
    <w:p w14:paraId="7A7CA51A" w14:textId="77777777" w:rsidR="00B528FB" w:rsidRPr="0027336B" w:rsidRDefault="00B528FB" w:rsidP="0021178D">
      <w:pPr>
        <w:spacing w:before="120" w:after="120" w:line="240" w:lineRule="auto"/>
        <w:jc w:val="both"/>
        <w:rPr>
          <w:rFonts w:ascii="Times New Roman" w:hAnsi="Times New Roman" w:cs="Times New Roman"/>
          <w:noProof/>
          <w:lang w:val="en-GB"/>
        </w:rPr>
        <w:sectPr w:rsidR="00B528FB" w:rsidRPr="0027336B" w:rsidSect="00B528FB">
          <w:headerReference w:type="even" r:id="rId292"/>
          <w:headerReference w:type="default" r:id="rId293"/>
          <w:footerReference w:type="even" r:id="rId294"/>
          <w:footerReference w:type="default" r:id="rId295"/>
          <w:headerReference w:type="first" r:id="rId296"/>
          <w:footerReference w:type="first" r:id="rId297"/>
          <w:pgSz w:w="16839" w:h="11907" w:orient="landscape"/>
          <w:pgMar w:top="1134" w:right="1134" w:bottom="1134" w:left="1134" w:header="567" w:footer="567" w:gutter="0"/>
          <w:cols w:space="720"/>
          <w:docGrid w:linePitch="360"/>
        </w:sectPr>
      </w:pPr>
    </w:p>
    <w:p w14:paraId="2065BE08" w14:textId="77777777" w:rsidR="00B528FB" w:rsidRPr="0027336B" w:rsidRDefault="00B528FB" w:rsidP="00507C22">
      <w:pPr>
        <w:pStyle w:val="Heading1"/>
        <w:rPr>
          <w:rFonts w:cs="Times New Roman"/>
        </w:rPr>
      </w:pPr>
      <w:r w:rsidRPr="0027336B">
        <w:t>V. COMPONENT 22: Action Plan for the Care Economy, Strengthening Equality and Inclusion Policies</w:t>
      </w:r>
    </w:p>
    <w:p w14:paraId="7A37FED0" w14:textId="77777777" w:rsidR="00B528FB" w:rsidRPr="0027336B" w:rsidRDefault="00B528FB">
      <w:pPr>
        <w:spacing w:before="120" w:after="0" w:line="240" w:lineRule="auto"/>
        <w:jc w:val="both"/>
        <w:textAlignment w:val="baseline"/>
        <w:rPr>
          <w:rFonts w:ascii="Times New Roman" w:eastAsia="Times New Roman" w:hAnsi="Times New Roman" w:cs="Times New Roman"/>
          <w:noProof/>
          <w:lang w:val="en-GB"/>
        </w:rPr>
      </w:pPr>
      <w:r w:rsidRPr="0027336B">
        <w:rPr>
          <w:rFonts w:ascii="Times New Roman" w:hAnsi="Times New Roman"/>
          <w:noProof/>
          <w:lang w:val="en-GB"/>
        </w:rPr>
        <w:t xml:space="preserve">The main objective of this component of the Spanish recovery and resilience plan is the modernisation and strengthening of social services and social inclusion policies. It puts a particular focus on the long-term care (LTC) model, with the aim of responding to increasing demand for different LTC services due to an ageing population, promoting innovation and a people-centred care model centred on a deinstitutionalisation strategy. </w:t>
      </w:r>
    </w:p>
    <w:p w14:paraId="51375D75" w14:textId="77777777" w:rsidR="00B528FB" w:rsidRPr="0027336B" w:rsidRDefault="00B528FB">
      <w:pPr>
        <w:spacing w:before="120" w:after="0" w:line="240" w:lineRule="auto"/>
        <w:jc w:val="both"/>
        <w:rPr>
          <w:rFonts w:ascii="Times New Roman" w:eastAsia="Times New Roman" w:hAnsi="Times New Roman" w:cs="Times New Roman"/>
          <w:noProof/>
          <w:lang w:val="en-GB"/>
        </w:rPr>
      </w:pPr>
      <w:r w:rsidRPr="0027336B">
        <w:rPr>
          <w:rFonts w:ascii="Times New Roman" w:hAnsi="Times New Roman"/>
          <w:noProof/>
          <w:lang w:val="en-GB"/>
        </w:rPr>
        <w:t>In the area of other social services and social inclusion, the objectives include the modernisation and strengthening of social services, by promoting innovation and new technologies to ensure provision throughout the territory, better identify needs and improving their quality. In the area of support to families actions aim at improving the legal protection and material support (in cash and in kind) for families, with a view to reduce child poverty. Another aim of the component is to modernise other non-contributory social benefits to improve their protection and activation roles. Specific targeted actions aim to support victims of gender violence, promote accessibility to public services, and improve the capacity of the reception system for applicants of international protection. </w:t>
      </w:r>
    </w:p>
    <w:p w14:paraId="540940E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contributes to addressing the Country Specific Recommendations related to ensuring that employment and social services have the capacity to provide effective support (Country Specific Recommendation 2 2019); improving support to families (Country Specific Recommendation 2 2019); reduce the fragmentation of national unemployment assistance system and address gaps in the coverage of regional minimum income schemes (Country Specific Recommendation 2 2019); and improving the coverage and adequacy of minimum income and family support schemes (Country Specific Recommendation 2 2020).</w:t>
      </w:r>
    </w:p>
    <w:p w14:paraId="020C7B66" w14:textId="04B56F43"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w:t>
      </w:r>
      <w:r w:rsidRPr="5A2BE0CD">
        <w:rPr>
          <w:rFonts w:ascii="Times New Roman" w:hAnsi="Times New Roman"/>
          <w:noProof/>
          <w:lang w:val="en-GB"/>
        </w:rPr>
        <w:t>objectives</w:t>
      </w:r>
      <w:r w:rsidRPr="0027336B">
        <w:rPr>
          <w:rFonts w:ascii="Times New Roman" w:hAnsi="Times New Roman"/>
          <w:noProof/>
          <w:lang w:val="en-GB"/>
        </w:rPr>
        <w:t xml:space="preserve"> within the meaning of Article 17 of Regulation (EU) 2020/852, taking into account the description of the measures and the mitigating steps set out in the recovery and resilience plan in accordance with the DNSH Technical Guidance (2021/C58/01).</w:t>
      </w:r>
    </w:p>
    <w:p w14:paraId="33E6AD7B" w14:textId="77777777" w:rsidR="00B528FB" w:rsidRPr="0027336B" w:rsidRDefault="00B528FB">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V.1.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339A0EB8"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Reform 1 (C22.R1) -</w:t>
      </w:r>
      <w:r w:rsidRPr="0027336B">
        <w:rPr>
          <w:rFonts w:ascii="Times New Roman" w:hAnsi="Times New Roman"/>
          <w:noProof/>
          <w:u w:val="single"/>
          <w:lang w:val="en-GB"/>
        </w:rPr>
        <w:t xml:space="preserve"> Strengthening long-term care and promoting a change in the model of support and long-term care</w:t>
      </w:r>
    </w:p>
    <w:p w14:paraId="38337AD1"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aims at a people-centred and rights based support model. The System for Autonomy and Dependency Care (SAAD) is expected to be improved by introducing reforms that shall simplify administrative procedures, speed up the processing of applications and reduce waiting lists for dependants that are not receiving the services to which they are entitled as well as reducing differences across the territory. It also focuses on strengthening the quality of professional services, improving working conditions and increasing the coverage of the different types of financial benefits. For the medium term, the reform centres on implementing a national deinstitutionalisation strategy, a model geared towards community care that meets the need and preferences of people in need of support, while ensuring cost efficiency and supporting the families caring for them. </w:t>
      </w:r>
    </w:p>
    <w:p w14:paraId="29FB72D4" w14:textId="7FA34959"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basis of the reform of long-term care shall be based on an </w:t>
      </w:r>
      <w:r w:rsidRPr="5A2BE0CD">
        <w:rPr>
          <w:rFonts w:ascii="Times New Roman" w:hAnsi="Times New Roman"/>
          <w:noProof/>
          <w:lang w:val="en-GB"/>
        </w:rPr>
        <w:t>evaluation</w:t>
      </w:r>
      <w:r w:rsidRPr="0027336B">
        <w:rPr>
          <w:rFonts w:ascii="Times New Roman" w:hAnsi="Times New Roman"/>
          <w:noProof/>
          <w:lang w:val="en-GB"/>
        </w:rPr>
        <w:t xml:space="preserve"> of the SAAD in the course of 2021 to gain an in-depth understanding of the progress of the long- term care reform process initiated in 2020 and its impacts. The conclusions of this evaluation shall be presented to the territorial council in the first half of 2022. </w:t>
      </w:r>
    </w:p>
    <w:p w14:paraId="2E70ECC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30 June 2022.</w:t>
      </w:r>
    </w:p>
    <w:p w14:paraId="3D379BBA"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2 (C22.R2) - </w:t>
      </w:r>
      <w:r w:rsidRPr="0027336B">
        <w:rPr>
          <w:rFonts w:ascii="Times New Roman" w:hAnsi="Times New Roman"/>
          <w:noProof/>
          <w:u w:val="single"/>
          <w:lang w:val="en-GB"/>
        </w:rPr>
        <w:t>Modernising public social services and giving them a new regulatory framework</w:t>
      </w:r>
    </w:p>
    <w:p w14:paraId="195E12D4"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The objective of this reform is to establish a common minimum set of social services and their basic conditions across regions.</w:t>
      </w:r>
    </w:p>
    <w:p w14:paraId="490503D7"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This measure consists in the publication in the Official Journal of i) the legal act on the approval of the Territorial Council Agreement establishing a common minimum set of social services, and their basic conditions, implementation deadlines, and monitoring and control mechanisms for its application by the regions; and ii) the legal act regulating the social services information system for the monitoring and control of its application by the regions.</w:t>
      </w:r>
    </w:p>
    <w:p w14:paraId="5E705BB6" w14:textId="2F7287C1"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shd w:val="clear" w:color="auto" w:fill="FFFFFF"/>
          <w:lang w:val="en-GB"/>
        </w:rPr>
        <w:t>Reform 3</w:t>
      </w:r>
      <w:r>
        <w:rPr>
          <w:rFonts w:ascii="Times New Roman" w:hAnsi="Times New Roman"/>
          <w:noProof/>
          <w:u w:val="single"/>
          <w:shd w:val="clear" w:color="auto" w:fill="FFFFFF"/>
          <w:lang w:val="en-GB"/>
        </w:rPr>
        <w:t>a</w:t>
      </w:r>
      <w:r w:rsidRPr="0027336B">
        <w:rPr>
          <w:rFonts w:ascii="Times New Roman" w:hAnsi="Times New Roman"/>
          <w:noProof/>
          <w:u w:val="single"/>
          <w:shd w:val="clear" w:color="auto" w:fill="FFFFFF"/>
          <w:lang w:val="en-GB"/>
        </w:rPr>
        <w:t xml:space="preserve"> (C22.R3</w:t>
      </w:r>
      <w:r>
        <w:rPr>
          <w:rFonts w:ascii="Times New Roman" w:hAnsi="Times New Roman"/>
          <w:noProof/>
          <w:u w:val="single"/>
          <w:shd w:val="clear" w:color="auto" w:fill="FFFFFF"/>
          <w:lang w:val="en-GB"/>
        </w:rPr>
        <w:t>a</w:t>
      </w:r>
      <w:r w:rsidRPr="0027336B">
        <w:rPr>
          <w:rFonts w:ascii="Times New Roman" w:hAnsi="Times New Roman"/>
          <w:noProof/>
          <w:u w:val="single"/>
          <w:shd w:val="clear" w:color="auto" w:fill="FFFFFF"/>
          <w:lang w:val="en-GB"/>
        </w:rPr>
        <w:t xml:space="preserve">) - </w:t>
      </w:r>
      <w:r w:rsidRPr="0027336B">
        <w:rPr>
          <w:rFonts w:ascii="Times New Roman" w:hAnsi="Times New Roman"/>
          <w:noProof/>
          <w:u w:val="single"/>
          <w:lang w:val="en-GB"/>
        </w:rPr>
        <w:t xml:space="preserve">Adopt </w:t>
      </w:r>
      <w:r>
        <w:rPr>
          <w:rFonts w:ascii="Times New Roman" w:hAnsi="Times New Roman"/>
          <w:noProof/>
          <w:u w:val="single"/>
          <w:lang w:val="en-GB"/>
        </w:rPr>
        <w:t>legislation</w:t>
      </w:r>
      <w:r w:rsidRPr="566DF858">
        <w:rPr>
          <w:rFonts w:ascii="Times New Roman" w:hAnsi="Times New Roman"/>
          <w:noProof/>
          <w:u w:val="single"/>
          <w:lang w:val="en-GB"/>
        </w:rPr>
        <w:t xml:space="preserve"> on </w:t>
      </w:r>
      <w:r>
        <w:rPr>
          <w:rFonts w:ascii="Times New Roman" w:hAnsi="Times New Roman"/>
          <w:noProof/>
          <w:u w:val="single"/>
          <w:lang w:val="en-GB"/>
        </w:rPr>
        <w:t>extending the duration of paid birth and care leave</w:t>
      </w:r>
    </w:p>
    <w:p w14:paraId="177B2E5C" w14:textId="77777777" w:rsidR="00B528FB" w:rsidRDefault="00B528FB" w:rsidP="0021178D">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measure is to support work-life balance and child well-being. </w:t>
      </w:r>
    </w:p>
    <w:p w14:paraId="16CEFD1D" w14:textId="5FAAE10B" w:rsidR="00B528FB" w:rsidRPr="0027336B" w:rsidRDefault="00B528FB" w:rsidP="0021178D">
      <w:pPr>
        <w:spacing w:before="120" w:after="120" w:line="240" w:lineRule="auto"/>
        <w:jc w:val="both"/>
        <w:rPr>
          <w:rFonts w:ascii="Times New Roman" w:hAnsi="Times New Roman" w:cs="Times New Roman"/>
          <w:noProof/>
          <w:lang w:val="en-GB"/>
        </w:rPr>
      </w:pPr>
      <w:r>
        <w:rPr>
          <w:rFonts w:ascii="Times New Roman" w:hAnsi="Times New Roman"/>
          <w:noProof/>
          <w:lang w:val="en-GB"/>
        </w:rPr>
        <w:t>This measure consists in the entry into force of legislation amending the Workers’ Statute, and related legislation, to extend the duration of paid birth and care leave.</w:t>
      </w:r>
    </w:p>
    <w:p w14:paraId="5B7CAC75" w14:textId="60583AD3"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4 (C22.R4) - </w:t>
      </w:r>
      <w:r w:rsidRPr="0027336B">
        <w:rPr>
          <w:rFonts w:ascii="Times New Roman" w:hAnsi="Times New Roman"/>
          <w:noProof/>
          <w:u w:val="single"/>
          <w:lang w:val="en-GB"/>
        </w:rPr>
        <w:t xml:space="preserve">Reforming the reception system for migrants and applicants of international protection </w:t>
      </w:r>
    </w:p>
    <w:p w14:paraId="58F0FD3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current reception system for migrants and applicants of international protection in Spain shall be strengthened to improve its capacity, adjusting it to existing and estimated future needs and contributing to making it more efficient. The focus is notably on reducing long waiting times and low recognition rates for applicants of international protection. With a more robust and better functioning system, the management of future migration crises is expected to be smoother.</w:t>
      </w:r>
    </w:p>
    <w:p w14:paraId="302EF25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Reception policies shall be tailored to the needs of vulnerable people and asylum seekers and EU integration objectives, making the whole system more resilient It shall also set out the level of benefits for basic services for applicants lacking financial resources and for applicants with a more vulnerable profile in need of enhanced protection, aiming to minimise the provision of reception conditions in the form of financial benefits. Moreover, the system covering accompanying services and pathways shall be adapted. It shall address the organisation of the reception system from a territorial point of view aimed at speeding up the takeover of powers by autonomous communities as established by case law, through a couple of pilot projects. Finally, the territorial distribution parameters for applicants in cooperation shall be agreed with the autonomous communities. </w:t>
      </w:r>
    </w:p>
    <w:p w14:paraId="141482EC" w14:textId="7DBA768B"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To ensure implementation, a system of indicators including elements such as nationality, gender, ethnicity, vulnerability, conditions in country of origin, etc. shall be utilised in a weighted formula that shall enable an objective calculation of the probability of being granted protection. Whilst the applications are being processed, the result of the formula shall allow authorities responsible of reception to direct applicants </w:t>
      </w:r>
      <w:r w:rsidRPr="5A2BE0CD">
        <w:rPr>
          <w:rFonts w:ascii="Times New Roman" w:hAnsi="Times New Roman"/>
          <w:noProof/>
          <w:lang w:val="en-GB"/>
        </w:rPr>
        <w:t>towards</w:t>
      </w:r>
      <w:r w:rsidRPr="0027336B">
        <w:rPr>
          <w:rFonts w:ascii="Times New Roman" w:hAnsi="Times New Roman"/>
          <w:noProof/>
          <w:lang w:val="en-GB"/>
        </w:rPr>
        <w:t xml:space="preserve"> the basic or enhanced reception track. This shall also apply to the corresponding benefits. This shall allow for the application of basic reception conditions for all asylum seekers and enhanced reception conditions for those with a high recognition probability.</w:t>
      </w:r>
    </w:p>
    <w:p w14:paraId="71EF66D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shd w:val="clear" w:color="auto" w:fill="FFFFFF"/>
          <w:lang w:val="en-GB"/>
        </w:rPr>
        <w:t>The implementation of the measure shall be completed by 31 March 2022.</w:t>
      </w:r>
    </w:p>
    <w:p w14:paraId="0849D892"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shd w:val="clear" w:color="auto" w:fill="FFFFFF"/>
          <w:lang w:val="en-GB"/>
        </w:rPr>
        <w:t xml:space="preserve">Reform 5 (C22.R5) - </w:t>
      </w:r>
      <w:r w:rsidRPr="0027336B">
        <w:rPr>
          <w:rFonts w:ascii="Times New Roman" w:hAnsi="Times New Roman"/>
          <w:noProof/>
          <w:u w:val="single"/>
          <w:lang w:val="en-GB"/>
        </w:rPr>
        <w:t>Improvement of the system of non-contributory financial benefits of the General State Administration</w:t>
      </w:r>
    </w:p>
    <w:p w14:paraId="14061A01"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this measure is to support people at risk of poverty and social exclusion. </w:t>
      </w:r>
    </w:p>
    <w:p w14:paraId="49205E59" w14:textId="4B8741D4"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This measure consists in the approval of the Minimum Vital Income (IMV) scheme, the adoption of a plan to reorganise and simplify the system of non-contributory financial benefits and the e</w:t>
      </w:r>
      <w:r w:rsidRPr="00202BC8">
        <w:rPr>
          <w:rFonts w:ascii="Times New Roman" w:hAnsi="Times New Roman"/>
          <w:noProof/>
          <w:lang w:val="en-GB"/>
        </w:rPr>
        <w:t xml:space="preserve">ntry </w:t>
      </w:r>
      <w:r w:rsidR="0059333D" w:rsidRPr="00202BC8">
        <w:rPr>
          <w:rFonts w:ascii="Times New Roman" w:hAnsi="Times New Roman"/>
          <w:noProof/>
          <w:lang w:val="en-GB"/>
        </w:rPr>
        <w:t xml:space="preserve">into force of the legal act </w:t>
      </w:r>
      <w:r w:rsidR="0059333D">
        <w:rPr>
          <w:rFonts w:ascii="Times New Roman" w:hAnsi="Times New Roman"/>
          <w:noProof/>
          <w:lang w:val="en-GB"/>
        </w:rPr>
        <w:t xml:space="preserve">amending Royal Decree 789/2022 regulating </w:t>
      </w:r>
      <w:r w:rsidR="0059333D" w:rsidRPr="00202BC8">
        <w:rPr>
          <w:rFonts w:ascii="Times New Roman" w:hAnsi="Times New Roman"/>
          <w:noProof/>
          <w:lang w:val="en-GB"/>
        </w:rPr>
        <w:t>the Minimum Vital Income</w:t>
      </w:r>
      <w:r w:rsidR="0059333D">
        <w:rPr>
          <w:rFonts w:ascii="Times New Roman" w:hAnsi="Times New Roman"/>
          <w:noProof/>
          <w:lang w:val="en-GB"/>
        </w:rPr>
        <w:t>, in order to amend</w:t>
      </w:r>
      <w:r w:rsidR="0059333D" w:rsidRPr="00202BC8">
        <w:rPr>
          <w:rFonts w:ascii="Times New Roman" w:hAnsi="Times New Roman"/>
          <w:noProof/>
          <w:lang w:val="en-GB"/>
        </w:rPr>
        <w:t xml:space="preserve"> the </w:t>
      </w:r>
      <w:r w:rsidR="0059333D">
        <w:rPr>
          <w:rFonts w:ascii="Times New Roman" w:hAnsi="Times New Roman"/>
          <w:noProof/>
          <w:lang w:val="en-GB"/>
        </w:rPr>
        <w:t>rules on the</w:t>
      </w:r>
      <w:r w:rsidR="0059333D" w:rsidRPr="00202BC8">
        <w:rPr>
          <w:rFonts w:ascii="Times New Roman" w:hAnsi="Times New Roman"/>
          <w:noProof/>
          <w:lang w:val="en-GB"/>
        </w:rPr>
        <w:t xml:space="preserve"> compatibility of the IMV with income from </w:t>
      </w:r>
      <w:r w:rsidR="00E836F0">
        <w:rPr>
          <w:rFonts w:ascii="Times New Roman" w:hAnsi="Times New Roman"/>
          <w:noProof/>
          <w:lang w:val="en-GB"/>
        </w:rPr>
        <w:t>employment</w:t>
      </w:r>
      <w:r w:rsidR="00E836F0" w:rsidRPr="00202BC8">
        <w:rPr>
          <w:rFonts w:ascii="Times New Roman" w:hAnsi="Times New Roman"/>
          <w:noProof/>
          <w:lang w:val="en-GB"/>
        </w:rPr>
        <w:t xml:space="preserve"> </w:t>
      </w:r>
      <w:r w:rsidR="0059333D" w:rsidRPr="00202BC8">
        <w:rPr>
          <w:rFonts w:ascii="Times New Roman" w:hAnsi="Times New Roman"/>
          <w:noProof/>
          <w:lang w:val="en-GB"/>
        </w:rPr>
        <w:t xml:space="preserve">or </w:t>
      </w:r>
      <w:r w:rsidR="00E836F0">
        <w:rPr>
          <w:rFonts w:ascii="Times New Roman" w:hAnsi="Times New Roman"/>
          <w:noProof/>
          <w:lang w:val="en-GB"/>
        </w:rPr>
        <w:t>self-employment</w:t>
      </w:r>
      <w:r w:rsidR="0059333D" w:rsidRPr="00202BC8">
        <w:rPr>
          <w:rFonts w:ascii="Times New Roman" w:hAnsi="Times New Roman"/>
          <w:noProof/>
          <w:lang w:val="en-GB"/>
        </w:rPr>
        <w:t>.</w:t>
      </w:r>
    </w:p>
    <w:p w14:paraId="02A27488" w14:textId="77777777" w:rsidR="005B3391" w:rsidRDefault="005B3391" w:rsidP="005B3391">
      <w:pPr>
        <w:spacing w:before="120" w:after="120" w:line="240" w:lineRule="auto"/>
        <w:jc w:val="both"/>
        <w:rPr>
          <w:rFonts w:ascii="Times New Roman" w:hAnsi="Times New Roman"/>
          <w:noProof/>
          <w:u w:val="single"/>
          <w:lang w:val="en-GB"/>
        </w:rPr>
      </w:pPr>
      <w:r>
        <w:rPr>
          <w:rFonts w:ascii="Times New Roman" w:hAnsi="Times New Roman"/>
          <w:noProof/>
          <w:u w:val="single"/>
          <w:lang w:val="en-GB"/>
        </w:rPr>
        <w:t xml:space="preserve">Reform 6 (C22.R6) - </w:t>
      </w:r>
      <w:r w:rsidRPr="00B5766F">
        <w:rPr>
          <w:rFonts w:ascii="Times New Roman" w:hAnsi="Times New Roman"/>
          <w:noProof/>
          <w:u w:val="single"/>
          <w:lang w:val="en-GB"/>
        </w:rPr>
        <w:t>Measures to support gender equality in public office and policy making and enhance labour protections</w:t>
      </w:r>
    </w:p>
    <w:p w14:paraId="2D5D2B3F" w14:textId="77777777" w:rsidR="005B3391" w:rsidRPr="00B5766F" w:rsidRDefault="005B3391" w:rsidP="005B3391">
      <w:pPr>
        <w:spacing w:before="120" w:after="120" w:line="240" w:lineRule="auto"/>
        <w:jc w:val="both"/>
        <w:rPr>
          <w:rFonts w:ascii="Times New Roman" w:hAnsi="Times New Roman"/>
          <w:noProof/>
        </w:rPr>
      </w:pPr>
      <w:r w:rsidRPr="00B5766F">
        <w:rPr>
          <w:rFonts w:ascii="Times New Roman" w:hAnsi="Times New Roman"/>
          <w:noProof/>
        </w:rPr>
        <w:t>The objective of this reform is to strengthen protections for victims of sexual violence, to advance gender-balanced representation across political and constitutional institutions, and to enhance institutional capacity to address and reduce gender disparities in public policy.</w:t>
      </w:r>
    </w:p>
    <w:p w14:paraId="586BEB58" w14:textId="59DED90A" w:rsidR="005B3391" w:rsidRPr="009840DE" w:rsidRDefault="005B3391">
      <w:pPr>
        <w:spacing w:before="120" w:after="120" w:line="240" w:lineRule="auto"/>
        <w:jc w:val="both"/>
        <w:rPr>
          <w:rFonts w:ascii="Times New Roman" w:hAnsi="Times New Roman"/>
          <w:noProof/>
        </w:rPr>
      </w:pPr>
      <w:r w:rsidRPr="00B5766F">
        <w:rPr>
          <w:rFonts w:ascii="Times New Roman" w:hAnsi="Times New Roman"/>
          <w:noProof/>
        </w:rPr>
        <w:t>This measure consists in the entry into force of legislation extending employment rights protections to victims of sexual violence and establishing rules on gender parity in electoral lists and gender-balanced representation in constitutional bodies and bodies of constitutional significance, as well as in governmental appointments. It also consists in the adoption of a ministerial order establishing a gender gap advisory council to advise the Ministry of Inclusion, Social Security and Migration on the design, monitoring, and evaluation of policies aimed at reducing the gender gap.</w:t>
      </w:r>
    </w:p>
    <w:p w14:paraId="45C5865E"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w:t>
      </w:r>
      <w:r w:rsidRPr="0027336B">
        <w:rPr>
          <w:rFonts w:ascii="Times New Roman" w:hAnsi="Times New Roman"/>
          <w:noProof/>
          <w:u w:val="single"/>
          <w:shd w:val="clear" w:color="auto" w:fill="FFFFFF"/>
          <w:lang w:val="en-GB"/>
        </w:rPr>
        <w:t>(C22.I1)</w:t>
      </w:r>
      <w:r w:rsidRPr="0027336B">
        <w:rPr>
          <w:rFonts w:ascii="Times New Roman" w:hAnsi="Times New Roman"/>
          <w:noProof/>
          <w:u w:val="single"/>
          <w:lang w:val="en-GB"/>
        </w:rPr>
        <w:t>: Long-term care and support plan: deinstitutionalisation, equipment and technology</w:t>
      </w:r>
      <w:r w:rsidRPr="0027336B">
        <w:rPr>
          <w:rFonts w:ascii="Times New Roman" w:hAnsi="Times New Roman"/>
          <w:noProof/>
          <w:lang w:val="en-GB"/>
        </w:rPr>
        <w:t xml:space="preserve"> </w:t>
      </w:r>
    </w:p>
    <w:p w14:paraId="45C09CF0"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The objective of this investment is to support long-term care and support services.</w:t>
      </w:r>
    </w:p>
    <w:p w14:paraId="6C22C13C" w14:textId="521CCA0C" w:rsidR="00B528FB" w:rsidRPr="0027336B" w:rsidRDefault="00B528FB" w:rsidP="00343CBF">
      <w:pPr>
        <w:spacing w:before="120" w:after="120" w:line="240" w:lineRule="auto"/>
        <w:jc w:val="both"/>
        <w:rPr>
          <w:rFonts w:ascii="Times New Roman" w:hAnsi="Times New Roman" w:cs="Times New Roman"/>
          <w:noProof/>
          <w:u w:val="single"/>
          <w:lang w:val="en-GB"/>
        </w:rPr>
      </w:pPr>
      <w:r>
        <w:rPr>
          <w:rFonts w:ascii="Times New Roman" w:hAnsi="Times New Roman"/>
          <w:noProof/>
          <w:lang w:val="en-GB"/>
        </w:rPr>
        <w:t>This measure consists in the execution of six pilot projects aimed at boosting deinstitutionalisation, constructing or refurbishing residential, non-residential and day-care centres and setting-up telecare services.</w:t>
      </w:r>
    </w:p>
    <w:p w14:paraId="0C5C0785" w14:textId="77777777" w:rsidR="00B528FB" w:rsidRPr="0027336B" w:rsidRDefault="00B528FB">
      <w:pPr>
        <w:keepNext/>
        <w:tabs>
          <w:tab w:val="left" w:pos="709"/>
        </w:tabs>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w:t>
      </w:r>
      <w:r w:rsidRPr="0027336B">
        <w:rPr>
          <w:rFonts w:ascii="Times New Roman" w:hAnsi="Times New Roman"/>
          <w:noProof/>
          <w:u w:val="single"/>
          <w:shd w:val="clear" w:color="auto" w:fill="FFFFFF"/>
          <w:lang w:val="en-GB"/>
        </w:rPr>
        <w:t>(C22.I2)</w:t>
      </w:r>
      <w:r w:rsidRPr="0027336B">
        <w:rPr>
          <w:rFonts w:ascii="Times New Roman" w:hAnsi="Times New Roman"/>
          <w:noProof/>
          <w:u w:val="single"/>
          <w:lang w:val="en-GB"/>
        </w:rPr>
        <w:t>: Plan for the Modernisation of Social Services - Technological transformation, innovation, training and strengthening childcare</w:t>
      </w:r>
      <w:r w:rsidRPr="0027336B">
        <w:rPr>
          <w:rFonts w:ascii="Times New Roman" w:hAnsi="Times New Roman"/>
          <w:noProof/>
          <w:lang w:val="en-GB"/>
        </w:rPr>
        <w:t xml:space="preserve"> </w:t>
      </w:r>
    </w:p>
    <w:p w14:paraId="4199425F" w14:textId="77777777" w:rsidR="00B528FB" w:rsidRDefault="00B528FB">
      <w:pPr>
        <w:keepNext/>
        <w:spacing w:before="120" w:after="120" w:line="240" w:lineRule="auto"/>
        <w:jc w:val="both"/>
        <w:rPr>
          <w:rFonts w:ascii="Times New Roman" w:hAnsi="Times New Roman"/>
          <w:noProof/>
          <w:lang w:val="en-GB"/>
        </w:rPr>
      </w:pPr>
      <w:r>
        <w:rPr>
          <w:rFonts w:ascii="Times New Roman" w:hAnsi="Times New Roman"/>
          <w:noProof/>
          <w:lang w:val="en-GB"/>
        </w:rPr>
        <w:t>The objective of this investment is to support the technological transformation and innovation of social services, and the modernisation of the infrastructure and services associated with residential protection of child and adolescent care and foster families.</w:t>
      </w:r>
    </w:p>
    <w:p w14:paraId="2F94142C" w14:textId="7DC63BBC" w:rsidR="00B528FB" w:rsidRDefault="00B528FB">
      <w:pPr>
        <w:keepNext/>
        <w:spacing w:before="120" w:after="120" w:line="240" w:lineRule="auto"/>
        <w:jc w:val="both"/>
        <w:rPr>
          <w:rFonts w:ascii="Times New Roman" w:hAnsi="Times New Roman"/>
          <w:noProof/>
          <w:lang w:val="en-GB"/>
        </w:rPr>
      </w:pPr>
      <w:r>
        <w:rPr>
          <w:rFonts w:ascii="Times New Roman" w:hAnsi="Times New Roman"/>
          <w:noProof/>
          <w:lang w:val="en-GB"/>
        </w:rPr>
        <w:t>This measure consists in setting up technological tools for social services information and management systems, and investing in the technological transformation and innovation of social services, and modernisation of the infrastructure and services associated with child and adolescent care, as well as the execution of pilot projects to foster innovation in social services.</w:t>
      </w:r>
    </w:p>
    <w:p w14:paraId="41ADBFC6"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w:t>
      </w:r>
      <w:r w:rsidRPr="0027336B">
        <w:rPr>
          <w:rFonts w:ascii="Times New Roman" w:hAnsi="Times New Roman"/>
          <w:noProof/>
          <w:u w:val="single"/>
          <w:shd w:val="clear" w:color="auto" w:fill="FFFFFF"/>
          <w:lang w:val="en-GB"/>
        </w:rPr>
        <w:t>(C22.I3)</w:t>
      </w:r>
      <w:r w:rsidRPr="0027336B">
        <w:rPr>
          <w:rFonts w:ascii="Times New Roman" w:hAnsi="Times New Roman"/>
          <w:noProof/>
          <w:u w:val="single"/>
          <w:lang w:val="en-GB"/>
        </w:rPr>
        <w:t xml:space="preserve">: Spain Accessible Country Plan </w:t>
      </w:r>
    </w:p>
    <w:p w14:paraId="41A2F4AF" w14:textId="77777777" w:rsidR="00B528FB" w:rsidRPr="00E469B5" w:rsidRDefault="00B528FB" w:rsidP="0021178D">
      <w:pPr>
        <w:spacing w:before="120" w:after="120" w:line="240" w:lineRule="auto"/>
        <w:jc w:val="both"/>
        <w:rPr>
          <w:rFonts w:ascii="Times New Roman" w:hAnsi="Times New Roman"/>
          <w:noProof/>
          <w:lang w:val="en-GB"/>
        </w:rPr>
      </w:pPr>
      <w:r w:rsidRPr="00E469B5">
        <w:rPr>
          <w:rFonts w:ascii="Times New Roman" w:hAnsi="Times New Roman"/>
          <w:noProof/>
          <w:lang w:val="en-GB"/>
        </w:rPr>
        <w:t xml:space="preserve">The objective of this measure is to invest in the area of accessibility for persons with disabilities. </w:t>
      </w:r>
    </w:p>
    <w:p w14:paraId="264D852B" w14:textId="5774FCAB" w:rsidR="00B528FB" w:rsidRPr="0027336B" w:rsidRDefault="00B528FB" w:rsidP="0021178D">
      <w:pPr>
        <w:spacing w:before="120" w:after="120" w:line="240" w:lineRule="auto"/>
        <w:jc w:val="both"/>
        <w:rPr>
          <w:rFonts w:ascii="Times New Roman" w:hAnsi="Times New Roman" w:cs="Times New Roman"/>
          <w:noProof/>
          <w:lang w:val="en-GB"/>
        </w:rPr>
      </w:pPr>
      <w:r w:rsidRPr="00E469B5">
        <w:rPr>
          <w:rFonts w:ascii="Times New Roman" w:hAnsi="Times New Roman"/>
          <w:noProof/>
          <w:lang w:val="en-GB"/>
        </w:rPr>
        <w:t xml:space="preserve">This measure consists </w:t>
      </w:r>
      <w:r>
        <w:rPr>
          <w:rFonts w:ascii="Times New Roman" w:hAnsi="Times New Roman"/>
          <w:noProof/>
          <w:lang w:val="en-GB"/>
        </w:rPr>
        <w:t>in</w:t>
      </w:r>
      <w:r w:rsidRPr="00E469B5">
        <w:rPr>
          <w:rFonts w:ascii="Times New Roman" w:hAnsi="Times New Roman"/>
          <w:noProof/>
          <w:lang w:val="en-GB"/>
        </w:rPr>
        <w:t xml:space="preserve"> investments in the areas of cognitive accessibility in communication with public authorities (including web sites), physical access to public buildings and public spaces including health and education facilities, public transport, private housing, adaptation works and purchasing equipments by municipalities</w:t>
      </w:r>
      <w:r>
        <w:rPr>
          <w:rFonts w:ascii="Times New Roman" w:hAnsi="Times New Roman"/>
          <w:noProof/>
          <w:lang w:val="en-GB"/>
        </w:rPr>
        <w:t xml:space="preserve">, </w:t>
      </w:r>
      <w:r w:rsidR="2B01BAA1" w:rsidRPr="69C46766">
        <w:rPr>
          <w:rFonts w:ascii="Times New Roman" w:hAnsi="Times New Roman"/>
          <w:noProof/>
          <w:lang w:val="en-GB"/>
        </w:rPr>
        <w:t xml:space="preserve">trainings, </w:t>
      </w:r>
      <w:r>
        <w:rPr>
          <w:rFonts w:ascii="Times New Roman" w:hAnsi="Times New Roman"/>
          <w:noProof/>
          <w:lang w:val="en-GB"/>
        </w:rPr>
        <w:t>c</w:t>
      </w:r>
      <w:r w:rsidRPr="006E507C">
        <w:rPr>
          <w:rFonts w:ascii="Times New Roman" w:hAnsi="Times New Roman"/>
          <w:noProof/>
          <w:lang w:val="en-GB"/>
        </w:rPr>
        <w:t>ommunication and awareness campaigns</w:t>
      </w:r>
      <w:r>
        <w:rPr>
          <w:rFonts w:ascii="Times New Roman" w:hAnsi="Times New Roman"/>
          <w:noProof/>
          <w:lang w:val="en-GB"/>
        </w:rPr>
        <w:t xml:space="preserve">, and </w:t>
      </w:r>
      <w:r w:rsidRPr="006E507C">
        <w:rPr>
          <w:rFonts w:ascii="Times New Roman" w:hAnsi="Times New Roman"/>
          <w:noProof/>
          <w:lang w:val="en-GB"/>
        </w:rPr>
        <w:t>RDI projects in the area of cognitive accessibility.</w:t>
      </w:r>
    </w:p>
    <w:p w14:paraId="53015E33" w14:textId="4CBB71F6"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4 </w:t>
      </w:r>
      <w:r w:rsidRPr="0027336B">
        <w:rPr>
          <w:rFonts w:ascii="Times New Roman" w:hAnsi="Times New Roman"/>
          <w:noProof/>
          <w:u w:val="single"/>
          <w:shd w:val="clear" w:color="auto" w:fill="FFFFFF"/>
          <w:lang w:val="en-GB"/>
        </w:rPr>
        <w:t>(C22.I4)</w:t>
      </w:r>
      <w:r w:rsidRPr="0027336B">
        <w:rPr>
          <w:rFonts w:ascii="Times New Roman" w:hAnsi="Times New Roman"/>
          <w:noProof/>
          <w:u w:val="single"/>
          <w:lang w:val="en-GB"/>
        </w:rPr>
        <w:t xml:space="preserve">: Plan Spain protects you from </w:t>
      </w:r>
      <w:r>
        <w:rPr>
          <w:rFonts w:ascii="Times New Roman" w:hAnsi="Times New Roman"/>
          <w:noProof/>
          <w:u w:val="single"/>
          <w:lang w:val="en-GB"/>
        </w:rPr>
        <w:t>violence against women</w:t>
      </w:r>
      <w:r w:rsidRPr="0027336B">
        <w:rPr>
          <w:rFonts w:ascii="Times New Roman" w:hAnsi="Times New Roman"/>
          <w:noProof/>
          <w:lang w:val="en-GB"/>
        </w:rPr>
        <w:t xml:space="preserve"> </w:t>
      </w:r>
    </w:p>
    <w:p w14:paraId="7687AD81"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The objective of this investment is to provide support for victims of violence against women through accessible services and care facilities.</w:t>
      </w:r>
    </w:p>
    <w:p w14:paraId="4E182C0B" w14:textId="1EF537A9"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This measure consists in setting up a social and employment guidance service for victims of trafficking and sexual exploitation, 52 centres</w:t>
      </w:r>
      <w:r w:rsidR="000D1F75">
        <w:rPr>
          <w:rFonts w:ascii="Times New Roman" w:hAnsi="Times New Roman"/>
          <w:noProof/>
          <w:lang w:val="en-GB"/>
        </w:rPr>
        <w:t xml:space="preserve"> </w:t>
      </w:r>
      <w:r>
        <w:rPr>
          <w:rFonts w:ascii="Times New Roman" w:hAnsi="Times New Roman"/>
          <w:noProof/>
          <w:lang w:val="en-GB"/>
        </w:rPr>
        <w:t>for victims of sexual violence</w:t>
      </w:r>
      <w:r w:rsidR="25CD1AFF" w:rsidRPr="69C46766">
        <w:rPr>
          <w:rFonts w:ascii="Times New Roman" w:hAnsi="Times New Roman"/>
          <w:noProof/>
          <w:lang w:val="en-GB"/>
        </w:rPr>
        <w:t xml:space="preserve"> </w:t>
      </w:r>
      <w:r w:rsidR="25CD1AFF" w:rsidRPr="72323F3F">
        <w:rPr>
          <w:rFonts w:ascii="Times New Roman" w:hAnsi="Times New Roman"/>
          <w:noProof/>
          <w:lang w:val="en-GB"/>
        </w:rPr>
        <w:t>(“</w:t>
      </w:r>
      <w:r w:rsidR="25CD1AFF" w:rsidRPr="69C46766">
        <w:rPr>
          <w:rFonts w:ascii="Times New Roman" w:hAnsi="Times New Roman"/>
          <w:noProof/>
          <w:lang w:val="en-GB"/>
        </w:rPr>
        <w:t>centros de crisis</w:t>
      </w:r>
      <w:r w:rsidR="25CD1AFF" w:rsidRPr="72323F3F">
        <w:rPr>
          <w:rFonts w:ascii="Times New Roman" w:hAnsi="Times New Roman"/>
          <w:noProof/>
          <w:lang w:val="en-GB"/>
        </w:rPr>
        <w:t>”</w:t>
      </w:r>
      <w:r w:rsidR="67E54442" w:rsidRPr="72323F3F">
        <w:rPr>
          <w:rFonts w:ascii="Times New Roman" w:hAnsi="Times New Roman"/>
          <w:noProof/>
          <w:lang w:val="en-GB"/>
        </w:rPr>
        <w:t>,</w:t>
      </w:r>
      <w:r w:rsidR="25CD1AFF" w:rsidRPr="72323F3F">
        <w:rPr>
          <w:rFonts w:ascii="Times New Roman" w:hAnsi="Times New Roman"/>
          <w:noProof/>
          <w:lang w:val="en-GB"/>
        </w:rPr>
        <w:t xml:space="preserve"> </w:t>
      </w:r>
      <w:r w:rsidR="25CD1AFF" w:rsidRPr="69C46766">
        <w:rPr>
          <w:rFonts w:ascii="Times New Roman" w:hAnsi="Times New Roman"/>
          <w:noProof/>
          <w:lang w:val="en-GB"/>
        </w:rPr>
        <w:t>“centros de atención integral</w:t>
      </w:r>
      <w:r w:rsidR="1730EF01" w:rsidRPr="72323F3F">
        <w:rPr>
          <w:rFonts w:ascii="Times New Roman" w:hAnsi="Times New Roman"/>
          <w:noProof/>
          <w:lang w:val="en-GB"/>
        </w:rPr>
        <w:t>, and similar</w:t>
      </w:r>
      <w:r w:rsidR="25CD1AFF" w:rsidRPr="72323F3F">
        <w:rPr>
          <w:rFonts w:ascii="Times New Roman" w:hAnsi="Times New Roman"/>
          <w:noProof/>
          <w:lang w:val="en-GB"/>
        </w:rPr>
        <w:t>”)</w:t>
      </w:r>
      <w:r w:rsidR="4E8F18A4" w:rsidRPr="72323F3F">
        <w:rPr>
          <w:rFonts w:ascii="Times New Roman" w:hAnsi="Times New Roman"/>
          <w:noProof/>
          <w:lang w:val="en-GB"/>
        </w:rPr>
        <w:t>,</w:t>
      </w:r>
      <w:r>
        <w:rPr>
          <w:rFonts w:ascii="Times New Roman" w:hAnsi="Times New Roman"/>
          <w:noProof/>
          <w:lang w:val="en-GB"/>
        </w:rPr>
        <w:t xml:space="preserve"> of which 6 are mobile units, and in purchasing alert and distancing monitoring devices, a mobile application for victims, and a big data and artificial intelligence platform for victim support services.</w:t>
      </w:r>
    </w:p>
    <w:p w14:paraId="2B99F476" w14:textId="6957AD9E"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5 </w:t>
      </w:r>
      <w:r w:rsidRPr="0027336B">
        <w:rPr>
          <w:rFonts w:ascii="Times New Roman" w:hAnsi="Times New Roman"/>
          <w:noProof/>
          <w:u w:val="single"/>
          <w:shd w:val="clear" w:color="auto" w:fill="FFFFFF"/>
          <w:lang w:val="en-GB"/>
        </w:rPr>
        <w:t>(C22.I5)</w:t>
      </w:r>
      <w:r w:rsidRPr="0027336B">
        <w:rPr>
          <w:rFonts w:ascii="Times New Roman" w:hAnsi="Times New Roman"/>
          <w:noProof/>
          <w:u w:val="single"/>
          <w:lang w:val="en-GB"/>
        </w:rPr>
        <w:t xml:space="preserve">: </w:t>
      </w:r>
      <w:r>
        <w:rPr>
          <w:rFonts w:ascii="Times New Roman" w:hAnsi="Times New Roman"/>
          <w:noProof/>
          <w:u w:val="single"/>
          <w:lang w:val="en-GB"/>
        </w:rPr>
        <w:t>Construction, acquisition, or refurbishment</w:t>
      </w:r>
      <w:r w:rsidRPr="0027336B">
        <w:rPr>
          <w:rFonts w:ascii="Times New Roman" w:hAnsi="Times New Roman"/>
          <w:noProof/>
          <w:u w:val="single"/>
          <w:lang w:val="en-GB"/>
        </w:rPr>
        <w:t xml:space="preserve"> of reception </w:t>
      </w:r>
      <w:r>
        <w:rPr>
          <w:rFonts w:ascii="Times New Roman" w:hAnsi="Times New Roman"/>
          <w:noProof/>
          <w:u w:val="single"/>
          <w:lang w:val="en-GB"/>
        </w:rPr>
        <w:t>centres</w:t>
      </w:r>
      <w:r w:rsidRPr="0027336B">
        <w:rPr>
          <w:rFonts w:ascii="Times New Roman" w:hAnsi="Times New Roman"/>
          <w:noProof/>
          <w:u w:val="single"/>
          <w:lang w:val="en-GB"/>
        </w:rPr>
        <w:t xml:space="preserve"> for migrants and applicants of international protection</w:t>
      </w:r>
      <w:r w:rsidRPr="0027336B">
        <w:rPr>
          <w:rFonts w:ascii="Times New Roman" w:hAnsi="Times New Roman"/>
          <w:noProof/>
          <w:lang w:val="en-GB"/>
        </w:rPr>
        <w:t xml:space="preserve"> </w:t>
      </w:r>
    </w:p>
    <w:p w14:paraId="4C440A9D"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The objective of this investment is to increase Spain’s reception capacity for migrants and applicants of international protection.</w:t>
      </w:r>
    </w:p>
    <w:p w14:paraId="69580844" w14:textId="77777777" w:rsidR="00B528FB" w:rsidRDefault="00B528FB">
      <w:pPr>
        <w:spacing w:before="120" w:after="120" w:line="240" w:lineRule="auto"/>
        <w:jc w:val="both"/>
        <w:rPr>
          <w:rFonts w:ascii="Times New Roman" w:hAnsi="Times New Roman"/>
          <w:noProof/>
          <w:lang w:val="en-GB"/>
        </w:rPr>
      </w:pPr>
      <w:r>
        <w:rPr>
          <w:rFonts w:ascii="Times New Roman" w:hAnsi="Times New Roman"/>
          <w:noProof/>
          <w:lang w:val="en-GB"/>
        </w:rPr>
        <w:t>This measure consists in constructing, acquiring, or refurbishing reception centres for migrants and applicants of international protection.</w:t>
      </w:r>
    </w:p>
    <w:p w14:paraId="733AD8A5" w14:textId="77777777" w:rsidR="00B528FB" w:rsidRPr="0027336B" w:rsidRDefault="00B528FB">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V.2.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33963A0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253C5989" w14:textId="77777777" w:rsidR="00B528FB" w:rsidRPr="0027336B" w:rsidRDefault="00B528FB">
      <w:pPr>
        <w:spacing w:before="120" w:after="120" w:line="240" w:lineRule="auto"/>
        <w:ind w:left="709"/>
        <w:jc w:val="both"/>
        <w:rPr>
          <w:rFonts w:ascii="Times New Roman" w:hAnsi="Times New Roman" w:cs="Times New Roman"/>
          <w:noProof/>
          <w:lang w:val="en-GB"/>
        </w:rPr>
        <w:sectPr w:rsidR="00B528FB" w:rsidRPr="0027336B" w:rsidSect="00B528FB">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567"/>
        <w:gridCol w:w="810"/>
        <w:gridCol w:w="4860"/>
      </w:tblGrid>
      <w:tr w:rsidR="00B528FB" w:rsidRPr="00043F24" w14:paraId="63DE7CA8" w14:textId="77777777" w:rsidTr="25A422A7">
        <w:trPr>
          <w:trHeight w:val="309"/>
          <w:tblHeader/>
          <w:jc w:val="center"/>
        </w:trPr>
        <w:tc>
          <w:tcPr>
            <w:tcW w:w="709" w:type="dxa"/>
            <w:vMerge w:val="restart"/>
            <w:shd w:val="clear" w:color="auto" w:fill="B7D4EF"/>
            <w:noWrap/>
            <w:vAlign w:val="center"/>
          </w:tcPr>
          <w:p w14:paraId="1743AB72"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851" w:type="dxa"/>
            <w:vMerge w:val="restart"/>
            <w:shd w:val="clear" w:color="auto" w:fill="B7D4EF"/>
            <w:noWrap/>
            <w:vAlign w:val="center"/>
          </w:tcPr>
          <w:p w14:paraId="1A15039E"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Measure</w:t>
            </w:r>
          </w:p>
        </w:tc>
        <w:tc>
          <w:tcPr>
            <w:tcW w:w="992" w:type="dxa"/>
            <w:vMerge w:val="restart"/>
            <w:shd w:val="clear" w:color="auto" w:fill="B7D4EF"/>
            <w:noWrap/>
            <w:vAlign w:val="center"/>
          </w:tcPr>
          <w:p w14:paraId="333877A7"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688" w:type="dxa"/>
            <w:vMerge w:val="restart"/>
            <w:shd w:val="clear" w:color="auto" w:fill="B7D4EF"/>
            <w:noWrap/>
            <w:vAlign w:val="center"/>
          </w:tcPr>
          <w:p w14:paraId="1852FE70"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Name</w:t>
            </w:r>
          </w:p>
        </w:tc>
        <w:tc>
          <w:tcPr>
            <w:tcW w:w="1423" w:type="dxa"/>
            <w:vMerge w:val="restart"/>
            <w:shd w:val="clear" w:color="auto" w:fill="B7D4EF"/>
            <w:noWrap/>
            <w:vAlign w:val="center"/>
          </w:tcPr>
          <w:p w14:paraId="42F7CE14"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Qualitative indicator for milestones</w:t>
            </w:r>
          </w:p>
        </w:tc>
        <w:tc>
          <w:tcPr>
            <w:tcW w:w="2410" w:type="dxa"/>
            <w:gridSpan w:val="3"/>
            <w:shd w:val="clear" w:color="auto" w:fill="B7D4EF"/>
            <w:noWrap/>
            <w:vAlign w:val="center"/>
          </w:tcPr>
          <w:p w14:paraId="37A9A25E"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Quantitative indicator for target</w:t>
            </w:r>
          </w:p>
        </w:tc>
        <w:tc>
          <w:tcPr>
            <w:tcW w:w="1377" w:type="dxa"/>
            <w:gridSpan w:val="2"/>
            <w:shd w:val="clear" w:color="auto" w:fill="B7D4EF"/>
            <w:noWrap/>
            <w:vAlign w:val="center"/>
          </w:tcPr>
          <w:p w14:paraId="01C6C678"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Time</w:t>
            </w:r>
          </w:p>
        </w:tc>
        <w:tc>
          <w:tcPr>
            <w:tcW w:w="4860" w:type="dxa"/>
            <w:vMerge w:val="restart"/>
            <w:shd w:val="clear" w:color="auto" w:fill="B7D4EF"/>
            <w:noWrap/>
            <w:vAlign w:val="center"/>
          </w:tcPr>
          <w:p w14:paraId="41B8A6A9"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47C633FB" w14:textId="77777777" w:rsidTr="25A422A7">
        <w:trPr>
          <w:trHeight w:val="309"/>
          <w:tblHeader/>
          <w:jc w:val="center"/>
        </w:trPr>
        <w:tc>
          <w:tcPr>
            <w:tcW w:w="709" w:type="dxa"/>
            <w:vMerge/>
            <w:noWrap/>
          </w:tcPr>
          <w:p w14:paraId="69613303"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1" w:type="dxa"/>
            <w:vMerge/>
            <w:noWrap/>
          </w:tcPr>
          <w:p w14:paraId="50EEEF34"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992" w:type="dxa"/>
            <w:vMerge/>
            <w:noWrap/>
          </w:tcPr>
          <w:p w14:paraId="795B740E"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688" w:type="dxa"/>
            <w:vMerge/>
            <w:noWrap/>
          </w:tcPr>
          <w:p w14:paraId="448038F1"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423" w:type="dxa"/>
            <w:vMerge/>
            <w:noWrap/>
          </w:tcPr>
          <w:p w14:paraId="06155922"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850" w:type="dxa"/>
            <w:shd w:val="clear" w:color="auto" w:fill="B7D4EF"/>
            <w:noWrap/>
          </w:tcPr>
          <w:p w14:paraId="7C09302F"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851" w:type="dxa"/>
            <w:shd w:val="clear" w:color="auto" w:fill="B7D4EF"/>
            <w:noWrap/>
          </w:tcPr>
          <w:p w14:paraId="078A7C2E"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709" w:type="dxa"/>
            <w:shd w:val="clear" w:color="auto" w:fill="B7D4EF"/>
            <w:noWrap/>
          </w:tcPr>
          <w:p w14:paraId="66CAA2FC"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567" w:type="dxa"/>
            <w:shd w:val="clear" w:color="auto" w:fill="B7D4EF"/>
            <w:noWrap/>
          </w:tcPr>
          <w:p w14:paraId="06DB992F"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810" w:type="dxa"/>
            <w:shd w:val="clear" w:color="auto" w:fill="B7D4EF"/>
            <w:noWrap/>
          </w:tcPr>
          <w:p w14:paraId="31904850" w14:textId="77777777" w:rsidR="00B528FB" w:rsidRPr="0027336B" w:rsidRDefault="00B528FB">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4860" w:type="dxa"/>
            <w:vMerge/>
            <w:noWrap/>
            <w:vAlign w:val="center"/>
          </w:tcPr>
          <w:p w14:paraId="0732ED4C"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043F24" w14:paraId="2D41A948" w14:textId="77777777" w:rsidTr="25A422A7">
        <w:trPr>
          <w:trHeight w:val="309"/>
          <w:jc w:val="center"/>
        </w:trPr>
        <w:tc>
          <w:tcPr>
            <w:tcW w:w="709" w:type="dxa"/>
            <w:shd w:val="clear" w:color="auto" w:fill="C6EFCE"/>
            <w:noWrap/>
          </w:tcPr>
          <w:p w14:paraId="19C506F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314</w:t>
            </w:r>
          </w:p>
        </w:tc>
        <w:tc>
          <w:tcPr>
            <w:tcW w:w="851" w:type="dxa"/>
            <w:shd w:val="clear" w:color="auto" w:fill="C6EFCE"/>
            <w:noWrap/>
          </w:tcPr>
          <w:p w14:paraId="36A80E7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C22.R1</w:t>
            </w:r>
          </w:p>
        </w:tc>
        <w:tc>
          <w:tcPr>
            <w:tcW w:w="992" w:type="dxa"/>
            <w:shd w:val="clear" w:color="auto" w:fill="C6EFCE"/>
            <w:noWrap/>
          </w:tcPr>
          <w:p w14:paraId="683FA69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6CE629D8"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by the Territorial Council of the evaluation the System for Autonomy and Dependency Care (SAAD). </w:t>
            </w:r>
          </w:p>
        </w:tc>
        <w:tc>
          <w:tcPr>
            <w:tcW w:w="1423" w:type="dxa"/>
            <w:shd w:val="clear" w:color="auto" w:fill="C6EFCE"/>
            <w:noWrap/>
          </w:tcPr>
          <w:p w14:paraId="54E0388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Publication of the evaluation </w:t>
            </w:r>
          </w:p>
        </w:tc>
        <w:tc>
          <w:tcPr>
            <w:tcW w:w="850" w:type="dxa"/>
            <w:shd w:val="clear" w:color="auto" w:fill="C6EFCE"/>
            <w:noWrap/>
          </w:tcPr>
          <w:p w14:paraId="38E4A29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363DC8F4"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7B531386"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3D21088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10" w:type="dxa"/>
            <w:shd w:val="clear" w:color="auto" w:fill="C6EFCE"/>
            <w:noWrap/>
          </w:tcPr>
          <w:p w14:paraId="3751A8E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860" w:type="dxa"/>
            <w:shd w:val="clear" w:color="auto" w:fill="C6EFCE"/>
            <w:noWrap/>
          </w:tcPr>
          <w:p w14:paraId="52CA12D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evaluation shall take place in the course of 2021 to gain an in-depth understanding of the progress of the long-term care reform process initiated in 2020 and its impacts. The conclusions of this evaluation shall be presented to the territorial council in the first half of 2022. </w:t>
            </w:r>
          </w:p>
        </w:tc>
      </w:tr>
      <w:tr w:rsidR="00B528FB" w:rsidRPr="00043F24" w14:paraId="423A1768" w14:textId="77777777" w:rsidTr="25A422A7">
        <w:trPr>
          <w:trHeight w:val="309"/>
          <w:jc w:val="center"/>
        </w:trPr>
        <w:tc>
          <w:tcPr>
            <w:tcW w:w="709" w:type="dxa"/>
            <w:shd w:val="clear" w:color="auto" w:fill="C6EFCE"/>
            <w:noWrap/>
          </w:tcPr>
          <w:p w14:paraId="4B080D9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315</w:t>
            </w:r>
          </w:p>
        </w:tc>
        <w:tc>
          <w:tcPr>
            <w:tcW w:w="851" w:type="dxa"/>
            <w:shd w:val="clear" w:color="auto" w:fill="C6EFCE"/>
            <w:noWrap/>
          </w:tcPr>
          <w:p w14:paraId="0EFD486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C22.R2</w:t>
            </w:r>
          </w:p>
        </w:tc>
        <w:tc>
          <w:tcPr>
            <w:tcW w:w="992" w:type="dxa"/>
            <w:shd w:val="clear" w:color="auto" w:fill="C6EFCE"/>
            <w:noWrap/>
          </w:tcPr>
          <w:p w14:paraId="25D01B6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3BB8BCF3" w14:textId="5E49FA3D"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Offic</w:t>
            </w:r>
            <w:r w:rsidR="009509D1">
              <w:rPr>
                <w:rFonts w:ascii="Times New Roman" w:hAnsi="Times New Roman"/>
                <w:noProof/>
                <w:sz w:val="18"/>
                <w:lang w:val="en-GB"/>
              </w:rPr>
              <w:t>i</w:t>
            </w:r>
            <w:r w:rsidRPr="0027336B">
              <w:rPr>
                <w:rFonts w:ascii="Times New Roman" w:hAnsi="Times New Roman"/>
                <w:noProof/>
                <w:sz w:val="18"/>
                <w:lang w:val="en-GB"/>
              </w:rPr>
              <w:t xml:space="preserve">al Journal of the Agreement of the Territorial Council of Social Services and </w:t>
            </w:r>
            <w:r>
              <w:rPr>
                <w:rFonts w:ascii="Times New Roman" w:hAnsi="Times New Roman"/>
                <w:noProof/>
                <w:sz w:val="18"/>
                <w:lang w:val="en-GB"/>
              </w:rPr>
              <w:t>the approval of the relevant legal acts.</w:t>
            </w:r>
          </w:p>
        </w:tc>
        <w:tc>
          <w:tcPr>
            <w:tcW w:w="1423" w:type="dxa"/>
            <w:shd w:val="clear" w:color="auto" w:fill="C6EFCE"/>
            <w:noWrap/>
          </w:tcPr>
          <w:p w14:paraId="39359164" w14:textId="4A9A9DC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Publication in the Official Journal of the Agreements of the Territorial Council and provision in the legal acts indicating their entry into force</w:t>
            </w:r>
          </w:p>
        </w:tc>
        <w:tc>
          <w:tcPr>
            <w:tcW w:w="850" w:type="dxa"/>
            <w:shd w:val="clear" w:color="auto" w:fill="C6EFCE"/>
            <w:noWrap/>
          </w:tcPr>
          <w:p w14:paraId="57177E5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3B57E292"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359BCFA2"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35795677" w14:textId="28A35E24"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AC493F">
              <w:rPr>
                <w:rFonts w:ascii="Times New Roman" w:hAnsi="Times New Roman"/>
                <w:noProof/>
                <w:sz w:val="18"/>
                <w:lang w:val="en-GB"/>
              </w:rPr>
              <w:t>2</w:t>
            </w:r>
          </w:p>
        </w:tc>
        <w:tc>
          <w:tcPr>
            <w:tcW w:w="810" w:type="dxa"/>
            <w:shd w:val="clear" w:color="auto" w:fill="C6EFCE"/>
            <w:noWrap/>
          </w:tcPr>
          <w:p w14:paraId="0AF6DA3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4860" w:type="dxa"/>
            <w:shd w:val="clear" w:color="auto" w:fill="C6EFCE"/>
            <w:noWrap/>
          </w:tcPr>
          <w:p w14:paraId="3B1D3DCD" w14:textId="4C1FA382" w:rsidR="00B528FB" w:rsidRDefault="00B528FB">
            <w:pPr>
              <w:spacing w:after="0" w:line="240" w:lineRule="auto"/>
              <w:rPr>
                <w:rFonts w:ascii="Times New Roman" w:hAnsi="Times New Roman"/>
                <w:noProof/>
                <w:sz w:val="18"/>
                <w:lang w:val="en-GB"/>
              </w:rPr>
            </w:pPr>
            <w:r>
              <w:rPr>
                <w:rFonts w:ascii="Times New Roman" w:hAnsi="Times New Roman"/>
                <w:noProof/>
                <w:sz w:val="18"/>
                <w:lang w:val="en-GB"/>
              </w:rPr>
              <w:t>Publication in the Official Journal of:</w:t>
            </w:r>
          </w:p>
          <w:p w14:paraId="6BD8BD8F" w14:textId="77777777" w:rsidR="00B528FB" w:rsidRDefault="00B528FB" w:rsidP="00F32011">
            <w:pPr>
              <w:pStyle w:val="ListParagraph"/>
              <w:numPr>
                <w:ilvl w:val="0"/>
                <w:numId w:val="161"/>
              </w:numPr>
              <w:spacing w:after="0" w:line="240" w:lineRule="auto"/>
              <w:ind w:left="428" w:hanging="283"/>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The legal act approving the Territorial Council Agreement, which establishes common minimum set of social services, their basic conditions, implementation deadlines, and monitoring and control mechanisms to be applied by the regions.</w:t>
            </w:r>
          </w:p>
          <w:p w14:paraId="74ECF9DA" w14:textId="77777777" w:rsidR="00B528FB" w:rsidRPr="00343CBF" w:rsidRDefault="00B528FB" w:rsidP="00F32011">
            <w:pPr>
              <w:pStyle w:val="ListParagraph"/>
              <w:numPr>
                <w:ilvl w:val="0"/>
                <w:numId w:val="161"/>
              </w:numPr>
              <w:spacing w:after="0" w:line="240" w:lineRule="auto"/>
              <w:ind w:left="428" w:hanging="283"/>
              <w:rPr>
                <w:rFonts w:ascii="Times New Roman" w:eastAsia="Times New Roman" w:hAnsi="Times New Roman" w:cs="Times New Roman"/>
                <w:noProof/>
                <w:sz w:val="18"/>
                <w:szCs w:val="18"/>
                <w:lang w:val="en-GB"/>
              </w:rPr>
            </w:pPr>
            <w:r>
              <w:rPr>
                <w:rFonts w:ascii="Times New Roman" w:eastAsia="Times New Roman" w:hAnsi="Times New Roman" w:cs="Times New Roman"/>
                <w:noProof/>
                <w:sz w:val="18"/>
                <w:szCs w:val="18"/>
                <w:lang w:val="en-GB"/>
              </w:rPr>
              <w:t>The legal act regulating the social services information system for the monitoring and control of its application by the regions.</w:t>
            </w:r>
          </w:p>
        </w:tc>
      </w:tr>
      <w:tr w:rsidR="00B528FB" w:rsidRPr="00043F24" w14:paraId="4F2FB410" w14:textId="77777777" w:rsidTr="25A422A7">
        <w:trPr>
          <w:trHeight w:val="309"/>
          <w:jc w:val="center"/>
        </w:trPr>
        <w:tc>
          <w:tcPr>
            <w:tcW w:w="709" w:type="dxa"/>
            <w:shd w:val="clear" w:color="auto" w:fill="C6EFCE"/>
            <w:noWrap/>
          </w:tcPr>
          <w:p w14:paraId="49A0CA5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316</w:t>
            </w:r>
            <w:r>
              <w:rPr>
                <w:rFonts w:ascii="Times New Roman" w:hAnsi="Times New Roman"/>
                <w:noProof/>
                <w:sz w:val="18"/>
                <w:lang w:val="en-GB"/>
              </w:rPr>
              <w:t>a</w:t>
            </w:r>
          </w:p>
        </w:tc>
        <w:tc>
          <w:tcPr>
            <w:tcW w:w="851" w:type="dxa"/>
            <w:shd w:val="clear" w:color="auto" w:fill="C6EFCE"/>
            <w:noWrap/>
          </w:tcPr>
          <w:p w14:paraId="387E87F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C22.R3</w:t>
            </w:r>
            <w:r>
              <w:rPr>
                <w:rFonts w:ascii="Times New Roman" w:hAnsi="Times New Roman"/>
                <w:noProof/>
                <w:sz w:val="18"/>
                <w:lang w:val="en-GB"/>
              </w:rPr>
              <w:t>a</w:t>
            </w:r>
          </w:p>
        </w:tc>
        <w:tc>
          <w:tcPr>
            <w:tcW w:w="992" w:type="dxa"/>
            <w:shd w:val="clear" w:color="auto" w:fill="C6EFCE"/>
            <w:noWrap/>
          </w:tcPr>
          <w:p w14:paraId="69325F2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4C7927E5" w14:textId="74D099D9" w:rsidR="00B528FB" w:rsidRPr="0027336B" w:rsidRDefault="00B528FB">
            <w:pPr>
              <w:spacing w:after="0" w:line="240" w:lineRule="auto"/>
              <w:rPr>
                <w:rFonts w:ascii="Times New Roman" w:eastAsia="Times New Roman" w:hAnsi="Times New Roman" w:cs="Times New Roman"/>
                <w:noProof/>
                <w:sz w:val="18"/>
                <w:szCs w:val="18"/>
                <w:lang w:val="en-GB"/>
              </w:rPr>
            </w:pPr>
            <w:r w:rsidRPr="7A6AF5C4">
              <w:rPr>
                <w:rFonts w:ascii="Times New Roman" w:hAnsi="Times New Roman"/>
                <w:noProof/>
                <w:sz w:val="18"/>
                <w:szCs w:val="18"/>
                <w:lang w:val="en-GB"/>
              </w:rPr>
              <w:t xml:space="preserve">Entry into force of the </w:t>
            </w:r>
            <w:r>
              <w:rPr>
                <w:rFonts w:ascii="Times New Roman" w:hAnsi="Times New Roman"/>
                <w:noProof/>
                <w:sz w:val="18"/>
                <w:szCs w:val="18"/>
                <w:lang w:val="en-GB"/>
              </w:rPr>
              <w:t>Royal Decree-Law to extend the duration of paid birth and care leave.</w:t>
            </w:r>
          </w:p>
        </w:tc>
        <w:tc>
          <w:tcPr>
            <w:tcW w:w="1423" w:type="dxa"/>
            <w:shd w:val="clear" w:color="auto" w:fill="C6EFCE"/>
            <w:noWrap/>
          </w:tcPr>
          <w:p w14:paraId="5EFC5607" w14:textId="1D462F41"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w:t>
            </w:r>
            <w:r>
              <w:rPr>
                <w:rFonts w:ascii="Times New Roman" w:hAnsi="Times New Roman"/>
                <w:noProof/>
                <w:sz w:val="18"/>
                <w:lang w:val="en-GB"/>
              </w:rPr>
              <w:t>Royal Decree-L</w:t>
            </w:r>
            <w:r w:rsidRPr="0027336B">
              <w:rPr>
                <w:rFonts w:ascii="Times New Roman" w:hAnsi="Times New Roman"/>
                <w:noProof/>
                <w:sz w:val="18"/>
                <w:lang w:val="en-GB"/>
              </w:rPr>
              <w:t>aw indicating the entry into force</w:t>
            </w:r>
            <w:r w:rsidR="00BA1224">
              <w:rPr>
                <w:rFonts w:ascii="Times New Roman" w:hAnsi="Times New Roman"/>
                <w:noProof/>
                <w:sz w:val="18"/>
                <w:lang w:val="en-GB"/>
              </w:rPr>
              <w:t>.</w:t>
            </w:r>
          </w:p>
        </w:tc>
        <w:tc>
          <w:tcPr>
            <w:tcW w:w="850" w:type="dxa"/>
            <w:shd w:val="clear" w:color="auto" w:fill="C6EFCE"/>
            <w:noWrap/>
          </w:tcPr>
          <w:p w14:paraId="117D429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0D700129"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1CE929C2"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37F3C33B" w14:textId="288FA4FD"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D347CF">
              <w:rPr>
                <w:rFonts w:ascii="Times New Roman" w:hAnsi="Times New Roman"/>
                <w:noProof/>
                <w:sz w:val="18"/>
                <w:lang w:val="en-GB"/>
              </w:rPr>
              <w:t>4</w:t>
            </w:r>
          </w:p>
        </w:tc>
        <w:tc>
          <w:tcPr>
            <w:tcW w:w="810" w:type="dxa"/>
            <w:shd w:val="clear" w:color="auto" w:fill="C6EFCE"/>
            <w:noWrap/>
          </w:tcPr>
          <w:p w14:paraId="1D957A6A" w14:textId="29B93642"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D347CF">
              <w:rPr>
                <w:rFonts w:ascii="Times New Roman" w:hAnsi="Times New Roman"/>
                <w:noProof/>
                <w:sz w:val="18"/>
                <w:lang w:val="en-GB"/>
              </w:rPr>
              <w:t>5</w:t>
            </w:r>
          </w:p>
        </w:tc>
        <w:tc>
          <w:tcPr>
            <w:tcW w:w="4860" w:type="dxa"/>
            <w:shd w:val="clear" w:color="auto" w:fill="C6EFCE"/>
            <w:noWrap/>
          </w:tcPr>
          <w:p w14:paraId="0A85EF08" w14:textId="19704D80"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Entry into force of the legislation to extend the duration of paid birth and care leave.</w:t>
            </w:r>
          </w:p>
        </w:tc>
      </w:tr>
      <w:tr w:rsidR="00B528FB" w:rsidRPr="00043F24" w14:paraId="6C63160A" w14:textId="77777777" w:rsidTr="25A422A7">
        <w:trPr>
          <w:trHeight w:val="309"/>
          <w:jc w:val="center"/>
        </w:trPr>
        <w:tc>
          <w:tcPr>
            <w:tcW w:w="709" w:type="dxa"/>
            <w:shd w:val="clear" w:color="auto" w:fill="C6EFCE"/>
            <w:noWrap/>
          </w:tcPr>
          <w:p w14:paraId="741B9F7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317</w:t>
            </w:r>
          </w:p>
        </w:tc>
        <w:tc>
          <w:tcPr>
            <w:tcW w:w="851" w:type="dxa"/>
            <w:shd w:val="clear" w:color="auto" w:fill="C6EFCE"/>
            <w:noWrap/>
          </w:tcPr>
          <w:p w14:paraId="62C1169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C22.R4</w:t>
            </w:r>
          </w:p>
        </w:tc>
        <w:tc>
          <w:tcPr>
            <w:tcW w:w="992" w:type="dxa"/>
            <w:shd w:val="clear" w:color="auto" w:fill="C6EFCE"/>
            <w:noWrap/>
          </w:tcPr>
          <w:p w14:paraId="248C2C4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308B1A40"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legislative reform of the reception system for migrants and applicants of international protection in Spain </w:t>
            </w:r>
          </w:p>
        </w:tc>
        <w:tc>
          <w:tcPr>
            <w:tcW w:w="1423" w:type="dxa"/>
            <w:shd w:val="clear" w:color="auto" w:fill="C6EFCE"/>
            <w:noWrap/>
          </w:tcPr>
          <w:p w14:paraId="637AD227" w14:textId="413AAF9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order indicating the entry into force of the order</w:t>
            </w:r>
            <w:r w:rsidR="00BA1224">
              <w:rPr>
                <w:rFonts w:ascii="Times New Roman" w:hAnsi="Times New Roman"/>
                <w:noProof/>
                <w:sz w:val="18"/>
                <w:lang w:val="en-GB"/>
              </w:rPr>
              <w:t>.</w:t>
            </w:r>
          </w:p>
        </w:tc>
        <w:tc>
          <w:tcPr>
            <w:tcW w:w="850" w:type="dxa"/>
            <w:shd w:val="clear" w:color="auto" w:fill="C6EFCE"/>
            <w:noWrap/>
          </w:tcPr>
          <w:p w14:paraId="79DD184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31F859A5"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1F93D54D"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056AB3F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810" w:type="dxa"/>
            <w:shd w:val="clear" w:color="auto" w:fill="C6EFCE"/>
            <w:noWrap/>
          </w:tcPr>
          <w:p w14:paraId="69866E5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860" w:type="dxa"/>
            <w:shd w:val="clear" w:color="auto" w:fill="C6EFCE"/>
            <w:noWrap/>
          </w:tcPr>
          <w:p w14:paraId="654392C9"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 Central Ministerial Order shall reform the reception system for migrants and applicants of international protection in Spain adopted by the Ministry of Inclusion, Social Security and Migration. The objectives of the reform are to develop new reception procedures for all the centres in the reception network and to recognise basic reception conditions for all asylum seekers and enhanced reception conditions for those with a high recognition probability.</w:t>
            </w:r>
          </w:p>
        </w:tc>
      </w:tr>
      <w:tr w:rsidR="00B528FB" w:rsidRPr="00043F24" w14:paraId="1906067E" w14:textId="77777777" w:rsidTr="25A422A7">
        <w:trPr>
          <w:trHeight w:val="309"/>
          <w:jc w:val="center"/>
        </w:trPr>
        <w:tc>
          <w:tcPr>
            <w:tcW w:w="709" w:type="dxa"/>
            <w:shd w:val="clear" w:color="auto" w:fill="C6EFCE"/>
            <w:noWrap/>
          </w:tcPr>
          <w:p w14:paraId="3051627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318</w:t>
            </w:r>
          </w:p>
        </w:tc>
        <w:tc>
          <w:tcPr>
            <w:tcW w:w="851" w:type="dxa"/>
            <w:shd w:val="clear" w:color="auto" w:fill="C6EFCE"/>
            <w:noWrap/>
          </w:tcPr>
          <w:p w14:paraId="3D3C1BC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shd w:val="clear" w:color="auto" w:fill="C6EFCE"/>
            <w:noWrap/>
          </w:tcPr>
          <w:p w14:paraId="46021D8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5A345A8D"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Royal Decree Law 20/2020 of 29 May approving the minimum vital income</w:t>
            </w:r>
          </w:p>
        </w:tc>
        <w:tc>
          <w:tcPr>
            <w:tcW w:w="1423" w:type="dxa"/>
            <w:shd w:val="clear" w:color="auto" w:fill="C6EFCE"/>
            <w:noWrap/>
          </w:tcPr>
          <w:p w14:paraId="2582B32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law indicating the entry into force of the Law </w:t>
            </w:r>
          </w:p>
        </w:tc>
        <w:tc>
          <w:tcPr>
            <w:tcW w:w="850" w:type="dxa"/>
            <w:shd w:val="clear" w:color="auto" w:fill="C6EFCE"/>
            <w:noWrap/>
          </w:tcPr>
          <w:p w14:paraId="221EE60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166ABF95"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18447D5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16892DA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810" w:type="dxa"/>
            <w:shd w:val="clear" w:color="auto" w:fill="C6EFCE"/>
            <w:noWrap/>
          </w:tcPr>
          <w:p w14:paraId="27A9183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4860" w:type="dxa"/>
            <w:shd w:val="clear" w:color="auto" w:fill="C6EFCE"/>
            <w:noWrap/>
          </w:tcPr>
          <w:p w14:paraId="1D13BB52"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Minimum Vital Income (Royal Decree Law 20/2020 of 29 May).</w:t>
            </w:r>
          </w:p>
        </w:tc>
      </w:tr>
      <w:tr w:rsidR="00B528FB" w:rsidRPr="00043F24" w14:paraId="18F987E8" w14:textId="77777777" w:rsidTr="25A422A7">
        <w:trPr>
          <w:trHeight w:val="309"/>
          <w:jc w:val="center"/>
        </w:trPr>
        <w:tc>
          <w:tcPr>
            <w:tcW w:w="709" w:type="dxa"/>
            <w:shd w:val="clear" w:color="auto" w:fill="C6EFCE"/>
            <w:noWrap/>
          </w:tcPr>
          <w:p w14:paraId="1733D11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319</w:t>
            </w:r>
          </w:p>
        </w:tc>
        <w:tc>
          <w:tcPr>
            <w:tcW w:w="851" w:type="dxa"/>
            <w:shd w:val="clear" w:color="auto" w:fill="C6EFCE"/>
            <w:noWrap/>
          </w:tcPr>
          <w:p w14:paraId="39EA07F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shd w:val="clear" w:color="auto" w:fill="C6EFCE"/>
            <w:noWrap/>
          </w:tcPr>
          <w:p w14:paraId="62419FE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0AA0015E"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“Plan to reorganise and simplify the system of non-contributory financial benefits of the General State Administration”.</w:t>
            </w:r>
          </w:p>
        </w:tc>
        <w:tc>
          <w:tcPr>
            <w:tcW w:w="1423" w:type="dxa"/>
            <w:shd w:val="clear" w:color="auto" w:fill="C6EFCE"/>
            <w:noWrap/>
          </w:tcPr>
          <w:p w14:paraId="37611936" w14:textId="4686ECE4"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Official Journal of the Plan</w:t>
            </w:r>
            <w:r w:rsidR="00BA1224">
              <w:rPr>
                <w:rFonts w:ascii="Times New Roman" w:hAnsi="Times New Roman"/>
                <w:noProof/>
                <w:sz w:val="18"/>
                <w:lang w:val="en-GB"/>
              </w:rPr>
              <w:t>.</w:t>
            </w:r>
          </w:p>
        </w:tc>
        <w:tc>
          <w:tcPr>
            <w:tcW w:w="850" w:type="dxa"/>
            <w:shd w:val="clear" w:color="auto" w:fill="C6EFCE"/>
            <w:noWrap/>
          </w:tcPr>
          <w:p w14:paraId="231110F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60C3F612"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58C3E86E"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6EB8A04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810" w:type="dxa"/>
            <w:shd w:val="clear" w:color="auto" w:fill="C6EFCE"/>
            <w:noWrap/>
          </w:tcPr>
          <w:p w14:paraId="3BE96EE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4860" w:type="dxa"/>
            <w:shd w:val="clear" w:color="auto" w:fill="C6EFCE"/>
            <w:noWrap/>
          </w:tcPr>
          <w:p w14:paraId="054F724D" w14:textId="77777777" w:rsidR="00B528FB" w:rsidRDefault="00B528FB">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Adoption of a “Plan to reorganise and simplify the system of non-contributory financial benefits of the General State Administration” (publication in Official Journal). The Plan shall aim to integrate the non-contributory benefits around an income coverage instrument in order to improve the effectiveness and efficiency of public resources and focus them on people at risk of vulnerability or social exclusion. This plan shall focus on the appropriate coverage of the various circumstances that leads people to vulnerability as well as the adequacy of the income support. To this end, it shall take in to account, on the one hand, structural needs like households with children and people with disabilities and, on the other hand, link income support to active job seeking for inclusion and avoid “poverty traps”. The Plan shall consider all existing non-contributory with a view of gradually and over time integrating them in a single national system to assure that the plan’s target is fully achieved. </w:t>
            </w:r>
          </w:p>
          <w:p w14:paraId="53E0AF2A" w14:textId="77777777" w:rsidR="00B528FB" w:rsidRDefault="00B528FB">
            <w:pPr>
              <w:spacing w:after="0" w:line="240" w:lineRule="auto"/>
              <w:rPr>
                <w:rFonts w:ascii="Times New Roman" w:hAnsi="Times New Roman"/>
                <w:noProof/>
                <w:sz w:val="18"/>
                <w:lang w:val="en-GB"/>
              </w:rPr>
            </w:pPr>
          </w:p>
          <w:p w14:paraId="6DACCB20"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7B2B2D">
              <w:rPr>
                <w:rFonts w:ascii="Times New Roman" w:hAnsi="Times New Roman"/>
                <w:noProof/>
                <w:sz w:val="18"/>
                <w:szCs w:val="18"/>
                <w:lang w:val="en-GB"/>
              </w:rPr>
              <w:t>For the purposes of the operational arrangement, publication in the relevant official website is considered as a qualitative indicator of the entry into force.</w:t>
            </w:r>
          </w:p>
        </w:tc>
      </w:tr>
      <w:tr w:rsidR="00B528FB" w:rsidRPr="00043F24" w14:paraId="2485835E" w14:textId="77777777" w:rsidTr="25A422A7">
        <w:trPr>
          <w:trHeight w:val="309"/>
          <w:jc w:val="center"/>
        </w:trPr>
        <w:tc>
          <w:tcPr>
            <w:tcW w:w="709" w:type="dxa"/>
            <w:shd w:val="clear" w:color="auto" w:fill="C6EFCE"/>
            <w:noWrap/>
          </w:tcPr>
          <w:p w14:paraId="37DF9DB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320</w:t>
            </w:r>
            <w:r>
              <w:rPr>
                <w:rFonts w:ascii="Times New Roman" w:hAnsi="Times New Roman"/>
                <w:noProof/>
                <w:sz w:val="18"/>
                <w:lang w:val="en-GB"/>
              </w:rPr>
              <w:t>a</w:t>
            </w:r>
          </w:p>
        </w:tc>
        <w:tc>
          <w:tcPr>
            <w:tcW w:w="851" w:type="dxa"/>
            <w:shd w:val="clear" w:color="auto" w:fill="C6EFCE"/>
            <w:noWrap/>
          </w:tcPr>
          <w:p w14:paraId="18B2EF9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C22.R5</w:t>
            </w:r>
          </w:p>
        </w:tc>
        <w:tc>
          <w:tcPr>
            <w:tcW w:w="992" w:type="dxa"/>
            <w:shd w:val="clear" w:color="auto" w:fill="C6EFCE"/>
            <w:noWrap/>
          </w:tcPr>
          <w:p w14:paraId="239E59D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0CE92263" w14:textId="0459E7B8"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w:t>
            </w:r>
            <w:r>
              <w:rPr>
                <w:rFonts w:ascii="Times New Roman" w:hAnsi="Times New Roman"/>
                <w:noProof/>
                <w:sz w:val="18"/>
                <w:lang w:val="en-GB"/>
              </w:rPr>
              <w:t>the legal act on the Minimum Vital Income (IMV).</w:t>
            </w:r>
          </w:p>
        </w:tc>
        <w:tc>
          <w:tcPr>
            <w:tcW w:w="1423" w:type="dxa"/>
            <w:shd w:val="clear" w:color="auto" w:fill="C6EFCE"/>
            <w:noWrap/>
          </w:tcPr>
          <w:p w14:paraId="66D8F9EB" w14:textId="03BD14F5"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in the </w:t>
            </w:r>
            <w:r>
              <w:rPr>
                <w:rFonts w:ascii="Times New Roman" w:hAnsi="Times New Roman"/>
                <w:noProof/>
                <w:sz w:val="18"/>
                <w:lang w:val="en-GB"/>
              </w:rPr>
              <w:t>legal act</w:t>
            </w:r>
            <w:r w:rsidRPr="0027336B">
              <w:rPr>
                <w:rFonts w:ascii="Times New Roman" w:hAnsi="Times New Roman"/>
                <w:noProof/>
                <w:sz w:val="18"/>
                <w:lang w:val="en-GB"/>
              </w:rPr>
              <w:t xml:space="preserve"> indicating the entry into force</w:t>
            </w:r>
            <w:r>
              <w:rPr>
                <w:rFonts w:ascii="Times New Roman" w:hAnsi="Times New Roman"/>
                <w:noProof/>
                <w:sz w:val="18"/>
                <w:lang w:val="en-GB"/>
              </w:rPr>
              <w:t>.</w:t>
            </w:r>
            <w:r w:rsidRPr="0027336B">
              <w:rPr>
                <w:rFonts w:ascii="Times New Roman" w:hAnsi="Times New Roman"/>
                <w:noProof/>
                <w:sz w:val="18"/>
                <w:lang w:val="en-GB"/>
              </w:rPr>
              <w:t xml:space="preserve"> </w:t>
            </w:r>
          </w:p>
        </w:tc>
        <w:tc>
          <w:tcPr>
            <w:tcW w:w="850" w:type="dxa"/>
            <w:shd w:val="clear" w:color="auto" w:fill="C6EFCE"/>
            <w:noWrap/>
          </w:tcPr>
          <w:p w14:paraId="2CF890E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56DCA4C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69AAF1A3"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5E04D7A6" w14:textId="549110A4"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AC493F">
              <w:rPr>
                <w:rFonts w:ascii="Times New Roman" w:hAnsi="Times New Roman"/>
                <w:noProof/>
                <w:sz w:val="18"/>
                <w:lang w:val="en-GB"/>
              </w:rPr>
              <w:t>Q</w:t>
            </w:r>
            <w:r w:rsidR="009509D1">
              <w:rPr>
                <w:rFonts w:ascii="Times New Roman" w:hAnsi="Times New Roman"/>
                <w:noProof/>
                <w:sz w:val="18"/>
                <w:lang w:val="en-GB"/>
              </w:rPr>
              <w:t>4</w:t>
            </w:r>
          </w:p>
        </w:tc>
        <w:tc>
          <w:tcPr>
            <w:tcW w:w="810" w:type="dxa"/>
            <w:shd w:val="clear" w:color="auto" w:fill="C6EFCE"/>
            <w:noWrap/>
          </w:tcPr>
          <w:p w14:paraId="7AD1E88C" w14:textId="7631312D"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AC493F">
              <w:rPr>
                <w:rFonts w:ascii="Times New Roman" w:hAnsi="Times New Roman"/>
                <w:noProof/>
                <w:sz w:val="18"/>
                <w:lang w:val="en-GB"/>
              </w:rPr>
              <w:t>202</w:t>
            </w:r>
            <w:r w:rsidR="009509D1">
              <w:rPr>
                <w:rFonts w:ascii="Times New Roman" w:hAnsi="Times New Roman"/>
                <w:noProof/>
                <w:sz w:val="18"/>
                <w:lang w:val="en-GB"/>
              </w:rPr>
              <w:t>5</w:t>
            </w:r>
          </w:p>
        </w:tc>
        <w:tc>
          <w:tcPr>
            <w:tcW w:w="4860" w:type="dxa"/>
            <w:shd w:val="clear" w:color="auto" w:fill="C6EFCE"/>
            <w:noWrap/>
          </w:tcPr>
          <w:p w14:paraId="61D33C9E" w14:textId="6889F385" w:rsidR="00B528FB" w:rsidRDefault="00B528FB">
            <w:pPr>
              <w:spacing w:after="0" w:line="240" w:lineRule="auto"/>
              <w:rPr>
                <w:rFonts w:ascii="Times New Roman" w:hAnsi="Times New Roman"/>
                <w:noProof/>
                <w:sz w:val="18"/>
                <w:lang w:val="en-GB"/>
              </w:rPr>
            </w:pPr>
            <w:r>
              <w:rPr>
                <w:rFonts w:ascii="Times New Roman" w:hAnsi="Times New Roman"/>
                <w:noProof/>
                <w:sz w:val="18"/>
                <w:lang w:val="en-GB"/>
              </w:rPr>
              <w:t xml:space="preserve">Entry into force of the legal act </w:t>
            </w:r>
            <w:r w:rsidR="009509D1">
              <w:rPr>
                <w:rFonts w:ascii="Times New Roman" w:hAnsi="Times New Roman"/>
                <w:noProof/>
                <w:sz w:val="18"/>
                <w:lang w:val="en-GB"/>
              </w:rPr>
              <w:t xml:space="preserve">amending Royal Decree 789/2022 regulating the Minimum Vital Income (IMV), amending the rules on the compatibility of the IMV with income from </w:t>
            </w:r>
            <w:r w:rsidR="00F8167C">
              <w:rPr>
                <w:rFonts w:ascii="Times New Roman" w:hAnsi="Times New Roman"/>
                <w:noProof/>
                <w:sz w:val="18"/>
                <w:lang w:val="en-GB"/>
              </w:rPr>
              <w:t xml:space="preserve">employment </w:t>
            </w:r>
            <w:r w:rsidR="009509D1">
              <w:rPr>
                <w:rFonts w:ascii="Times New Roman" w:hAnsi="Times New Roman"/>
                <w:noProof/>
                <w:sz w:val="18"/>
                <w:lang w:val="en-GB"/>
              </w:rPr>
              <w:t xml:space="preserve">or </w:t>
            </w:r>
            <w:r w:rsidR="00F8167C">
              <w:rPr>
                <w:rFonts w:ascii="Times New Roman" w:hAnsi="Times New Roman"/>
                <w:noProof/>
                <w:sz w:val="18"/>
                <w:lang w:val="en-GB"/>
              </w:rPr>
              <w:t>self-employment</w:t>
            </w:r>
            <w:r w:rsidR="009509D1">
              <w:rPr>
                <w:rFonts w:ascii="Times New Roman" w:hAnsi="Times New Roman"/>
                <w:noProof/>
                <w:sz w:val="18"/>
                <w:lang w:val="en-GB"/>
              </w:rPr>
              <w:t xml:space="preserve">. </w:t>
            </w:r>
          </w:p>
          <w:p w14:paraId="6A8251B5" w14:textId="46367991" w:rsidR="00B528FB" w:rsidRPr="0027336B" w:rsidRDefault="00B528FB">
            <w:pPr>
              <w:spacing w:after="0" w:line="240" w:lineRule="auto"/>
              <w:rPr>
                <w:rFonts w:ascii="Times New Roman" w:eastAsia="Times New Roman" w:hAnsi="Times New Roman" w:cs="Times New Roman"/>
                <w:noProof/>
                <w:sz w:val="18"/>
                <w:szCs w:val="18"/>
                <w:lang w:val="en-GB"/>
              </w:rPr>
            </w:pPr>
          </w:p>
        </w:tc>
      </w:tr>
      <w:tr w:rsidR="00651791" w:rsidRPr="00043F24" w14:paraId="3AB129D3" w14:textId="77777777" w:rsidTr="25A422A7">
        <w:trPr>
          <w:trHeight w:val="309"/>
          <w:jc w:val="center"/>
        </w:trPr>
        <w:tc>
          <w:tcPr>
            <w:tcW w:w="709" w:type="dxa"/>
            <w:shd w:val="clear" w:color="auto" w:fill="C6EFCE"/>
            <w:noWrap/>
          </w:tcPr>
          <w:p w14:paraId="533DCE9C" w14:textId="53027EE1" w:rsidR="00651791" w:rsidRPr="0027336B" w:rsidRDefault="00651791" w:rsidP="00651791">
            <w:pPr>
              <w:spacing w:after="0" w:line="240" w:lineRule="auto"/>
              <w:jc w:val="center"/>
              <w:rPr>
                <w:rFonts w:ascii="Times New Roman" w:hAnsi="Times New Roman"/>
                <w:noProof/>
                <w:sz w:val="18"/>
                <w:lang w:val="en-GB"/>
              </w:rPr>
            </w:pPr>
            <w:r>
              <w:rPr>
                <w:rFonts w:ascii="Times New Roman" w:hAnsi="Times New Roman"/>
                <w:noProof/>
                <w:sz w:val="18"/>
                <w:lang w:val="en-GB"/>
              </w:rPr>
              <w:t>412a</w:t>
            </w:r>
          </w:p>
        </w:tc>
        <w:tc>
          <w:tcPr>
            <w:tcW w:w="851" w:type="dxa"/>
            <w:shd w:val="clear" w:color="auto" w:fill="C6EFCE"/>
            <w:noWrap/>
          </w:tcPr>
          <w:p w14:paraId="052C2100" w14:textId="66CDF2C1" w:rsidR="00651791" w:rsidRPr="0027336B" w:rsidRDefault="00651791" w:rsidP="00651791">
            <w:pPr>
              <w:spacing w:after="0" w:line="240" w:lineRule="auto"/>
              <w:jc w:val="center"/>
              <w:rPr>
                <w:rFonts w:ascii="Times New Roman" w:hAnsi="Times New Roman"/>
                <w:noProof/>
                <w:sz w:val="18"/>
                <w:lang w:val="en-GB"/>
              </w:rPr>
            </w:pPr>
            <w:r>
              <w:rPr>
                <w:rFonts w:ascii="Times New Roman" w:hAnsi="Times New Roman"/>
                <w:noProof/>
                <w:sz w:val="18"/>
                <w:lang w:val="en-GB"/>
              </w:rPr>
              <w:t>C22.R6</w:t>
            </w:r>
          </w:p>
        </w:tc>
        <w:tc>
          <w:tcPr>
            <w:tcW w:w="992" w:type="dxa"/>
            <w:shd w:val="clear" w:color="auto" w:fill="C6EFCE"/>
            <w:noWrap/>
          </w:tcPr>
          <w:p w14:paraId="08FAA6D0" w14:textId="2684BFC6" w:rsidR="00651791" w:rsidRPr="0027336B" w:rsidRDefault="00651791" w:rsidP="00651791">
            <w:pPr>
              <w:spacing w:after="0" w:line="240" w:lineRule="auto"/>
              <w:jc w:val="center"/>
              <w:rPr>
                <w:rFonts w:ascii="Times New Roman" w:hAnsi="Times New Roman"/>
                <w:noProof/>
                <w:sz w:val="18"/>
                <w:lang w:val="en-GB"/>
              </w:rPr>
            </w:pPr>
            <w:r>
              <w:rPr>
                <w:rFonts w:ascii="Times New Roman" w:hAnsi="Times New Roman"/>
                <w:noProof/>
                <w:sz w:val="18"/>
                <w:lang w:val="en-GB"/>
              </w:rPr>
              <w:t>M</w:t>
            </w:r>
          </w:p>
        </w:tc>
        <w:tc>
          <w:tcPr>
            <w:tcW w:w="2688" w:type="dxa"/>
            <w:shd w:val="clear" w:color="auto" w:fill="C6EFCE"/>
            <w:noWrap/>
          </w:tcPr>
          <w:p w14:paraId="12DE3AAE" w14:textId="1D002DD3" w:rsidR="00651791" w:rsidRPr="0027336B" w:rsidRDefault="00651791" w:rsidP="00651791">
            <w:pPr>
              <w:spacing w:after="0" w:line="240" w:lineRule="auto"/>
              <w:rPr>
                <w:rFonts w:ascii="Times New Roman" w:hAnsi="Times New Roman"/>
                <w:noProof/>
                <w:sz w:val="18"/>
                <w:lang w:val="en-GB"/>
              </w:rPr>
            </w:pPr>
            <w:r>
              <w:rPr>
                <w:rFonts w:ascii="Times New Roman" w:hAnsi="Times New Roman"/>
                <w:noProof/>
                <w:sz w:val="18"/>
                <w:lang w:val="en-GB"/>
              </w:rPr>
              <w:t xml:space="preserve">Entry into force of the law on </w:t>
            </w:r>
            <w:r w:rsidRPr="00B5766F">
              <w:rPr>
                <w:rFonts w:ascii="Times New Roman" w:hAnsi="Times New Roman"/>
                <w:noProof/>
                <w:sz w:val="18"/>
              </w:rPr>
              <w:t>equal representation and balanced presence of women and men</w:t>
            </w:r>
            <w:r>
              <w:rPr>
                <w:rFonts w:ascii="Times New Roman" w:hAnsi="Times New Roman"/>
                <w:noProof/>
                <w:sz w:val="18"/>
              </w:rPr>
              <w:t xml:space="preserve">, and entry into effect of the ministerial order </w:t>
            </w:r>
            <w:r w:rsidRPr="00B5766F">
              <w:rPr>
                <w:rFonts w:ascii="Times New Roman" w:hAnsi="Times New Roman"/>
                <w:noProof/>
                <w:sz w:val="18"/>
              </w:rPr>
              <w:t xml:space="preserve">establishing and regulating </w:t>
            </w:r>
            <w:r>
              <w:rPr>
                <w:rFonts w:ascii="Times New Roman" w:hAnsi="Times New Roman"/>
                <w:noProof/>
                <w:sz w:val="18"/>
              </w:rPr>
              <w:t>an</w:t>
            </w:r>
            <w:r w:rsidRPr="00B5766F">
              <w:rPr>
                <w:rFonts w:ascii="Times New Roman" w:hAnsi="Times New Roman"/>
                <w:noProof/>
                <w:sz w:val="18"/>
              </w:rPr>
              <w:t xml:space="preserve"> </w:t>
            </w:r>
            <w:r>
              <w:rPr>
                <w:rFonts w:ascii="Times New Roman" w:hAnsi="Times New Roman"/>
                <w:noProof/>
                <w:sz w:val="18"/>
              </w:rPr>
              <w:t>a</w:t>
            </w:r>
            <w:r w:rsidRPr="00B5766F">
              <w:rPr>
                <w:rFonts w:ascii="Times New Roman" w:hAnsi="Times New Roman"/>
                <w:noProof/>
                <w:sz w:val="18"/>
              </w:rPr>
              <w:t xml:space="preserve">dvisory </w:t>
            </w:r>
            <w:r>
              <w:rPr>
                <w:rFonts w:ascii="Times New Roman" w:hAnsi="Times New Roman"/>
                <w:noProof/>
                <w:sz w:val="18"/>
              </w:rPr>
              <w:t>c</w:t>
            </w:r>
            <w:r w:rsidRPr="00B5766F">
              <w:rPr>
                <w:rFonts w:ascii="Times New Roman" w:hAnsi="Times New Roman"/>
                <w:noProof/>
                <w:sz w:val="18"/>
              </w:rPr>
              <w:t xml:space="preserve">ouncil on the </w:t>
            </w:r>
            <w:r>
              <w:rPr>
                <w:rFonts w:ascii="Times New Roman" w:hAnsi="Times New Roman"/>
                <w:noProof/>
                <w:sz w:val="18"/>
              </w:rPr>
              <w:t>g</w:t>
            </w:r>
            <w:r w:rsidRPr="00B5766F">
              <w:rPr>
                <w:rFonts w:ascii="Times New Roman" w:hAnsi="Times New Roman"/>
                <w:noProof/>
                <w:sz w:val="18"/>
              </w:rPr>
              <w:t xml:space="preserve">ender </w:t>
            </w:r>
            <w:r>
              <w:rPr>
                <w:rFonts w:ascii="Times New Roman" w:hAnsi="Times New Roman"/>
                <w:noProof/>
                <w:sz w:val="18"/>
              </w:rPr>
              <w:t>g</w:t>
            </w:r>
            <w:r w:rsidRPr="00B5766F">
              <w:rPr>
                <w:rFonts w:ascii="Times New Roman" w:hAnsi="Times New Roman"/>
                <w:noProof/>
                <w:sz w:val="18"/>
              </w:rPr>
              <w:t>ap</w:t>
            </w:r>
            <w:r>
              <w:rPr>
                <w:rFonts w:ascii="Times New Roman" w:hAnsi="Times New Roman"/>
                <w:noProof/>
                <w:sz w:val="18"/>
              </w:rPr>
              <w:t xml:space="preserve"> </w:t>
            </w:r>
          </w:p>
        </w:tc>
        <w:tc>
          <w:tcPr>
            <w:tcW w:w="1423" w:type="dxa"/>
            <w:shd w:val="clear" w:color="auto" w:fill="C6EFCE"/>
            <w:noWrap/>
          </w:tcPr>
          <w:p w14:paraId="727DD2C4" w14:textId="744B6F68" w:rsidR="00651791" w:rsidRPr="0027336B" w:rsidRDefault="00AF03AD" w:rsidP="00651791">
            <w:pPr>
              <w:spacing w:after="0" w:line="240" w:lineRule="auto"/>
              <w:jc w:val="center"/>
              <w:rPr>
                <w:rFonts w:ascii="Times New Roman" w:hAnsi="Times New Roman"/>
                <w:noProof/>
                <w:sz w:val="18"/>
                <w:lang w:val="en-GB"/>
              </w:rPr>
            </w:pPr>
            <w:r w:rsidRPr="00B5766F">
              <w:rPr>
                <w:rFonts w:ascii="Times New Roman" w:hAnsi="Times New Roman"/>
                <w:noProof/>
                <w:sz w:val="18"/>
                <w:lang w:val="en-GB"/>
              </w:rPr>
              <w:t>Provision in the legal act indicating the entry into force or date of effect</w:t>
            </w:r>
          </w:p>
        </w:tc>
        <w:tc>
          <w:tcPr>
            <w:tcW w:w="850" w:type="dxa"/>
            <w:shd w:val="clear" w:color="auto" w:fill="C6EFCE"/>
            <w:noWrap/>
          </w:tcPr>
          <w:p w14:paraId="600B93D3" w14:textId="77777777" w:rsidR="00651791" w:rsidRPr="0027336B" w:rsidRDefault="00651791" w:rsidP="00651791">
            <w:pPr>
              <w:spacing w:after="0" w:line="240" w:lineRule="auto"/>
              <w:jc w:val="center"/>
              <w:rPr>
                <w:rFonts w:ascii="Times New Roman" w:hAnsi="Times New Roman"/>
                <w:noProof/>
                <w:sz w:val="18"/>
                <w:lang w:val="en-GB"/>
              </w:rPr>
            </w:pPr>
          </w:p>
        </w:tc>
        <w:tc>
          <w:tcPr>
            <w:tcW w:w="851" w:type="dxa"/>
            <w:shd w:val="clear" w:color="auto" w:fill="C6EFCE"/>
            <w:noWrap/>
          </w:tcPr>
          <w:p w14:paraId="3732F1C6" w14:textId="77777777" w:rsidR="00651791" w:rsidRPr="0027336B" w:rsidRDefault="00651791" w:rsidP="00651791">
            <w:pPr>
              <w:spacing w:after="0" w:line="240" w:lineRule="auto"/>
              <w:jc w:val="right"/>
              <w:rPr>
                <w:rFonts w:ascii="Times New Roman" w:hAnsi="Times New Roman"/>
                <w:noProof/>
                <w:sz w:val="18"/>
                <w:lang w:val="en-GB"/>
              </w:rPr>
            </w:pPr>
          </w:p>
        </w:tc>
        <w:tc>
          <w:tcPr>
            <w:tcW w:w="709" w:type="dxa"/>
            <w:shd w:val="clear" w:color="auto" w:fill="C6EFCE"/>
            <w:noWrap/>
          </w:tcPr>
          <w:p w14:paraId="387216E4" w14:textId="77777777" w:rsidR="00651791" w:rsidRPr="0027336B" w:rsidRDefault="00651791" w:rsidP="00651791">
            <w:pPr>
              <w:spacing w:after="0" w:line="240" w:lineRule="auto"/>
              <w:jc w:val="right"/>
              <w:rPr>
                <w:rFonts w:ascii="Times New Roman" w:hAnsi="Times New Roman"/>
                <w:noProof/>
                <w:sz w:val="18"/>
                <w:lang w:val="en-GB"/>
              </w:rPr>
            </w:pPr>
          </w:p>
        </w:tc>
        <w:tc>
          <w:tcPr>
            <w:tcW w:w="567" w:type="dxa"/>
            <w:shd w:val="clear" w:color="auto" w:fill="C6EFCE"/>
            <w:noWrap/>
          </w:tcPr>
          <w:p w14:paraId="0BE4FA21" w14:textId="2E208D2B" w:rsidR="00651791" w:rsidRPr="00AC493F" w:rsidRDefault="00AF03AD" w:rsidP="00651791">
            <w:pPr>
              <w:spacing w:after="0" w:line="240" w:lineRule="auto"/>
              <w:jc w:val="center"/>
              <w:rPr>
                <w:rFonts w:ascii="Times New Roman" w:hAnsi="Times New Roman"/>
                <w:noProof/>
                <w:sz w:val="18"/>
                <w:lang w:val="en-GB"/>
              </w:rPr>
            </w:pPr>
            <w:r>
              <w:rPr>
                <w:rFonts w:ascii="Times New Roman" w:hAnsi="Times New Roman"/>
                <w:noProof/>
                <w:sz w:val="18"/>
                <w:lang w:val="en-GB"/>
              </w:rPr>
              <w:t>Q2</w:t>
            </w:r>
          </w:p>
        </w:tc>
        <w:tc>
          <w:tcPr>
            <w:tcW w:w="810" w:type="dxa"/>
            <w:shd w:val="clear" w:color="auto" w:fill="C6EFCE"/>
            <w:noWrap/>
          </w:tcPr>
          <w:p w14:paraId="6A5C7A89" w14:textId="2970FD3E" w:rsidR="00651791" w:rsidRPr="00AC493F" w:rsidRDefault="00AF03AD" w:rsidP="00651791">
            <w:pPr>
              <w:spacing w:after="0" w:line="240" w:lineRule="auto"/>
              <w:jc w:val="center"/>
              <w:rPr>
                <w:rFonts w:ascii="Times New Roman" w:hAnsi="Times New Roman"/>
                <w:noProof/>
                <w:sz w:val="18"/>
                <w:lang w:val="en-GB"/>
              </w:rPr>
            </w:pPr>
            <w:r>
              <w:rPr>
                <w:rFonts w:ascii="Times New Roman" w:hAnsi="Times New Roman"/>
                <w:noProof/>
                <w:sz w:val="18"/>
                <w:lang w:val="en-GB"/>
              </w:rPr>
              <w:t>2026</w:t>
            </w:r>
          </w:p>
        </w:tc>
        <w:tc>
          <w:tcPr>
            <w:tcW w:w="4860" w:type="dxa"/>
            <w:shd w:val="clear" w:color="auto" w:fill="C6EFCE"/>
            <w:noWrap/>
          </w:tcPr>
          <w:p w14:paraId="790E6D21" w14:textId="77777777" w:rsidR="00DA61E2" w:rsidRPr="00B5766F" w:rsidRDefault="00DA61E2" w:rsidP="00DA61E2">
            <w:pPr>
              <w:spacing w:after="0" w:line="240" w:lineRule="auto"/>
              <w:rPr>
                <w:rFonts w:ascii="Times New Roman" w:hAnsi="Times New Roman"/>
                <w:noProof/>
                <w:sz w:val="18"/>
                <w:lang w:val="en-GB"/>
              </w:rPr>
            </w:pPr>
            <w:r w:rsidRPr="00B5766F">
              <w:rPr>
                <w:rFonts w:ascii="Times New Roman" w:hAnsi="Times New Roman"/>
                <w:noProof/>
                <w:sz w:val="18"/>
                <w:lang w:val="en-GB"/>
              </w:rPr>
              <w:t>Entry into force of legislation extending employment rights protections to victims of sexual violence and establishing rules on gender parity in electoral lists and gender-balanced representation in constitutional bodies and bodies of constitutional significance, as well as in appointments to the Vice-Presidencies of the Government and ministerial offices.</w:t>
            </w:r>
          </w:p>
          <w:p w14:paraId="397D7A1C" w14:textId="77777777" w:rsidR="00DA61E2" w:rsidRPr="00B5766F" w:rsidRDefault="00DA61E2" w:rsidP="00DA61E2">
            <w:pPr>
              <w:spacing w:after="0" w:line="240" w:lineRule="auto"/>
              <w:rPr>
                <w:rFonts w:ascii="Times New Roman" w:hAnsi="Times New Roman"/>
                <w:noProof/>
                <w:sz w:val="18"/>
                <w:lang w:val="en-GB"/>
              </w:rPr>
            </w:pPr>
          </w:p>
          <w:p w14:paraId="78D5BC99" w14:textId="1DC24609" w:rsidR="00651791" w:rsidRDefault="00DA61E2" w:rsidP="00DA61E2">
            <w:pPr>
              <w:spacing w:after="0" w:line="240" w:lineRule="auto"/>
              <w:rPr>
                <w:rFonts w:ascii="Times New Roman" w:hAnsi="Times New Roman"/>
                <w:noProof/>
                <w:sz w:val="18"/>
                <w:lang w:val="en-GB"/>
              </w:rPr>
            </w:pPr>
            <w:r>
              <w:rPr>
                <w:rFonts w:ascii="Times New Roman" w:hAnsi="Times New Roman"/>
                <w:noProof/>
                <w:sz w:val="18"/>
                <w:lang w:val="en-GB"/>
              </w:rPr>
              <w:t>Entry into effect</w:t>
            </w:r>
            <w:r w:rsidRPr="00B5766F">
              <w:rPr>
                <w:rFonts w:ascii="Times New Roman" w:hAnsi="Times New Roman"/>
                <w:noProof/>
                <w:sz w:val="18"/>
                <w:lang w:val="en-GB"/>
              </w:rPr>
              <w:t xml:space="preserve"> of a ministerial order establishing a gender gap advisory council to advise the Ministry of Inclusion, Social Security and Migration on the design, monitoring, and evaluation of policies aimed at reducing the gender gap.</w:t>
            </w:r>
          </w:p>
        </w:tc>
      </w:tr>
      <w:tr w:rsidR="00B528FB" w:rsidRPr="00043F24" w14:paraId="65F84508" w14:textId="77777777" w:rsidTr="25A422A7">
        <w:trPr>
          <w:trHeight w:val="309"/>
          <w:jc w:val="center"/>
        </w:trPr>
        <w:tc>
          <w:tcPr>
            <w:tcW w:w="709" w:type="dxa"/>
            <w:shd w:val="clear" w:color="auto" w:fill="C6EFCE"/>
            <w:noWrap/>
          </w:tcPr>
          <w:p w14:paraId="310D753B"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321</w:t>
            </w:r>
          </w:p>
        </w:tc>
        <w:tc>
          <w:tcPr>
            <w:tcW w:w="851" w:type="dxa"/>
            <w:shd w:val="clear" w:color="auto" w:fill="C6EFCE"/>
            <w:noWrap/>
          </w:tcPr>
          <w:p w14:paraId="6C57283B"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shd w:val="clear" w:color="auto" w:fill="C6EFCE"/>
            <w:noWrap/>
          </w:tcPr>
          <w:p w14:paraId="66AF4A6E"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shd w:val="clear" w:color="auto" w:fill="C6EFCE"/>
            <w:noWrap/>
          </w:tcPr>
          <w:p w14:paraId="6DC7467C"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Projects executed by the Ministry of Social Rights and Agenda 2030</w:t>
            </w:r>
          </w:p>
        </w:tc>
        <w:tc>
          <w:tcPr>
            <w:tcW w:w="1423" w:type="dxa"/>
            <w:shd w:val="clear" w:color="auto" w:fill="C6EFCE"/>
            <w:noWrap/>
          </w:tcPr>
          <w:p w14:paraId="10E7EBC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shd w:val="clear" w:color="auto" w:fill="C6EFCE"/>
            <w:noWrap/>
          </w:tcPr>
          <w:p w14:paraId="2C4DC88D"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shd w:val="clear" w:color="auto" w:fill="C6EFCE"/>
            <w:noWrap/>
          </w:tcPr>
          <w:p w14:paraId="3F13A21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6F3E102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6</w:t>
            </w:r>
          </w:p>
        </w:tc>
        <w:tc>
          <w:tcPr>
            <w:tcW w:w="567" w:type="dxa"/>
            <w:shd w:val="clear" w:color="auto" w:fill="C6EFCE"/>
            <w:noWrap/>
          </w:tcPr>
          <w:p w14:paraId="3AFF03DC"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10" w:type="dxa"/>
            <w:shd w:val="clear" w:color="auto" w:fill="C6EFCE"/>
            <w:noWrap/>
          </w:tcPr>
          <w:p w14:paraId="6443D846"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860" w:type="dxa"/>
            <w:shd w:val="clear" w:color="auto" w:fill="C6EFCE"/>
            <w:noWrap/>
          </w:tcPr>
          <w:p w14:paraId="19CCEEF7"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Completion of 6 pilot projects on deinstitutionalised care, of which one focusing on support and care to people with intellectual disabilities.</w:t>
            </w:r>
          </w:p>
        </w:tc>
      </w:tr>
      <w:tr w:rsidR="00B528FB" w:rsidRPr="00043F24" w14:paraId="6A0A7197" w14:textId="77777777" w:rsidTr="25A422A7">
        <w:trPr>
          <w:trHeight w:val="309"/>
          <w:jc w:val="center"/>
        </w:trPr>
        <w:tc>
          <w:tcPr>
            <w:tcW w:w="709" w:type="dxa"/>
            <w:shd w:val="clear" w:color="auto" w:fill="C6EFCE"/>
            <w:noWrap/>
          </w:tcPr>
          <w:p w14:paraId="22383BBC" w14:textId="3E2B35F4"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322</w:t>
            </w:r>
          </w:p>
        </w:tc>
        <w:tc>
          <w:tcPr>
            <w:tcW w:w="851" w:type="dxa"/>
            <w:shd w:val="clear" w:color="auto" w:fill="C6EFCE"/>
            <w:noWrap/>
          </w:tcPr>
          <w:p w14:paraId="6258578A"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shd w:val="clear" w:color="auto" w:fill="C6EFCE"/>
            <w:noWrap/>
          </w:tcPr>
          <w:p w14:paraId="72232478"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shd w:val="clear" w:color="auto" w:fill="C6EFCE"/>
            <w:noWrap/>
          </w:tcPr>
          <w:p w14:paraId="493AF98B" w14:textId="36FEE76C" w:rsidR="00B528FB" w:rsidRPr="0027336B" w:rsidRDefault="00B528FB">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Investments in</w:t>
            </w:r>
            <w:r w:rsidRPr="0027336B">
              <w:rPr>
                <w:rFonts w:ascii="Times New Roman" w:hAnsi="Times New Roman"/>
                <w:noProof/>
                <w:sz w:val="18"/>
                <w:lang w:val="en-GB"/>
              </w:rPr>
              <w:t xml:space="preserve"> telecare services</w:t>
            </w:r>
          </w:p>
        </w:tc>
        <w:tc>
          <w:tcPr>
            <w:tcW w:w="1423" w:type="dxa"/>
            <w:shd w:val="clear" w:color="auto" w:fill="C6EFCE"/>
            <w:noWrap/>
          </w:tcPr>
          <w:p w14:paraId="76841D5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shd w:val="clear" w:color="auto" w:fill="C6EFCE"/>
            <w:noWrap/>
          </w:tcPr>
          <w:p w14:paraId="4566764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EUR (million</w:t>
            </w:r>
            <w:r>
              <w:rPr>
                <w:rFonts w:ascii="Times New Roman" w:hAnsi="Times New Roman"/>
                <w:noProof/>
                <w:sz w:val="18"/>
                <w:lang w:val="en-GB"/>
              </w:rPr>
              <w:t>s</w:t>
            </w:r>
            <w:r w:rsidRPr="0027336B">
              <w:rPr>
                <w:rFonts w:ascii="Times New Roman" w:hAnsi="Times New Roman"/>
                <w:noProof/>
                <w:sz w:val="18"/>
                <w:lang w:val="en-GB"/>
              </w:rPr>
              <w:t>)</w:t>
            </w:r>
          </w:p>
        </w:tc>
        <w:tc>
          <w:tcPr>
            <w:tcW w:w="851" w:type="dxa"/>
            <w:shd w:val="clear" w:color="auto" w:fill="C6EFCE"/>
            <w:noWrap/>
          </w:tcPr>
          <w:p w14:paraId="06D3B24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026BCBCE"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304</w:t>
            </w:r>
          </w:p>
        </w:tc>
        <w:tc>
          <w:tcPr>
            <w:tcW w:w="567" w:type="dxa"/>
            <w:shd w:val="clear" w:color="auto" w:fill="C6EFCE"/>
            <w:noWrap/>
          </w:tcPr>
          <w:p w14:paraId="7C76482B" w14:textId="6C00D8F2"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64282A">
              <w:rPr>
                <w:rFonts w:ascii="Times New Roman" w:hAnsi="Times New Roman"/>
                <w:noProof/>
                <w:sz w:val="18"/>
                <w:lang w:val="en-GB"/>
              </w:rPr>
              <w:t>4</w:t>
            </w:r>
          </w:p>
        </w:tc>
        <w:tc>
          <w:tcPr>
            <w:tcW w:w="810" w:type="dxa"/>
            <w:shd w:val="clear" w:color="auto" w:fill="C6EFCE"/>
            <w:noWrap/>
          </w:tcPr>
          <w:p w14:paraId="60BB8B8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2025</w:t>
            </w:r>
          </w:p>
        </w:tc>
        <w:tc>
          <w:tcPr>
            <w:tcW w:w="4860" w:type="dxa"/>
            <w:shd w:val="clear" w:color="auto" w:fill="C6EFCE"/>
            <w:noWrap/>
          </w:tcPr>
          <w:p w14:paraId="058C4BDC" w14:textId="1EB1C459" w:rsidR="002826E8" w:rsidRPr="009840DE" w:rsidRDefault="002826E8" w:rsidP="002826E8">
            <w:pPr>
              <w:spacing w:after="0" w:line="240" w:lineRule="auto"/>
              <w:rPr>
                <w:noProof/>
              </w:rPr>
            </w:pPr>
            <w:r>
              <w:rPr>
                <w:noProof/>
              </w:rPr>
              <w:t xml:space="preserve"> </w:t>
            </w:r>
            <w:r w:rsidRPr="002826E8">
              <w:rPr>
                <w:rFonts w:ascii="Times New Roman" w:hAnsi="Times New Roman"/>
                <w:noProof/>
                <w:sz w:val="18"/>
                <w:lang w:val="en-GB"/>
              </w:rPr>
              <w:t>In the area of telecare services, for a total cumulative amount of EUR</w:t>
            </w:r>
            <w:r w:rsidR="00F8742B">
              <w:rPr>
                <w:rFonts w:ascii="Times New Roman" w:hAnsi="Times New Roman"/>
                <w:noProof/>
                <w:sz w:val="18"/>
                <w:lang w:val="en-GB"/>
              </w:rPr>
              <w:t> </w:t>
            </w:r>
            <w:r w:rsidRPr="002826E8">
              <w:rPr>
                <w:rFonts w:ascii="Times New Roman" w:hAnsi="Times New Roman"/>
                <w:noProof/>
                <w:sz w:val="18"/>
                <w:lang w:val="en-GB"/>
              </w:rPr>
              <w:t>304</w:t>
            </w:r>
            <w:r w:rsidR="00F8742B">
              <w:rPr>
                <w:rFonts w:ascii="Times New Roman" w:hAnsi="Times New Roman"/>
                <w:noProof/>
                <w:sz w:val="18"/>
                <w:lang w:val="en-GB"/>
              </w:rPr>
              <w:t> </w:t>
            </w:r>
            <w:r w:rsidRPr="002826E8">
              <w:rPr>
                <w:rFonts w:ascii="Times New Roman" w:hAnsi="Times New Roman"/>
                <w:noProof/>
                <w:sz w:val="18"/>
                <w:lang w:val="en-GB"/>
              </w:rPr>
              <w:t>000</w:t>
            </w:r>
            <w:r w:rsidR="00F8742B">
              <w:rPr>
                <w:rFonts w:ascii="Times New Roman" w:hAnsi="Times New Roman"/>
                <w:noProof/>
                <w:sz w:val="18"/>
                <w:lang w:val="en-GB"/>
              </w:rPr>
              <w:t> </w:t>
            </w:r>
            <w:r w:rsidRPr="002826E8">
              <w:rPr>
                <w:rFonts w:ascii="Times New Roman" w:hAnsi="Times New Roman"/>
                <w:noProof/>
                <w:sz w:val="18"/>
                <w:lang w:val="en-GB"/>
              </w:rPr>
              <w:t>000:</w:t>
            </w:r>
          </w:p>
          <w:p w14:paraId="18766699" w14:textId="77777777" w:rsidR="002826E8" w:rsidRDefault="002826E8" w:rsidP="002826E8">
            <w:pPr>
              <w:spacing w:after="0" w:line="240" w:lineRule="auto"/>
              <w:rPr>
                <w:rFonts w:ascii="Times New Roman" w:hAnsi="Times New Roman"/>
                <w:noProof/>
                <w:sz w:val="18"/>
                <w:lang w:val="en-GB"/>
              </w:rPr>
            </w:pPr>
          </w:p>
          <w:p w14:paraId="7246F82F" w14:textId="296B24E5" w:rsidR="002826E8" w:rsidRPr="002826E8" w:rsidRDefault="002826E8" w:rsidP="002826E8">
            <w:pPr>
              <w:spacing w:after="0" w:line="240" w:lineRule="auto"/>
              <w:rPr>
                <w:rFonts w:ascii="Times New Roman" w:hAnsi="Times New Roman"/>
                <w:noProof/>
                <w:sz w:val="18"/>
                <w:szCs w:val="18"/>
                <w:lang w:val="en-GB"/>
              </w:rPr>
            </w:pPr>
            <w:r w:rsidRPr="72323F3F">
              <w:rPr>
                <w:rFonts w:ascii="Times New Roman" w:hAnsi="Times New Roman"/>
                <w:noProof/>
                <w:sz w:val="18"/>
                <w:szCs w:val="18"/>
                <w:lang w:val="en-GB"/>
              </w:rPr>
              <w:t xml:space="preserve">Confirmation by the </w:t>
            </w:r>
            <w:r w:rsidRPr="00F8742B">
              <w:rPr>
                <w:rFonts w:ascii="Times New Roman" w:hAnsi="Times New Roman"/>
                <w:noProof/>
                <w:sz w:val="18"/>
                <w:szCs w:val="18"/>
                <w:lang w:val="en-GB"/>
              </w:rPr>
              <w:t xml:space="preserve">administration </w:t>
            </w:r>
            <w:r w:rsidR="0D5F560A" w:rsidRPr="00F8742B">
              <w:rPr>
                <w:rFonts w:ascii="Times New Roman" w:hAnsi="Times New Roman"/>
                <w:noProof/>
                <w:sz w:val="18"/>
                <w:szCs w:val="18"/>
                <w:lang w:val="en-GB"/>
              </w:rPr>
              <w:t xml:space="preserve">or by a public entity </w:t>
            </w:r>
            <w:r w:rsidRPr="00F8742B">
              <w:rPr>
                <w:rFonts w:ascii="Times New Roman" w:hAnsi="Times New Roman"/>
                <w:noProof/>
                <w:sz w:val="18"/>
                <w:szCs w:val="18"/>
                <w:lang w:val="en-GB"/>
              </w:rPr>
              <w:t xml:space="preserve">that contracts </w:t>
            </w:r>
            <w:r w:rsidR="369B8F6D" w:rsidRPr="00F8742B">
              <w:rPr>
                <w:rFonts w:ascii="Times New Roman" w:hAnsi="Times New Roman"/>
                <w:noProof/>
                <w:sz w:val="18"/>
                <w:szCs w:val="18"/>
                <w:lang w:val="en-GB"/>
              </w:rPr>
              <w:t xml:space="preserve">and agreements (convenios) </w:t>
            </w:r>
            <w:r w:rsidRPr="00F8742B">
              <w:rPr>
                <w:rFonts w:ascii="Times New Roman" w:hAnsi="Times New Roman"/>
                <w:noProof/>
                <w:sz w:val="18"/>
                <w:szCs w:val="18"/>
                <w:lang w:val="en-GB"/>
              </w:rPr>
              <w:t>(including amendments), or the corresponding parts thereof, have been performed. The contribution towards the total cumulative amount shall be the amount performed as defined in certificates of acceptance, statements of conformity</w:t>
            </w:r>
            <w:r w:rsidR="2A261F9D" w:rsidRPr="00F8742B">
              <w:rPr>
                <w:rFonts w:ascii="Times New Roman" w:hAnsi="Times New Roman"/>
                <w:noProof/>
                <w:sz w:val="18"/>
                <w:szCs w:val="18"/>
                <w:lang w:val="en-GB"/>
              </w:rPr>
              <w:t>, payment certificates</w:t>
            </w:r>
            <w:r w:rsidR="62FCDA58" w:rsidRPr="00F8742B">
              <w:rPr>
                <w:rFonts w:ascii="Times New Roman" w:hAnsi="Times New Roman"/>
                <w:noProof/>
                <w:sz w:val="18"/>
                <w:szCs w:val="18"/>
                <w:lang w:val="en-GB"/>
              </w:rPr>
              <w:t>, invoices duly signed off as conforming by the administration,</w:t>
            </w:r>
            <w:r w:rsidRPr="00F8742B">
              <w:rPr>
                <w:rFonts w:ascii="Times New Roman" w:hAnsi="Times New Roman"/>
                <w:noProof/>
                <w:sz w:val="18"/>
                <w:szCs w:val="18"/>
                <w:lang w:val="en-GB"/>
              </w:rPr>
              <w:t xml:space="preserve"> or equivalent</w:t>
            </w:r>
            <w:r w:rsidRPr="72323F3F">
              <w:rPr>
                <w:rFonts w:ascii="Times New Roman" w:hAnsi="Times New Roman"/>
                <w:noProof/>
                <w:sz w:val="18"/>
                <w:szCs w:val="18"/>
                <w:lang w:val="en-GB"/>
              </w:rPr>
              <w:t xml:space="preserve"> documents.</w:t>
            </w:r>
          </w:p>
          <w:p w14:paraId="0A6564EC" w14:textId="77777777" w:rsidR="002826E8" w:rsidRDefault="002826E8" w:rsidP="002826E8">
            <w:pPr>
              <w:spacing w:after="0" w:line="240" w:lineRule="auto"/>
              <w:rPr>
                <w:rFonts w:ascii="Times New Roman" w:hAnsi="Times New Roman"/>
                <w:noProof/>
                <w:sz w:val="18"/>
                <w:lang w:val="en-GB"/>
              </w:rPr>
            </w:pPr>
          </w:p>
          <w:p w14:paraId="6DDEB911" w14:textId="3588393A" w:rsidR="00B528FB" w:rsidRDefault="002826E8" w:rsidP="002826E8">
            <w:pPr>
              <w:spacing w:after="0" w:line="240" w:lineRule="auto"/>
              <w:rPr>
                <w:rFonts w:ascii="Times New Roman" w:hAnsi="Times New Roman"/>
                <w:noProof/>
                <w:sz w:val="18"/>
                <w:szCs w:val="18"/>
                <w:lang w:val="en-GB"/>
              </w:rPr>
            </w:pPr>
            <w:r w:rsidRPr="75A3C2FA">
              <w:rPr>
                <w:rFonts w:ascii="Times New Roman" w:hAnsi="Times New Roman"/>
                <w:noProof/>
                <w:sz w:val="18"/>
                <w:szCs w:val="18"/>
                <w:lang w:val="en-GB"/>
              </w:rPr>
              <w:t xml:space="preserve">Verification by the </w:t>
            </w:r>
            <w:r w:rsidRPr="00F8742B">
              <w:rPr>
                <w:rFonts w:ascii="Times New Roman" w:hAnsi="Times New Roman"/>
                <w:noProof/>
                <w:sz w:val="18"/>
                <w:szCs w:val="18"/>
                <w:lang w:val="en-GB"/>
              </w:rPr>
              <w:t xml:space="preserve">administration </w:t>
            </w:r>
            <w:r w:rsidR="606D691C" w:rsidRPr="00F8742B">
              <w:rPr>
                <w:rFonts w:ascii="Times New Roman" w:hAnsi="Times New Roman"/>
                <w:noProof/>
                <w:sz w:val="18"/>
                <w:szCs w:val="18"/>
                <w:lang w:val="en-GB"/>
              </w:rPr>
              <w:t xml:space="preserve">or by a public entity </w:t>
            </w:r>
            <w:r w:rsidRPr="00F8742B">
              <w:rPr>
                <w:rFonts w:ascii="Times New Roman" w:hAnsi="Times New Roman"/>
                <w:noProof/>
                <w:sz w:val="18"/>
                <w:szCs w:val="18"/>
                <w:lang w:val="en-GB"/>
              </w:rPr>
              <w:t>of the</w:t>
            </w:r>
            <w:r w:rsidRPr="75A3C2FA">
              <w:rPr>
                <w:rFonts w:ascii="Times New Roman" w:hAnsi="Times New Roman"/>
                <w:noProof/>
                <w:sz w:val="18"/>
                <w:szCs w:val="18"/>
                <w:lang w:val="en-GB"/>
              </w:rPr>
              <w:t xml:space="preserve"> documentary justification for grant payments.</w:t>
            </w:r>
            <w:r w:rsidR="007A5F34">
              <w:rPr>
                <w:rFonts w:ascii="Times New Roman" w:hAnsi="Times New Roman"/>
                <w:noProof/>
                <w:sz w:val="18"/>
                <w:szCs w:val="18"/>
                <w:lang w:val="en-GB"/>
              </w:rPr>
              <w:t xml:space="preserve"> </w:t>
            </w:r>
            <w:r w:rsidRPr="75A3C2FA">
              <w:rPr>
                <w:rFonts w:ascii="Times New Roman" w:hAnsi="Times New Roman"/>
                <w:noProof/>
                <w:sz w:val="18"/>
                <w:szCs w:val="18"/>
                <w:lang w:val="en-GB"/>
              </w:rPr>
              <w:t>The contribution towards the total cumulative amount shall be</w:t>
            </w:r>
            <w:r w:rsidR="007A5F34">
              <w:rPr>
                <w:rFonts w:ascii="Times New Roman" w:hAnsi="Times New Roman"/>
                <w:noProof/>
                <w:sz w:val="18"/>
                <w:szCs w:val="18"/>
                <w:lang w:val="en-GB"/>
              </w:rPr>
              <w:t xml:space="preserve"> </w:t>
            </w:r>
            <w:r w:rsidRPr="75A3C2FA">
              <w:rPr>
                <w:rFonts w:ascii="Times New Roman" w:hAnsi="Times New Roman"/>
                <w:noProof/>
                <w:sz w:val="18"/>
                <w:szCs w:val="18"/>
                <w:lang w:val="en-GB"/>
              </w:rPr>
              <w:t>the amount to be subsidised in that verification.</w:t>
            </w:r>
          </w:p>
          <w:p w14:paraId="15E4151B" w14:textId="0FE82BF7" w:rsidR="008D5071" w:rsidRPr="0027336B" w:rsidRDefault="008D5071" w:rsidP="005F5CEC">
            <w:pPr>
              <w:spacing w:after="0" w:line="240" w:lineRule="auto"/>
              <w:rPr>
                <w:rFonts w:ascii="Times New Roman" w:hAnsi="Times New Roman"/>
                <w:noProof/>
                <w:sz w:val="18"/>
                <w:szCs w:val="18"/>
                <w:lang w:val="en-GB"/>
              </w:rPr>
            </w:pPr>
          </w:p>
        </w:tc>
      </w:tr>
      <w:tr w:rsidR="00B528FB" w:rsidRPr="00043F24" w14:paraId="108C5D5A" w14:textId="77777777" w:rsidTr="25A422A7">
        <w:trPr>
          <w:trHeight w:val="309"/>
          <w:jc w:val="center"/>
        </w:trPr>
        <w:tc>
          <w:tcPr>
            <w:tcW w:w="709" w:type="dxa"/>
            <w:shd w:val="clear" w:color="auto" w:fill="C6EFCE"/>
            <w:noWrap/>
          </w:tcPr>
          <w:p w14:paraId="2DB4A452" w14:textId="3462DAC1"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323</w:t>
            </w:r>
          </w:p>
        </w:tc>
        <w:tc>
          <w:tcPr>
            <w:tcW w:w="851" w:type="dxa"/>
            <w:shd w:val="clear" w:color="auto" w:fill="C6EFCE"/>
            <w:noWrap/>
          </w:tcPr>
          <w:p w14:paraId="061097F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C22.I1</w:t>
            </w:r>
          </w:p>
        </w:tc>
        <w:tc>
          <w:tcPr>
            <w:tcW w:w="992" w:type="dxa"/>
            <w:shd w:val="clear" w:color="auto" w:fill="C6EFCE"/>
            <w:noWrap/>
          </w:tcPr>
          <w:p w14:paraId="45A183D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shd w:val="clear" w:color="auto" w:fill="C6EFCE"/>
            <w:noWrap/>
          </w:tcPr>
          <w:p w14:paraId="604C9F88" w14:textId="07D7662A"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Residential, non-residential and day care </w:t>
            </w:r>
            <w:r>
              <w:rPr>
                <w:rFonts w:ascii="Times New Roman" w:hAnsi="Times New Roman"/>
                <w:noProof/>
                <w:sz w:val="18"/>
                <w:lang w:val="en-GB"/>
              </w:rPr>
              <w:t>centres</w:t>
            </w:r>
            <w:r w:rsidRPr="0027336B">
              <w:rPr>
                <w:rFonts w:ascii="Times New Roman" w:hAnsi="Times New Roman"/>
                <w:noProof/>
                <w:sz w:val="18"/>
                <w:lang w:val="en-GB"/>
              </w:rPr>
              <w:t xml:space="preserve">.  </w:t>
            </w:r>
          </w:p>
        </w:tc>
        <w:tc>
          <w:tcPr>
            <w:tcW w:w="1423" w:type="dxa"/>
            <w:shd w:val="clear" w:color="auto" w:fill="C6EFCE"/>
            <w:noWrap/>
          </w:tcPr>
          <w:p w14:paraId="769113F9"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shd w:val="clear" w:color="auto" w:fill="C6EFCE"/>
            <w:noWrap/>
          </w:tcPr>
          <w:p w14:paraId="36B8230E" w14:textId="6D770011"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EUR (millions)</w:t>
            </w:r>
          </w:p>
        </w:tc>
        <w:tc>
          <w:tcPr>
            <w:tcW w:w="851" w:type="dxa"/>
            <w:shd w:val="clear" w:color="auto" w:fill="C6EFCE"/>
            <w:noWrap/>
          </w:tcPr>
          <w:p w14:paraId="5125A3A1" w14:textId="77777777" w:rsidR="00B528FB" w:rsidRPr="0027336B" w:rsidRDefault="00B528FB" w:rsidP="00343CBF">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0</w:t>
            </w:r>
          </w:p>
        </w:tc>
        <w:tc>
          <w:tcPr>
            <w:tcW w:w="709" w:type="dxa"/>
            <w:shd w:val="clear" w:color="auto" w:fill="C6EFCE"/>
            <w:noWrap/>
          </w:tcPr>
          <w:p w14:paraId="2C0345A2" w14:textId="4849D9ED"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1</w:t>
            </w:r>
            <w:r w:rsidR="0076420C">
              <w:rPr>
                <w:rFonts w:ascii="Times New Roman" w:hAnsi="Times New Roman"/>
                <w:noProof/>
                <w:sz w:val="18"/>
                <w:lang w:val="en-GB"/>
              </w:rPr>
              <w:t> </w:t>
            </w:r>
            <w:r>
              <w:rPr>
                <w:rFonts w:ascii="Times New Roman" w:hAnsi="Times New Roman"/>
                <w:noProof/>
                <w:sz w:val="18"/>
                <w:lang w:val="en-GB"/>
              </w:rPr>
              <w:t>355</w:t>
            </w:r>
          </w:p>
        </w:tc>
        <w:tc>
          <w:tcPr>
            <w:tcW w:w="567" w:type="dxa"/>
            <w:shd w:val="clear" w:color="auto" w:fill="C6EFCE"/>
            <w:noWrap/>
          </w:tcPr>
          <w:p w14:paraId="1493322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10" w:type="dxa"/>
            <w:shd w:val="clear" w:color="auto" w:fill="C6EFCE"/>
            <w:noWrap/>
          </w:tcPr>
          <w:p w14:paraId="6DF7643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860" w:type="dxa"/>
            <w:shd w:val="clear" w:color="auto" w:fill="C6EFCE"/>
            <w:noWrap/>
          </w:tcPr>
          <w:p w14:paraId="46CBB931" w14:textId="4E229D04" w:rsidR="00B528FB" w:rsidRPr="0027336B" w:rsidRDefault="00B528FB" w:rsidP="0021178D">
            <w:pPr>
              <w:spacing w:after="0" w:line="240" w:lineRule="auto"/>
              <w:rPr>
                <w:rFonts w:ascii="Times New Roman" w:hAnsi="Times New Roman" w:cs="Times New Roman"/>
                <w:noProof/>
                <w:sz w:val="18"/>
                <w:szCs w:val="18"/>
                <w:lang w:val="en-GB"/>
              </w:rPr>
            </w:pPr>
            <w:r w:rsidRPr="7EB91414">
              <w:rPr>
                <w:rFonts w:ascii="Times New Roman" w:hAnsi="Times New Roman"/>
                <w:noProof/>
                <w:sz w:val="18"/>
                <w:szCs w:val="18"/>
                <w:lang w:val="en-GB"/>
              </w:rPr>
              <w:t>Final reports confirming the completion of the activities awarded have been submitted by recipient entities or individuals for grants relating to the construction or refurbishment of residential, non-residential and day-care centres, or confirmation by the administration that contracts, or parts thereof, relating to the construction or refurbishment of residential, non-residential and day-care centres have been performed, for a total cumulative amount of EUR 1</w:t>
            </w:r>
            <w:r w:rsidR="0076420C" w:rsidRPr="7EB91414">
              <w:rPr>
                <w:rFonts w:ascii="Times New Roman" w:hAnsi="Times New Roman"/>
                <w:noProof/>
                <w:sz w:val="18"/>
                <w:szCs w:val="18"/>
                <w:lang w:val="en-GB"/>
              </w:rPr>
              <w:t> </w:t>
            </w:r>
            <w:r w:rsidRPr="7EB91414">
              <w:rPr>
                <w:rFonts w:ascii="Times New Roman" w:hAnsi="Times New Roman"/>
                <w:noProof/>
                <w:sz w:val="18"/>
                <w:szCs w:val="18"/>
                <w:lang w:val="en-GB"/>
              </w:rPr>
              <w:t>355</w:t>
            </w:r>
            <w:r w:rsidR="0076420C" w:rsidRPr="7EB91414">
              <w:rPr>
                <w:rFonts w:ascii="Times New Roman" w:hAnsi="Times New Roman"/>
                <w:noProof/>
                <w:sz w:val="18"/>
                <w:szCs w:val="18"/>
                <w:lang w:val="en-GB"/>
              </w:rPr>
              <w:t> </w:t>
            </w:r>
            <w:r w:rsidRPr="7EB91414">
              <w:rPr>
                <w:rFonts w:ascii="Times New Roman" w:hAnsi="Times New Roman"/>
                <w:noProof/>
                <w:sz w:val="18"/>
                <w:szCs w:val="18"/>
                <w:lang w:val="en-GB"/>
              </w:rPr>
              <w:t>000</w:t>
            </w:r>
            <w:r w:rsidR="0076420C" w:rsidRPr="7EB91414">
              <w:rPr>
                <w:rFonts w:ascii="Times New Roman" w:hAnsi="Times New Roman"/>
                <w:noProof/>
                <w:sz w:val="18"/>
                <w:szCs w:val="18"/>
                <w:lang w:val="en-GB"/>
              </w:rPr>
              <w:t> </w:t>
            </w:r>
            <w:r w:rsidRPr="7EB91414">
              <w:rPr>
                <w:rFonts w:ascii="Times New Roman" w:hAnsi="Times New Roman"/>
                <w:noProof/>
                <w:sz w:val="18"/>
                <w:szCs w:val="18"/>
                <w:lang w:val="en-GB"/>
              </w:rPr>
              <w:t>000 in grants and contracts awarded (including any amendments).</w:t>
            </w:r>
          </w:p>
        </w:tc>
      </w:tr>
      <w:tr w:rsidR="00B528FB" w:rsidRPr="00043F24" w14:paraId="1858F112" w14:textId="77777777" w:rsidTr="25A422A7">
        <w:trPr>
          <w:trHeight w:val="309"/>
          <w:jc w:val="center"/>
        </w:trPr>
        <w:tc>
          <w:tcPr>
            <w:tcW w:w="709" w:type="dxa"/>
            <w:shd w:val="clear" w:color="auto" w:fill="C6EFCE"/>
            <w:noWrap/>
          </w:tcPr>
          <w:p w14:paraId="73E60349"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324</w:t>
            </w:r>
          </w:p>
        </w:tc>
        <w:tc>
          <w:tcPr>
            <w:tcW w:w="851" w:type="dxa"/>
            <w:shd w:val="clear" w:color="auto" w:fill="C6EFCE"/>
            <w:noWrap/>
          </w:tcPr>
          <w:p w14:paraId="5A18ED32"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C22.I2</w:t>
            </w:r>
          </w:p>
        </w:tc>
        <w:tc>
          <w:tcPr>
            <w:tcW w:w="992" w:type="dxa"/>
            <w:shd w:val="clear" w:color="auto" w:fill="C6EFCE"/>
            <w:noWrap/>
          </w:tcPr>
          <w:p w14:paraId="095083BD"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70DAA4B3" w14:textId="46AF57BB" w:rsidR="00B528FB" w:rsidRPr="0027336B"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Set-up of technological tools for social services information and management systems.</w:t>
            </w:r>
          </w:p>
        </w:tc>
        <w:tc>
          <w:tcPr>
            <w:tcW w:w="1423" w:type="dxa"/>
            <w:shd w:val="clear" w:color="auto" w:fill="C6EFCE"/>
            <w:noWrap/>
          </w:tcPr>
          <w:p w14:paraId="0EED6C54" w14:textId="4FC572FB"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Certificates of acceptance, statements of conformity or equivalent certifying that contracts have been performed.</w:t>
            </w:r>
          </w:p>
        </w:tc>
        <w:tc>
          <w:tcPr>
            <w:tcW w:w="850" w:type="dxa"/>
            <w:shd w:val="clear" w:color="auto" w:fill="C6EFCE"/>
            <w:noWrap/>
          </w:tcPr>
          <w:p w14:paraId="45618B63"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1" w:type="dxa"/>
            <w:shd w:val="clear" w:color="auto" w:fill="C6EFCE"/>
            <w:noWrap/>
          </w:tcPr>
          <w:p w14:paraId="4A2D29A2"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09" w:type="dxa"/>
            <w:shd w:val="clear" w:color="auto" w:fill="C6EFCE"/>
            <w:noWrap/>
          </w:tcPr>
          <w:p w14:paraId="41A30F6E"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67" w:type="dxa"/>
            <w:shd w:val="clear" w:color="auto" w:fill="C6EFCE"/>
            <w:noWrap/>
          </w:tcPr>
          <w:p w14:paraId="2793D829" w14:textId="64D8DD0D"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64282A">
              <w:rPr>
                <w:rFonts w:ascii="Times New Roman" w:hAnsi="Times New Roman"/>
                <w:noProof/>
                <w:sz w:val="18"/>
                <w:lang w:val="en-GB"/>
              </w:rPr>
              <w:t>4</w:t>
            </w:r>
            <w:r w:rsidRPr="0027336B">
              <w:rPr>
                <w:rFonts w:ascii="Times New Roman" w:hAnsi="Times New Roman"/>
                <w:noProof/>
                <w:sz w:val="18"/>
                <w:lang w:val="en-GB"/>
              </w:rPr>
              <w:t xml:space="preserve"> </w:t>
            </w:r>
          </w:p>
        </w:tc>
        <w:tc>
          <w:tcPr>
            <w:tcW w:w="810" w:type="dxa"/>
            <w:shd w:val="clear" w:color="auto" w:fill="C6EFCE"/>
            <w:noWrap/>
          </w:tcPr>
          <w:p w14:paraId="6DD877A1" w14:textId="6EA51BB4"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w:t>
            </w:r>
            <w:r w:rsidR="0064282A">
              <w:rPr>
                <w:rFonts w:ascii="Times New Roman" w:hAnsi="Times New Roman"/>
                <w:noProof/>
                <w:sz w:val="18"/>
                <w:lang w:val="en-GB"/>
              </w:rPr>
              <w:t>5</w:t>
            </w:r>
          </w:p>
        </w:tc>
        <w:tc>
          <w:tcPr>
            <w:tcW w:w="4860" w:type="dxa"/>
            <w:shd w:val="clear" w:color="auto" w:fill="C6EFCE"/>
            <w:noWrap/>
          </w:tcPr>
          <w:p w14:paraId="24725A6B" w14:textId="4F5BB5F8"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Confirmation by the administration that contracts have been performed, for the set-up of the following technological tools:</w:t>
            </w:r>
            <w:r w:rsidRPr="0027336B">
              <w:rPr>
                <w:rFonts w:ascii="Times New Roman" w:hAnsi="Times New Roman"/>
                <w:noProof/>
                <w:sz w:val="18"/>
                <w:lang w:val="en-GB"/>
              </w:rPr>
              <w:t xml:space="preserve"> </w:t>
            </w:r>
          </w:p>
          <w:p w14:paraId="52038952" w14:textId="70A819A5" w:rsidR="00B528FB" w:rsidRPr="0027336B" w:rsidRDefault="00B528FB" w:rsidP="00B528FB">
            <w:pPr>
              <w:pStyle w:val="ListParagraph"/>
              <w:numPr>
                <w:ilvl w:val="0"/>
                <w:numId w:val="15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T</w:t>
            </w:r>
            <w:r w:rsidRPr="0027336B">
              <w:rPr>
                <w:rFonts w:ascii="Times New Roman" w:hAnsi="Times New Roman"/>
                <w:noProof/>
                <w:sz w:val="18"/>
                <w:lang w:val="en-GB"/>
              </w:rPr>
              <w:t xml:space="preserve">he </w:t>
            </w:r>
            <w:r>
              <w:rPr>
                <w:rFonts w:ascii="Times New Roman" w:hAnsi="Times New Roman"/>
                <w:noProof/>
                <w:sz w:val="18"/>
                <w:lang w:val="en-GB"/>
              </w:rPr>
              <w:t xml:space="preserve">State Information System of </w:t>
            </w:r>
            <w:r w:rsidRPr="0027336B">
              <w:rPr>
                <w:rFonts w:ascii="Times New Roman" w:hAnsi="Times New Roman"/>
                <w:noProof/>
                <w:sz w:val="18"/>
                <w:lang w:val="en-GB"/>
              </w:rPr>
              <w:t>Social Services (SIESS)</w:t>
            </w:r>
            <w:r>
              <w:rPr>
                <w:rFonts w:ascii="Times New Roman" w:hAnsi="Times New Roman"/>
                <w:noProof/>
                <w:sz w:val="18"/>
                <w:lang w:val="en-GB"/>
              </w:rPr>
              <w:t xml:space="preserve"> and telematic tools of the State Information System for the Management of Social Services (SEGISS)</w:t>
            </w:r>
            <w:r w:rsidRPr="0027336B">
              <w:rPr>
                <w:rFonts w:ascii="Times New Roman" w:hAnsi="Times New Roman"/>
                <w:noProof/>
                <w:sz w:val="18"/>
                <w:lang w:val="en-GB"/>
              </w:rPr>
              <w:t xml:space="preserve">; </w:t>
            </w:r>
          </w:p>
          <w:p w14:paraId="6CB7EF72" w14:textId="0AE34F5C" w:rsidR="00B528FB" w:rsidRPr="0027336B" w:rsidRDefault="00B528FB" w:rsidP="00B528FB">
            <w:pPr>
              <w:pStyle w:val="ListParagraph"/>
              <w:numPr>
                <w:ilvl w:val="0"/>
                <w:numId w:val="15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w:t>
            </w:r>
            <w:r w:rsidRPr="0027336B">
              <w:rPr>
                <w:rFonts w:ascii="Times New Roman" w:hAnsi="Times New Roman"/>
                <w:noProof/>
                <w:sz w:val="18"/>
                <w:lang w:val="en-GB"/>
              </w:rPr>
              <w:t xml:space="preserve"> </w:t>
            </w:r>
            <w:r>
              <w:rPr>
                <w:rFonts w:ascii="Times New Roman" w:hAnsi="Times New Roman"/>
                <w:noProof/>
                <w:sz w:val="18"/>
                <w:lang w:val="en-GB"/>
              </w:rPr>
              <w:t>telematic</w:t>
            </w:r>
            <w:r w:rsidRPr="0027336B">
              <w:rPr>
                <w:rFonts w:ascii="Times New Roman" w:hAnsi="Times New Roman"/>
                <w:noProof/>
                <w:sz w:val="18"/>
                <w:lang w:val="en-GB"/>
              </w:rPr>
              <w:t xml:space="preserve"> tool for the analysis of projects </w:t>
            </w:r>
            <w:r>
              <w:rPr>
                <w:rFonts w:ascii="Times New Roman" w:hAnsi="Times New Roman"/>
                <w:noProof/>
                <w:sz w:val="18"/>
                <w:lang w:val="en-GB"/>
              </w:rPr>
              <w:t>carried out</w:t>
            </w:r>
            <w:r w:rsidRPr="0027336B">
              <w:rPr>
                <w:rFonts w:ascii="Times New Roman" w:hAnsi="Times New Roman"/>
                <w:noProof/>
                <w:sz w:val="18"/>
                <w:lang w:val="en-GB"/>
              </w:rPr>
              <w:t xml:space="preserve"> by third sector entities; </w:t>
            </w:r>
          </w:p>
          <w:p w14:paraId="6769CE64" w14:textId="77D518DD" w:rsidR="00B528FB" w:rsidRPr="0027336B" w:rsidRDefault="00B528FB" w:rsidP="00B528FB">
            <w:pPr>
              <w:pStyle w:val="ListParagraph"/>
              <w:numPr>
                <w:ilvl w:val="0"/>
                <w:numId w:val="158"/>
              </w:numPr>
              <w:spacing w:after="0" w:line="240" w:lineRule="auto"/>
              <w:rPr>
                <w:rFonts w:ascii="Times New Roman" w:hAnsi="Times New Roman" w:cs="Times New Roman"/>
                <w:noProof/>
                <w:sz w:val="18"/>
                <w:szCs w:val="18"/>
                <w:lang w:val="en-GB"/>
              </w:rPr>
            </w:pPr>
            <w:r w:rsidRPr="53848A40">
              <w:rPr>
                <w:rFonts w:ascii="Times New Roman" w:hAnsi="Times New Roman"/>
                <w:noProof/>
                <w:sz w:val="18"/>
                <w:szCs w:val="18"/>
                <w:lang w:val="en-GB"/>
              </w:rPr>
              <w:t xml:space="preserve">Telematic tools for credit-management and for </w:t>
            </w:r>
            <w:r w:rsidR="131937EC" w:rsidRPr="4DA01A71">
              <w:rPr>
                <w:rFonts w:ascii="Times New Roman" w:hAnsi="Times New Roman"/>
                <w:noProof/>
                <w:sz w:val="18"/>
                <w:szCs w:val="18"/>
                <w:lang w:val="en-GB"/>
              </w:rPr>
              <w:t>child</w:t>
            </w:r>
            <w:r w:rsidR="4A9D0821" w:rsidRPr="4DA01A71">
              <w:rPr>
                <w:rFonts w:ascii="Times New Roman" w:hAnsi="Times New Roman"/>
                <w:noProof/>
                <w:sz w:val="18"/>
                <w:szCs w:val="18"/>
                <w:lang w:val="en-GB"/>
              </w:rPr>
              <w:t>hood</w:t>
            </w:r>
            <w:r w:rsidR="07724D51" w:rsidRPr="53848A40">
              <w:rPr>
                <w:rFonts w:ascii="Times New Roman" w:hAnsi="Times New Roman"/>
                <w:noProof/>
                <w:sz w:val="18"/>
                <w:szCs w:val="18"/>
                <w:lang w:val="en-GB"/>
              </w:rPr>
              <w:t xml:space="preserve"> and</w:t>
            </w:r>
            <w:r w:rsidRPr="53848A40">
              <w:rPr>
                <w:rFonts w:ascii="Times New Roman" w:hAnsi="Times New Roman"/>
                <w:noProof/>
                <w:sz w:val="18"/>
                <w:szCs w:val="18"/>
                <w:lang w:val="en-GB"/>
              </w:rPr>
              <w:t xml:space="preserve"> </w:t>
            </w:r>
            <w:r w:rsidR="131937EC" w:rsidRPr="4DA01A71">
              <w:rPr>
                <w:rFonts w:ascii="Times New Roman" w:hAnsi="Times New Roman"/>
                <w:noProof/>
                <w:sz w:val="18"/>
                <w:szCs w:val="18"/>
                <w:lang w:val="en-GB"/>
              </w:rPr>
              <w:t>adolescen</w:t>
            </w:r>
            <w:r w:rsidR="7512DC04" w:rsidRPr="4DA01A71">
              <w:rPr>
                <w:rFonts w:ascii="Times New Roman" w:hAnsi="Times New Roman"/>
                <w:noProof/>
                <w:sz w:val="18"/>
                <w:szCs w:val="18"/>
                <w:lang w:val="en-GB"/>
              </w:rPr>
              <w:t>ce</w:t>
            </w:r>
            <w:r w:rsidRPr="53848A40">
              <w:rPr>
                <w:rFonts w:ascii="Times New Roman" w:hAnsi="Times New Roman"/>
                <w:noProof/>
                <w:sz w:val="18"/>
                <w:szCs w:val="18"/>
                <w:lang w:val="en-GB"/>
              </w:rPr>
              <w:t xml:space="preserve"> actions; and </w:t>
            </w:r>
          </w:p>
          <w:p w14:paraId="611FB468" w14:textId="15C92CE2" w:rsidR="00B528FB" w:rsidRPr="0027336B" w:rsidRDefault="00B528FB" w:rsidP="00B528FB">
            <w:pPr>
              <w:pStyle w:val="ListParagraph"/>
              <w:numPr>
                <w:ilvl w:val="0"/>
                <w:numId w:val="158"/>
              </w:numPr>
              <w:spacing w:after="0" w:line="240" w:lineRule="auto"/>
              <w:rPr>
                <w:rFonts w:ascii="Times New Roman" w:hAnsi="Times New Roman" w:cs="Times New Roman"/>
                <w:noProof/>
                <w:sz w:val="18"/>
                <w:szCs w:val="18"/>
                <w:lang w:val="en-GB"/>
              </w:rPr>
            </w:pPr>
            <w:r>
              <w:rPr>
                <w:rFonts w:ascii="Times New Roman" w:hAnsi="Times New Roman"/>
                <w:noProof/>
                <w:sz w:val="18"/>
                <w:lang w:val="en-GB"/>
              </w:rPr>
              <w:t>An</w:t>
            </w:r>
            <w:r w:rsidRPr="0027336B">
              <w:rPr>
                <w:rFonts w:ascii="Times New Roman" w:hAnsi="Times New Roman"/>
                <w:noProof/>
                <w:sz w:val="18"/>
                <w:lang w:val="en-GB"/>
              </w:rPr>
              <w:t xml:space="preserve"> online platform</w:t>
            </w:r>
            <w:r>
              <w:rPr>
                <w:rFonts w:ascii="Times New Roman" w:hAnsi="Times New Roman"/>
                <w:noProof/>
                <w:sz w:val="18"/>
                <w:lang w:val="en-GB"/>
              </w:rPr>
              <w:t>: care map web portal service</w:t>
            </w:r>
            <w:r w:rsidRPr="0027336B">
              <w:rPr>
                <w:rFonts w:ascii="Times New Roman" w:hAnsi="Times New Roman"/>
                <w:noProof/>
                <w:sz w:val="18"/>
                <w:lang w:val="en-GB"/>
              </w:rPr>
              <w:t>.</w:t>
            </w:r>
            <w:r w:rsidRPr="0027336B">
              <w:rPr>
                <w:rFonts w:ascii="Times New Roman" w:hAnsi="Times New Roman"/>
                <w:noProof/>
                <w:sz w:val="18"/>
                <w:shd w:val="clear" w:color="auto" w:fill="E6E6E6"/>
                <w:lang w:val="en-GB"/>
              </w:rPr>
              <w:t xml:space="preserve"> </w:t>
            </w:r>
          </w:p>
        </w:tc>
      </w:tr>
      <w:tr w:rsidR="00B528FB" w:rsidRPr="00043F24" w14:paraId="246978AA" w14:textId="77777777" w:rsidTr="25A422A7">
        <w:trPr>
          <w:trHeight w:val="309"/>
          <w:jc w:val="center"/>
        </w:trPr>
        <w:tc>
          <w:tcPr>
            <w:tcW w:w="709" w:type="dxa"/>
            <w:shd w:val="clear" w:color="auto" w:fill="C6EFCE"/>
            <w:noWrap/>
          </w:tcPr>
          <w:p w14:paraId="2724F99C"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325</w:t>
            </w:r>
          </w:p>
        </w:tc>
        <w:tc>
          <w:tcPr>
            <w:tcW w:w="851" w:type="dxa"/>
            <w:shd w:val="clear" w:color="auto" w:fill="C6EFCE"/>
            <w:noWrap/>
          </w:tcPr>
          <w:p w14:paraId="5088A6BE"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C22.I2</w:t>
            </w:r>
          </w:p>
        </w:tc>
        <w:tc>
          <w:tcPr>
            <w:tcW w:w="992" w:type="dxa"/>
            <w:shd w:val="clear" w:color="auto" w:fill="C6EFCE"/>
            <w:noWrap/>
          </w:tcPr>
          <w:p w14:paraId="2571B565" w14:textId="61CB997D"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T</w:t>
            </w:r>
          </w:p>
        </w:tc>
        <w:tc>
          <w:tcPr>
            <w:tcW w:w="2688" w:type="dxa"/>
            <w:shd w:val="clear" w:color="auto" w:fill="C6EFCE"/>
            <w:noWrap/>
          </w:tcPr>
          <w:p w14:paraId="1648AC86" w14:textId="6954BEB1" w:rsidR="00B528FB" w:rsidRPr="0027336B"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Investments by the regions for technological transformation and innovation of social services, and modernisation of the infrastructure and services associated with child and adolescent care</w:t>
            </w:r>
            <w:r w:rsidRPr="0027336B">
              <w:rPr>
                <w:rFonts w:ascii="Times New Roman" w:hAnsi="Times New Roman"/>
                <w:noProof/>
                <w:sz w:val="18"/>
                <w:lang w:val="en-GB"/>
              </w:rPr>
              <w:t xml:space="preserve"> </w:t>
            </w:r>
          </w:p>
        </w:tc>
        <w:tc>
          <w:tcPr>
            <w:tcW w:w="1423" w:type="dxa"/>
            <w:shd w:val="clear" w:color="auto" w:fill="C6EFCE"/>
            <w:noWrap/>
          </w:tcPr>
          <w:p w14:paraId="7D0F596F" w14:textId="73246FBA"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p>
        </w:tc>
        <w:tc>
          <w:tcPr>
            <w:tcW w:w="850" w:type="dxa"/>
            <w:shd w:val="clear" w:color="auto" w:fill="C6EFCE"/>
            <w:noWrap/>
          </w:tcPr>
          <w:p w14:paraId="50E6DF79" w14:textId="20EE8BE1"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EUR (millions)</w:t>
            </w:r>
          </w:p>
        </w:tc>
        <w:tc>
          <w:tcPr>
            <w:tcW w:w="851" w:type="dxa"/>
            <w:shd w:val="clear" w:color="auto" w:fill="C6EFCE"/>
            <w:noWrap/>
          </w:tcPr>
          <w:p w14:paraId="44181161" w14:textId="77777777" w:rsidR="00B528FB" w:rsidRPr="0027336B" w:rsidRDefault="00B528FB" w:rsidP="00343CBF">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0</w:t>
            </w:r>
          </w:p>
        </w:tc>
        <w:tc>
          <w:tcPr>
            <w:tcW w:w="709" w:type="dxa"/>
            <w:shd w:val="clear" w:color="auto" w:fill="C6EFCE"/>
            <w:noWrap/>
          </w:tcPr>
          <w:p w14:paraId="6A5F89B5"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eastAsia="en-GB"/>
              </w:rPr>
            </w:pPr>
            <w:r>
              <w:rPr>
                <w:rFonts w:ascii="Times New Roman" w:eastAsia="Times New Roman" w:hAnsi="Times New Roman" w:cs="Times New Roman"/>
                <w:noProof/>
                <w:sz w:val="18"/>
                <w:szCs w:val="18"/>
                <w:lang w:val="en-GB" w:eastAsia="en-GB"/>
              </w:rPr>
              <w:t>450</w:t>
            </w:r>
          </w:p>
        </w:tc>
        <w:tc>
          <w:tcPr>
            <w:tcW w:w="567" w:type="dxa"/>
            <w:shd w:val="clear" w:color="auto" w:fill="C6EFCE"/>
            <w:noWrap/>
          </w:tcPr>
          <w:p w14:paraId="6E32CBED" w14:textId="57DF3432"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AC493F">
              <w:rPr>
                <w:rFonts w:ascii="Times New Roman" w:hAnsi="Times New Roman"/>
                <w:noProof/>
                <w:sz w:val="18"/>
                <w:lang w:val="en-GB"/>
              </w:rPr>
              <w:t>2</w:t>
            </w:r>
          </w:p>
        </w:tc>
        <w:tc>
          <w:tcPr>
            <w:tcW w:w="810" w:type="dxa"/>
            <w:shd w:val="clear" w:color="auto" w:fill="C6EFCE"/>
            <w:noWrap/>
          </w:tcPr>
          <w:p w14:paraId="2DC647DF" w14:textId="28E2454C"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AC493F">
              <w:rPr>
                <w:rFonts w:ascii="Times New Roman" w:hAnsi="Times New Roman"/>
                <w:noProof/>
                <w:sz w:val="18"/>
                <w:lang w:val="en-GB"/>
              </w:rPr>
              <w:t>6</w:t>
            </w:r>
          </w:p>
        </w:tc>
        <w:tc>
          <w:tcPr>
            <w:tcW w:w="4860" w:type="dxa"/>
            <w:shd w:val="clear" w:color="auto" w:fill="C6EFCE"/>
            <w:noWrap/>
          </w:tcPr>
          <w:p w14:paraId="2AC00AC2" w14:textId="5C17278D" w:rsidR="00B528FB" w:rsidRPr="0027336B" w:rsidRDefault="00B528FB" w:rsidP="0021178D">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lang w:val="en-GB"/>
              </w:rPr>
              <w:t>Final reports confirming the completion of the activities awarded have been submitted by recipient entities or individuals for grants relating to i) the technological transformation, ii) the innovation of social services, and iii) the modernisation of the infrastructure and services associated with child and adolescent care, or confirmation by the administration that contracts, or parts thereof, related to i) the technological transformation, ii) the innovation of social services, and iii) the modernisation of the infrastructure and services associated with child and adolescent care have been performed, for a cumulative amount of EUR 450</w:t>
            </w:r>
            <w:r w:rsidR="00F32011">
              <w:rPr>
                <w:rFonts w:ascii="Times New Roman" w:hAnsi="Times New Roman"/>
                <w:noProof/>
                <w:sz w:val="18"/>
                <w:lang w:val="en-GB"/>
              </w:rPr>
              <w:t> </w:t>
            </w:r>
            <w:r>
              <w:rPr>
                <w:rFonts w:ascii="Times New Roman" w:hAnsi="Times New Roman"/>
                <w:noProof/>
                <w:sz w:val="18"/>
                <w:lang w:val="en-GB"/>
              </w:rPr>
              <w:t>000</w:t>
            </w:r>
            <w:r w:rsidR="00F32011">
              <w:rPr>
                <w:rFonts w:ascii="Times New Roman" w:hAnsi="Times New Roman"/>
                <w:noProof/>
                <w:sz w:val="18"/>
                <w:lang w:val="en-GB"/>
              </w:rPr>
              <w:t> </w:t>
            </w:r>
            <w:r>
              <w:rPr>
                <w:rFonts w:ascii="Times New Roman" w:hAnsi="Times New Roman"/>
                <w:noProof/>
                <w:sz w:val="18"/>
                <w:lang w:val="en-GB"/>
              </w:rPr>
              <w:t>000 in grants and contracts awarded (including any amendments).</w:t>
            </w:r>
          </w:p>
        </w:tc>
      </w:tr>
      <w:tr w:rsidR="00B528FB" w:rsidRPr="00043F24" w14:paraId="64902E9C" w14:textId="77777777" w:rsidTr="25A422A7">
        <w:trPr>
          <w:trHeight w:val="309"/>
          <w:jc w:val="center"/>
        </w:trPr>
        <w:tc>
          <w:tcPr>
            <w:tcW w:w="709" w:type="dxa"/>
            <w:shd w:val="clear" w:color="auto" w:fill="C6EFCE"/>
            <w:noWrap/>
          </w:tcPr>
          <w:p w14:paraId="7D46D07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471</w:t>
            </w:r>
          </w:p>
        </w:tc>
        <w:tc>
          <w:tcPr>
            <w:tcW w:w="851" w:type="dxa"/>
            <w:shd w:val="clear" w:color="auto" w:fill="C6EFCE"/>
            <w:noWrap/>
          </w:tcPr>
          <w:p w14:paraId="20B88D1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C22.I2</w:t>
            </w:r>
          </w:p>
        </w:tc>
        <w:tc>
          <w:tcPr>
            <w:tcW w:w="992" w:type="dxa"/>
            <w:shd w:val="clear" w:color="auto" w:fill="C6EFCE"/>
            <w:noWrap/>
          </w:tcPr>
          <w:p w14:paraId="6308C09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shd w:val="clear" w:color="auto" w:fill="C6EFCE"/>
            <w:noWrap/>
          </w:tcPr>
          <w:p w14:paraId="61D0F42F" w14:textId="03DE9A11"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P</w:t>
            </w:r>
            <w:r w:rsidRPr="0027336B">
              <w:rPr>
                <w:rFonts w:ascii="Times New Roman" w:hAnsi="Times New Roman"/>
                <w:noProof/>
                <w:sz w:val="18"/>
                <w:lang w:val="en-GB"/>
              </w:rPr>
              <w:t>ilot projects</w:t>
            </w:r>
            <w:r>
              <w:rPr>
                <w:rFonts w:ascii="Times New Roman" w:hAnsi="Times New Roman"/>
                <w:noProof/>
                <w:sz w:val="18"/>
                <w:lang w:val="en-GB"/>
              </w:rPr>
              <w:t xml:space="preserve"> to foster innovation in social services</w:t>
            </w:r>
          </w:p>
        </w:tc>
        <w:tc>
          <w:tcPr>
            <w:tcW w:w="1423" w:type="dxa"/>
            <w:shd w:val="clear" w:color="auto" w:fill="C6EFCE"/>
            <w:noWrap/>
          </w:tcPr>
          <w:p w14:paraId="2834AA0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tcPr>
          <w:p w14:paraId="076BD18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shd w:val="clear" w:color="auto" w:fill="C6EFCE"/>
            <w:noWrap/>
          </w:tcPr>
          <w:p w14:paraId="4E51A246" w14:textId="77777777" w:rsidR="00B528FB" w:rsidRPr="0027336B" w:rsidRDefault="00B528FB" w:rsidP="00343CBF">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2CCB31C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19</w:t>
            </w:r>
          </w:p>
        </w:tc>
        <w:tc>
          <w:tcPr>
            <w:tcW w:w="567" w:type="dxa"/>
            <w:shd w:val="clear" w:color="auto" w:fill="C6EFCE"/>
            <w:noWrap/>
          </w:tcPr>
          <w:p w14:paraId="0A4214D6" w14:textId="0DC92883"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AC493F">
              <w:rPr>
                <w:rFonts w:ascii="Times New Roman" w:hAnsi="Times New Roman"/>
                <w:noProof/>
                <w:sz w:val="18"/>
                <w:lang w:val="en-GB"/>
              </w:rPr>
              <w:t>2</w:t>
            </w:r>
          </w:p>
        </w:tc>
        <w:tc>
          <w:tcPr>
            <w:tcW w:w="810" w:type="dxa"/>
            <w:shd w:val="clear" w:color="auto" w:fill="C6EFCE"/>
            <w:noWrap/>
          </w:tcPr>
          <w:p w14:paraId="24261249" w14:textId="7923F51D" w:rsidR="00B528FB" w:rsidRPr="0027336B" w:rsidDel="00834932"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AC493F">
              <w:rPr>
                <w:rFonts w:ascii="Times New Roman" w:hAnsi="Times New Roman"/>
                <w:noProof/>
                <w:sz w:val="18"/>
                <w:lang w:val="en-GB"/>
              </w:rPr>
              <w:t>6</w:t>
            </w:r>
          </w:p>
        </w:tc>
        <w:tc>
          <w:tcPr>
            <w:tcW w:w="4860" w:type="dxa"/>
            <w:shd w:val="clear" w:color="auto" w:fill="C6EFCE"/>
            <w:noWrap/>
          </w:tcPr>
          <w:p w14:paraId="63984B5E" w14:textId="737F5D55" w:rsidR="00B528FB" w:rsidRPr="0027336B" w:rsidRDefault="00B528FB" w:rsidP="0021178D">
            <w:pPr>
              <w:spacing w:after="0" w:line="240" w:lineRule="auto"/>
              <w:rPr>
                <w:rFonts w:ascii="Times New Roman" w:hAnsi="Times New Roman" w:cs="Times New Roman"/>
                <w:noProof/>
                <w:sz w:val="18"/>
                <w:szCs w:val="18"/>
                <w:lang w:val="en-GB"/>
              </w:rPr>
            </w:pPr>
            <w:r w:rsidRPr="007A1818">
              <w:rPr>
                <w:rFonts w:ascii="Times New Roman" w:hAnsi="Times New Roman"/>
                <w:noProof/>
                <w:sz w:val="18"/>
                <w:szCs w:val="18"/>
                <w:lang w:val="en-GB"/>
              </w:rPr>
              <w:t>19 final reports confirming the completion of activities awarded shall be submitted by recipient entities or individuals for grants relating to pilot projects to foster innovation in social services.</w:t>
            </w:r>
          </w:p>
        </w:tc>
      </w:tr>
      <w:tr w:rsidR="00B528FB" w:rsidRPr="00043F24" w14:paraId="5BD70676" w14:textId="77777777" w:rsidTr="25A422A7">
        <w:trPr>
          <w:trHeight w:val="309"/>
          <w:jc w:val="center"/>
        </w:trPr>
        <w:tc>
          <w:tcPr>
            <w:tcW w:w="709" w:type="dxa"/>
            <w:shd w:val="clear" w:color="auto" w:fill="C6EFCE"/>
            <w:noWrap/>
          </w:tcPr>
          <w:p w14:paraId="0A59123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326</w:t>
            </w:r>
          </w:p>
        </w:tc>
        <w:tc>
          <w:tcPr>
            <w:tcW w:w="851" w:type="dxa"/>
            <w:shd w:val="clear" w:color="auto" w:fill="C6EFCE"/>
            <w:noWrap/>
          </w:tcPr>
          <w:p w14:paraId="161D291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C22.I3</w:t>
            </w:r>
          </w:p>
        </w:tc>
        <w:tc>
          <w:tcPr>
            <w:tcW w:w="992" w:type="dxa"/>
            <w:shd w:val="clear" w:color="auto" w:fill="C6EFCE"/>
            <w:noWrap/>
          </w:tcPr>
          <w:p w14:paraId="77BD3D8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688" w:type="dxa"/>
            <w:shd w:val="clear" w:color="auto" w:fill="C6EFCE"/>
            <w:noWrap/>
          </w:tcPr>
          <w:p w14:paraId="31EE4168" w14:textId="25A15B4E"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Investments in accessibi</w:t>
            </w:r>
            <w:r w:rsidR="009B4A5B">
              <w:rPr>
                <w:rFonts w:ascii="Times New Roman" w:hAnsi="Times New Roman"/>
                <w:noProof/>
                <w:sz w:val="18"/>
                <w:lang w:val="en-GB"/>
              </w:rPr>
              <w:t>l</w:t>
            </w:r>
            <w:r>
              <w:rPr>
                <w:rFonts w:ascii="Times New Roman" w:hAnsi="Times New Roman"/>
                <w:noProof/>
                <w:sz w:val="18"/>
                <w:lang w:val="en-GB"/>
              </w:rPr>
              <w:t>ity</w:t>
            </w:r>
          </w:p>
        </w:tc>
        <w:tc>
          <w:tcPr>
            <w:tcW w:w="1423" w:type="dxa"/>
            <w:shd w:val="clear" w:color="auto" w:fill="C6EFCE"/>
            <w:noWrap/>
          </w:tcPr>
          <w:p w14:paraId="1C4FF2D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shd w:val="clear" w:color="auto" w:fill="C6EFCE"/>
            <w:noWrap/>
          </w:tcPr>
          <w:p w14:paraId="42242DE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EUR (million</w:t>
            </w:r>
            <w:r>
              <w:rPr>
                <w:rFonts w:ascii="Times New Roman" w:hAnsi="Times New Roman"/>
                <w:noProof/>
                <w:sz w:val="18"/>
                <w:lang w:val="en-GB"/>
              </w:rPr>
              <w:t>s</w:t>
            </w:r>
            <w:r w:rsidRPr="0027336B">
              <w:rPr>
                <w:rFonts w:ascii="Times New Roman" w:hAnsi="Times New Roman"/>
                <w:noProof/>
                <w:sz w:val="18"/>
                <w:lang w:val="en-GB"/>
              </w:rPr>
              <w:t>)</w:t>
            </w:r>
          </w:p>
        </w:tc>
        <w:tc>
          <w:tcPr>
            <w:tcW w:w="851" w:type="dxa"/>
            <w:shd w:val="clear" w:color="auto" w:fill="C6EFCE"/>
            <w:noWrap/>
          </w:tcPr>
          <w:p w14:paraId="01028E54" w14:textId="77777777" w:rsidR="00B528FB" w:rsidRPr="0027336B" w:rsidRDefault="00B528FB" w:rsidP="00343CBF">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709" w:type="dxa"/>
            <w:shd w:val="clear" w:color="auto" w:fill="C6EFCE"/>
            <w:noWrap/>
          </w:tcPr>
          <w:p w14:paraId="5A1AECF4" w14:textId="40D27845"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1</w:t>
            </w:r>
            <w:r>
              <w:rPr>
                <w:rFonts w:ascii="Times New Roman" w:hAnsi="Times New Roman"/>
                <w:noProof/>
                <w:sz w:val="18"/>
                <w:lang w:val="en-GB"/>
              </w:rPr>
              <w:t>03</w:t>
            </w:r>
            <w:r w:rsidR="00284563">
              <w:rPr>
                <w:rFonts w:ascii="Times New Roman" w:hAnsi="Times New Roman"/>
                <w:noProof/>
                <w:sz w:val="18"/>
                <w:lang w:val="en-GB"/>
              </w:rPr>
              <w:t>,</w:t>
            </w:r>
            <w:r>
              <w:rPr>
                <w:rFonts w:ascii="Times New Roman" w:hAnsi="Times New Roman"/>
                <w:noProof/>
                <w:sz w:val="18"/>
                <w:lang w:val="en-GB"/>
              </w:rPr>
              <w:t>5</w:t>
            </w:r>
          </w:p>
        </w:tc>
        <w:tc>
          <w:tcPr>
            <w:tcW w:w="567" w:type="dxa"/>
            <w:shd w:val="clear" w:color="auto" w:fill="C6EFCE"/>
            <w:noWrap/>
          </w:tcPr>
          <w:p w14:paraId="56012E92" w14:textId="7524F7DC"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603874">
              <w:rPr>
                <w:rFonts w:ascii="Times New Roman" w:hAnsi="Times New Roman"/>
                <w:noProof/>
                <w:sz w:val="18"/>
                <w:lang w:val="en-GB"/>
              </w:rPr>
              <w:t>4</w:t>
            </w:r>
          </w:p>
        </w:tc>
        <w:tc>
          <w:tcPr>
            <w:tcW w:w="810" w:type="dxa"/>
            <w:shd w:val="clear" w:color="auto" w:fill="C6EFCE"/>
            <w:noWrap/>
          </w:tcPr>
          <w:p w14:paraId="06648BDB" w14:textId="264598AD"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603874">
              <w:rPr>
                <w:rFonts w:ascii="Times New Roman" w:hAnsi="Times New Roman"/>
                <w:noProof/>
                <w:sz w:val="18"/>
                <w:lang w:val="en-GB"/>
              </w:rPr>
              <w:t>5</w:t>
            </w:r>
          </w:p>
        </w:tc>
        <w:tc>
          <w:tcPr>
            <w:tcW w:w="4860" w:type="dxa"/>
            <w:shd w:val="clear" w:color="auto" w:fill="C6EFCE"/>
            <w:noWrap/>
          </w:tcPr>
          <w:p w14:paraId="47CF78C1" w14:textId="3B3BDE85" w:rsidR="1291EBFA" w:rsidRPr="009840DE" w:rsidRDefault="1291EBFA" w:rsidP="25A422A7">
            <w:pPr>
              <w:spacing w:after="0" w:line="240" w:lineRule="auto"/>
              <w:contextualSpacing/>
              <w:rPr>
                <w:rFonts w:ascii="Times New Roman" w:eastAsia="Times New Roman" w:hAnsi="Times New Roman" w:cs="Times New Roman"/>
                <w:noProof/>
                <w:sz w:val="18"/>
                <w:szCs w:val="18"/>
                <w:lang w:val="en-GB"/>
              </w:rPr>
            </w:pPr>
            <w:r w:rsidRPr="25A422A7">
              <w:rPr>
                <w:rFonts w:ascii="Times New Roman" w:hAnsi="Times New Roman"/>
                <w:noProof/>
                <w:sz w:val="18"/>
                <w:szCs w:val="18"/>
                <w:lang w:val="en-GB"/>
              </w:rPr>
              <w:t>I</w:t>
            </w:r>
            <w:r w:rsidRPr="009840DE">
              <w:rPr>
                <w:rFonts w:ascii="Times New Roman" w:eastAsia="Times New Roman" w:hAnsi="Times New Roman" w:cs="Times New Roman"/>
                <w:noProof/>
                <w:sz w:val="18"/>
                <w:szCs w:val="18"/>
                <w:lang w:val="en-GB"/>
              </w:rPr>
              <w:t xml:space="preserve">nvestments in accessibility in the areas of: </w:t>
            </w:r>
          </w:p>
          <w:p w14:paraId="55CDC1C8" w14:textId="4F6EDDCD" w:rsidR="1291EBFA" w:rsidRPr="009840DE" w:rsidRDefault="1291EBFA" w:rsidP="25A422A7">
            <w:pPr>
              <w:pStyle w:val="ListParagraph"/>
              <w:numPr>
                <w:ilvl w:val="0"/>
                <w:numId w:val="160"/>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cognitive accessibility in communication with public authorities (including web sites);</w:t>
            </w:r>
          </w:p>
          <w:p w14:paraId="7E2ACFFC" w14:textId="77777777" w:rsidR="1291EBFA" w:rsidRPr="009840DE" w:rsidRDefault="1291EBFA" w:rsidP="25A422A7">
            <w:pPr>
              <w:pStyle w:val="ListParagraph"/>
              <w:numPr>
                <w:ilvl w:val="0"/>
                <w:numId w:val="160"/>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physical access to public buildings and public spaces, including health and education facilities;</w:t>
            </w:r>
          </w:p>
          <w:p w14:paraId="118BF679" w14:textId="77777777" w:rsidR="1291EBFA" w:rsidRPr="009840DE" w:rsidRDefault="1291EBFA" w:rsidP="25A422A7">
            <w:pPr>
              <w:pStyle w:val="ListParagraph"/>
              <w:numPr>
                <w:ilvl w:val="0"/>
                <w:numId w:val="160"/>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public transport;</w:t>
            </w:r>
          </w:p>
          <w:p w14:paraId="62EE7707" w14:textId="77777777" w:rsidR="1291EBFA" w:rsidRPr="009840DE" w:rsidRDefault="1291EBFA" w:rsidP="25A422A7">
            <w:pPr>
              <w:pStyle w:val="ListParagraph"/>
              <w:numPr>
                <w:ilvl w:val="0"/>
                <w:numId w:val="160"/>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private housing;</w:t>
            </w:r>
          </w:p>
          <w:p w14:paraId="049842F4" w14:textId="77777777" w:rsidR="1291EBFA" w:rsidRPr="009840DE" w:rsidRDefault="1291EBFA" w:rsidP="25A422A7">
            <w:pPr>
              <w:pStyle w:val="ListParagraph"/>
              <w:numPr>
                <w:ilvl w:val="0"/>
                <w:numId w:val="160"/>
              </w:numPr>
              <w:spacing w:after="0" w:line="240"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adaptation works and purchase of equipment by municipalities;</w:t>
            </w:r>
          </w:p>
          <w:p w14:paraId="09CC11D1" w14:textId="2F68C115" w:rsidR="45DC65C0" w:rsidRPr="009840DE" w:rsidRDefault="45DC65C0" w:rsidP="25A422A7">
            <w:pPr>
              <w:pStyle w:val="ListParagraph"/>
              <w:numPr>
                <w:ilvl w:val="0"/>
                <w:numId w:val="160"/>
              </w:numPr>
              <w:spacing w:line="259" w:lineRule="auto"/>
              <w:rPr>
                <w:rFonts w:ascii="Times New Roman" w:eastAsia="Times New Roman" w:hAnsi="Times New Roman" w:cs="Times New Roman"/>
                <w:noProof/>
                <w:sz w:val="18"/>
                <w:szCs w:val="18"/>
                <w:lang w:val="en-GB"/>
              </w:rPr>
            </w:pPr>
            <w:r w:rsidRPr="25A422A7">
              <w:rPr>
                <w:rFonts w:ascii="Times New Roman" w:eastAsia="Times New Roman" w:hAnsi="Times New Roman" w:cs="Times New Roman"/>
                <w:noProof/>
                <w:sz w:val="18"/>
                <w:szCs w:val="18"/>
                <w:lang w:val="en-GB"/>
              </w:rPr>
              <w:t>t</w:t>
            </w:r>
            <w:r w:rsidR="1291EBFA" w:rsidRPr="009840DE">
              <w:rPr>
                <w:rFonts w:ascii="Times New Roman" w:eastAsia="Times New Roman" w:hAnsi="Times New Roman" w:cs="Times New Roman"/>
                <w:noProof/>
                <w:sz w:val="18"/>
                <w:szCs w:val="18"/>
                <w:lang w:val="en-GB"/>
              </w:rPr>
              <w:t>rainings, communication and awareness campaigns;</w:t>
            </w:r>
          </w:p>
          <w:p w14:paraId="3096776C" w14:textId="3C2F8A3D" w:rsidR="1291EBFA" w:rsidRDefault="1291EBFA" w:rsidP="25A422A7">
            <w:pPr>
              <w:pStyle w:val="ListParagraph"/>
              <w:numPr>
                <w:ilvl w:val="0"/>
                <w:numId w:val="160"/>
              </w:numPr>
              <w:spacing w:line="259" w:lineRule="auto"/>
              <w:rPr>
                <w:rFonts w:ascii="Times New Roman" w:eastAsia="Times New Roman" w:hAnsi="Times New Roman" w:cs="Times New Roman"/>
                <w:noProof/>
                <w:sz w:val="18"/>
                <w:szCs w:val="18"/>
                <w:lang w:val="en-GB"/>
              </w:rPr>
            </w:pPr>
            <w:r w:rsidRPr="009840DE">
              <w:rPr>
                <w:rFonts w:ascii="Times New Roman" w:eastAsia="Times New Roman" w:hAnsi="Times New Roman" w:cs="Times New Roman"/>
                <w:noProof/>
                <w:sz w:val="18"/>
                <w:szCs w:val="18"/>
                <w:lang w:val="en-GB"/>
              </w:rPr>
              <w:t>RDI projects in the area of cognitive accessibility.</w:t>
            </w:r>
          </w:p>
          <w:p w14:paraId="4D56D577" w14:textId="46847150" w:rsidR="00B528FB" w:rsidRPr="009840DE" w:rsidRDefault="2FDE7DBD" w:rsidP="009840DE">
            <w:pPr>
              <w:spacing w:after="0" w:line="240" w:lineRule="auto"/>
              <w:contextualSpacing/>
              <w:rPr>
                <w:rFonts w:ascii="Times New Roman" w:eastAsia="Times New Roman" w:hAnsi="Times New Roman" w:cs="Times New Roman"/>
                <w:noProof/>
                <w:sz w:val="18"/>
                <w:szCs w:val="18"/>
              </w:rPr>
            </w:pPr>
            <w:r w:rsidRPr="25A422A7">
              <w:rPr>
                <w:rFonts w:ascii="Times New Roman" w:eastAsia="Times New Roman" w:hAnsi="Times New Roman" w:cs="Times New Roman"/>
                <w:noProof/>
                <w:sz w:val="18"/>
                <w:szCs w:val="18"/>
              </w:rPr>
              <w:t>f</w:t>
            </w:r>
            <w:r w:rsidR="4E0F22FE" w:rsidRPr="009840DE">
              <w:rPr>
                <w:rFonts w:ascii="Times New Roman" w:eastAsia="Times New Roman" w:hAnsi="Times New Roman" w:cs="Times New Roman"/>
                <w:noProof/>
                <w:sz w:val="18"/>
                <w:szCs w:val="18"/>
              </w:rPr>
              <w:t xml:space="preserve">or a total </w:t>
            </w:r>
            <w:r w:rsidR="43827C5B" w:rsidRPr="69C46766">
              <w:rPr>
                <w:rFonts w:ascii="Times New Roman" w:eastAsia="Times New Roman" w:hAnsi="Times New Roman" w:cs="Times New Roman"/>
                <w:noProof/>
                <w:sz w:val="18"/>
                <w:szCs w:val="18"/>
              </w:rPr>
              <w:t xml:space="preserve">cumulative </w:t>
            </w:r>
            <w:r w:rsidR="4E0F22FE" w:rsidRPr="009840DE">
              <w:rPr>
                <w:rFonts w:ascii="Times New Roman" w:eastAsia="Times New Roman" w:hAnsi="Times New Roman" w:cs="Times New Roman"/>
                <w:noProof/>
                <w:sz w:val="18"/>
                <w:szCs w:val="18"/>
              </w:rPr>
              <w:t>amount of EUR 103</w:t>
            </w:r>
            <w:r w:rsidR="00F8742B">
              <w:rPr>
                <w:rFonts w:ascii="Times New Roman" w:hAnsi="Times New Roman"/>
                <w:noProof/>
                <w:sz w:val="18"/>
                <w:lang w:val="en-GB"/>
              </w:rPr>
              <w:t> </w:t>
            </w:r>
            <w:r w:rsidR="4E0F22FE" w:rsidRPr="009840DE">
              <w:rPr>
                <w:rFonts w:ascii="Times New Roman" w:eastAsia="Times New Roman" w:hAnsi="Times New Roman" w:cs="Times New Roman"/>
                <w:noProof/>
                <w:sz w:val="18"/>
                <w:szCs w:val="18"/>
              </w:rPr>
              <w:t>500</w:t>
            </w:r>
            <w:r w:rsidR="00F8742B">
              <w:rPr>
                <w:rFonts w:ascii="Times New Roman" w:hAnsi="Times New Roman"/>
                <w:noProof/>
                <w:sz w:val="18"/>
                <w:lang w:val="en-GB"/>
              </w:rPr>
              <w:t> </w:t>
            </w:r>
            <w:r w:rsidR="4E0F22FE" w:rsidRPr="009840DE">
              <w:rPr>
                <w:rFonts w:ascii="Times New Roman" w:eastAsia="Times New Roman" w:hAnsi="Times New Roman" w:cs="Times New Roman"/>
                <w:noProof/>
                <w:sz w:val="18"/>
                <w:szCs w:val="18"/>
              </w:rPr>
              <w:t>000:</w:t>
            </w:r>
          </w:p>
          <w:p w14:paraId="2198C66A" w14:textId="65C6592D" w:rsidR="69C46766" w:rsidRDefault="69C46766" w:rsidP="69C46766">
            <w:pPr>
              <w:spacing w:after="0" w:line="240" w:lineRule="auto"/>
              <w:rPr>
                <w:rFonts w:ascii="Times New Roman" w:eastAsia="Times New Roman" w:hAnsi="Times New Roman" w:cs="Times New Roman"/>
                <w:noProof/>
                <w:sz w:val="18"/>
                <w:szCs w:val="18"/>
              </w:rPr>
            </w:pPr>
          </w:p>
          <w:p w14:paraId="12FB28E1" w14:textId="48F58D10" w:rsidR="00B528FB" w:rsidRPr="009840DE" w:rsidRDefault="4E0F22FE" w:rsidP="009840DE">
            <w:pPr>
              <w:pStyle w:val="ListParagraph"/>
              <w:numPr>
                <w:ilvl w:val="0"/>
                <w:numId w:val="287"/>
              </w:numPr>
              <w:spacing w:after="0" w:line="240" w:lineRule="auto"/>
              <w:rPr>
                <w:rFonts w:ascii="Times New Roman" w:eastAsia="Times New Roman" w:hAnsi="Times New Roman" w:cs="Times New Roman"/>
                <w:noProof/>
                <w:sz w:val="18"/>
                <w:szCs w:val="18"/>
              </w:rPr>
            </w:pPr>
            <w:r w:rsidRPr="009840DE">
              <w:rPr>
                <w:rFonts w:ascii="Times New Roman" w:eastAsia="Times New Roman" w:hAnsi="Times New Roman" w:cs="Times New Roman"/>
                <w:noProof/>
                <w:sz w:val="18"/>
                <w:szCs w:val="18"/>
              </w:rPr>
              <w:t>Confirmation by the administration</w:t>
            </w:r>
            <w:r w:rsidR="3DEC63E0" w:rsidRPr="25A422A7">
              <w:rPr>
                <w:rFonts w:ascii="Times New Roman" w:eastAsia="Times New Roman" w:hAnsi="Times New Roman" w:cs="Times New Roman"/>
                <w:noProof/>
                <w:sz w:val="18"/>
                <w:szCs w:val="18"/>
              </w:rPr>
              <w:t xml:space="preserve"> or by a public entity</w:t>
            </w:r>
            <w:r w:rsidRPr="009840DE">
              <w:rPr>
                <w:rFonts w:ascii="Times New Roman" w:eastAsia="Times New Roman" w:hAnsi="Times New Roman" w:cs="Times New Roman"/>
                <w:noProof/>
                <w:sz w:val="18"/>
                <w:szCs w:val="18"/>
              </w:rPr>
              <w:t xml:space="preserve"> that contracts and agreements (convenios) (including amendments), or the corresponding parts thereof,</w:t>
            </w:r>
            <w:r w:rsidRPr="69C46766">
              <w:rPr>
                <w:rFonts w:ascii="Times New Roman" w:eastAsia="Times New Roman" w:hAnsi="Times New Roman" w:cs="Times New Roman"/>
                <w:noProof/>
                <w:sz w:val="18"/>
                <w:szCs w:val="18"/>
              </w:rPr>
              <w:t xml:space="preserve"> </w:t>
            </w:r>
            <w:r w:rsidRPr="009840DE">
              <w:rPr>
                <w:rFonts w:ascii="Times New Roman" w:eastAsia="Times New Roman" w:hAnsi="Times New Roman" w:cs="Times New Roman"/>
                <w:noProof/>
                <w:sz w:val="18"/>
                <w:szCs w:val="18"/>
              </w:rPr>
              <w:t>have been performed</w:t>
            </w:r>
            <w:r w:rsidRPr="69C46766">
              <w:rPr>
                <w:rFonts w:ascii="Times New Roman" w:eastAsia="Times New Roman" w:hAnsi="Times New Roman" w:cs="Times New Roman"/>
                <w:noProof/>
                <w:sz w:val="18"/>
                <w:szCs w:val="18"/>
              </w:rPr>
              <w:t>.</w:t>
            </w:r>
            <w:r w:rsidR="602F7345" w:rsidRPr="69C46766">
              <w:rPr>
                <w:rFonts w:ascii="Times New Roman" w:eastAsia="Times New Roman" w:hAnsi="Times New Roman" w:cs="Times New Roman"/>
                <w:noProof/>
                <w:sz w:val="18"/>
                <w:szCs w:val="18"/>
              </w:rPr>
              <w:t xml:space="preserve"> </w:t>
            </w:r>
            <w:r w:rsidR="602F7345" w:rsidRPr="009840DE">
              <w:rPr>
                <w:rFonts w:ascii="Times New Roman" w:eastAsia="Times New Roman" w:hAnsi="Times New Roman" w:cs="Times New Roman"/>
                <w:noProof/>
                <w:color w:val="000000" w:themeColor="text1"/>
                <w:sz w:val="18"/>
                <w:szCs w:val="18"/>
                <w:lang w:val="en-IE"/>
              </w:rPr>
              <w:t>The contribution towards the total cumulative amount shall be the amount performed as defined in certificates of acceptance, statements of conformity</w:t>
            </w:r>
            <w:r w:rsidR="6DC45624" w:rsidRPr="72323F3F">
              <w:rPr>
                <w:rFonts w:ascii="Times New Roman" w:eastAsia="Times New Roman" w:hAnsi="Times New Roman" w:cs="Times New Roman"/>
                <w:noProof/>
                <w:color w:val="000000" w:themeColor="text1"/>
                <w:sz w:val="18"/>
                <w:szCs w:val="18"/>
                <w:lang w:val="en-IE"/>
              </w:rPr>
              <w:t>, payment certificates</w:t>
            </w:r>
            <w:r w:rsidR="1AE8FA82" w:rsidRPr="4CB839F0">
              <w:rPr>
                <w:rFonts w:ascii="Times New Roman" w:eastAsia="Times New Roman" w:hAnsi="Times New Roman" w:cs="Times New Roman"/>
                <w:noProof/>
                <w:color w:val="000000" w:themeColor="text1"/>
                <w:sz w:val="18"/>
                <w:szCs w:val="18"/>
                <w:lang w:val="en-IE"/>
              </w:rPr>
              <w:t>, invoices duly signed off as conforming by the administration,</w:t>
            </w:r>
            <w:r w:rsidR="602F7345" w:rsidRPr="009840DE">
              <w:rPr>
                <w:rFonts w:ascii="Times New Roman" w:eastAsia="Times New Roman" w:hAnsi="Times New Roman" w:cs="Times New Roman"/>
                <w:noProof/>
                <w:color w:val="000000" w:themeColor="text1"/>
                <w:sz w:val="18"/>
                <w:szCs w:val="18"/>
                <w:lang w:val="en-IE"/>
              </w:rPr>
              <w:t xml:space="preserve"> or equivalent documents.</w:t>
            </w:r>
          </w:p>
          <w:p w14:paraId="22DBA77F" w14:textId="77777777" w:rsidR="00DA2504" w:rsidRPr="00DA2504" w:rsidRDefault="4E0F22FE" w:rsidP="00DA2504">
            <w:pPr>
              <w:pStyle w:val="ListParagraph"/>
              <w:numPr>
                <w:ilvl w:val="0"/>
                <w:numId w:val="288"/>
              </w:numPr>
              <w:spacing w:after="0" w:line="240" w:lineRule="auto"/>
              <w:rPr>
                <w:rFonts w:ascii="Times New Roman" w:eastAsia="Times New Roman" w:hAnsi="Times New Roman" w:cs="Times New Roman"/>
                <w:noProof/>
                <w:sz w:val="18"/>
                <w:szCs w:val="18"/>
              </w:rPr>
            </w:pPr>
            <w:r w:rsidRPr="009840DE">
              <w:rPr>
                <w:rFonts w:ascii="Times New Roman" w:eastAsia="Times New Roman" w:hAnsi="Times New Roman" w:cs="Times New Roman"/>
                <w:noProof/>
                <w:sz w:val="18"/>
                <w:szCs w:val="18"/>
              </w:rPr>
              <w:t>Verification by the administration</w:t>
            </w:r>
            <w:r w:rsidR="56D9CD93" w:rsidRPr="25A422A7">
              <w:rPr>
                <w:rFonts w:ascii="Times New Roman" w:eastAsia="Times New Roman" w:hAnsi="Times New Roman" w:cs="Times New Roman"/>
                <w:noProof/>
                <w:sz w:val="18"/>
                <w:szCs w:val="18"/>
              </w:rPr>
              <w:t xml:space="preserve"> or by a public entity</w:t>
            </w:r>
            <w:r w:rsidRPr="009840DE">
              <w:rPr>
                <w:rFonts w:ascii="Times New Roman" w:eastAsia="Times New Roman" w:hAnsi="Times New Roman" w:cs="Times New Roman"/>
                <w:noProof/>
                <w:sz w:val="18"/>
                <w:szCs w:val="18"/>
              </w:rPr>
              <w:t xml:space="preserve"> of the documentary justification for grant payments.</w:t>
            </w:r>
            <w:r w:rsidR="3452EBA7" w:rsidRPr="69C46766">
              <w:rPr>
                <w:rFonts w:ascii="Times New Roman" w:eastAsia="Times New Roman" w:hAnsi="Times New Roman" w:cs="Times New Roman"/>
                <w:noProof/>
                <w:sz w:val="18"/>
                <w:szCs w:val="18"/>
              </w:rPr>
              <w:t xml:space="preserve"> </w:t>
            </w:r>
            <w:r w:rsidR="3452EBA7" w:rsidRPr="009840DE">
              <w:rPr>
                <w:rFonts w:ascii="Times New Roman" w:eastAsia="Times New Roman" w:hAnsi="Times New Roman" w:cs="Times New Roman"/>
                <w:noProof/>
                <w:color w:val="000000" w:themeColor="text1"/>
                <w:sz w:val="18"/>
                <w:szCs w:val="18"/>
                <w:lang w:val="en-IE"/>
              </w:rPr>
              <w:t>The contribution towards</w:t>
            </w:r>
            <w:r w:rsidRPr="009840DE">
              <w:rPr>
                <w:rFonts w:ascii="Times New Roman" w:eastAsia="Times New Roman" w:hAnsi="Times New Roman" w:cs="Times New Roman"/>
                <w:noProof/>
                <w:color w:val="000000" w:themeColor="text1"/>
                <w:sz w:val="18"/>
                <w:szCs w:val="18"/>
                <w:lang w:val="en-IE"/>
              </w:rPr>
              <w:t xml:space="preserve"> the </w:t>
            </w:r>
            <w:r w:rsidR="3452EBA7" w:rsidRPr="009840DE">
              <w:rPr>
                <w:rFonts w:ascii="Times New Roman" w:eastAsia="Times New Roman" w:hAnsi="Times New Roman" w:cs="Times New Roman"/>
                <w:noProof/>
                <w:color w:val="000000" w:themeColor="text1"/>
                <w:sz w:val="18"/>
                <w:szCs w:val="18"/>
                <w:lang w:val="en-IE"/>
              </w:rPr>
              <w:t xml:space="preserve">total cumulative amount shall be the </w:t>
            </w:r>
            <w:r w:rsidRPr="009840DE">
              <w:rPr>
                <w:rFonts w:ascii="Times New Roman" w:eastAsia="Times New Roman" w:hAnsi="Times New Roman" w:cs="Times New Roman"/>
                <w:noProof/>
                <w:color w:val="000000" w:themeColor="text1"/>
                <w:sz w:val="18"/>
                <w:szCs w:val="18"/>
                <w:lang w:val="en-IE"/>
              </w:rPr>
              <w:t>amount to be subsidised</w:t>
            </w:r>
            <w:r w:rsidR="3452EBA7" w:rsidRPr="009840DE">
              <w:rPr>
                <w:rFonts w:ascii="Times New Roman" w:eastAsia="Times New Roman" w:hAnsi="Times New Roman" w:cs="Times New Roman"/>
                <w:noProof/>
                <w:color w:val="000000" w:themeColor="text1"/>
                <w:sz w:val="18"/>
                <w:szCs w:val="18"/>
                <w:lang w:val="en-IE"/>
              </w:rPr>
              <w:t xml:space="preserve"> in that verification</w:t>
            </w:r>
            <w:r w:rsidRPr="009840DE">
              <w:rPr>
                <w:rFonts w:ascii="Times New Roman" w:eastAsia="Times New Roman" w:hAnsi="Times New Roman" w:cs="Times New Roman"/>
                <w:noProof/>
                <w:color w:val="000000" w:themeColor="text1"/>
                <w:sz w:val="18"/>
                <w:szCs w:val="18"/>
                <w:lang w:val="en-IE"/>
              </w:rPr>
              <w:t>.</w:t>
            </w:r>
          </w:p>
          <w:p w14:paraId="1A52215F" w14:textId="5F71912F" w:rsidR="00B528FB" w:rsidRPr="00DA2504" w:rsidRDefault="42595991" w:rsidP="00DA2504">
            <w:pPr>
              <w:pStyle w:val="ListParagraph"/>
              <w:spacing w:after="0" w:line="240" w:lineRule="auto"/>
              <w:rPr>
                <w:rFonts w:ascii="Times New Roman" w:eastAsia="Times New Roman" w:hAnsi="Times New Roman" w:cs="Times New Roman"/>
                <w:noProof/>
                <w:sz w:val="18"/>
                <w:szCs w:val="18"/>
              </w:rPr>
            </w:pPr>
            <w:r w:rsidRPr="00DA2504">
              <w:rPr>
                <w:rFonts w:ascii="Times New Roman" w:hAnsi="Times New Roman"/>
                <w:noProof/>
                <w:sz w:val="18"/>
                <w:szCs w:val="18"/>
                <w:lang w:val="en-GB"/>
              </w:rPr>
              <w:t xml:space="preserve"> </w:t>
            </w:r>
          </w:p>
        </w:tc>
      </w:tr>
      <w:tr w:rsidR="00B528FB" w:rsidRPr="00043F24" w14:paraId="0F87BA08" w14:textId="77777777" w:rsidTr="25A422A7">
        <w:trPr>
          <w:trHeight w:val="309"/>
          <w:jc w:val="center"/>
        </w:trPr>
        <w:tc>
          <w:tcPr>
            <w:tcW w:w="709" w:type="dxa"/>
            <w:shd w:val="clear" w:color="auto" w:fill="C6EFCE"/>
            <w:noWrap/>
          </w:tcPr>
          <w:p w14:paraId="631FCB9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473</w:t>
            </w:r>
          </w:p>
        </w:tc>
        <w:tc>
          <w:tcPr>
            <w:tcW w:w="851" w:type="dxa"/>
            <w:shd w:val="clear" w:color="auto" w:fill="C6EFCE"/>
            <w:noWrap/>
          </w:tcPr>
          <w:p w14:paraId="55D30B5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shd w:val="clear" w:color="auto" w:fill="C6EFCE"/>
            <w:noWrap/>
          </w:tcPr>
          <w:p w14:paraId="1C67097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37E39DB5"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Setting up various type of services for victims of sexual violence.</w:t>
            </w:r>
          </w:p>
        </w:tc>
        <w:tc>
          <w:tcPr>
            <w:tcW w:w="1423" w:type="dxa"/>
            <w:shd w:val="clear" w:color="auto" w:fill="C6EFCE"/>
            <w:noWrap/>
          </w:tcPr>
          <w:p w14:paraId="3226036B" w14:textId="1B34755B"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Entry into force of legislation</w:t>
            </w:r>
            <w:r w:rsidR="00BA1224">
              <w:rPr>
                <w:rFonts w:ascii="Times New Roman" w:hAnsi="Times New Roman"/>
                <w:noProof/>
                <w:sz w:val="18"/>
                <w:lang w:val="en-GB"/>
              </w:rPr>
              <w:t>.</w:t>
            </w:r>
          </w:p>
        </w:tc>
        <w:tc>
          <w:tcPr>
            <w:tcW w:w="850" w:type="dxa"/>
            <w:shd w:val="clear" w:color="auto" w:fill="C6EFCE"/>
            <w:noWrap/>
          </w:tcPr>
          <w:p w14:paraId="775DF17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6A055B03"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709" w:type="dxa"/>
            <w:shd w:val="clear" w:color="auto" w:fill="C6EFCE"/>
            <w:noWrap/>
          </w:tcPr>
          <w:p w14:paraId="6A817AC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0450D5D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Q1</w:t>
            </w:r>
          </w:p>
        </w:tc>
        <w:tc>
          <w:tcPr>
            <w:tcW w:w="810" w:type="dxa"/>
            <w:shd w:val="clear" w:color="auto" w:fill="C6EFCE"/>
            <w:noWrap/>
          </w:tcPr>
          <w:p w14:paraId="2C28DBB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4860" w:type="dxa"/>
            <w:shd w:val="clear" w:color="auto" w:fill="C6EFCE"/>
            <w:noWrap/>
          </w:tcPr>
          <w:p w14:paraId="36810ACA" w14:textId="77777777" w:rsidR="00B528FB" w:rsidRPr="0027336B" w:rsidRDefault="00B528FB" w:rsidP="00F8742B">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legislation creating the right for victims of sexual violence to receive social and employment guidance services, including legal advice, psychological and emotional support, and assistance to labour market integration.</w:t>
            </w:r>
          </w:p>
        </w:tc>
      </w:tr>
      <w:tr w:rsidR="00B528FB" w:rsidRPr="00043F24" w14:paraId="2FDDFB4F" w14:textId="77777777" w:rsidTr="25A422A7">
        <w:trPr>
          <w:trHeight w:val="309"/>
          <w:jc w:val="center"/>
        </w:trPr>
        <w:tc>
          <w:tcPr>
            <w:tcW w:w="709" w:type="dxa"/>
            <w:shd w:val="clear" w:color="auto" w:fill="C6EFCE"/>
            <w:noWrap/>
          </w:tcPr>
          <w:p w14:paraId="64F885C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472</w:t>
            </w:r>
          </w:p>
        </w:tc>
        <w:tc>
          <w:tcPr>
            <w:tcW w:w="851" w:type="dxa"/>
            <w:shd w:val="clear" w:color="auto" w:fill="C6EFCE"/>
            <w:noWrap/>
          </w:tcPr>
          <w:p w14:paraId="2D31A22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shd w:val="clear" w:color="auto" w:fill="C6EFCE"/>
            <w:noWrap/>
          </w:tcPr>
          <w:p w14:paraId="6425763F"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688" w:type="dxa"/>
            <w:shd w:val="clear" w:color="auto" w:fill="C6EFCE"/>
            <w:noWrap/>
          </w:tcPr>
          <w:p w14:paraId="0C3639D0" w14:textId="191F9B41"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Purchase of alert and distancing monitoring devices, and online services to support victims of violence against women.</w:t>
            </w:r>
          </w:p>
        </w:tc>
        <w:tc>
          <w:tcPr>
            <w:tcW w:w="1423" w:type="dxa"/>
            <w:shd w:val="clear" w:color="auto" w:fill="C6EFCE"/>
            <w:noWrap/>
          </w:tcPr>
          <w:p w14:paraId="17549BC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cs="Times New Roman"/>
                <w:noProof/>
                <w:sz w:val="18"/>
                <w:szCs w:val="18"/>
                <w:lang w:val="en-GB"/>
              </w:rPr>
              <w:t>Certificates of acceptance, statements of conformity or equivalent certifying that contracts have been performed.</w:t>
            </w:r>
          </w:p>
        </w:tc>
        <w:tc>
          <w:tcPr>
            <w:tcW w:w="850" w:type="dxa"/>
            <w:shd w:val="clear" w:color="auto" w:fill="C6EFCE"/>
            <w:noWrap/>
          </w:tcPr>
          <w:p w14:paraId="23E827FC" w14:textId="77777777" w:rsidR="00B528FB" w:rsidRPr="0027336B" w:rsidRDefault="00B528FB" w:rsidP="00F32011">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1C52C577" w14:textId="77777777" w:rsidR="00B528FB" w:rsidRPr="0027336B" w:rsidRDefault="00B528FB" w:rsidP="00F32011">
            <w:pPr>
              <w:spacing w:after="0" w:line="240" w:lineRule="auto"/>
              <w:jc w:val="center"/>
              <w:rPr>
                <w:rFonts w:ascii="Times New Roman" w:hAnsi="Times New Roman" w:cs="Times New Roman"/>
                <w:noProof/>
                <w:sz w:val="18"/>
                <w:szCs w:val="18"/>
                <w:lang w:val="en-GB"/>
              </w:rPr>
            </w:pPr>
          </w:p>
        </w:tc>
        <w:tc>
          <w:tcPr>
            <w:tcW w:w="709" w:type="dxa"/>
            <w:shd w:val="clear" w:color="auto" w:fill="C6EFCE"/>
            <w:noWrap/>
          </w:tcPr>
          <w:p w14:paraId="2E6E34AF" w14:textId="7F552F0D" w:rsidR="00B528FB" w:rsidRPr="0027336B" w:rsidRDefault="00B528FB" w:rsidP="00F32011">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54E7D7DE" w14:textId="6C93CB1A"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963670">
              <w:rPr>
                <w:rFonts w:ascii="Times New Roman" w:hAnsi="Times New Roman"/>
                <w:noProof/>
                <w:sz w:val="18"/>
                <w:lang w:val="en-GB"/>
              </w:rPr>
              <w:t>2</w:t>
            </w:r>
          </w:p>
        </w:tc>
        <w:tc>
          <w:tcPr>
            <w:tcW w:w="810" w:type="dxa"/>
            <w:shd w:val="clear" w:color="auto" w:fill="C6EFCE"/>
            <w:noWrap/>
          </w:tcPr>
          <w:p w14:paraId="5D5145A0" w14:textId="7CE39103" w:rsidR="00B528FB" w:rsidRPr="0027336B" w:rsidDel="00FE0352"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963670">
              <w:rPr>
                <w:rFonts w:ascii="Times New Roman" w:hAnsi="Times New Roman"/>
                <w:noProof/>
                <w:sz w:val="18"/>
                <w:lang w:val="en-GB"/>
              </w:rPr>
              <w:t>6</w:t>
            </w:r>
          </w:p>
        </w:tc>
        <w:tc>
          <w:tcPr>
            <w:tcW w:w="4860" w:type="dxa"/>
            <w:shd w:val="clear" w:color="auto" w:fill="C6EFCE"/>
            <w:noWrap/>
          </w:tcPr>
          <w:p w14:paraId="11E8ED22" w14:textId="59AC1C46" w:rsidR="00B528FB" w:rsidRPr="0027336B" w:rsidRDefault="00B528FB" w:rsidP="0021178D">
            <w:pPr>
              <w:spacing w:after="0" w:line="240" w:lineRule="auto"/>
              <w:jc w:val="both"/>
              <w:rPr>
                <w:rFonts w:ascii="Times New Roman" w:hAnsi="Times New Roman" w:cs="Times New Roman"/>
                <w:noProof/>
                <w:sz w:val="18"/>
                <w:szCs w:val="18"/>
                <w:lang w:val="en-GB"/>
              </w:rPr>
            </w:pPr>
            <w:r>
              <w:rPr>
                <w:rFonts w:ascii="Times New Roman" w:hAnsi="Times New Roman"/>
                <w:noProof/>
                <w:sz w:val="18"/>
                <w:lang w:val="en-GB"/>
              </w:rPr>
              <w:t>Confirmation by the administration that contracts (including any amendments), regarding the purchase of 30</w:t>
            </w:r>
            <w:r w:rsidR="00876036">
              <w:rPr>
                <w:rFonts w:ascii="Times New Roman" w:hAnsi="Times New Roman"/>
                <w:noProof/>
                <w:sz w:val="18"/>
                <w:lang w:val="en-GB"/>
              </w:rPr>
              <w:t> </w:t>
            </w:r>
            <w:r>
              <w:rPr>
                <w:rFonts w:ascii="Times New Roman" w:hAnsi="Times New Roman"/>
                <w:noProof/>
                <w:sz w:val="18"/>
                <w:lang w:val="en-GB"/>
              </w:rPr>
              <w:t>000 alert and distancing monitoring devices, an app for victims and a big data and Artificial Intelligence platform for victim support services, have been performed.</w:t>
            </w:r>
          </w:p>
        </w:tc>
      </w:tr>
      <w:tr w:rsidR="00B528FB" w:rsidRPr="00043F24" w14:paraId="2866D671" w14:textId="77777777" w:rsidTr="25A422A7">
        <w:trPr>
          <w:trHeight w:val="309"/>
          <w:jc w:val="center"/>
        </w:trPr>
        <w:tc>
          <w:tcPr>
            <w:tcW w:w="709" w:type="dxa"/>
            <w:shd w:val="clear" w:color="auto" w:fill="C6EFCE"/>
            <w:noWrap/>
          </w:tcPr>
          <w:p w14:paraId="71FEC3E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327</w:t>
            </w:r>
          </w:p>
        </w:tc>
        <w:tc>
          <w:tcPr>
            <w:tcW w:w="851" w:type="dxa"/>
            <w:shd w:val="clear" w:color="auto" w:fill="C6EFCE"/>
            <w:noWrap/>
          </w:tcPr>
          <w:p w14:paraId="55ADD28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C22.I4</w:t>
            </w:r>
          </w:p>
        </w:tc>
        <w:tc>
          <w:tcPr>
            <w:tcW w:w="992" w:type="dxa"/>
            <w:shd w:val="clear" w:color="auto" w:fill="C6EFCE"/>
            <w:noWrap/>
          </w:tcPr>
          <w:p w14:paraId="087250A6" w14:textId="4E22D3A3"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T</w:t>
            </w:r>
          </w:p>
        </w:tc>
        <w:tc>
          <w:tcPr>
            <w:tcW w:w="2688" w:type="dxa"/>
            <w:shd w:val="clear" w:color="auto" w:fill="C6EFCE"/>
            <w:noWrap/>
          </w:tcPr>
          <w:p w14:paraId="248CAE59"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Centres for victims of sexual violence.</w:t>
            </w:r>
          </w:p>
        </w:tc>
        <w:tc>
          <w:tcPr>
            <w:tcW w:w="1423" w:type="dxa"/>
            <w:shd w:val="clear" w:color="auto" w:fill="C6EFCE"/>
            <w:noWrap/>
          </w:tcPr>
          <w:p w14:paraId="44094F18" w14:textId="5D9FD019"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50" w:type="dxa"/>
            <w:shd w:val="clear" w:color="auto" w:fill="C6EFCE"/>
            <w:noWrap/>
          </w:tcPr>
          <w:p w14:paraId="342C1F7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851" w:type="dxa"/>
            <w:shd w:val="clear" w:color="auto" w:fill="C6EFCE"/>
            <w:noWrap/>
          </w:tcPr>
          <w:p w14:paraId="1BC0DB19" w14:textId="291DF8C5" w:rsidR="00B528FB" w:rsidRPr="0027336B" w:rsidRDefault="00B528FB" w:rsidP="00343CBF">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0</w:t>
            </w:r>
          </w:p>
        </w:tc>
        <w:tc>
          <w:tcPr>
            <w:tcW w:w="709" w:type="dxa"/>
            <w:shd w:val="clear" w:color="auto" w:fill="C6EFCE"/>
            <w:noWrap/>
          </w:tcPr>
          <w:p w14:paraId="50A21C02"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52</w:t>
            </w:r>
          </w:p>
        </w:tc>
        <w:tc>
          <w:tcPr>
            <w:tcW w:w="567" w:type="dxa"/>
            <w:shd w:val="clear" w:color="auto" w:fill="C6EFCE"/>
            <w:noWrap/>
          </w:tcPr>
          <w:p w14:paraId="76194EF7"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810" w:type="dxa"/>
            <w:shd w:val="clear" w:color="auto" w:fill="C6EFCE"/>
            <w:noWrap/>
          </w:tcPr>
          <w:p w14:paraId="43F75C8E" w14:textId="7DDD6E43" w:rsidR="00B528FB" w:rsidRPr="0027336B" w:rsidDel="00FE0352"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sidR="007B3D3D">
              <w:rPr>
                <w:rFonts w:ascii="Times New Roman" w:hAnsi="Times New Roman"/>
                <w:noProof/>
                <w:sz w:val="18"/>
                <w:lang w:val="en-GB"/>
              </w:rPr>
              <w:t>5</w:t>
            </w:r>
          </w:p>
        </w:tc>
        <w:tc>
          <w:tcPr>
            <w:tcW w:w="4860" w:type="dxa"/>
            <w:shd w:val="clear" w:color="auto" w:fill="C6EFCE"/>
            <w:noWrap/>
          </w:tcPr>
          <w:p w14:paraId="03A69320" w14:textId="7D85E758" w:rsidR="00B528FB" w:rsidRPr="0027336B" w:rsidRDefault="00B528FB" w:rsidP="0021178D">
            <w:pPr>
              <w:spacing w:after="0" w:line="240" w:lineRule="auto"/>
              <w:rPr>
                <w:rFonts w:ascii="Times New Roman" w:hAnsi="Times New Roman" w:cs="Times New Roman"/>
                <w:noProof/>
                <w:sz w:val="18"/>
                <w:szCs w:val="18"/>
                <w:lang w:val="en-GB"/>
              </w:rPr>
            </w:pPr>
            <w:r w:rsidRPr="69C46766">
              <w:rPr>
                <w:rFonts w:ascii="Times New Roman" w:hAnsi="Times New Roman"/>
                <w:noProof/>
                <w:sz w:val="18"/>
                <w:szCs w:val="18"/>
                <w:lang w:val="en-GB"/>
              </w:rPr>
              <w:t>Confirmation by the administration that contracts (including any amendments), have been performed, or proof of purchase, relating to the set-up of 52 centres for victims of sexual violence</w:t>
            </w:r>
            <w:r w:rsidR="00C36D63" w:rsidRPr="104BBC5B">
              <w:rPr>
                <w:rFonts w:ascii="Times New Roman" w:hAnsi="Times New Roman"/>
                <w:noProof/>
                <w:sz w:val="18"/>
                <w:szCs w:val="18"/>
                <w:lang w:val="en-GB"/>
              </w:rPr>
              <w:t xml:space="preserve"> </w:t>
            </w:r>
            <w:r w:rsidR="09FFFC32" w:rsidRPr="72323F3F">
              <w:rPr>
                <w:rFonts w:ascii="Times New Roman" w:hAnsi="Times New Roman"/>
                <w:noProof/>
                <w:sz w:val="18"/>
                <w:szCs w:val="18"/>
                <w:lang w:val="en-GB"/>
              </w:rPr>
              <w:t>(</w:t>
            </w:r>
            <w:r w:rsidR="13CADBE6" w:rsidRPr="72323F3F">
              <w:rPr>
                <w:rFonts w:ascii="Times New Roman" w:hAnsi="Times New Roman"/>
                <w:noProof/>
                <w:sz w:val="18"/>
                <w:szCs w:val="18"/>
                <w:lang w:val="en-GB"/>
              </w:rPr>
              <w:t>“</w:t>
            </w:r>
            <w:r w:rsidR="00BC28E7" w:rsidRPr="104BBC5B">
              <w:rPr>
                <w:rFonts w:ascii="Times New Roman" w:hAnsi="Times New Roman"/>
                <w:noProof/>
                <w:sz w:val="18"/>
                <w:szCs w:val="18"/>
                <w:lang w:val="en-GB"/>
              </w:rPr>
              <w:t>centros de crisis</w:t>
            </w:r>
            <w:r w:rsidR="13CADBE6" w:rsidRPr="72323F3F">
              <w:rPr>
                <w:rFonts w:ascii="Times New Roman" w:hAnsi="Times New Roman"/>
                <w:noProof/>
                <w:sz w:val="18"/>
                <w:szCs w:val="18"/>
                <w:lang w:val="en-GB"/>
              </w:rPr>
              <w:t>”</w:t>
            </w:r>
            <w:r w:rsidR="0769DEF1" w:rsidRPr="72323F3F">
              <w:rPr>
                <w:rFonts w:ascii="Times New Roman" w:hAnsi="Times New Roman"/>
                <w:noProof/>
                <w:sz w:val="18"/>
                <w:szCs w:val="18"/>
                <w:lang w:val="en-GB"/>
              </w:rPr>
              <w:t>,</w:t>
            </w:r>
            <w:r w:rsidR="13CADBE6" w:rsidRPr="72323F3F">
              <w:rPr>
                <w:rFonts w:ascii="Times New Roman" w:hAnsi="Times New Roman"/>
                <w:noProof/>
                <w:sz w:val="18"/>
                <w:szCs w:val="18"/>
                <w:lang w:val="en-GB"/>
              </w:rPr>
              <w:t xml:space="preserve"> </w:t>
            </w:r>
            <w:r w:rsidR="00BC28E7" w:rsidRPr="104BBC5B">
              <w:rPr>
                <w:rFonts w:ascii="Times New Roman" w:hAnsi="Times New Roman"/>
                <w:noProof/>
                <w:sz w:val="18"/>
                <w:szCs w:val="18"/>
                <w:lang w:val="en-GB"/>
              </w:rPr>
              <w:t>“centros de atención integral</w:t>
            </w:r>
            <w:r w:rsidR="13CADBE6" w:rsidRPr="72323F3F">
              <w:rPr>
                <w:rFonts w:ascii="Times New Roman" w:hAnsi="Times New Roman"/>
                <w:noProof/>
                <w:sz w:val="18"/>
                <w:szCs w:val="18"/>
                <w:lang w:val="en-GB"/>
              </w:rPr>
              <w:t>”</w:t>
            </w:r>
            <w:r w:rsidR="6B77EED1" w:rsidRPr="72323F3F">
              <w:rPr>
                <w:rFonts w:ascii="Times New Roman" w:hAnsi="Times New Roman"/>
                <w:noProof/>
                <w:sz w:val="18"/>
                <w:szCs w:val="18"/>
                <w:lang w:val="en-GB"/>
              </w:rPr>
              <w:t>, and similar</w:t>
            </w:r>
            <w:r w:rsidR="13CADBE6" w:rsidRPr="72323F3F">
              <w:rPr>
                <w:rFonts w:ascii="Times New Roman" w:hAnsi="Times New Roman"/>
                <w:noProof/>
                <w:sz w:val="18"/>
                <w:szCs w:val="18"/>
                <w:lang w:val="en-GB"/>
              </w:rPr>
              <w:t>)</w:t>
            </w:r>
            <w:r w:rsidRPr="72323F3F">
              <w:rPr>
                <w:rFonts w:ascii="Times New Roman" w:hAnsi="Times New Roman"/>
                <w:noProof/>
                <w:sz w:val="18"/>
                <w:szCs w:val="18"/>
                <w:lang w:val="en-GB"/>
              </w:rPr>
              <w:t>,</w:t>
            </w:r>
            <w:r w:rsidRPr="69C46766">
              <w:rPr>
                <w:rFonts w:ascii="Times New Roman" w:hAnsi="Times New Roman"/>
                <w:noProof/>
                <w:sz w:val="18"/>
                <w:szCs w:val="18"/>
                <w:lang w:val="en-GB"/>
              </w:rPr>
              <w:t xml:space="preserve"> of which 6 are mobile units.</w:t>
            </w:r>
          </w:p>
        </w:tc>
      </w:tr>
      <w:tr w:rsidR="00B528FB" w:rsidRPr="00043F24" w14:paraId="72D30EAE" w14:textId="77777777" w:rsidTr="25A422A7">
        <w:trPr>
          <w:trHeight w:val="309"/>
          <w:jc w:val="center"/>
        </w:trPr>
        <w:tc>
          <w:tcPr>
            <w:tcW w:w="709" w:type="dxa"/>
            <w:shd w:val="clear" w:color="auto" w:fill="C6EFCE"/>
            <w:noWrap/>
          </w:tcPr>
          <w:p w14:paraId="0C3D8026"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7EB91414">
              <w:rPr>
                <w:rFonts w:ascii="Times New Roman" w:hAnsi="Times New Roman"/>
                <w:noProof/>
                <w:sz w:val="18"/>
                <w:szCs w:val="18"/>
                <w:lang w:val="en-GB"/>
              </w:rPr>
              <w:t>328</w:t>
            </w:r>
          </w:p>
        </w:tc>
        <w:tc>
          <w:tcPr>
            <w:tcW w:w="851" w:type="dxa"/>
            <w:shd w:val="clear" w:color="auto" w:fill="C6EFCE"/>
            <w:noWrap/>
          </w:tcPr>
          <w:p w14:paraId="2E69F624"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C22.I5</w:t>
            </w:r>
          </w:p>
        </w:tc>
        <w:tc>
          <w:tcPr>
            <w:tcW w:w="992" w:type="dxa"/>
            <w:shd w:val="clear" w:color="auto" w:fill="C6EFCE"/>
            <w:noWrap/>
          </w:tcPr>
          <w:p w14:paraId="32148FBB" w14:textId="3AE89EDF"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2688" w:type="dxa"/>
            <w:shd w:val="clear" w:color="auto" w:fill="C6EFCE"/>
            <w:noWrap/>
          </w:tcPr>
          <w:p w14:paraId="59DACBCE" w14:textId="092397E6" w:rsidR="00B528FB" w:rsidRPr="0027336B" w:rsidRDefault="00B528FB" w:rsidP="00F8742B">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Construction, acquisition or refurbishment of reception centres for migrants and applicants of international protection.</w:t>
            </w:r>
            <w:r w:rsidRPr="0027336B">
              <w:rPr>
                <w:rFonts w:ascii="Times New Roman" w:hAnsi="Times New Roman"/>
                <w:noProof/>
                <w:sz w:val="18"/>
                <w:lang w:val="en-GB"/>
              </w:rPr>
              <w:t xml:space="preserve"> </w:t>
            </w:r>
          </w:p>
        </w:tc>
        <w:tc>
          <w:tcPr>
            <w:tcW w:w="1423" w:type="dxa"/>
            <w:shd w:val="clear" w:color="auto" w:fill="C6EFCE"/>
            <w:noWrap/>
          </w:tcPr>
          <w:p w14:paraId="39C973A1" w14:textId="01FAF5F8" w:rsidR="00B528FB" w:rsidRPr="0027336B" w:rsidRDefault="00B528FB" w:rsidP="00F8742B">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Certificates of acceptance, statements of conformity or equivalent certifying that contracts have been performed and proof of purchase for acquisitions</w:t>
            </w:r>
            <w:r w:rsidR="00BA1224">
              <w:rPr>
                <w:rFonts w:ascii="Times New Roman" w:hAnsi="Times New Roman"/>
                <w:noProof/>
                <w:sz w:val="18"/>
                <w:lang w:val="en-GB"/>
              </w:rPr>
              <w:t>.</w:t>
            </w:r>
          </w:p>
        </w:tc>
        <w:tc>
          <w:tcPr>
            <w:tcW w:w="850" w:type="dxa"/>
            <w:shd w:val="clear" w:color="auto" w:fill="C6EFCE"/>
            <w:noWrap/>
          </w:tcPr>
          <w:p w14:paraId="0065C082" w14:textId="3586FF96"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1" w:type="dxa"/>
            <w:shd w:val="clear" w:color="auto" w:fill="C6EFCE"/>
            <w:noWrap/>
          </w:tcPr>
          <w:p w14:paraId="5A96E69C" w14:textId="1707FDB4"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709" w:type="dxa"/>
            <w:shd w:val="clear" w:color="auto" w:fill="C6EFCE"/>
            <w:noWrap/>
          </w:tcPr>
          <w:p w14:paraId="6A19CF07" w14:textId="289C9E8F"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tcPr>
          <w:p w14:paraId="7B283E65"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810" w:type="dxa"/>
            <w:shd w:val="clear" w:color="auto" w:fill="C6EFCE"/>
            <w:noWrap/>
          </w:tcPr>
          <w:p w14:paraId="51EE966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4860" w:type="dxa"/>
            <w:shd w:val="clear" w:color="auto" w:fill="C6EFCE"/>
            <w:noWrap/>
          </w:tcPr>
          <w:p w14:paraId="490C2ACE" w14:textId="48C80C4C"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szCs w:val="18"/>
                <w:lang w:val="en-GB"/>
              </w:rPr>
              <w:t>Confirmation by the administration that contracts (including amendments), or corresponding parts thereof, have been performed regarding the construction or refurbishment of reception centres, or proof of purchase of a centre or the land for its construction, for a cumulative total amount of EUR 126</w:t>
            </w:r>
            <w:r w:rsidR="00876036">
              <w:rPr>
                <w:rFonts w:ascii="Times New Roman" w:hAnsi="Times New Roman"/>
                <w:noProof/>
                <w:sz w:val="18"/>
                <w:szCs w:val="18"/>
                <w:lang w:val="en-GB"/>
              </w:rPr>
              <w:t> </w:t>
            </w:r>
            <w:r>
              <w:rPr>
                <w:rFonts w:ascii="Times New Roman" w:hAnsi="Times New Roman"/>
                <w:noProof/>
                <w:sz w:val="18"/>
                <w:szCs w:val="18"/>
                <w:lang w:val="en-GB"/>
              </w:rPr>
              <w:t>000</w:t>
            </w:r>
            <w:r w:rsidR="00876036">
              <w:rPr>
                <w:rFonts w:ascii="Times New Roman" w:hAnsi="Times New Roman"/>
                <w:noProof/>
                <w:sz w:val="18"/>
                <w:szCs w:val="18"/>
                <w:lang w:val="en-GB"/>
              </w:rPr>
              <w:t> </w:t>
            </w:r>
            <w:r>
              <w:rPr>
                <w:rFonts w:ascii="Times New Roman" w:hAnsi="Times New Roman"/>
                <w:noProof/>
                <w:sz w:val="18"/>
                <w:szCs w:val="18"/>
                <w:lang w:val="en-GB"/>
              </w:rPr>
              <w:t>000.</w:t>
            </w:r>
          </w:p>
        </w:tc>
      </w:tr>
    </w:tbl>
    <w:p w14:paraId="25E70DFE" w14:textId="77777777" w:rsidR="00B528FB" w:rsidRPr="0027336B" w:rsidRDefault="00B528FB">
      <w:pPr>
        <w:rPr>
          <w:rFonts w:ascii="Times New Roman" w:hAnsi="Times New Roman" w:cs="Times New Roman"/>
          <w:noProof/>
          <w:lang w:val="en-GB"/>
        </w:rPr>
        <w:sectPr w:rsidR="00B528FB" w:rsidRPr="0027336B" w:rsidSect="00B528FB">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2C108897" w14:textId="77777777" w:rsidR="00B528FB" w:rsidRPr="0027336B" w:rsidRDefault="00B528FB" w:rsidP="0021178D">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V.3. </w:t>
      </w:r>
      <w:r w:rsidRPr="0027336B">
        <w:rPr>
          <w:noProof/>
          <w:lang w:val="en-GB"/>
        </w:rPr>
        <w:tab/>
      </w:r>
      <w:r w:rsidRPr="0027336B">
        <w:rPr>
          <w:rFonts w:ascii="Times New Roman" w:hAnsi="Times New Roman"/>
          <w:b/>
          <w:noProof/>
          <w:u w:val="single"/>
          <w:lang w:val="en-GB"/>
        </w:rPr>
        <w:t>Description of the reforms and investments for loan support</w:t>
      </w:r>
    </w:p>
    <w:p w14:paraId="7DDF7DC9" w14:textId="77777777" w:rsidR="00B528FB" w:rsidRPr="0027336B" w:rsidRDefault="00B528FB" w:rsidP="0021178D">
      <w:pPr>
        <w:rPr>
          <w:rFonts w:ascii="Times New Roman" w:eastAsiaTheme="minorEastAsia" w:hAnsi="Times New Roman" w:cs="Times New Roman"/>
          <w:noProof/>
          <w:u w:val="single"/>
          <w:lang w:val="en-GB"/>
        </w:rPr>
      </w:pPr>
      <w:r w:rsidRPr="0006076A">
        <w:rPr>
          <w:rFonts w:ascii="Times New Roman" w:hAnsi="Times New Roman"/>
          <w:noProof/>
          <w:u w:val="single"/>
          <w:lang w:val="en-GB"/>
        </w:rPr>
        <w:t>Investment 6 (C22.I6): Social Impact Fund (FIS)</w:t>
      </w:r>
    </w:p>
    <w:p w14:paraId="01E9830E" w14:textId="77777777" w:rsidR="00B528FB" w:rsidRPr="0006076A" w:rsidRDefault="00B528FB" w:rsidP="0021178D">
      <w:pPr>
        <w:spacing w:line="240" w:lineRule="auto"/>
        <w:jc w:val="both"/>
        <w:rPr>
          <w:rStyle w:val="normaltextrun"/>
          <w:rFonts w:ascii="Times New Roman" w:eastAsia="Times New Roman" w:hAnsi="Times New Roman" w:cs="Times New Roman"/>
          <w:noProof/>
          <w:shd w:val="clear" w:color="auto" w:fill="FFFFFF"/>
          <w:lang w:val="en-GB"/>
        </w:rPr>
      </w:pPr>
      <w:r w:rsidRPr="0006076A">
        <w:rPr>
          <w:rStyle w:val="normaltextrun"/>
          <w:rFonts w:ascii="Times New Roman" w:hAnsi="Times New Roman"/>
          <w:noProof/>
          <w:lang w:val="en-GB"/>
        </w:rPr>
        <w:t>This measure shall consist of a public investment in a Facility, the Social Impact Fund, in order to incentivise private investment and</w:t>
      </w:r>
      <w:r w:rsidRPr="0006076A">
        <w:rPr>
          <w:rStyle w:val="normaltextrun"/>
          <w:rFonts w:ascii="Times New Roman" w:hAnsi="Times New Roman"/>
          <w:noProof/>
          <w:shd w:val="clear" w:color="auto" w:fill="FFFFFF"/>
          <w:lang w:val="en-GB"/>
        </w:rPr>
        <w:t xml:space="preserve"> improve access to finance in Spain’s </w:t>
      </w:r>
      <w:r w:rsidRPr="0006076A">
        <w:rPr>
          <w:rFonts w:ascii="Times New Roman" w:hAnsi="Times New Roman"/>
          <w:noProof/>
          <w:lang w:val="en-GB"/>
        </w:rPr>
        <w:t>social impact sector, particularly projects that contribute to social and environmental solutions, taking into account the impact measurement and management procedures established by industry best practices (GIIN and others)</w:t>
      </w:r>
      <w:r w:rsidRPr="0006076A">
        <w:rPr>
          <w:rStyle w:val="normaltextrun"/>
          <w:rFonts w:ascii="Times New Roman" w:hAnsi="Times New Roman"/>
          <w:noProof/>
          <w:lang w:val="en-GB"/>
        </w:rPr>
        <w:t>, and to develop capital markets in these areas. That Facility shall operate by providing</w:t>
      </w:r>
      <w:r w:rsidRPr="0006076A">
        <w:rPr>
          <w:rStyle w:val="normaltextrun"/>
          <w:rFonts w:ascii="Times New Roman" w:hAnsi="Times New Roman"/>
          <w:noProof/>
          <w:shd w:val="clear" w:color="auto" w:fill="FFFFFF"/>
          <w:lang w:val="en-GB"/>
        </w:rPr>
        <w:t xml:space="preserve"> </w:t>
      </w:r>
      <w:r w:rsidRPr="0006076A">
        <w:rPr>
          <w:rStyle w:val="normaltextrun"/>
          <w:rFonts w:ascii="Times New Roman" w:hAnsi="Times New Roman"/>
          <w:noProof/>
          <w:lang w:val="en-GB"/>
        </w:rPr>
        <w:t>loans, equity, and quasi-</w:t>
      </w:r>
      <w:r w:rsidRPr="0006076A">
        <w:rPr>
          <w:rStyle w:val="normaltextrun"/>
          <w:rFonts w:ascii="Times New Roman" w:hAnsi="Times New Roman"/>
          <w:noProof/>
          <w:shd w:val="clear" w:color="auto" w:fill="FFFFFF"/>
          <w:lang w:val="en-GB"/>
        </w:rPr>
        <w:t>equity investments directly, or through intermediaries,</w:t>
      </w:r>
      <w:r w:rsidRPr="0006076A">
        <w:rPr>
          <w:rStyle w:val="normaltextrun"/>
          <w:rFonts w:ascii="Times New Roman" w:hAnsi="Times New Roman"/>
          <w:noProof/>
          <w:lang w:val="en-GB"/>
        </w:rPr>
        <w:t xml:space="preserve"> to the private sector, as well as to public sector entities engaged in similar activities.</w:t>
      </w:r>
      <w:r w:rsidRPr="0006076A">
        <w:rPr>
          <w:rStyle w:val="normaltextrun"/>
          <w:rFonts w:ascii="Times New Roman" w:hAnsi="Times New Roman"/>
          <w:noProof/>
          <w:shd w:val="clear" w:color="auto" w:fill="FFFFFF"/>
          <w:lang w:val="en-GB"/>
        </w:rPr>
        <w:t xml:space="preserve"> On the basis of the RRF investment, the Facility aims at initially providing at least EUR</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400</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000</w:t>
      </w:r>
      <w:r w:rsidRPr="0006076A">
        <w:rPr>
          <w:rFonts w:ascii="Times New Roman" w:hAnsi="Times New Roman"/>
          <w:noProof/>
          <w:sz w:val="20"/>
          <w:lang w:val="en-IE"/>
        </w:rPr>
        <w:t> </w:t>
      </w:r>
      <w:r w:rsidRPr="0006076A">
        <w:rPr>
          <w:rStyle w:val="normaltextrun"/>
          <w:rFonts w:ascii="Times New Roman" w:hAnsi="Times New Roman"/>
          <w:noProof/>
          <w:shd w:val="clear" w:color="auto" w:fill="FFFFFF"/>
          <w:lang w:val="en-GB"/>
        </w:rPr>
        <w:t xml:space="preserve">000 of financing.  </w:t>
      </w:r>
    </w:p>
    <w:p w14:paraId="76556D73" w14:textId="77777777" w:rsidR="00B528FB" w:rsidRPr="0006076A" w:rsidRDefault="00B528FB" w:rsidP="0021178D">
      <w:pPr>
        <w:spacing w:line="240" w:lineRule="auto"/>
        <w:jc w:val="both"/>
        <w:rPr>
          <w:rFonts w:ascii="Times New Roman" w:eastAsiaTheme="minorEastAsia" w:hAnsi="Times New Roman" w:cs="Times New Roman"/>
          <w:noProof/>
          <w:lang w:val="en-GB"/>
        </w:rPr>
      </w:pPr>
      <w:r w:rsidRPr="0006076A">
        <w:rPr>
          <w:rStyle w:val="normaltextrun"/>
          <w:rFonts w:ascii="Times New Roman" w:hAnsi="Times New Roman"/>
          <w:noProof/>
          <w:shd w:val="clear" w:color="auto" w:fill="FFFFFF"/>
          <w:lang w:val="en-GB"/>
        </w:rPr>
        <w:t xml:space="preserve">The Facility shall be managed by Compañía Española de Financiación del Desarrollo (COFIDES) as the implementing partner. The Facility shall incorporate the following three product lines: </w:t>
      </w:r>
    </w:p>
    <w:p w14:paraId="4654CBEA" w14:textId="77777777" w:rsidR="00B528FB" w:rsidRPr="0006076A" w:rsidRDefault="00B528FB" w:rsidP="00B528FB">
      <w:pPr>
        <w:pStyle w:val="ListParagraph"/>
        <w:numPr>
          <w:ilvl w:val="0"/>
          <w:numId w:val="157"/>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 xml:space="preserve">Subscription of shares in social impact investment funds. This line shall purchase shares of investment vehicles, managed by private financial managers, aiming at investing in social and environmental projects at all stages of maturity. The purchase shall be limited to 25% of the total shares of each fund, except in duly justified cases, in which that percentage might increase, although it shall not exceed 49%. In addition, the Facility shall not buy shares of more than two funds managed by the same financial manager, unless one of the two is in a divestment period and has disinvested at least 50% of the assets under management. </w:t>
      </w:r>
    </w:p>
    <w:p w14:paraId="3E1FB995" w14:textId="4696D329" w:rsidR="00B528FB" w:rsidRPr="0006076A" w:rsidRDefault="00B528FB" w:rsidP="00B528FB">
      <w:pPr>
        <w:pStyle w:val="ListParagraph"/>
        <w:numPr>
          <w:ilvl w:val="0"/>
          <w:numId w:val="157"/>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Co-investment or co-financing, through equity or other debt instruments, in projects with a measurable social or environmental impact or in companies which have committed to carry out new projects with these characteristics.</w:t>
      </w:r>
      <w:r w:rsidR="007A5F34">
        <w:rPr>
          <w:rFonts w:ascii="Times New Roman" w:hAnsi="Times New Roman"/>
          <w:noProof/>
          <w:lang w:val="en-GB"/>
        </w:rPr>
        <w:t xml:space="preserve"> </w:t>
      </w:r>
      <w:r w:rsidRPr="0006076A">
        <w:rPr>
          <w:rFonts w:ascii="Times New Roman" w:hAnsi="Times New Roman"/>
          <w:noProof/>
          <w:lang w:val="en-GB"/>
        </w:rPr>
        <w:t xml:space="preserve">This line shall co-invest or co-finance projects with other public or private funds, including possibly those on which the Facility has purchased shares. </w:t>
      </w:r>
    </w:p>
    <w:p w14:paraId="621F6058" w14:textId="66325F6C" w:rsidR="00B528FB" w:rsidRPr="0006076A" w:rsidRDefault="00B528FB" w:rsidP="00B528FB">
      <w:pPr>
        <w:pStyle w:val="ListParagraph"/>
        <w:numPr>
          <w:ilvl w:val="0"/>
          <w:numId w:val="157"/>
        </w:numPr>
        <w:spacing w:line="259" w:lineRule="auto"/>
        <w:jc w:val="both"/>
        <w:rPr>
          <w:rFonts w:ascii="Times New Roman" w:eastAsiaTheme="minorEastAsia" w:hAnsi="Times New Roman" w:cs="Times New Roman"/>
          <w:noProof/>
          <w:lang w:val="en-GB"/>
        </w:rPr>
      </w:pPr>
      <w:r w:rsidRPr="0006076A">
        <w:rPr>
          <w:rFonts w:ascii="Times New Roman" w:hAnsi="Times New Roman"/>
          <w:noProof/>
          <w:lang w:val="en-GB"/>
        </w:rPr>
        <w:t>Direct loans and participative loans in companies that shall carry out projects with a measurable social or environmental impact.</w:t>
      </w:r>
    </w:p>
    <w:p w14:paraId="68BFFA4A" w14:textId="77777777" w:rsidR="00B528FB" w:rsidRPr="0006076A" w:rsidRDefault="00B528FB" w:rsidP="0021178D">
      <w:pPr>
        <w:jc w:val="both"/>
        <w:rPr>
          <w:rFonts w:ascii="Times New Roman" w:eastAsia="Times New Roman" w:hAnsi="Times New Roman" w:cs="Times New Roman"/>
          <w:noProof/>
          <w:u w:val="single"/>
          <w:lang w:val="en-GB"/>
        </w:rPr>
      </w:pPr>
      <w:r w:rsidRPr="0006076A">
        <w:rPr>
          <w:rFonts w:ascii="Times New Roman" w:hAnsi="Times New Roman"/>
          <w:noProof/>
          <w:lang w:val="en-GB"/>
        </w:rPr>
        <w:t>This investment shall also cover a Technical Assistance Facility (TAF), aimed at improving the capacities of the beneficiaries to manage and measure their impact of their investment projects. It shall also support the sound financial management of Facility. The TAF will be managed by COFIDES and will be endowed with an initial allocation of up to EUR 8 million.</w:t>
      </w:r>
    </w:p>
    <w:p w14:paraId="27F1DF6C" w14:textId="77777777" w:rsidR="00B528FB" w:rsidRPr="0006076A" w:rsidRDefault="00B528FB" w:rsidP="0021178D">
      <w:p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In order to implement the investment into the Facility, Spain shall approve a regulation, and any associated documents, for the creation and management of the Facility that shall include the following content: </w:t>
      </w:r>
    </w:p>
    <w:p w14:paraId="0514F35A" w14:textId="7554F635" w:rsidR="00B528FB" w:rsidRPr="0006076A" w:rsidRDefault="00B528FB" w:rsidP="00B528FB">
      <w:pPr>
        <w:pStyle w:val="ListParagraph"/>
        <w:numPr>
          <w:ilvl w:val="0"/>
          <w:numId w:val="159"/>
        </w:numPr>
        <w:spacing w:line="240" w:lineRule="auto"/>
        <w:contextualSpacing w:val="0"/>
        <w:jc w:val="both"/>
        <w:rPr>
          <w:rFonts w:ascii="Times New Roman" w:eastAsia="Times New Roman" w:hAnsi="Times New Roman" w:cs="Times New Roman"/>
          <w:noProof/>
          <w:lang w:val="en-GB"/>
        </w:rPr>
      </w:pPr>
      <w:r w:rsidRPr="0006076A">
        <w:rPr>
          <w:rFonts w:ascii="Times New Roman" w:hAnsi="Times New Roman"/>
          <w:noProof/>
          <w:lang w:val="en-GB"/>
        </w:rPr>
        <w:t>Description of the decision-making process of the Facility:</w:t>
      </w:r>
      <w:r w:rsidR="007A5F34">
        <w:rPr>
          <w:rFonts w:ascii="Times New Roman" w:hAnsi="Times New Roman"/>
          <w:noProof/>
          <w:lang w:val="en-GB"/>
        </w:rPr>
        <w:t xml:space="preserve"> </w:t>
      </w:r>
      <w:r w:rsidRPr="0006076A">
        <w:rPr>
          <w:rFonts w:ascii="Times New Roman" w:hAnsi="Times New Roman"/>
          <w:noProof/>
          <w:lang w:val="en-GB"/>
        </w:rPr>
        <w:t>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the intermediaries.</w:t>
      </w:r>
    </w:p>
    <w:p w14:paraId="0FC87141" w14:textId="77777777" w:rsidR="00B528FB" w:rsidRPr="0006076A" w:rsidRDefault="00B528FB" w:rsidP="00B528FB">
      <w:pPr>
        <w:pStyle w:val="ListParagraph"/>
        <w:numPr>
          <w:ilvl w:val="0"/>
          <w:numId w:val="159"/>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Key requirements of the associated investment policy, which shall include:</w:t>
      </w:r>
    </w:p>
    <w:p w14:paraId="17AD8EE0" w14:textId="77777777" w:rsidR="00B528FB" w:rsidRPr="0006076A" w:rsidRDefault="00B528FB" w:rsidP="00B528FB">
      <w:pPr>
        <w:pStyle w:val="ListParagraph"/>
        <w:numPr>
          <w:ilvl w:val="1"/>
          <w:numId w:val="159"/>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The description of the financial products and eligible final beneficiaries in line with the description of the measure.</w:t>
      </w:r>
    </w:p>
    <w:p w14:paraId="784EED0E" w14:textId="77777777" w:rsidR="00B528FB" w:rsidRPr="0006076A" w:rsidRDefault="00B528FB" w:rsidP="00B528FB">
      <w:pPr>
        <w:pStyle w:val="ListParagraph"/>
        <w:numPr>
          <w:ilvl w:val="1"/>
          <w:numId w:val="159"/>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The requirement that all investments supported are economically viable.</w:t>
      </w:r>
    </w:p>
    <w:p w14:paraId="06E92F72" w14:textId="77777777" w:rsidR="00B528FB" w:rsidRPr="0006076A" w:rsidRDefault="00B528FB" w:rsidP="00B528FB">
      <w:pPr>
        <w:pStyle w:val="ListParagraph"/>
        <w:numPr>
          <w:ilvl w:val="1"/>
          <w:numId w:val="159"/>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A prohibition to refinance any outstanding loan.  </w:t>
      </w:r>
    </w:p>
    <w:p w14:paraId="3ACDD78B" w14:textId="77777777" w:rsidR="00B528FB" w:rsidRPr="0006076A" w:rsidRDefault="00B528FB" w:rsidP="00B528FB">
      <w:pPr>
        <w:pStyle w:val="ListParagraph"/>
        <w:numPr>
          <w:ilvl w:val="1"/>
          <w:numId w:val="159"/>
        </w:numPr>
        <w:spacing w:line="240"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requirement to comply with the ‘Do no significant harm’ (DNSH) principle as set out in the DNSH Technical Guidance (2021/C58/01), in particular: </w:t>
      </w:r>
    </w:p>
    <w:p w14:paraId="05D2D301" w14:textId="77777777" w:rsidR="00B528FB" w:rsidRPr="0006076A" w:rsidRDefault="00B528FB" w:rsidP="00B528FB">
      <w:pPr>
        <w:pStyle w:val="ListParagraph"/>
        <w:numPr>
          <w:ilvl w:val="2"/>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In the case of loans, project bonds or equivalent instruments: the investment policy shall exclude the following list of activities and assets from eligibility: (i) activities and assets related to fossil fuels, including downstream use</w:t>
      </w:r>
      <w:r w:rsidRPr="0006076A">
        <w:rPr>
          <w:rStyle w:val="FootnoteReference"/>
          <w:rFonts w:ascii="Times New Roman" w:eastAsia="Times New Roman" w:hAnsi="Times New Roman" w:cs="Times New Roman"/>
          <w:noProof/>
          <w:lang w:val="en-GB"/>
        </w:rPr>
        <w:footnoteReference w:id="133"/>
      </w:r>
      <w:r w:rsidRPr="0006076A">
        <w:rPr>
          <w:rFonts w:ascii="Times New Roman" w:hAnsi="Times New Roman"/>
          <w:noProof/>
          <w:lang w:val="en-GB"/>
        </w:rPr>
        <w:t>, (ii) activities and assets under the EU Emission Trading System (ETS) achieving projected greenhouse gas emissions that are not lower than the relevant benchmarks</w:t>
      </w:r>
      <w:r w:rsidRPr="0006076A">
        <w:rPr>
          <w:rStyle w:val="FootnoteReference"/>
          <w:rFonts w:ascii="Times New Roman" w:eastAsia="Times New Roman" w:hAnsi="Times New Roman" w:cs="Times New Roman"/>
          <w:noProof/>
          <w:lang w:val="en-GB"/>
        </w:rPr>
        <w:footnoteReference w:id="134"/>
      </w:r>
      <w:r w:rsidRPr="0006076A">
        <w:rPr>
          <w:rFonts w:ascii="Times New Roman" w:hAnsi="Times New Roman"/>
          <w:noProof/>
          <w:lang w:val="en-GB"/>
        </w:rPr>
        <w:t xml:space="preserve">, (iii) activities and assets related to waste landfills, incinerators and mechanical biological treatment plants. </w:t>
      </w:r>
    </w:p>
    <w:p w14:paraId="03F5893C" w14:textId="70D8CCFD" w:rsidR="00B528FB" w:rsidRPr="0006076A" w:rsidRDefault="00B528FB" w:rsidP="00B528FB">
      <w:pPr>
        <w:pStyle w:val="ListParagraph"/>
        <w:numPr>
          <w:ilvl w:val="2"/>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In the case of equity, quasi-equity, corporate bonds or equivalent instruments:</w:t>
      </w:r>
      <w:r w:rsidR="007A5F34">
        <w:rPr>
          <w:rFonts w:ascii="Times New Roman" w:hAnsi="Times New Roman"/>
          <w:noProof/>
          <w:lang w:val="en-GB"/>
        </w:rPr>
        <w:t xml:space="preserve"> </w:t>
      </w:r>
      <w:r w:rsidRPr="0006076A">
        <w:rPr>
          <w:rFonts w:ascii="Times New Roman" w:hAnsi="Times New Roman"/>
          <w:noProof/>
          <w:lang w:val="en-GB"/>
        </w:rPr>
        <w:t>the investment policy shall exclude companies with a substantial focus</w:t>
      </w:r>
      <w:r w:rsidRPr="0006076A">
        <w:rPr>
          <w:rStyle w:val="FootnoteReference"/>
          <w:rFonts w:ascii="Times New Roman" w:eastAsia="Times New Roman" w:hAnsi="Times New Roman" w:cs="Times New Roman"/>
          <w:noProof/>
          <w:lang w:val="en-GB"/>
        </w:rPr>
        <w:footnoteReference w:id="135"/>
      </w:r>
      <w:r w:rsidRPr="0006076A">
        <w:rPr>
          <w:rFonts w:ascii="Times New Roman" w:hAnsi="Times New Roman"/>
          <w:noProof/>
          <w:lang w:val="en-GB"/>
        </w:rPr>
        <w:t xml:space="preserve"> in the following sectors: (i) fossil fuel-based energy production and related activities</w:t>
      </w:r>
      <w:r w:rsidRPr="0006076A">
        <w:rPr>
          <w:rStyle w:val="FootnoteReference"/>
          <w:rFonts w:ascii="Times New Roman" w:eastAsia="Times New Roman" w:hAnsi="Times New Roman" w:cs="Times New Roman"/>
          <w:noProof/>
          <w:lang w:val="en-GB"/>
        </w:rPr>
        <w:footnoteReference w:id="136"/>
      </w:r>
      <w:r w:rsidRPr="0006076A">
        <w:rPr>
          <w:rFonts w:ascii="Times New Roman" w:hAnsi="Times New Roman"/>
          <w:noProof/>
          <w:lang w:val="en-GB"/>
        </w:rPr>
        <w:t>; (ii) energy-intensive and/or high CO2-emitting industries</w:t>
      </w:r>
      <w:r w:rsidRPr="0006076A">
        <w:rPr>
          <w:rStyle w:val="FootnoteReference"/>
          <w:rFonts w:ascii="Times New Roman" w:eastAsia="Times New Roman" w:hAnsi="Times New Roman" w:cs="Times New Roman"/>
          <w:noProof/>
          <w:lang w:val="en-GB"/>
        </w:rPr>
        <w:footnoteReference w:id="137"/>
      </w:r>
      <w:r w:rsidRPr="0006076A">
        <w:rPr>
          <w:rFonts w:ascii="Times New Roman" w:hAnsi="Times New Roman"/>
          <w:noProof/>
          <w:lang w:val="en-GB"/>
        </w:rPr>
        <w:t>; (iii) production, rental, or sale of polluting vehicles</w:t>
      </w:r>
      <w:r w:rsidRPr="0006076A">
        <w:rPr>
          <w:rStyle w:val="FootnoteReference"/>
          <w:rFonts w:ascii="Times New Roman" w:eastAsia="Times New Roman" w:hAnsi="Times New Roman" w:cs="Times New Roman"/>
          <w:noProof/>
          <w:lang w:val="en-GB"/>
        </w:rPr>
        <w:footnoteReference w:id="138"/>
      </w:r>
      <w:r w:rsidRPr="0006076A">
        <w:rPr>
          <w:rFonts w:ascii="Times New Roman" w:hAnsi="Times New Roman"/>
          <w:noProof/>
          <w:lang w:val="en-GB"/>
        </w:rPr>
        <w:t>; (iv) waste collection, waste treatment and disposal</w:t>
      </w:r>
      <w:r w:rsidRPr="0006076A">
        <w:rPr>
          <w:rStyle w:val="FootnoteReference"/>
          <w:rFonts w:ascii="Times New Roman" w:eastAsia="Times New Roman" w:hAnsi="Times New Roman" w:cs="Times New Roman"/>
          <w:noProof/>
          <w:lang w:val="en-GB"/>
        </w:rPr>
        <w:footnoteReference w:id="139"/>
      </w:r>
      <w:r w:rsidRPr="0006076A">
        <w:rPr>
          <w:rFonts w:ascii="Times New Roman" w:hAnsi="Times New Roman"/>
          <w:noProof/>
          <w:lang w:val="en-GB"/>
        </w:rPr>
        <w:t>, (v) processing of nuclear fuel, production of nuclear energy</w:t>
      </w:r>
    </w:p>
    <w:p w14:paraId="7D9E7B4A" w14:textId="77777777" w:rsidR="00B528FB" w:rsidRPr="0006076A" w:rsidRDefault="00B528FB" w:rsidP="00B528FB">
      <w:pPr>
        <w:pStyle w:val="ListParagraph"/>
        <w:numPr>
          <w:ilvl w:val="2"/>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Furthermore, the investment policy shall require compliance with the relevant EU and national environmental legislation of the final beneficiaries of the Facility.</w:t>
      </w:r>
    </w:p>
    <w:p w14:paraId="43ECC470" w14:textId="77777777" w:rsidR="00B528FB" w:rsidRPr="0006076A" w:rsidRDefault="00B528FB" w:rsidP="00B528FB">
      <w:pPr>
        <w:pStyle w:val="ListParagraph"/>
        <w:numPr>
          <w:ilvl w:val="1"/>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requirement that final beneficiaries of the Facility shall not receive support from other Union instruments to cover the same cost.</w:t>
      </w:r>
    </w:p>
    <w:p w14:paraId="6D38CE95" w14:textId="77777777" w:rsidR="00B528FB" w:rsidRPr="0006076A" w:rsidRDefault="00B528FB" w:rsidP="00B528FB">
      <w:pPr>
        <w:pStyle w:val="ListParagraph"/>
        <w:numPr>
          <w:ilvl w:val="0"/>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amount covered by the regulations and any associated documents establishing the Facility, the fee structure for the Implementing Partner and the requirement to reinvest any reflows according to the investment policy of the Facility unless they are used to service loan repayments of the Recovery and Resilience Facility.</w:t>
      </w:r>
    </w:p>
    <w:p w14:paraId="375A186D" w14:textId="77777777" w:rsidR="00B528FB" w:rsidRPr="0006076A" w:rsidRDefault="00B528FB" w:rsidP="00B528FB">
      <w:pPr>
        <w:pStyle w:val="ListParagraph"/>
        <w:numPr>
          <w:ilvl w:val="0"/>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Monitoring, audit, and control requirements, including:</w:t>
      </w:r>
    </w:p>
    <w:p w14:paraId="1667CF76" w14:textId="77777777" w:rsidR="00B528FB" w:rsidRPr="0006076A" w:rsidRDefault="00B528FB" w:rsidP="00B528FB">
      <w:pPr>
        <w:pStyle w:val="ListParagraph"/>
        <w:numPr>
          <w:ilvl w:val="1"/>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The description of the implementing partner’s monitoring system to report on the investment mobilized.</w:t>
      </w:r>
    </w:p>
    <w:p w14:paraId="278EAEBF" w14:textId="345E50F6" w:rsidR="00B528FB" w:rsidRPr="0006076A" w:rsidRDefault="00B528FB" w:rsidP="00B528FB">
      <w:pPr>
        <w:pStyle w:val="ListParagraph"/>
        <w:numPr>
          <w:ilvl w:val="1"/>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description of the implementing partner’s </w:t>
      </w:r>
      <w:r w:rsidRPr="59ADCB35">
        <w:rPr>
          <w:rFonts w:ascii="Times New Roman" w:hAnsi="Times New Roman"/>
          <w:noProof/>
          <w:lang w:val="en-GB"/>
        </w:rPr>
        <w:t>procedures</w:t>
      </w:r>
      <w:r w:rsidRPr="0006076A">
        <w:rPr>
          <w:rFonts w:ascii="Times New Roman" w:hAnsi="Times New Roman"/>
          <w:noProof/>
          <w:lang w:val="en-GB"/>
        </w:rPr>
        <w:t xml:space="preserve"> that will ensure the prevention, detection and correction of fraud, corruption, and conflicts of interests. </w:t>
      </w:r>
    </w:p>
    <w:p w14:paraId="27D296CD" w14:textId="65E0177F" w:rsidR="00B528FB" w:rsidRPr="0006076A" w:rsidRDefault="00B528FB" w:rsidP="00B528FB">
      <w:pPr>
        <w:pStyle w:val="ListParagraph"/>
        <w:numPr>
          <w:ilvl w:val="1"/>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obligation to verify the eligibility of every operation in accordance with the requirements laid out in the regulations </w:t>
      </w:r>
      <w:r w:rsidRPr="59ADCB35">
        <w:rPr>
          <w:rFonts w:ascii="Times New Roman" w:hAnsi="Times New Roman"/>
          <w:noProof/>
          <w:lang w:val="en-GB"/>
        </w:rPr>
        <w:t>establishing</w:t>
      </w:r>
      <w:r w:rsidRPr="0006076A">
        <w:rPr>
          <w:rFonts w:ascii="Times New Roman" w:hAnsi="Times New Roman"/>
          <w:noProof/>
          <w:lang w:val="en-GB"/>
        </w:rPr>
        <w:t xml:space="preserve"> the Facility before committing to finance an operation. </w:t>
      </w:r>
    </w:p>
    <w:p w14:paraId="54EFFFE7" w14:textId="0A7E637B" w:rsidR="00B528FB" w:rsidRPr="0006076A" w:rsidRDefault="00B528FB" w:rsidP="00B528FB">
      <w:pPr>
        <w:pStyle w:val="ListParagraph"/>
        <w:numPr>
          <w:ilvl w:val="1"/>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The obligation of carrying out risk-based ex-post audits in accordance with an audit plan of COFIDES. These audits shall verify i) that the control systems are effective, including the detection of fraud, corruption, and conflict of interests; ii) compliance with the DNSH principle, the State Aid rules, the climate and digital target requirements; and iii) that the requirement for the intermediary to verify that a responsible declaration is presented by the final beneficiary to control whether the same cost is covered by another Union instrument is respected. The audits shall also verify the legality of the transactions and that the conditions of the applicable </w:t>
      </w:r>
      <w:r w:rsidRPr="59ADCB35">
        <w:rPr>
          <w:rFonts w:ascii="Times New Roman" w:hAnsi="Times New Roman"/>
          <w:noProof/>
          <w:lang w:val="en-GB"/>
        </w:rPr>
        <w:t>regulation</w:t>
      </w:r>
      <w:r w:rsidRPr="0006076A">
        <w:rPr>
          <w:rFonts w:ascii="Times New Roman" w:hAnsi="Times New Roman"/>
          <w:noProof/>
          <w:lang w:val="en-GB"/>
        </w:rPr>
        <w:t xml:space="preserve"> and associated documents establishing the Facility and Funding Agreements are being respected. </w:t>
      </w:r>
    </w:p>
    <w:p w14:paraId="16391B0F" w14:textId="77777777" w:rsidR="00B528FB" w:rsidRPr="0006076A" w:rsidRDefault="00B528FB" w:rsidP="00B528FB">
      <w:pPr>
        <w:pStyle w:val="ListParagraph"/>
        <w:numPr>
          <w:ilvl w:val="0"/>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Requirements for selecting financial intermediaries: COFIDES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27CFD5A2" w14:textId="77777777" w:rsidR="00B528FB" w:rsidRPr="0006076A" w:rsidRDefault="00B528FB" w:rsidP="00B528FB">
      <w:pPr>
        <w:pStyle w:val="ListParagraph"/>
        <w:numPr>
          <w:ilvl w:val="0"/>
          <w:numId w:val="159"/>
        </w:numPr>
        <w:spacing w:line="259" w:lineRule="auto"/>
        <w:jc w:val="both"/>
        <w:rPr>
          <w:rFonts w:ascii="Times New Roman" w:eastAsia="Times New Roman" w:hAnsi="Times New Roman" w:cs="Times New Roman"/>
          <w:noProof/>
          <w:lang w:val="en-GB"/>
        </w:rPr>
      </w:pPr>
      <w:r w:rsidRPr="0006076A">
        <w:rPr>
          <w:rFonts w:ascii="Times New Roman" w:hAnsi="Times New Roman"/>
          <w:noProof/>
          <w:lang w:val="en-GB"/>
        </w:rPr>
        <w:t xml:space="preserve">Requirement to sign Funding Agreements: COFIDES shall sign Funding Agreements with the financial intermediaries in line with key requirements that shall be provided as part of the associated documents establishing the facility . The key requirements of the Funding Agreement shall include all the requirements under which the Facility operates, including:  </w:t>
      </w:r>
    </w:p>
    <w:p w14:paraId="6B4370C1" w14:textId="77777777" w:rsidR="00B528FB" w:rsidRPr="0006076A" w:rsidRDefault="00B528FB" w:rsidP="00B528FB">
      <w:pPr>
        <w:pStyle w:val="ListParagraph"/>
        <w:numPr>
          <w:ilvl w:val="1"/>
          <w:numId w:val="159"/>
        </w:numPr>
        <w:spacing w:line="259" w:lineRule="auto"/>
        <w:jc w:val="both"/>
        <w:rPr>
          <w:rFonts w:ascii="Times New Roman" w:hAnsi="Times New Roman" w:cs="Times New Roman"/>
          <w:noProof/>
          <w:lang w:val="en-GB"/>
        </w:rPr>
      </w:pPr>
      <w:r w:rsidRPr="0006076A">
        <w:rPr>
          <w:rFonts w:ascii="Times New Roman" w:hAnsi="Times New Roman"/>
          <w:noProof/>
          <w:lang w:val="en-GB"/>
        </w:rPr>
        <w:t xml:space="preserve">The obligation of the financial intermediary to take its decisions in compliance </w:t>
      </w:r>
      <w:r w:rsidRPr="0006076A">
        <w:rPr>
          <w:rFonts w:ascii="Times New Roman" w:hAnsi="Times New Roman"/>
          <w:i/>
          <w:noProof/>
          <w:lang w:val="en-GB"/>
        </w:rPr>
        <w:t>mutatis mutandis</w:t>
      </w:r>
      <w:r w:rsidRPr="0006076A">
        <w:rPr>
          <w:rFonts w:ascii="Times New Roman" w:hAnsi="Times New Roman"/>
          <w:noProof/>
          <w:lang w:val="en-GB"/>
        </w:rPr>
        <w:t xml:space="preserve"> with the decision making and investment policy requirements specified above, including related to respect of the DNSH principle. </w:t>
      </w:r>
    </w:p>
    <w:p w14:paraId="15499234" w14:textId="77777777" w:rsidR="00B528FB" w:rsidRPr="0006076A" w:rsidRDefault="00B528FB" w:rsidP="00B528FB">
      <w:pPr>
        <w:pStyle w:val="ListParagraph"/>
        <w:numPr>
          <w:ilvl w:val="1"/>
          <w:numId w:val="159"/>
        </w:numPr>
        <w:spacing w:line="259" w:lineRule="auto"/>
        <w:jc w:val="both"/>
        <w:rPr>
          <w:rFonts w:ascii="Times New Roman" w:hAnsi="Times New Roman" w:cs="Times New Roman"/>
          <w:noProof/>
          <w:lang w:val="en-GB"/>
        </w:rPr>
      </w:pPr>
      <w:r w:rsidRPr="0006076A">
        <w:rPr>
          <w:rFonts w:ascii="Times New Roman" w:hAnsi="Times New Roman"/>
          <w:noProof/>
          <w:lang w:val="en-GB"/>
        </w:rPr>
        <w:t xml:space="preserve">The description of the monitoring and audit and control framework that the financial intermediary shall put in place, which </w:t>
      </w:r>
      <w:r w:rsidRPr="0006076A">
        <w:rPr>
          <w:rFonts w:ascii="Times New Roman" w:hAnsi="Times New Roman"/>
          <w:i/>
          <w:noProof/>
          <w:lang w:val="en-GB"/>
        </w:rPr>
        <w:t>mutatis mutandis</w:t>
      </w:r>
      <w:r w:rsidRPr="0006076A">
        <w:rPr>
          <w:rFonts w:ascii="Times New Roman" w:hAnsi="Times New Roman"/>
          <w:noProof/>
          <w:lang w:val="en-GB"/>
        </w:rPr>
        <w:t xml:space="preserve"> shall be subject to all the monitoring, audit and control requirements specified above.  </w:t>
      </w:r>
    </w:p>
    <w:p w14:paraId="73553E3B" w14:textId="77777777" w:rsidR="00B528FB" w:rsidRPr="0027336B" w:rsidRDefault="00B528FB" w:rsidP="0021178D">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V.4.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284145CF" w14:textId="77777777"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 xml:space="preserve">The date of the baseline for all indicators is 1 February 2020 unless indicated differently in the description of the action. </w:t>
      </w:r>
    </w:p>
    <w:p w14:paraId="6B1FF116" w14:textId="77777777" w:rsidR="00B528FB" w:rsidRPr="0027336B" w:rsidRDefault="00B528FB" w:rsidP="0021178D">
      <w:pPr>
        <w:spacing w:line="240" w:lineRule="auto"/>
        <w:jc w:val="both"/>
        <w:rPr>
          <w:rFonts w:ascii="Times New Roman" w:eastAsia="Times New Roman" w:hAnsi="Times New Roman" w:cs="Times New Roman"/>
          <w:noProof/>
          <w:lang w:val="en-GB"/>
        </w:rPr>
      </w:pPr>
    </w:p>
    <w:p w14:paraId="4370BF7F" w14:textId="77777777" w:rsidR="00B528FB" w:rsidRPr="0027336B" w:rsidRDefault="00B528FB" w:rsidP="0021178D">
      <w:pPr>
        <w:spacing w:line="240" w:lineRule="auto"/>
        <w:jc w:val="both"/>
        <w:rPr>
          <w:rFonts w:ascii="Times New Roman" w:eastAsia="Times New Roman" w:hAnsi="Times New Roman" w:cs="Times New Roman"/>
          <w:noProof/>
          <w:lang w:val="en-GB"/>
        </w:rPr>
      </w:pPr>
    </w:p>
    <w:p w14:paraId="576F3132" w14:textId="77777777" w:rsidR="00B528FB" w:rsidRPr="0027336B" w:rsidRDefault="00B528FB" w:rsidP="0021178D">
      <w:pPr>
        <w:jc w:val="both"/>
        <w:rPr>
          <w:rFonts w:ascii="Times New Roman" w:eastAsiaTheme="minorEastAsia" w:hAnsi="Times New Roman" w:cs="Times New Roman"/>
          <w:noProof/>
          <w:lang w:val="en-GB"/>
        </w:rPr>
        <w:sectPr w:rsidR="00B528FB" w:rsidRPr="0027336B" w:rsidSect="00B528FB">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5FBF1EA2" w14:textId="77777777" w:rsidR="00B528FB" w:rsidRPr="0027336B" w:rsidRDefault="00B528FB" w:rsidP="0021178D">
      <w:pPr>
        <w:rPr>
          <w:rFonts w:ascii="Times New Roman" w:hAnsi="Times New Roman" w:cs="Times New Roman"/>
          <w:noProof/>
          <w:lang w:val="en-GB"/>
        </w:rPr>
      </w:pPr>
    </w:p>
    <w:tbl>
      <w:tblPr>
        <w:tblpPr w:leftFromText="141" w:rightFromText="141" w:vertAnchor="text" w:horzAnchor="margin" w:tblpXSpec="center" w:tblpY="507"/>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928"/>
        <w:gridCol w:w="850"/>
        <w:gridCol w:w="851"/>
        <w:gridCol w:w="1417"/>
        <w:gridCol w:w="1560"/>
        <w:gridCol w:w="567"/>
        <w:gridCol w:w="992"/>
        <w:gridCol w:w="850"/>
        <w:gridCol w:w="567"/>
        <w:gridCol w:w="709"/>
        <w:gridCol w:w="5953"/>
      </w:tblGrid>
      <w:tr w:rsidR="00B528FB" w:rsidRPr="00043F24" w14:paraId="3CC7CD6E" w14:textId="77777777" w:rsidTr="0021178D">
        <w:trPr>
          <w:trHeight w:val="524"/>
          <w:jc w:val="center"/>
        </w:trPr>
        <w:tc>
          <w:tcPr>
            <w:tcW w:w="1928" w:type="dxa"/>
            <w:vMerge w:val="restart"/>
            <w:shd w:val="clear" w:color="auto" w:fill="B7D4EF" w:themeFill="text2" w:themeFillTint="33"/>
            <w:vAlign w:val="center"/>
          </w:tcPr>
          <w:p w14:paraId="42071407"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Number</w:t>
            </w:r>
          </w:p>
        </w:tc>
        <w:tc>
          <w:tcPr>
            <w:tcW w:w="850" w:type="dxa"/>
            <w:vMerge w:val="restart"/>
            <w:shd w:val="clear" w:color="auto" w:fill="B7D4EF" w:themeFill="text2" w:themeFillTint="33"/>
            <w:vAlign w:val="center"/>
            <w:hideMark/>
          </w:tcPr>
          <w:p w14:paraId="24982EF4"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Measure </w:t>
            </w:r>
          </w:p>
        </w:tc>
        <w:tc>
          <w:tcPr>
            <w:tcW w:w="851" w:type="dxa"/>
            <w:vMerge w:val="restart"/>
            <w:shd w:val="clear" w:color="auto" w:fill="B7D4EF" w:themeFill="text2" w:themeFillTint="33"/>
            <w:vAlign w:val="center"/>
            <w:hideMark/>
          </w:tcPr>
          <w:p w14:paraId="7D4E1B62"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Milestone</w:t>
            </w:r>
          </w:p>
          <w:p w14:paraId="387D6927"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Target</w:t>
            </w:r>
          </w:p>
        </w:tc>
        <w:tc>
          <w:tcPr>
            <w:tcW w:w="1417" w:type="dxa"/>
            <w:vMerge w:val="restart"/>
            <w:shd w:val="clear" w:color="auto" w:fill="B7D4EF" w:themeFill="text2" w:themeFillTint="33"/>
            <w:vAlign w:val="center"/>
            <w:hideMark/>
          </w:tcPr>
          <w:p w14:paraId="3E37BC09"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Name </w:t>
            </w:r>
          </w:p>
        </w:tc>
        <w:tc>
          <w:tcPr>
            <w:tcW w:w="1560" w:type="dxa"/>
            <w:vMerge w:val="restart"/>
            <w:shd w:val="clear" w:color="auto" w:fill="B7D4EF" w:themeFill="text2" w:themeFillTint="33"/>
            <w:vAlign w:val="center"/>
            <w:hideMark/>
          </w:tcPr>
          <w:p w14:paraId="7B3567F4"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Qualitative indicators (for milestones)  </w:t>
            </w:r>
          </w:p>
        </w:tc>
        <w:tc>
          <w:tcPr>
            <w:tcW w:w="2409" w:type="dxa"/>
            <w:gridSpan w:val="3"/>
            <w:shd w:val="clear" w:color="auto" w:fill="B7D4EF" w:themeFill="text2" w:themeFillTint="33"/>
            <w:vAlign w:val="center"/>
            <w:hideMark/>
          </w:tcPr>
          <w:p w14:paraId="4AE1EECE"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Quantitative indicators (for target) </w:t>
            </w:r>
          </w:p>
        </w:tc>
        <w:tc>
          <w:tcPr>
            <w:tcW w:w="1276" w:type="dxa"/>
            <w:gridSpan w:val="2"/>
            <w:shd w:val="clear" w:color="auto" w:fill="B7D4EF" w:themeFill="text2" w:themeFillTint="33"/>
            <w:vAlign w:val="center"/>
            <w:hideMark/>
          </w:tcPr>
          <w:p w14:paraId="589335B8"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 xml:space="preserve">Time </w:t>
            </w:r>
          </w:p>
        </w:tc>
        <w:tc>
          <w:tcPr>
            <w:tcW w:w="5953" w:type="dxa"/>
            <w:vMerge w:val="restart"/>
            <w:shd w:val="clear" w:color="auto" w:fill="B7D4EF" w:themeFill="text2" w:themeFillTint="33"/>
            <w:vAlign w:val="center"/>
            <w:hideMark/>
          </w:tcPr>
          <w:p w14:paraId="2280A85D"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 xml:space="preserve">Description of each milestone and objective </w:t>
            </w:r>
          </w:p>
        </w:tc>
      </w:tr>
      <w:tr w:rsidR="00B528FB" w:rsidRPr="0027336B" w14:paraId="20AE617C" w14:textId="77777777" w:rsidTr="0021178D">
        <w:trPr>
          <w:trHeight w:val="387"/>
          <w:jc w:val="center"/>
        </w:trPr>
        <w:tc>
          <w:tcPr>
            <w:tcW w:w="1928" w:type="dxa"/>
            <w:vMerge/>
          </w:tcPr>
          <w:p w14:paraId="5820C00A"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c>
          <w:tcPr>
            <w:tcW w:w="850" w:type="dxa"/>
            <w:vMerge/>
            <w:noWrap/>
            <w:vAlign w:val="bottom"/>
            <w:hideMark/>
          </w:tcPr>
          <w:p w14:paraId="7B74199E"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c>
          <w:tcPr>
            <w:tcW w:w="851" w:type="dxa"/>
            <w:vMerge/>
            <w:noWrap/>
            <w:vAlign w:val="bottom"/>
            <w:hideMark/>
          </w:tcPr>
          <w:p w14:paraId="3007C85F"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c>
          <w:tcPr>
            <w:tcW w:w="1417" w:type="dxa"/>
            <w:vMerge/>
            <w:noWrap/>
            <w:vAlign w:val="bottom"/>
            <w:hideMark/>
          </w:tcPr>
          <w:p w14:paraId="359EB5A9"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c>
          <w:tcPr>
            <w:tcW w:w="1560" w:type="dxa"/>
            <w:vMerge/>
            <w:noWrap/>
            <w:vAlign w:val="bottom"/>
            <w:hideMark/>
          </w:tcPr>
          <w:p w14:paraId="24ABE35F"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c>
          <w:tcPr>
            <w:tcW w:w="567" w:type="dxa"/>
            <w:shd w:val="clear" w:color="auto" w:fill="B7D4EF" w:themeFill="text2" w:themeFillTint="33"/>
            <w:vAlign w:val="center"/>
            <w:hideMark/>
          </w:tcPr>
          <w:p w14:paraId="713E7838"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Unit</w:t>
            </w:r>
          </w:p>
        </w:tc>
        <w:tc>
          <w:tcPr>
            <w:tcW w:w="992" w:type="dxa"/>
            <w:shd w:val="clear" w:color="auto" w:fill="B7D4EF" w:themeFill="text2" w:themeFillTint="33"/>
            <w:vAlign w:val="center"/>
            <w:hideMark/>
          </w:tcPr>
          <w:p w14:paraId="0496EBD7"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Baseline</w:t>
            </w:r>
          </w:p>
        </w:tc>
        <w:tc>
          <w:tcPr>
            <w:tcW w:w="850" w:type="dxa"/>
            <w:shd w:val="clear" w:color="auto" w:fill="B7D4EF" w:themeFill="text2" w:themeFillTint="33"/>
            <w:vAlign w:val="center"/>
            <w:hideMark/>
          </w:tcPr>
          <w:p w14:paraId="2CE2555F"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Goal</w:t>
            </w:r>
          </w:p>
        </w:tc>
        <w:tc>
          <w:tcPr>
            <w:tcW w:w="567" w:type="dxa"/>
            <w:shd w:val="clear" w:color="auto" w:fill="B7D4EF" w:themeFill="text2" w:themeFillTint="33"/>
            <w:vAlign w:val="center"/>
            <w:hideMark/>
          </w:tcPr>
          <w:p w14:paraId="01F1F52F"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Q</w:t>
            </w:r>
          </w:p>
        </w:tc>
        <w:tc>
          <w:tcPr>
            <w:tcW w:w="709" w:type="dxa"/>
            <w:shd w:val="clear" w:color="auto" w:fill="B7D4EF" w:themeFill="text2" w:themeFillTint="33"/>
            <w:vAlign w:val="center"/>
            <w:hideMark/>
          </w:tcPr>
          <w:p w14:paraId="3A57AD1E"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r w:rsidRPr="0027336B">
              <w:rPr>
                <w:rFonts w:ascii="Times New Roman" w:hAnsi="Times New Roman"/>
                <w:b/>
                <w:noProof/>
                <w:sz w:val="18"/>
                <w:lang w:val="en-GB"/>
              </w:rPr>
              <w:t>Year</w:t>
            </w:r>
          </w:p>
        </w:tc>
        <w:tc>
          <w:tcPr>
            <w:tcW w:w="5953" w:type="dxa"/>
            <w:vMerge/>
            <w:noWrap/>
            <w:vAlign w:val="bottom"/>
            <w:hideMark/>
          </w:tcPr>
          <w:p w14:paraId="509935B6" w14:textId="77777777" w:rsidR="00B528FB" w:rsidRPr="0027336B" w:rsidRDefault="00B528FB" w:rsidP="0021178D">
            <w:pPr>
              <w:spacing w:after="0" w:line="240" w:lineRule="auto"/>
              <w:jc w:val="center"/>
              <w:rPr>
                <w:rFonts w:ascii="Times New Roman" w:hAnsi="Times New Roman" w:cs="Times New Roman"/>
                <w:b/>
                <w:bCs/>
                <w:noProof/>
                <w:sz w:val="18"/>
                <w:szCs w:val="18"/>
                <w:lang w:val="en-GB"/>
              </w:rPr>
            </w:pPr>
          </w:p>
        </w:tc>
      </w:tr>
      <w:tr w:rsidR="00343CBF" w:rsidRPr="00043F24" w14:paraId="6E33FA26" w14:textId="77777777" w:rsidTr="00343CBF">
        <w:trPr>
          <w:trHeight w:val="284"/>
          <w:jc w:val="center"/>
        </w:trPr>
        <w:tc>
          <w:tcPr>
            <w:tcW w:w="1928" w:type="dxa"/>
            <w:shd w:val="clear" w:color="auto" w:fill="C6EFCE"/>
            <w:vAlign w:val="center"/>
          </w:tcPr>
          <w:p w14:paraId="546A1BC5"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L72</w:t>
            </w:r>
          </w:p>
        </w:tc>
        <w:tc>
          <w:tcPr>
            <w:tcW w:w="850" w:type="dxa"/>
            <w:shd w:val="clear" w:color="auto" w:fill="C6EFCE"/>
            <w:noWrap/>
            <w:vAlign w:val="center"/>
          </w:tcPr>
          <w:p w14:paraId="05B840C4"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C22.I6</w:t>
            </w:r>
          </w:p>
        </w:tc>
        <w:tc>
          <w:tcPr>
            <w:tcW w:w="851" w:type="dxa"/>
            <w:shd w:val="clear" w:color="auto" w:fill="C6EFCE"/>
            <w:noWrap/>
            <w:vAlign w:val="center"/>
          </w:tcPr>
          <w:p w14:paraId="08995DC6"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1417" w:type="dxa"/>
            <w:shd w:val="clear" w:color="auto" w:fill="C6EFCE"/>
            <w:noWrap/>
            <w:vAlign w:val="center"/>
          </w:tcPr>
          <w:p w14:paraId="7EAF1BBD"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Social Impact Fund: Regulation establishing the Facility</w:t>
            </w:r>
          </w:p>
        </w:tc>
        <w:tc>
          <w:tcPr>
            <w:tcW w:w="1560" w:type="dxa"/>
            <w:shd w:val="clear" w:color="auto" w:fill="C6EFCE"/>
            <w:noWrap/>
            <w:vAlign w:val="center"/>
          </w:tcPr>
          <w:p w14:paraId="1EC82550"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regulation establishing the Facility</w:t>
            </w:r>
          </w:p>
        </w:tc>
        <w:tc>
          <w:tcPr>
            <w:tcW w:w="567" w:type="dxa"/>
            <w:shd w:val="clear" w:color="auto" w:fill="C6EFCE"/>
            <w:noWrap/>
            <w:vAlign w:val="center"/>
          </w:tcPr>
          <w:p w14:paraId="7F4C2714" w14:textId="77777777" w:rsidR="00B528FB" w:rsidRPr="0027336B" w:rsidRDefault="00B528FB" w:rsidP="0021178D">
            <w:pPr>
              <w:spacing w:after="0" w:line="240" w:lineRule="auto"/>
              <w:rPr>
                <w:rFonts w:ascii="Times New Roman" w:hAnsi="Times New Roman" w:cs="Times New Roman"/>
                <w:noProof/>
                <w:sz w:val="18"/>
                <w:szCs w:val="18"/>
                <w:lang w:val="en-GB"/>
              </w:rPr>
            </w:pPr>
          </w:p>
        </w:tc>
        <w:tc>
          <w:tcPr>
            <w:tcW w:w="992" w:type="dxa"/>
            <w:shd w:val="clear" w:color="auto" w:fill="C6EFCE"/>
            <w:noWrap/>
            <w:vAlign w:val="center"/>
          </w:tcPr>
          <w:p w14:paraId="2784333D"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vAlign w:val="center"/>
          </w:tcPr>
          <w:p w14:paraId="15AE6023"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vAlign w:val="center"/>
          </w:tcPr>
          <w:p w14:paraId="5DAAE24C"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709" w:type="dxa"/>
            <w:shd w:val="clear" w:color="auto" w:fill="C6EFCE"/>
            <w:noWrap/>
            <w:vAlign w:val="center"/>
          </w:tcPr>
          <w:p w14:paraId="7FB877AA"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953" w:type="dxa"/>
            <w:shd w:val="clear" w:color="auto" w:fill="C6EFCE"/>
            <w:noWrap/>
            <w:vAlign w:val="center"/>
          </w:tcPr>
          <w:p w14:paraId="62D3B0D6"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the regulation, and any associated documents, establishing the Facility</w:t>
            </w:r>
          </w:p>
        </w:tc>
      </w:tr>
      <w:tr w:rsidR="00343CBF" w:rsidRPr="00043F24" w14:paraId="1C56D64F" w14:textId="77777777" w:rsidTr="00F8742B">
        <w:trPr>
          <w:trHeight w:val="284"/>
          <w:jc w:val="center"/>
        </w:trPr>
        <w:tc>
          <w:tcPr>
            <w:tcW w:w="1928" w:type="dxa"/>
            <w:shd w:val="clear" w:color="auto" w:fill="C6EFCE"/>
            <w:vAlign w:val="center"/>
          </w:tcPr>
          <w:p w14:paraId="5B108009"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L73</w:t>
            </w:r>
          </w:p>
        </w:tc>
        <w:tc>
          <w:tcPr>
            <w:tcW w:w="850" w:type="dxa"/>
            <w:shd w:val="clear" w:color="auto" w:fill="C6EFCE"/>
            <w:noWrap/>
            <w:vAlign w:val="center"/>
          </w:tcPr>
          <w:p w14:paraId="230CB968" w14:textId="77777777" w:rsidR="00B528FB" w:rsidRPr="0027336B" w:rsidRDefault="00B528FB" w:rsidP="0021178D">
            <w:pPr>
              <w:spacing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C22.I6</w:t>
            </w:r>
          </w:p>
        </w:tc>
        <w:tc>
          <w:tcPr>
            <w:tcW w:w="851" w:type="dxa"/>
            <w:shd w:val="clear" w:color="auto" w:fill="C6EFCE"/>
            <w:noWrap/>
            <w:vAlign w:val="center"/>
          </w:tcPr>
          <w:p w14:paraId="3A317FFB" w14:textId="16367D52" w:rsidR="00B528FB" w:rsidRPr="0027336B" w:rsidRDefault="00B528FB" w:rsidP="0021178D">
            <w:pPr>
              <w:spacing w:line="240" w:lineRule="auto"/>
              <w:jc w:val="center"/>
              <w:rPr>
                <w:rFonts w:ascii="Times New Roman" w:hAnsi="Times New Roman" w:cs="Times New Roman"/>
                <w:noProof/>
                <w:sz w:val="18"/>
                <w:szCs w:val="18"/>
                <w:lang w:val="en-GB"/>
              </w:rPr>
            </w:pPr>
            <w:r>
              <w:rPr>
                <w:rFonts w:ascii="Times New Roman" w:hAnsi="Times New Roman"/>
                <w:noProof/>
                <w:sz w:val="18"/>
                <w:lang w:val="en-GB"/>
              </w:rPr>
              <w:t>M</w:t>
            </w:r>
          </w:p>
        </w:tc>
        <w:tc>
          <w:tcPr>
            <w:tcW w:w="1417" w:type="dxa"/>
            <w:shd w:val="clear" w:color="auto" w:fill="C6EFCE"/>
            <w:noWrap/>
            <w:vAlign w:val="center"/>
          </w:tcPr>
          <w:p w14:paraId="180798AD"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Social Impact Fund: Legal financing agreements signed with final beneficiaries (including equity funds)</w:t>
            </w:r>
            <w:r>
              <w:rPr>
                <w:rFonts w:ascii="Times New Roman" w:hAnsi="Times New Roman"/>
                <w:noProof/>
                <w:sz w:val="18"/>
                <w:lang w:val="en-GB"/>
              </w:rPr>
              <w:t xml:space="preserve"> and completion of the investment</w:t>
            </w:r>
          </w:p>
        </w:tc>
        <w:tc>
          <w:tcPr>
            <w:tcW w:w="1560" w:type="dxa"/>
            <w:shd w:val="clear" w:color="auto" w:fill="C6EFCE"/>
            <w:noWrap/>
            <w:vAlign w:val="center"/>
          </w:tcPr>
          <w:p w14:paraId="7678EC2D" w14:textId="77777777" w:rsidR="00B528FB" w:rsidRPr="0027336B" w:rsidRDefault="00B528FB" w:rsidP="00F8742B">
            <w:pPr>
              <w:spacing w:after="0" w:line="240" w:lineRule="auto"/>
              <w:jc w:val="center"/>
              <w:rPr>
                <w:rFonts w:ascii="Times New Roman" w:hAnsi="Times New Roman" w:cs="Times New Roman"/>
                <w:noProof/>
                <w:sz w:val="18"/>
                <w:szCs w:val="18"/>
                <w:lang w:val="en-GB"/>
              </w:rPr>
            </w:pPr>
            <w:r>
              <w:rPr>
                <w:rFonts w:ascii="Times New Roman" w:hAnsi="Times New Roman" w:cs="Times New Roman"/>
                <w:noProof/>
                <w:sz w:val="18"/>
                <w:szCs w:val="18"/>
                <w:lang w:val="en-GB"/>
              </w:rPr>
              <w:t>Legal financing agreements and certificate of transfer</w:t>
            </w:r>
          </w:p>
        </w:tc>
        <w:tc>
          <w:tcPr>
            <w:tcW w:w="567" w:type="dxa"/>
            <w:shd w:val="clear" w:color="auto" w:fill="C6EFCE"/>
            <w:noWrap/>
            <w:vAlign w:val="center"/>
          </w:tcPr>
          <w:p w14:paraId="1809778E" w14:textId="437281EA" w:rsidR="00B528FB" w:rsidRPr="0027336B" w:rsidRDefault="00B528FB" w:rsidP="0021178D">
            <w:pPr>
              <w:spacing w:after="0" w:line="240" w:lineRule="auto"/>
              <w:rPr>
                <w:rFonts w:ascii="Times New Roman" w:hAnsi="Times New Roman" w:cs="Times New Roman"/>
                <w:noProof/>
                <w:sz w:val="18"/>
                <w:szCs w:val="18"/>
                <w:lang w:val="en-GB"/>
              </w:rPr>
            </w:pPr>
          </w:p>
        </w:tc>
        <w:tc>
          <w:tcPr>
            <w:tcW w:w="992" w:type="dxa"/>
            <w:shd w:val="clear" w:color="auto" w:fill="C6EFCE"/>
            <w:noWrap/>
            <w:vAlign w:val="center"/>
          </w:tcPr>
          <w:p w14:paraId="3E3C4A25" w14:textId="1AEEC0A8"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850" w:type="dxa"/>
            <w:shd w:val="clear" w:color="auto" w:fill="C6EFCE"/>
            <w:noWrap/>
            <w:vAlign w:val="center"/>
          </w:tcPr>
          <w:p w14:paraId="29F532D4" w14:textId="5461ADEB"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567" w:type="dxa"/>
            <w:shd w:val="clear" w:color="auto" w:fill="C6EFCE"/>
            <w:noWrap/>
            <w:vAlign w:val="center"/>
          </w:tcPr>
          <w:p w14:paraId="3EABAA22" w14:textId="4259F5C0"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sidR="009340B9">
              <w:rPr>
                <w:rFonts w:ascii="Times New Roman" w:hAnsi="Times New Roman"/>
                <w:noProof/>
                <w:sz w:val="18"/>
                <w:lang w:val="en-GB"/>
              </w:rPr>
              <w:t>2</w:t>
            </w:r>
          </w:p>
        </w:tc>
        <w:tc>
          <w:tcPr>
            <w:tcW w:w="709" w:type="dxa"/>
            <w:shd w:val="clear" w:color="auto" w:fill="C6EFCE"/>
            <w:noWrap/>
            <w:vAlign w:val="center"/>
          </w:tcPr>
          <w:p w14:paraId="5AAAC041"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2026</w:t>
            </w:r>
          </w:p>
        </w:tc>
        <w:tc>
          <w:tcPr>
            <w:tcW w:w="5953" w:type="dxa"/>
            <w:shd w:val="clear" w:color="auto" w:fill="C6EFCE"/>
            <w:noWrap/>
            <w:vAlign w:val="center"/>
          </w:tcPr>
          <w:p w14:paraId="639E58A6" w14:textId="77777777" w:rsidR="00B528FB" w:rsidRDefault="00B528FB" w:rsidP="0021178D">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The Facility, and intermediaries selected by COFIDES, shall have entered into legal financing agreements with final beneficiaries (including equity funds) for an amount necessary to use 100% of the RRF investment into the Facility (taking into account management fees). </w:t>
            </w:r>
          </w:p>
          <w:p w14:paraId="5BAA7934" w14:textId="77777777" w:rsidR="00B528FB" w:rsidRDefault="00B528FB" w:rsidP="0021178D">
            <w:pPr>
              <w:spacing w:after="0" w:line="240" w:lineRule="auto"/>
              <w:rPr>
                <w:rFonts w:ascii="Times New Roman" w:hAnsi="Times New Roman" w:cs="Times New Roman"/>
                <w:noProof/>
                <w:sz w:val="18"/>
                <w:szCs w:val="18"/>
                <w:lang w:val="en-GB"/>
              </w:rPr>
            </w:pPr>
          </w:p>
          <w:p w14:paraId="35F8941C" w14:textId="77777777" w:rsidR="00B528FB" w:rsidRPr="0027336B" w:rsidRDefault="00B528FB" w:rsidP="0021178D">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sidRPr="0027336B">
              <w:rPr>
                <w:rFonts w:ascii="Times New Roman" w:hAnsi="Times New Roman"/>
                <w:noProof/>
                <w:sz w:val="18"/>
                <w:lang w:val="en-GB"/>
              </w:rPr>
              <w:t>400</w:t>
            </w:r>
            <w:r w:rsidRPr="0027336B">
              <w:rPr>
                <w:rFonts w:ascii="Times New Roman" w:hAnsi="Times New Roman"/>
                <w:noProof/>
                <w:sz w:val="20"/>
                <w:lang w:val="en-IE"/>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the Facility</w:t>
            </w:r>
          </w:p>
        </w:tc>
      </w:tr>
    </w:tbl>
    <w:p w14:paraId="406C3121" w14:textId="77777777" w:rsidR="00B528FB" w:rsidRPr="0042245D" w:rsidRDefault="00B528FB" w:rsidP="0021178D">
      <w:pPr>
        <w:rPr>
          <w:noProof/>
          <w:lang w:val="en-IE"/>
        </w:rPr>
      </w:pPr>
    </w:p>
    <w:p w14:paraId="6026998E" w14:textId="77777777" w:rsidR="00197806" w:rsidRDefault="00B528FB">
      <w:pPr>
        <w:rPr>
          <w:rFonts w:ascii="Times New Roman" w:hAnsi="Times New Roman"/>
          <w:noProof/>
          <w:lang w:val="en-GB"/>
        </w:rPr>
        <w:sectPr w:rsidR="00197806" w:rsidSect="00197806">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r>
        <w:rPr>
          <w:rFonts w:ascii="Times New Roman" w:hAnsi="Times New Roman"/>
          <w:noProof/>
          <w:lang w:val="en-GB"/>
        </w:rPr>
        <w:br w:type="page"/>
      </w:r>
    </w:p>
    <w:p w14:paraId="17D0DB1B" w14:textId="77777777" w:rsidR="00B528FB" w:rsidRPr="0027336B" w:rsidRDefault="00B528FB" w:rsidP="00507C22">
      <w:pPr>
        <w:pStyle w:val="Heading1"/>
        <w:rPr>
          <w:rFonts w:cs="Times New Roman"/>
        </w:rPr>
      </w:pPr>
      <w:r w:rsidRPr="0027336B">
        <w:t>W. COMPONENT 23: New Public Policies for a Dynamic, Resilient and Inclusive Labour Market</w:t>
      </w:r>
    </w:p>
    <w:p w14:paraId="427259D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component of the Spanish recovery and resilience plan addresses important structural challenges of the Spanish labour market. Its main objectives are to reduce structural unemployment and youth unemployment, reduce the widespread use of temporary contracts and correct labour market duality, increase investment in human capital, modernise collective bargaining instruments and increase the effectiveness and efficiency of active labour market policies. </w:t>
      </w:r>
    </w:p>
    <w:p w14:paraId="37ECC44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component shall include relevant investments, complementary to those funded by the Structural Funds (in particular the European Social Fund), that aim to maximise the impact of reforms on quality job creation, productivity gains and the reduction of social, territorial and gender gaps. </w:t>
      </w:r>
    </w:p>
    <w:p w14:paraId="11329C5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Overall, the measures included in the component are aimed to address long-standing challenges of the Spanish labour market and present a set of ambitious and coherent reforms, most of them to be delivered by the end of 2021. Some of the reform proposals are currently discussed with social partners through a social dialogue process. Therefore, some details have been explicitly left open with a view to leaving enough space for the agreement and endorsement by social partners. </w:t>
      </w:r>
    </w:p>
    <w:p w14:paraId="5DA50A40"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transitions towards open-ended contracts and on hiring incentives, on public employment services, active labour market policies and adult learning, on unemployment protection, the minimum income schemes and on job preservation (Country Specific Recommendations 2 2019 and 2 2020).</w:t>
      </w:r>
    </w:p>
    <w:p w14:paraId="1F872620"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CE4A2E" w14:textId="77777777" w:rsidR="00B528FB" w:rsidRPr="0027336B" w:rsidRDefault="00B528FB">
      <w:pPr>
        <w:spacing w:before="120" w:after="120" w:line="240" w:lineRule="auto"/>
        <w:ind w:left="709"/>
        <w:jc w:val="both"/>
        <w:rPr>
          <w:rFonts w:ascii="Times New Roman" w:hAnsi="Times New Roman" w:cs="Times New Roman"/>
          <w:b/>
          <w:i/>
          <w:noProof/>
          <w:lang w:val="en-GB"/>
        </w:rPr>
      </w:pPr>
      <w:r w:rsidRPr="0027336B">
        <w:rPr>
          <w:rFonts w:ascii="Times New Roman" w:hAnsi="Times New Roman"/>
          <w:b/>
          <w:noProof/>
          <w:u w:val="single"/>
          <w:lang w:val="en-GB"/>
        </w:rPr>
        <w:t xml:space="preserve">W.1.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6B009529"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(C23.R1) – Regulation of teleworking</w:t>
      </w:r>
    </w:p>
    <w:p w14:paraId="1067268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establish a regulatory framework for the provision of remote work with the objective to improve workers’ protection and flexibility while preserving business productivity. It shall consist of the approval of two Royal Decree-Laws:</w:t>
      </w:r>
    </w:p>
    <w:p w14:paraId="603ED559" w14:textId="77777777" w:rsidR="00B528FB" w:rsidRPr="0027336B" w:rsidRDefault="00B528FB" w:rsidP="00B528FB">
      <w:pPr>
        <w:numPr>
          <w:ilvl w:val="0"/>
          <w:numId w:val="16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Royal Decree-Law 28/2020 on 22 September shall provide a regulatory framework that favours the introduction of remote working in the private sector, while preserving business productivity and affording protection and flexibility to workers. It shall guarantee the same working conditions to those working remotely and on-site, as well as the voluntary nature of teleworking, both for the worker and for the employer. The established framework favours mixed forms of distance and on-site work. </w:t>
      </w:r>
    </w:p>
    <w:p w14:paraId="658BA746" w14:textId="77777777" w:rsidR="00B528FB" w:rsidRPr="0027336B" w:rsidRDefault="00B528FB" w:rsidP="00B528FB">
      <w:pPr>
        <w:numPr>
          <w:ilvl w:val="0"/>
          <w:numId w:val="16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Royal Decree-Law 29/2020 on 29 September on Teleworking in Public Administrations shall set a regulatory framework for public employees that recognises the possibility of providing this type of work on a voluntary, reversible basis with prior authorisation.</w:t>
      </w:r>
    </w:p>
    <w:p w14:paraId="399D1081"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connected with Reform 1 in component 11 on public administration.</w:t>
      </w:r>
    </w:p>
    <w:p w14:paraId="598F0A2A"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2020.</w:t>
      </w:r>
    </w:p>
    <w:p w14:paraId="5F85DD46" w14:textId="77777777"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2 (C23.R2) – Measures to close the gender gap</w:t>
      </w:r>
    </w:p>
    <w:p w14:paraId="2D86B57A" w14:textId="77777777" w:rsidR="00B528FB" w:rsidRPr="0027336B" w:rsidRDefault="00B528FB">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has the objective to close the gender pay gap. It shall consist of two bylaws:</w:t>
      </w:r>
    </w:p>
    <w:p w14:paraId="23ECC424" w14:textId="77777777" w:rsidR="00B528FB" w:rsidRPr="0027336B" w:rsidRDefault="00B528FB" w:rsidP="00B528FB">
      <w:pPr>
        <w:numPr>
          <w:ilvl w:val="0"/>
          <w:numId w:val="16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Royal Decree 901/2020 on 13 October shall regulate employers’ obligation of producing and registering equality plans to grant pay transparency. All companies with more than 150 employees are obliged to produce and register such plans and in 2022 all companies with more than 50 workers shall be also obliged. The Royal Decree shall set out the procedure for negotiating the plans, the requirements to be followed by the diagnosis and the characteristics of their evaluation and monitoring. </w:t>
      </w:r>
    </w:p>
    <w:p w14:paraId="4D2D631B" w14:textId="77777777" w:rsidR="00B528FB" w:rsidRPr="0027336B" w:rsidRDefault="00B528FB" w:rsidP="00B528FB">
      <w:pPr>
        <w:numPr>
          <w:ilvl w:val="0"/>
          <w:numId w:val="162"/>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Royal Decree 902/2020 on 13 October on equal pay for men and women shall guarantee the principle of pay transparency in order to identify discriminatory situations due to incorrect job assessments (i.e. lower pay for work of equal value). The decree shall define the situations in which a work is considered of equal value. It is in force since April 2021, following the 6-month period given to the employers to set up the required implementation mechanisms.</w:t>
      </w:r>
    </w:p>
    <w:p w14:paraId="613FEE54"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2021.</w:t>
      </w:r>
    </w:p>
    <w:p w14:paraId="6CA6FF7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3 (C23.R3) – Regulation of the work of home distributers by digital platforms (</w:t>
      </w:r>
      <w:r w:rsidRPr="0027336B">
        <w:rPr>
          <w:rFonts w:ascii="Times New Roman" w:hAnsi="Times New Roman"/>
          <w:i/>
          <w:noProof/>
          <w:u w:val="single"/>
          <w:lang w:val="en-GB"/>
        </w:rPr>
        <w:t>riders</w:t>
      </w:r>
      <w:r w:rsidRPr="0027336B">
        <w:rPr>
          <w:rFonts w:ascii="Times New Roman" w:hAnsi="Times New Roman"/>
          <w:noProof/>
          <w:u w:val="single"/>
          <w:lang w:val="en-GB"/>
        </w:rPr>
        <w:t>)</w:t>
      </w:r>
    </w:p>
    <w:p w14:paraId="5DA2F76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has the objective to regulate the working conditions of the so-called </w:t>
      </w:r>
      <w:r w:rsidRPr="0027336B">
        <w:rPr>
          <w:rFonts w:ascii="Times New Roman" w:hAnsi="Times New Roman"/>
          <w:i/>
          <w:noProof/>
          <w:lang w:val="en-GB"/>
        </w:rPr>
        <w:t>riders</w:t>
      </w:r>
      <w:r w:rsidRPr="0027336B">
        <w:rPr>
          <w:rFonts w:ascii="Times New Roman" w:hAnsi="Times New Roman"/>
          <w:noProof/>
          <w:lang w:val="en-GB"/>
        </w:rPr>
        <w:t xml:space="preserve">, who are engaged in distribution activities to third parties using technological means. A Royal Decree-Law shall guarantee these workers the right to fair and equal treatment in terms of working conditions, and the right to access social protection and training, by the legal presumption of an employment relationship between the company and the rider. It shall also enable workers’ legal representation to be informed of the rules contained in artificial intelligence algorithms and systems that may have an impact on working conditions, including access to and maintenance of employment and profiling. </w:t>
      </w:r>
    </w:p>
    <w:p w14:paraId="4FFA2AC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30 September 2021.</w:t>
      </w:r>
    </w:p>
    <w:p w14:paraId="4B47A72D"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(C23.R4) – Simplification of contracts: generalisation of the open-ended contract, reasons to use temporary contracts and regulation of the training/apprenticeship contract.</w:t>
      </w:r>
    </w:p>
    <w:p w14:paraId="16E53A7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consists in amending the regulation on contracts set in the Workers’ Statute (Legislative Decree 2/2015) with the objective to regulate the use of temporary contracts as an exclusively causal origin and generalise the use of open-ended contracts. The reform shall include the following elements:</w:t>
      </w:r>
    </w:p>
    <w:p w14:paraId="7301E91C" w14:textId="77777777" w:rsidR="00B528FB" w:rsidRPr="0027336B" w:rsidRDefault="00B528FB" w:rsidP="00B528FB">
      <w:pPr>
        <w:numPr>
          <w:ilvl w:val="0"/>
          <w:numId w:val="16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Simplification and reorganisation of the menu of contracts, with three main types: open-ended, temporary and training/apprenticeship. The design of the new types of contracts aims to limit the valid causes to use temporary contracts, thereby making open-ended contracts the general rule. </w:t>
      </w:r>
    </w:p>
    <w:p w14:paraId="2B58C23F" w14:textId="77777777" w:rsidR="00B528FB" w:rsidRPr="0027336B" w:rsidRDefault="00B528FB" w:rsidP="00B528FB">
      <w:pPr>
        <w:numPr>
          <w:ilvl w:val="0"/>
          <w:numId w:val="16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The review of the use of the training/apprenticeship contract, in order to provide an adequate framework for young people to enter the labour market. </w:t>
      </w:r>
    </w:p>
    <w:p w14:paraId="0720B418" w14:textId="77777777" w:rsidR="00B528FB" w:rsidRPr="0027336B" w:rsidRDefault="00B528FB" w:rsidP="00B528FB">
      <w:pPr>
        <w:numPr>
          <w:ilvl w:val="0"/>
          <w:numId w:val="16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reinforcement of the use of the seasonal contract, which is a special type of open-ended contract used in seasonal activities.</w:t>
      </w:r>
    </w:p>
    <w:p w14:paraId="0CA9C1F5" w14:textId="77777777" w:rsidR="00B528FB" w:rsidRPr="0027336B" w:rsidRDefault="00B528FB" w:rsidP="00B528FB">
      <w:pPr>
        <w:numPr>
          <w:ilvl w:val="0"/>
          <w:numId w:val="16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reform shall strengthen the control in the use of the part-time contracts, to prevent irregular working time.</w:t>
      </w:r>
    </w:p>
    <w:p w14:paraId="6782812F" w14:textId="77777777" w:rsidR="00B528FB" w:rsidRPr="0027336B" w:rsidRDefault="00B528FB" w:rsidP="00B528FB">
      <w:pPr>
        <w:numPr>
          <w:ilvl w:val="0"/>
          <w:numId w:val="163"/>
        </w:numPr>
        <w:spacing w:before="120" w:line="259" w:lineRule="auto"/>
        <w:contextualSpacing/>
        <w:jc w:val="both"/>
        <w:rPr>
          <w:rFonts w:ascii="Times New Roman" w:hAnsi="Times New Roman" w:cs="Times New Roman"/>
          <w:noProof/>
          <w:lang w:val="en-GB"/>
        </w:rPr>
      </w:pPr>
      <w:r w:rsidRPr="0027336B">
        <w:rPr>
          <w:rFonts w:ascii="Times New Roman" w:hAnsi="Times New Roman"/>
          <w:noProof/>
          <w:lang w:val="en-GB"/>
        </w:rPr>
        <w:t>The strengthening of the fight against labour fraud, including by updating the sanctioning system.</w:t>
      </w:r>
    </w:p>
    <w:p w14:paraId="14A2D639"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This reform is closely connected with Reform 1 in Component 11, which shall introduce other legal changes in the Statute of Public Workers to reduce the use of temporary contracts in the public sector. It is also related with Reform 6 (flexibility and stability mechanism) in this component.</w:t>
      </w:r>
    </w:p>
    <w:p w14:paraId="4600FCA2"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2EE8A7F9"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(C23.R5) – Modernisation of active labour market policies (ALMP)</w:t>
      </w:r>
    </w:p>
    <w:p w14:paraId="2E80BC1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reform is to modernise the delivery of ALMP in Spain, taking into account the conclusions from the spending reviews made by the independent fiscal authority (‘AIReF’). The reform shall consist in multiple elements, such as developing individual pathways for counselling, preventing abuses in work-based trainings (such as traineeships and training contracts), reinforcing the system of adult learning and the recognition of competences, setting up a one-stop shop for young people, improving the coordination between employment and social services and with the regions, and improving the cooperation with the private sector.</w:t>
      </w:r>
    </w:p>
    <w:p w14:paraId="1BBDC1BD"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be complemented by two other reforms in this component, namely Reform 7 (hiring incentives) and Reform 11 (digitalisation of public employment services). Some elements of the reform (such as the reinforcement of reskilling and assistance program for elderly workers) present synergies with Reform 2 in component 30 (alignment of the effective retirement age with the legal retirement age).</w:t>
      </w:r>
    </w:p>
    <w:p w14:paraId="59BE264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include a number of legislative steps in 2021 and 2022:</w:t>
      </w:r>
    </w:p>
    <w:p w14:paraId="6ECF81F4" w14:textId="77777777" w:rsidR="00B528FB" w:rsidRPr="0027336B" w:rsidRDefault="00B528FB" w:rsidP="00B528FB">
      <w:pPr>
        <w:numPr>
          <w:ilvl w:val="0"/>
          <w:numId w:val="16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2021-2027 Action Plan to tackle youth unemployment at the occasion of the implementation of the EU Youth Guarantee Plus. The action plan shall include a review of the traineeship /apprenticeship contracts and the approval of a Statute of Trainees. These measures shall be coherent with the education policies to tackle early school leaving (as set out in component 21). The implementation of this element of the measure shall be completed by 30 June 2021.</w:t>
      </w:r>
    </w:p>
    <w:p w14:paraId="29B959C4" w14:textId="77777777" w:rsidR="00B528FB" w:rsidRPr="0027336B" w:rsidRDefault="00B528FB" w:rsidP="00B528FB">
      <w:pPr>
        <w:numPr>
          <w:ilvl w:val="0"/>
          <w:numId w:val="16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2021-2024 Spanish Employment Activation Strategy, following a social dialogue process. The main objectives of the new strategy shall be: </w:t>
      </w:r>
    </w:p>
    <w:p w14:paraId="46B56BE0"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People-centred and business-centred approach: design of ALMP is expected to be focused on the specific circumstances of each person and business.</w:t>
      </w:r>
    </w:p>
    <w:p w14:paraId="38F848A4"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Consistency with productive transformation: ALMP should allow professional transitions accompanying the production model shift towards a green and digital economy.</w:t>
      </w:r>
    </w:p>
    <w:p w14:paraId="2807945F"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Results orientation: ALMP is expected to be assessed, monitoring and fostering the achievement of results.</w:t>
      </w:r>
    </w:p>
    <w:p w14:paraId="45D3BD5A"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Improving the capacities of Public Employment Services through their digitalisation and modernisation. </w:t>
      </w:r>
    </w:p>
    <w:p w14:paraId="6714126A"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Governance and cohesion of the National System of Employment to improve coordination at national and regional level and stakeholders involved in ALMP.</w:t>
      </w:r>
    </w:p>
    <w:p w14:paraId="08135BDB" w14:textId="77777777" w:rsidR="00B528FB" w:rsidRPr="0027336B" w:rsidRDefault="00B528FB">
      <w:p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The implementation of this element of the measure shall be completed by 31 December 2021.</w:t>
      </w:r>
    </w:p>
    <w:p w14:paraId="69B790E3" w14:textId="77777777" w:rsidR="00B528FB" w:rsidRPr="0027336B" w:rsidRDefault="00B528FB" w:rsidP="00B528FB">
      <w:pPr>
        <w:numPr>
          <w:ilvl w:val="0"/>
          <w:numId w:val="164"/>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Reform of the Employment Law, with the following objectives: (i) to strengthen the policy and coordination instruments of the National Employment System; (ii) to reform active labour market policies; (iii) to review the governance of the system; (iv) to strengthen the local dimension of employment policy; and (v) to meet the requirements for the implementation of the various measures foreseen in the frame of the National Plan for Active Employment Policies. In this context, the main elements of the legislative changes shall include:</w:t>
      </w:r>
    </w:p>
    <w:p w14:paraId="423E3460"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Strengthening active and passive employment policies taking into account the distribution of competences between the State and the Autonomous Communities.</w:t>
      </w:r>
    </w:p>
    <w:p w14:paraId="676C0D88"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Strengthening the Intermediation System and Public Private Partnerships. </w:t>
      </w:r>
    </w:p>
    <w:p w14:paraId="374FFF43"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Common Services Portfolio of the National System of Employment.</w:t>
      </w:r>
    </w:p>
    <w:p w14:paraId="1300738D"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 xml:space="preserve">Review of the financing model. </w:t>
      </w:r>
    </w:p>
    <w:p w14:paraId="135DA345"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Cooperation with social services.</w:t>
      </w:r>
    </w:p>
    <w:p w14:paraId="0A4D46A4"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Local and European dimension.</w:t>
      </w:r>
    </w:p>
    <w:p w14:paraId="519BBA5F"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Technological development for employability.</w:t>
      </w:r>
    </w:p>
    <w:p w14:paraId="5E49C293"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Use of ICTs and Big Data.</w:t>
      </w:r>
    </w:p>
    <w:p w14:paraId="4EBA691A" w14:textId="77777777" w:rsidR="00B528FB" w:rsidRPr="0027336B" w:rsidRDefault="00B528FB" w:rsidP="00B528FB">
      <w:pPr>
        <w:numPr>
          <w:ilvl w:val="1"/>
          <w:numId w:val="165"/>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Improving employability.</w:t>
      </w:r>
    </w:p>
    <w:p w14:paraId="605EF345" w14:textId="77777777" w:rsidR="00B528FB" w:rsidRPr="0027336B" w:rsidRDefault="00B528FB">
      <w:p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The implementation of this element of the measure shall be completed by 31 December 2022.</w:t>
      </w:r>
    </w:p>
    <w:p w14:paraId="35A77C54" w14:textId="77777777" w:rsidR="00B528FB" w:rsidRPr="0027336B" w:rsidRDefault="00B528FB">
      <w:pPr>
        <w:spacing w:before="24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6 (C23.R6) – Permanent mechanism for internal flexibility, job stability and reskilling of workers in transition.</w:t>
      </w:r>
    </w:p>
    <w:p w14:paraId="7559695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has the objective to establish a permanent scheme to adjust to cyclical and structural shocks, by covering the suspension or reduction of working time through an employment regulation plan that includes the requirement to improve or retrain workers in the skills identified as being in demand. The scheme shall build upon the experience of the short-time work schemes (so-called ‘ERTEs’) deployed during the COVID-19 crisis to preserve jobs during lockdown and other activity restrictions caused by the pandemic. </w:t>
      </w:r>
    </w:p>
    <w:p w14:paraId="022A619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consist of two new adjustment mechanisms:</w:t>
      </w:r>
    </w:p>
    <w:p w14:paraId="2EEE4F19" w14:textId="77777777" w:rsidR="00B528FB" w:rsidRPr="0027336B" w:rsidRDefault="00B528FB" w:rsidP="00B528FB">
      <w:pPr>
        <w:numPr>
          <w:ilvl w:val="0"/>
          <w:numId w:val="166"/>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An economic stabilization mechanism that shall provide internal flexibility to firms and stability to workers in the face of transitory or cyclical shocks, with a special focus on worker’s training.</w:t>
      </w:r>
    </w:p>
    <w:p w14:paraId="075D2DE2" w14:textId="77777777" w:rsidR="00B528FB" w:rsidRPr="0027336B" w:rsidRDefault="00B528FB" w:rsidP="00B528FB">
      <w:pPr>
        <w:numPr>
          <w:ilvl w:val="0"/>
          <w:numId w:val="166"/>
        </w:numPr>
        <w:spacing w:before="120" w:line="240" w:lineRule="auto"/>
        <w:contextualSpacing/>
        <w:jc w:val="both"/>
        <w:rPr>
          <w:rFonts w:ascii="Times New Roman" w:hAnsi="Times New Roman" w:cs="Times New Roman"/>
          <w:noProof/>
          <w:lang w:val="en-GB"/>
        </w:rPr>
      </w:pPr>
      <w:r w:rsidRPr="0027336B">
        <w:rPr>
          <w:rFonts w:ascii="Times New Roman" w:hAnsi="Times New Roman"/>
          <w:noProof/>
          <w:lang w:val="en-GB"/>
        </w:rPr>
        <w:t>A mechanism that shall support the reskilling and upskilling of workers and companies in transition to help them cope with technological or demand innovations and that shall facilitate voluntary mobility of workers within and across firms.</w:t>
      </w:r>
    </w:p>
    <w:p w14:paraId="1CB5D945"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be implemented through the amendment of the Workers Statute. It shall include the creation of a tripartite fund to be funded through social security contributions from employers and workers and complemented by the state. It shall ensure fiscal sustainability in the medium to long term considering different options and scenarios. The concrete functioning of this fund shall be negotiated with social partners. </w:t>
      </w:r>
    </w:p>
    <w:p w14:paraId="075CFF51"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2021.</w:t>
      </w:r>
    </w:p>
    <w:p w14:paraId="15BB7256"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7 (C23.R7) – Review of hiring incentives</w:t>
      </w:r>
    </w:p>
    <w:p w14:paraId="531E11A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the reform is to simplify the system of hiring incentives and increase its effectiveness through better targeting, by taking into account the spending review carried out by the independent fiscal authority (‘AIReF’). In particular, it aims to improve the employability of very specific groups with low participation in the labour market, by promoting quality jobs and permanent contracts. The number of incentives shall be reduced, and the requirements for beneficiary companies standardised. A continuous monitoring and evaluation of the hiring incentive system is envisaged.</w:t>
      </w:r>
    </w:p>
    <w:p w14:paraId="4398074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through an amendment of the Law 43/2006. It is closely related to other measures in this component, such as Reform 5 (overall reform of active labour market policies) and Investment 7 (activation pathways for beneficiaries of the minimum income scheme).</w:t>
      </w:r>
    </w:p>
    <w:p w14:paraId="3A5C70A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2022.</w:t>
      </w:r>
    </w:p>
    <w:p w14:paraId="0759CD06" w14:textId="77777777" w:rsidR="00B528FB" w:rsidRPr="0027336B" w:rsidRDefault="00B528FB">
      <w:pPr>
        <w:keepNext/>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8 (C23.R8) – Modernisation of collective bargaining</w:t>
      </w:r>
    </w:p>
    <w:p w14:paraId="1B1B0E50" w14:textId="77777777" w:rsidR="00B528FB" w:rsidRPr="0027336B" w:rsidRDefault="00B528FB">
      <w:pPr>
        <w:keepNext/>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has the objective to improve the functioning of collective bargaining by amending the relevant legal rules in the Workers Statute (Title III of the Legislative Decree 2/2015) following a social dialogue process. Because of this, the envisaged regulatory changes are not fully detailed in the plan. Changes shall improve the legal rules governing collective bargaining.</w:t>
      </w:r>
    </w:p>
    <w:p w14:paraId="7800D03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modernisation of collective bargaining shall incorporate changes to the negotiating structure itself, with the aim of strengthening the representativeness of the negotiating parties, enriching the content of dialogue, and enhancing legal certainty in its implementation and effects. Changes shall not result in disproportionate obstacles for firms to adjust to the cycle and respond to productivity developments.</w:t>
      </w:r>
    </w:p>
    <w:p w14:paraId="52403D1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shall be completed by 31 December 2021. </w:t>
      </w:r>
    </w:p>
    <w:p w14:paraId="0575AD33"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9 (C23.R9) – Modernisation of sub-contracting activities</w:t>
      </w:r>
    </w:p>
    <w:p w14:paraId="0E82365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reform has the objective to improve the working conditions and the rights of persons working in subcontracted companies, by amending the Article 42 of the Workers’ Statute (Legislative Decree 2/2015) to ensure its proper use in cases where it improves productive activity and discourages it from those where it is merely a means of reducing costs. </w:t>
      </w:r>
    </w:p>
    <w:p w14:paraId="346ADBD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This reform shall provide an adequate level of protection to workers in subcontracting and move towards a level playing field between subcontracted and company workers. It shall also strengthen the responsibility of contractors or subcontractors and prevent the outsourcing of services through subcontracting in cases in which it was done with the purpose of lowering labour standards for persons working for subcontractors.</w:t>
      </w:r>
    </w:p>
    <w:p w14:paraId="028121E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reform shall be completed by 31 December 2021.</w:t>
      </w:r>
    </w:p>
    <w:p w14:paraId="2EFE3704"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10 (C23.R10) – Simplification and improvement of unemployment assistance</w:t>
      </w:r>
    </w:p>
    <w:p w14:paraId="699172B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legislative reform concerns the non-contributory unemployment assistance and shall take place through the amendment of the Royal Legislative Decree 8/2015. It is closely related to Reform 5 of Component 22, which outlines a more general reform of non-contributory social benefits. </w:t>
      </w:r>
    </w:p>
    <w:p w14:paraId="0BEAB44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includes the following objectives:</w:t>
      </w:r>
    </w:p>
    <w:p w14:paraId="4613649B" w14:textId="77777777" w:rsidR="00B528FB" w:rsidRPr="0027336B" w:rsidRDefault="00B528FB" w:rsidP="00B528FB">
      <w:pPr>
        <w:numPr>
          <w:ilvl w:val="2"/>
          <w:numId w:val="167"/>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extend unemployment protection by filling in some of the coverage gaps of the current system and extending the maximum duration; </w:t>
      </w:r>
    </w:p>
    <w:p w14:paraId="71077376" w14:textId="77777777" w:rsidR="00B528FB" w:rsidRPr="0027336B" w:rsidRDefault="00B528FB" w:rsidP="00B528FB">
      <w:pPr>
        <w:numPr>
          <w:ilvl w:val="2"/>
          <w:numId w:val="167"/>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simplify the system, currently fragmented into several schemes; </w:t>
      </w:r>
    </w:p>
    <w:p w14:paraId="45E557F3" w14:textId="77777777" w:rsidR="00B528FB" w:rsidRPr="0027336B" w:rsidRDefault="00B528FB" w:rsidP="00B528FB">
      <w:pPr>
        <w:numPr>
          <w:ilvl w:val="2"/>
          <w:numId w:val="167"/>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 xml:space="preserve">to link the benefit to a personalised activation itinerary; </w:t>
      </w:r>
    </w:p>
    <w:p w14:paraId="0A6BD647" w14:textId="77777777" w:rsidR="00B528FB" w:rsidRPr="0027336B" w:rsidRDefault="00B528FB" w:rsidP="00B528FB">
      <w:pPr>
        <w:numPr>
          <w:ilvl w:val="2"/>
          <w:numId w:val="167"/>
        </w:numPr>
        <w:spacing w:before="120" w:line="240" w:lineRule="auto"/>
        <w:ind w:left="709"/>
        <w:contextualSpacing/>
        <w:jc w:val="both"/>
        <w:rPr>
          <w:rFonts w:ascii="Times New Roman" w:hAnsi="Times New Roman" w:cs="Times New Roman"/>
          <w:noProof/>
          <w:lang w:val="en-GB"/>
        </w:rPr>
      </w:pPr>
      <w:r w:rsidRPr="0027336B">
        <w:rPr>
          <w:rFonts w:ascii="Times New Roman" w:hAnsi="Times New Roman"/>
          <w:noProof/>
          <w:lang w:val="en-GB"/>
        </w:rPr>
        <w:t>to facilitate the transition to social protection when the beneficiary does not return to work and is in a vulnerable situation.</w:t>
      </w:r>
    </w:p>
    <w:p w14:paraId="660822D4" w14:textId="77777777" w:rsidR="00B528FB" w:rsidRPr="0027336B" w:rsidRDefault="00B528FB">
      <w:pPr>
        <w:spacing w:before="240" w:after="120" w:line="240" w:lineRule="auto"/>
        <w:jc w:val="both"/>
        <w:rPr>
          <w:rFonts w:ascii="Times New Roman" w:hAnsi="Times New Roman" w:cs="Times New Roman"/>
          <w:noProof/>
          <w:lang w:val="en-GB"/>
        </w:rPr>
      </w:pPr>
      <w:r w:rsidRPr="0027336B">
        <w:rPr>
          <w:rFonts w:ascii="Times New Roman" w:hAnsi="Times New Roman"/>
          <w:noProof/>
          <w:lang w:val="en-GB"/>
        </w:rPr>
        <w:t>As a general rule, the target group of the new scheme shall be the same as in the current system, i.e. unemployed workers that are not eligible to contributory unemployment benefits, either because they have been unemployed for too long and exhausted their rights, or because their contribution history is too short (less than 12 months but more than six). The monthly amount of the benefit shall remain at 80 % of the ‘IPREM’ (indicator on public income of multiple effects).</w:t>
      </w:r>
    </w:p>
    <w:p w14:paraId="612D125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measure shall be completed by 31 December 2022.</w:t>
      </w:r>
    </w:p>
    <w:p w14:paraId="3155F645"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1 (C23.I1) – Youth Employment</w:t>
      </w:r>
    </w:p>
    <w:p w14:paraId="77BD7614" w14:textId="67DE3B2E" w:rsidR="00B528FB" w:rsidRPr="0027336B" w:rsidRDefault="00B528FB" w:rsidP="00343CBF">
      <w:pPr>
        <w:spacing w:before="120" w:after="120" w:line="240" w:lineRule="auto"/>
        <w:jc w:val="both"/>
        <w:rPr>
          <w:rFonts w:ascii="Times New Roman" w:hAnsi="Times New Roman" w:cs="Times New Roman"/>
          <w:noProof/>
          <w:u w:val="single"/>
          <w:lang w:val="en-GB"/>
        </w:rPr>
      </w:pPr>
      <w:r w:rsidRPr="684B90F6">
        <w:rPr>
          <w:rFonts w:ascii="Times New Roman" w:hAnsi="Times New Roman"/>
          <w:noProof/>
          <w:lang w:val="en-GB"/>
        </w:rPr>
        <w:t>Th</w:t>
      </w:r>
      <w:r>
        <w:rPr>
          <w:rFonts w:ascii="Times New Roman" w:hAnsi="Times New Roman"/>
          <w:noProof/>
          <w:lang w:val="en-GB"/>
        </w:rPr>
        <w:t>e objective of th</w:t>
      </w:r>
      <w:r w:rsidRPr="684B90F6">
        <w:rPr>
          <w:rFonts w:ascii="Times New Roman" w:hAnsi="Times New Roman"/>
          <w:noProof/>
          <w:lang w:val="en-GB"/>
        </w:rPr>
        <w:t xml:space="preserve">is </w:t>
      </w:r>
      <w:r>
        <w:rPr>
          <w:rFonts w:ascii="Times New Roman" w:hAnsi="Times New Roman"/>
          <w:noProof/>
          <w:lang w:val="en-GB"/>
        </w:rPr>
        <w:t>measure</w:t>
      </w:r>
      <w:r w:rsidRPr="684B90F6">
        <w:rPr>
          <w:rFonts w:ascii="Times New Roman" w:hAnsi="Times New Roman"/>
          <w:noProof/>
          <w:lang w:val="en-GB"/>
        </w:rPr>
        <w:t xml:space="preserve"> </w:t>
      </w:r>
      <w:r>
        <w:rPr>
          <w:rFonts w:ascii="Times New Roman" w:hAnsi="Times New Roman"/>
          <w:noProof/>
          <w:lang w:val="en-GB"/>
        </w:rPr>
        <w:t>is to</w:t>
      </w:r>
      <w:r w:rsidRPr="684B90F6">
        <w:rPr>
          <w:rFonts w:ascii="Times New Roman" w:hAnsi="Times New Roman"/>
          <w:noProof/>
          <w:lang w:val="en-GB"/>
        </w:rPr>
        <w:t xml:space="preserve"> support </w:t>
      </w:r>
      <w:r w:rsidRPr="00583155">
        <w:rPr>
          <w:rFonts w:ascii="Times New Roman" w:hAnsi="Times New Roman"/>
          <w:noProof/>
          <w:lang w:val="en-GB"/>
        </w:rPr>
        <w:t>young</w:t>
      </w:r>
      <w:r w:rsidRPr="684B90F6">
        <w:rPr>
          <w:rFonts w:ascii="Times New Roman" w:hAnsi="Times New Roman"/>
          <w:noProof/>
          <w:lang w:val="en-GB"/>
        </w:rPr>
        <w:t xml:space="preserve"> jobs</w:t>
      </w:r>
      <w:r>
        <w:rPr>
          <w:rFonts w:ascii="Times New Roman" w:hAnsi="Times New Roman"/>
          <w:noProof/>
          <w:lang w:val="en-GB"/>
        </w:rPr>
        <w:t>e</w:t>
      </w:r>
      <w:r w:rsidRPr="684B90F6">
        <w:rPr>
          <w:rFonts w:ascii="Times New Roman" w:hAnsi="Times New Roman"/>
          <w:noProof/>
          <w:lang w:val="en-GB"/>
        </w:rPr>
        <w:t>ekers labour market integration</w:t>
      </w:r>
      <w:r>
        <w:rPr>
          <w:rFonts w:ascii="Times New Roman" w:hAnsi="Times New Roman"/>
          <w:noProof/>
          <w:lang w:val="en-GB"/>
        </w:rPr>
        <w:t xml:space="preserve">. This measure consists in the participation of </w:t>
      </w:r>
      <w:r w:rsidRPr="00583155">
        <w:rPr>
          <w:rFonts w:ascii="Times New Roman" w:hAnsi="Times New Roman"/>
          <w:noProof/>
          <w:lang w:val="en-GB"/>
        </w:rPr>
        <w:t>young</w:t>
      </w:r>
      <w:r>
        <w:rPr>
          <w:rFonts w:ascii="Times New Roman" w:hAnsi="Times New Roman"/>
          <w:noProof/>
          <w:lang w:val="en-GB"/>
        </w:rPr>
        <w:t xml:space="preserve"> jobseekers in “</w:t>
      </w:r>
      <w:r w:rsidRPr="00782D7C">
        <w:rPr>
          <w:rFonts w:ascii="Times New Roman" w:hAnsi="Times New Roman"/>
          <w:i/>
          <w:iCs/>
          <w:noProof/>
          <w:lang w:val="en-GB"/>
        </w:rPr>
        <w:t>Tandem</w:t>
      </w:r>
      <w:r>
        <w:rPr>
          <w:rFonts w:ascii="Times New Roman" w:hAnsi="Times New Roman"/>
          <w:i/>
          <w:iCs/>
          <w:noProof/>
          <w:lang w:val="en-GB"/>
        </w:rPr>
        <w:t>”</w:t>
      </w:r>
      <w:r w:rsidRPr="00782D7C">
        <w:rPr>
          <w:rFonts w:ascii="Times New Roman" w:hAnsi="Times New Roman"/>
          <w:i/>
          <w:iCs/>
          <w:noProof/>
          <w:lang w:val="en-GB"/>
        </w:rPr>
        <w:t xml:space="preserve">, </w:t>
      </w:r>
      <w:r>
        <w:rPr>
          <w:rFonts w:ascii="Times New Roman" w:hAnsi="Times New Roman"/>
          <w:i/>
          <w:iCs/>
          <w:noProof/>
          <w:lang w:val="en-GB"/>
        </w:rPr>
        <w:t>“</w:t>
      </w:r>
      <w:r w:rsidRPr="00782D7C">
        <w:rPr>
          <w:rFonts w:ascii="Times New Roman" w:hAnsi="Times New Roman"/>
          <w:i/>
          <w:iCs/>
          <w:noProof/>
          <w:lang w:val="en-GB"/>
        </w:rPr>
        <w:t>First Experience</w:t>
      </w:r>
      <w:r>
        <w:rPr>
          <w:rFonts w:ascii="Times New Roman" w:hAnsi="Times New Roman"/>
          <w:i/>
          <w:iCs/>
          <w:noProof/>
          <w:lang w:val="en-GB"/>
        </w:rPr>
        <w:t>”</w:t>
      </w:r>
      <w:r w:rsidRPr="00782D7C">
        <w:rPr>
          <w:rFonts w:ascii="Times New Roman" w:hAnsi="Times New Roman"/>
          <w:i/>
          <w:iCs/>
          <w:noProof/>
          <w:lang w:val="en-GB"/>
        </w:rPr>
        <w:t xml:space="preserve"> </w:t>
      </w:r>
      <w:r w:rsidR="4F127727" w:rsidRPr="00343CBF">
        <w:rPr>
          <w:rFonts w:ascii="Times New Roman" w:hAnsi="Times New Roman"/>
          <w:noProof/>
          <w:lang w:val="en-GB"/>
        </w:rPr>
        <w:t>or</w:t>
      </w:r>
      <w:r w:rsidRPr="00782D7C">
        <w:rPr>
          <w:rFonts w:ascii="Times New Roman" w:hAnsi="Times New Roman"/>
          <w:i/>
          <w:iCs/>
          <w:noProof/>
          <w:lang w:val="en-GB"/>
        </w:rPr>
        <w:t xml:space="preserve"> </w:t>
      </w:r>
      <w:r>
        <w:rPr>
          <w:rFonts w:ascii="Times New Roman" w:hAnsi="Times New Roman"/>
          <w:i/>
          <w:iCs/>
          <w:noProof/>
          <w:lang w:val="en-GB"/>
        </w:rPr>
        <w:t>“</w:t>
      </w:r>
      <w:r w:rsidRPr="00782D7C">
        <w:rPr>
          <w:rFonts w:ascii="Times New Roman" w:hAnsi="Times New Roman"/>
          <w:i/>
          <w:iCs/>
          <w:noProof/>
          <w:lang w:val="en-GB"/>
        </w:rPr>
        <w:t>Investigo</w:t>
      </w:r>
      <w:r>
        <w:rPr>
          <w:rFonts w:ascii="Times New Roman" w:hAnsi="Times New Roman"/>
          <w:i/>
          <w:iCs/>
          <w:noProof/>
          <w:lang w:val="en-GB"/>
        </w:rPr>
        <w:t>”</w:t>
      </w:r>
      <w:r w:rsidR="007A5F34">
        <w:rPr>
          <w:rFonts w:ascii="Times New Roman" w:hAnsi="Times New Roman"/>
          <w:i/>
          <w:iCs/>
          <w:noProof/>
          <w:lang w:val="en-GB"/>
        </w:rPr>
        <w:t xml:space="preserve"> </w:t>
      </w:r>
      <w:r>
        <w:rPr>
          <w:rFonts w:ascii="Times New Roman" w:hAnsi="Times New Roman"/>
          <w:noProof/>
          <w:lang w:val="en-GB"/>
        </w:rPr>
        <w:t>programmes.</w:t>
      </w:r>
    </w:p>
    <w:p w14:paraId="3A67D0A8"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2 (C23.I2) – Female employment and gender mainstreaming in active labour market policies</w:t>
      </w:r>
    </w:p>
    <w:p w14:paraId="77E721FD" w14:textId="0DC8929A" w:rsidR="00C95927" w:rsidRPr="0027336B" w:rsidRDefault="00B528FB">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 xml:space="preserve">The objective of this </w:t>
      </w:r>
      <w:r>
        <w:rPr>
          <w:rFonts w:ascii="Times New Roman" w:hAnsi="Times New Roman"/>
          <w:noProof/>
          <w:lang w:val="en-GB"/>
        </w:rPr>
        <w:t>measure</w:t>
      </w:r>
      <w:r w:rsidRPr="684B90F6">
        <w:rPr>
          <w:rFonts w:ascii="Times New Roman" w:hAnsi="Times New Roman"/>
          <w:noProof/>
          <w:lang w:val="en-GB"/>
        </w:rPr>
        <w:t xml:space="preserve"> is</w:t>
      </w:r>
      <w:r>
        <w:rPr>
          <w:rFonts w:ascii="Times New Roman" w:hAnsi="Times New Roman"/>
          <w:noProof/>
          <w:lang w:val="en-GB"/>
        </w:rPr>
        <w:t xml:space="preserve"> to</w:t>
      </w:r>
      <w:r w:rsidRPr="684B90F6">
        <w:rPr>
          <w:rFonts w:ascii="Times New Roman" w:hAnsi="Times New Roman"/>
          <w:noProof/>
          <w:lang w:val="en-GB"/>
        </w:rPr>
        <w:t xml:space="preserve"> </w:t>
      </w:r>
      <w:r>
        <w:rPr>
          <w:rFonts w:ascii="Times New Roman" w:hAnsi="Times New Roman"/>
          <w:noProof/>
          <w:lang w:val="en-GB"/>
        </w:rPr>
        <w:t xml:space="preserve">support the </w:t>
      </w:r>
      <w:r w:rsidRPr="684B90F6">
        <w:rPr>
          <w:rFonts w:ascii="Times New Roman" w:hAnsi="Times New Roman"/>
          <w:noProof/>
          <w:lang w:val="en-GB"/>
        </w:rPr>
        <w:t>integration of women</w:t>
      </w:r>
      <w:r>
        <w:rPr>
          <w:rFonts w:ascii="Times New Roman" w:hAnsi="Times New Roman"/>
          <w:noProof/>
          <w:lang w:val="en-GB"/>
        </w:rPr>
        <w:t xml:space="preserve"> into the</w:t>
      </w:r>
      <w:r w:rsidRPr="684B90F6">
        <w:rPr>
          <w:rFonts w:ascii="Times New Roman" w:hAnsi="Times New Roman"/>
          <w:noProof/>
          <w:lang w:val="en-GB"/>
        </w:rPr>
        <w:t xml:space="preserve"> labour market</w:t>
      </w:r>
      <w:r>
        <w:rPr>
          <w:rFonts w:ascii="Times New Roman" w:hAnsi="Times New Roman"/>
          <w:noProof/>
          <w:lang w:val="en-GB"/>
        </w:rPr>
        <w:t>.</w:t>
      </w:r>
      <w:r w:rsidRPr="684B90F6">
        <w:rPr>
          <w:rFonts w:ascii="Times New Roman" w:hAnsi="Times New Roman"/>
          <w:noProof/>
          <w:lang w:val="en-GB"/>
        </w:rPr>
        <w:t xml:space="preserve"> </w:t>
      </w:r>
      <w:r>
        <w:rPr>
          <w:rFonts w:ascii="Times New Roman" w:hAnsi="Times New Roman"/>
          <w:noProof/>
          <w:lang w:val="en-GB"/>
        </w:rPr>
        <w:t xml:space="preserve">This measure consists in the participation of women in the </w:t>
      </w:r>
      <w:r>
        <w:rPr>
          <w:rFonts w:ascii="Times New Roman" w:hAnsi="Times New Roman"/>
          <w:i/>
          <w:iCs/>
          <w:noProof/>
          <w:lang w:val="en-GB"/>
        </w:rPr>
        <w:t>“</w:t>
      </w:r>
      <w:r w:rsidRPr="00AE7B60">
        <w:rPr>
          <w:rFonts w:ascii="Times New Roman" w:hAnsi="Times New Roman"/>
          <w:i/>
          <w:iCs/>
          <w:noProof/>
          <w:lang w:val="en-GB"/>
        </w:rPr>
        <w:t>Plan Empleo Mujer, Rural and Urban areas</w:t>
      </w:r>
      <w:r>
        <w:rPr>
          <w:rFonts w:ascii="Times New Roman" w:hAnsi="Times New Roman"/>
          <w:i/>
          <w:iCs/>
          <w:noProof/>
          <w:lang w:val="en-GB"/>
        </w:rPr>
        <w:t>”</w:t>
      </w:r>
      <w:r w:rsidRPr="00AE7B60">
        <w:rPr>
          <w:rFonts w:ascii="Times New Roman" w:hAnsi="Times New Roman"/>
          <w:i/>
          <w:iCs/>
          <w:noProof/>
          <w:lang w:val="en-GB"/>
        </w:rPr>
        <w:t xml:space="preserve"> </w:t>
      </w:r>
      <w:r w:rsidR="2F3907A3" w:rsidRPr="66761165">
        <w:rPr>
          <w:rFonts w:ascii="Times New Roman" w:hAnsi="Times New Roman"/>
          <w:noProof/>
          <w:lang w:val="en-GB"/>
        </w:rPr>
        <w:t>or</w:t>
      </w:r>
      <w:r w:rsidRPr="00AE7B60">
        <w:rPr>
          <w:rFonts w:ascii="Times New Roman" w:hAnsi="Times New Roman"/>
          <w:i/>
          <w:iCs/>
          <w:noProof/>
          <w:lang w:val="en-GB"/>
        </w:rPr>
        <w:t xml:space="preserve"> </w:t>
      </w:r>
      <w:r>
        <w:rPr>
          <w:rFonts w:ascii="Times New Roman" w:hAnsi="Times New Roman"/>
          <w:i/>
          <w:iCs/>
          <w:noProof/>
          <w:lang w:val="en-GB"/>
        </w:rPr>
        <w:t>“</w:t>
      </w:r>
      <w:r w:rsidRPr="00AE7B60">
        <w:rPr>
          <w:rFonts w:ascii="Times New Roman" w:hAnsi="Times New Roman"/>
          <w:i/>
          <w:iCs/>
          <w:noProof/>
          <w:lang w:val="en-GB"/>
        </w:rPr>
        <w:t>Victims of Gender Violence and Human traffic</w:t>
      </w:r>
      <w:r>
        <w:rPr>
          <w:rFonts w:ascii="Times New Roman" w:hAnsi="Times New Roman"/>
          <w:i/>
          <w:iCs/>
          <w:noProof/>
          <w:lang w:val="en-GB"/>
        </w:rPr>
        <w:t>”</w:t>
      </w:r>
      <w:r w:rsidRPr="00AE7B60">
        <w:rPr>
          <w:rFonts w:ascii="Times New Roman" w:hAnsi="Times New Roman"/>
          <w:i/>
          <w:iCs/>
          <w:noProof/>
          <w:lang w:val="en-GB"/>
        </w:rPr>
        <w:t xml:space="preserve"> </w:t>
      </w:r>
      <w:r w:rsidRPr="00801B95">
        <w:rPr>
          <w:rFonts w:ascii="Times New Roman" w:hAnsi="Times New Roman"/>
          <w:noProof/>
          <w:lang w:val="en-GB"/>
        </w:rPr>
        <w:t>programmes</w:t>
      </w:r>
      <w:r w:rsidRPr="00AE7B60">
        <w:rPr>
          <w:rFonts w:ascii="Times New Roman" w:hAnsi="Times New Roman"/>
          <w:i/>
          <w:iCs/>
          <w:noProof/>
          <w:lang w:val="en-GB"/>
        </w:rPr>
        <w:t>.</w:t>
      </w:r>
    </w:p>
    <w:p w14:paraId="3C64CE8D"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3 (C23.I3) – New skills for the green, digital and productive transition</w:t>
      </w:r>
    </w:p>
    <w:p w14:paraId="31CA6E1E" w14:textId="0E76458E" w:rsidR="00C1641A" w:rsidRPr="0027336B" w:rsidRDefault="00B528FB">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Th</w:t>
      </w:r>
      <w:r>
        <w:rPr>
          <w:rFonts w:ascii="Times New Roman" w:hAnsi="Times New Roman"/>
          <w:noProof/>
          <w:lang w:val="en-GB"/>
        </w:rPr>
        <w:t xml:space="preserve">e objective of this measure </w:t>
      </w:r>
      <w:r w:rsidRPr="684B90F6">
        <w:rPr>
          <w:rFonts w:ascii="Times New Roman" w:hAnsi="Times New Roman"/>
          <w:noProof/>
          <w:lang w:val="en-GB"/>
        </w:rPr>
        <w:t>is</w:t>
      </w:r>
      <w:r>
        <w:rPr>
          <w:rFonts w:ascii="Times New Roman" w:hAnsi="Times New Roman"/>
          <w:noProof/>
          <w:lang w:val="en-GB"/>
        </w:rPr>
        <w:t xml:space="preserve"> to</w:t>
      </w:r>
      <w:r w:rsidRPr="684B90F6">
        <w:rPr>
          <w:rFonts w:ascii="Times New Roman" w:hAnsi="Times New Roman"/>
          <w:noProof/>
          <w:lang w:val="en-GB"/>
        </w:rPr>
        <w:t xml:space="preserve"> reskill </w:t>
      </w:r>
      <w:r>
        <w:rPr>
          <w:rFonts w:ascii="Times New Roman" w:hAnsi="Times New Roman"/>
          <w:noProof/>
          <w:lang w:val="en-GB"/>
        </w:rPr>
        <w:t xml:space="preserve">people. This measure consists in the participation of people in </w:t>
      </w:r>
      <w:r w:rsidRPr="007624D6">
        <w:rPr>
          <w:rFonts w:ascii="Times New Roman" w:hAnsi="Times New Roman"/>
          <w:noProof/>
          <w:lang w:val="en-GB"/>
        </w:rPr>
        <w:t xml:space="preserve">training programmes to acquire skills for the digital, ecological </w:t>
      </w:r>
      <w:r w:rsidR="47C0DE87" w:rsidRPr="66761165">
        <w:rPr>
          <w:rFonts w:ascii="Times New Roman" w:hAnsi="Times New Roman"/>
          <w:noProof/>
          <w:lang w:val="en-GB"/>
        </w:rPr>
        <w:t>or</w:t>
      </w:r>
      <w:r w:rsidRPr="007624D6">
        <w:rPr>
          <w:rFonts w:ascii="Times New Roman" w:hAnsi="Times New Roman"/>
          <w:noProof/>
          <w:lang w:val="en-GB"/>
        </w:rPr>
        <w:t xml:space="preserve"> productive transformation</w:t>
      </w:r>
      <w:r w:rsidRPr="00AE7B60">
        <w:rPr>
          <w:rFonts w:ascii="Times New Roman" w:hAnsi="Times New Roman"/>
          <w:i/>
          <w:iCs/>
          <w:noProof/>
          <w:lang w:val="en-GB"/>
        </w:rPr>
        <w:t>.</w:t>
      </w:r>
    </w:p>
    <w:p w14:paraId="000AE16A" w14:textId="0979896D"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 xml:space="preserve">Investment 4 (C23.I4) – </w:t>
      </w:r>
      <w:r>
        <w:rPr>
          <w:rFonts w:ascii="Times New Roman" w:hAnsi="Times New Roman"/>
          <w:noProof/>
          <w:u w:val="single"/>
          <w:lang w:val="en-GB"/>
        </w:rPr>
        <w:t>P</w:t>
      </w:r>
      <w:r w:rsidRPr="0027336B">
        <w:rPr>
          <w:rFonts w:ascii="Times New Roman" w:hAnsi="Times New Roman"/>
          <w:noProof/>
          <w:u w:val="single"/>
          <w:lang w:val="en-GB"/>
        </w:rPr>
        <w:t>rojects for rebalancing and equity</w:t>
      </w:r>
    </w:p>
    <w:p w14:paraId="3C765947" w14:textId="70AE8F9A" w:rsidR="00B528FB" w:rsidRPr="00887576" w:rsidRDefault="00B528FB" w:rsidP="0021178D">
      <w:pPr>
        <w:spacing w:before="120" w:after="120" w:line="240" w:lineRule="auto"/>
        <w:jc w:val="both"/>
        <w:rPr>
          <w:rFonts w:ascii="Times New Roman" w:hAnsi="Times New Roman" w:cs="Times New Roman"/>
          <w:noProof/>
          <w:lang w:val="en-GB"/>
        </w:rPr>
      </w:pPr>
      <w:r w:rsidRPr="684B90F6">
        <w:rPr>
          <w:rFonts w:ascii="Times New Roman" w:hAnsi="Times New Roman"/>
          <w:noProof/>
          <w:lang w:val="en-GB"/>
        </w:rPr>
        <w:t>Th</w:t>
      </w:r>
      <w:r>
        <w:rPr>
          <w:rFonts w:ascii="Times New Roman" w:hAnsi="Times New Roman"/>
          <w:noProof/>
          <w:lang w:val="en-GB"/>
        </w:rPr>
        <w:t xml:space="preserve">e objective of this measure </w:t>
      </w:r>
      <w:r w:rsidRPr="684B90F6">
        <w:rPr>
          <w:rFonts w:ascii="Times New Roman" w:hAnsi="Times New Roman"/>
          <w:noProof/>
          <w:lang w:val="en-GB"/>
        </w:rPr>
        <w:t>is</w:t>
      </w:r>
      <w:r>
        <w:rPr>
          <w:rFonts w:ascii="Times New Roman" w:hAnsi="Times New Roman"/>
          <w:noProof/>
          <w:lang w:val="en-GB"/>
        </w:rPr>
        <w:t xml:space="preserve"> to</w:t>
      </w:r>
      <w:r w:rsidRPr="684B90F6">
        <w:rPr>
          <w:rFonts w:ascii="Times New Roman" w:hAnsi="Times New Roman"/>
          <w:noProof/>
          <w:lang w:val="en-GB"/>
        </w:rPr>
        <w:t xml:space="preserve"> </w:t>
      </w:r>
      <w:r>
        <w:rPr>
          <w:rFonts w:ascii="Times New Roman" w:hAnsi="Times New Roman"/>
          <w:noProof/>
          <w:lang w:val="en-GB"/>
        </w:rPr>
        <w:t xml:space="preserve">contribute to </w:t>
      </w:r>
      <w:r w:rsidRPr="684B90F6">
        <w:rPr>
          <w:rFonts w:ascii="Times New Roman" w:hAnsi="Times New Roman"/>
          <w:noProof/>
          <w:lang w:val="en-GB"/>
        </w:rPr>
        <w:t>address</w:t>
      </w:r>
      <w:r>
        <w:rPr>
          <w:rFonts w:ascii="Times New Roman" w:hAnsi="Times New Roman"/>
          <w:noProof/>
          <w:lang w:val="en-GB"/>
        </w:rPr>
        <w:t>ing</w:t>
      </w:r>
      <w:r w:rsidRPr="684B90F6">
        <w:rPr>
          <w:rFonts w:ascii="Times New Roman" w:hAnsi="Times New Roman"/>
          <w:noProof/>
          <w:lang w:val="en-GB"/>
        </w:rPr>
        <w:t xml:space="preserve"> the demographic challenge and facilitat</w:t>
      </w:r>
      <w:r>
        <w:rPr>
          <w:rFonts w:ascii="Times New Roman" w:hAnsi="Times New Roman"/>
          <w:noProof/>
          <w:lang w:val="en-GB"/>
        </w:rPr>
        <w:t>ing</w:t>
      </w:r>
      <w:r w:rsidRPr="684B90F6">
        <w:rPr>
          <w:rFonts w:ascii="Times New Roman" w:hAnsi="Times New Roman"/>
          <w:noProof/>
          <w:lang w:val="en-GB"/>
        </w:rPr>
        <w:t xml:space="preserve"> productive transformation.</w:t>
      </w:r>
      <w:r>
        <w:rPr>
          <w:rFonts w:ascii="Times New Roman" w:hAnsi="Times New Roman"/>
          <w:noProof/>
          <w:lang w:val="en-GB"/>
        </w:rPr>
        <w:t xml:space="preserve"> This measure consists in the delivery of 68 p</w:t>
      </w:r>
      <w:r w:rsidRPr="007624D6">
        <w:rPr>
          <w:rFonts w:ascii="Times New Roman" w:hAnsi="Times New Roman"/>
          <w:noProof/>
          <w:lang w:val="en-GB"/>
        </w:rPr>
        <w:t xml:space="preserve">rojects for vulnerable groups, entrepreneurs </w:t>
      </w:r>
      <w:r>
        <w:rPr>
          <w:rFonts w:ascii="Times New Roman" w:hAnsi="Times New Roman"/>
          <w:noProof/>
          <w:lang w:val="en-GB"/>
        </w:rPr>
        <w:t>or</w:t>
      </w:r>
      <w:r w:rsidRPr="007624D6">
        <w:rPr>
          <w:rFonts w:ascii="Times New Roman" w:hAnsi="Times New Roman"/>
          <w:noProof/>
          <w:lang w:val="en-GB"/>
        </w:rPr>
        <w:t xml:space="preserve"> micro-enterprise</w:t>
      </w:r>
      <w:r>
        <w:rPr>
          <w:rFonts w:ascii="Times New Roman" w:hAnsi="Times New Roman"/>
          <w:noProof/>
          <w:lang w:val="en-GB"/>
        </w:rPr>
        <w:t>s.</w:t>
      </w:r>
      <w:r w:rsidRPr="684B90F6">
        <w:rPr>
          <w:rFonts w:ascii="Times New Roman" w:hAnsi="Times New Roman"/>
          <w:noProof/>
          <w:lang w:val="en-GB"/>
        </w:rPr>
        <w:t xml:space="preserve"> </w:t>
      </w:r>
    </w:p>
    <w:p w14:paraId="3CE20CFD" w14:textId="47563FA0" w:rsidR="00B528FB" w:rsidRPr="0027336B" w:rsidRDefault="00B528FB" w:rsidP="00343CBF">
      <w:pPr>
        <w:spacing w:before="240" w:after="120" w:line="240" w:lineRule="auto"/>
        <w:jc w:val="both"/>
        <w:rPr>
          <w:rFonts w:ascii="Times New Roman" w:hAnsi="Times New Roman" w:cs="Times New Roman"/>
          <w:noProof/>
          <w:u w:val="single"/>
          <w:lang w:val="en-GB"/>
        </w:rPr>
      </w:pPr>
      <w:r w:rsidRPr="78D5B022">
        <w:rPr>
          <w:rFonts w:ascii="Times New Roman" w:hAnsi="Times New Roman"/>
          <w:noProof/>
          <w:u w:val="single"/>
          <w:lang w:val="en-GB"/>
        </w:rPr>
        <w:t>Investment 5 (C23.I5) - Governance and boost of policies to support activation</w:t>
      </w:r>
    </w:p>
    <w:p w14:paraId="47190E97" w14:textId="5486A262" w:rsidR="00B528FB" w:rsidRPr="00A072C2" w:rsidRDefault="00B528FB" w:rsidP="0021178D">
      <w:pPr>
        <w:spacing w:before="120" w:after="120" w:line="240" w:lineRule="auto"/>
        <w:jc w:val="both"/>
        <w:rPr>
          <w:rFonts w:ascii="Times New Roman" w:hAnsi="Times New Roman"/>
          <w:noProof/>
          <w:lang w:val="en-GB"/>
        </w:rPr>
      </w:pPr>
      <w:r w:rsidRPr="53848A40">
        <w:rPr>
          <w:rFonts w:ascii="Times New Roman" w:hAnsi="Times New Roman"/>
          <w:noProof/>
          <w:lang w:val="en-GB"/>
        </w:rPr>
        <w:t xml:space="preserve">The objective of this measure is to support public employment services and reinforce the efficiency of active labour market policies. This measure consists in the delivery of at least 42 000 training actions for PES staff, as well as the qualification of 20 public centres for </w:t>
      </w:r>
      <w:r w:rsidR="1810FEC5" w:rsidRPr="53848A40">
        <w:rPr>
          <w:rFonts w:ascii="Times New Roman" w:eastAsia="Times New Roman" w:hAnsi="Times New Roman" w:cs="Times New Roman"/>
          <w:noProof/>
          <w:lang w:val="en-GB"/>
        </w:rPr>
        <w:t>guidance</w:t>
      </w:r>
      <w:r w:rsidRPr="53848A40">
        <w:rPr>
          <w:rFonts w:ascii="Times New Roman" w:hAnsi="Times New Roman"/>
          <w:noProof/>
          <w:lang w:val="en-GB"/>
        </w:rPr>
        <w:t xml:space="preserve">, entrepreneurship, </w:t>
      </w:r>
      <w:r w:rsidR="33E5B800" w:rsidRPr="53848A40">
        <w:rPr>
          <w:rFonts w:ascii="Times New Roman" w:hAnsi="Times New Roman"/>
          <w:noProof/>
          <w:lang w:val="en-GB"/>
        </w:rPr>
        <w:t xml:space="preserve">support </w:t>
      </w:r>
      <w:r w:rsidRPr="53848A40">
        <w:rPr>
          <w:rFonts w:ascii="Times New Roman" w:hAnsi="Times New Roman"/>
          <w:noProof/>
          <w:lang w:val="en-GB"/>
        </w:rPr>
        <w:t xml:space="preserve">and innovation for </w:t>
      </w:r>
      <w:r w:rsidR="5764C36C" w:rsidRPr="53848A40">
        <w:rPr>
          <w:rFonts w:ascii="Times New Roman" w:hAnsi="Times New Roman"/>
          <w:noProof/>
          <w:lang w:val="en-GB"/>
        </w:rPr>
        <w:t>employment</w:t>
      </w:r>
      <w:r w:rsidRPr="53848A40">
        <w:rPr>
          <w:rFonts w:ascii="Times New Roman" w:hAnsi="Times New Roman"/>
          <w:noProof/>
          <w:lang w:val="en-GB"/>
        </w:rPr>
        <w:t xml:space="preserve">.  </w:t>
      </w:r>
    </w:p>
    <w:p w14:paraId="31BCD2F3"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Investment 6 (C23.I6) – Comprehensive plan to boost the social economy</w:t>
      </w:r>
    </w:p>
    <w:p w14:paraId="33F58E8C" w14:textId="0630CD82" w:rsidR="00B528FB" w:rsidRPr="00887576" w:rsidRDefault="00B528FB" w:rsidP="0021178D">
      <w:pPr>
        <w:spacing w:before="120" w:after="120" w:line="240" w:lineRule="auto"/>
        <w:jc w:val="both"/>
        <w:rPr>
          <w:rFonts w:ascii="Times New Roman" w:hAnsi="Times New Roman" w:cs="Times New Roman"/>
          <w:noProof/>
          <w:lang w:val="en-GB"/>
        </w:rPr>
      </w:pPr>
      <w:r w:rsidRPr="53848A40">
        <w:rPr>
          <w:rFonts w:ascii="Times New Roman" w:hAnsi="Times New Roman"/>
          <w:noProof/>
          <w:lang w:val="en-GB"/>
        </w:rPr>
        <w:t xml:space="preserve">The objective of this measure is to support social economy projects. This measure consists in </w:t>
      </w:r>
      <w:r w:rsidR="39BA8AE7" w:rsidRPr="254C377B">
        <w:rPr>
          <w:rFonts w:ascii="Times New Roman" w:hAnsi="Times New Roman"/>
          <w:noProof/>
          <w:lang w:val="en-GB"/>
        </w:rPr>
        <w:t>projects</w:t>
      </w:r>
      <w:r w:rsidR="007A5F34">
        <w:rPr>
          <w:rFonts w:ascii="Times New Roman" w:hAnsi="Times New Roman"/>
          <w:noProof/>
          <w:lang w:val="en-GB"/>
        </w:rPr>
        <w:t xml:space="preserve"> </w:t>
      </w:r>
      <w:r w:rsidRPr="53848A40">
        <w:rPr>
          <w:rFonts w:ascii="Times New Roman" w:hAnsi="Times New Roman"/>
          <w:noProof/>
          <w:lang w:val="en-GB"/>
        </w:rPr>
        <w:t xml:space="preserve"> </w:t>
      </w:r>
      <w:r w:rsidR="1C1344CE" w:rsidRPr="53848A40">
        <w:rPr>
          <w:rFonts w:ascii="Times New Roman" w:hAnsi="Times New Roman"/>
          <w:noProof/>
          <w:lang w:val="en-GB"/>
        </w:rPr>
        <w:t xml:space="preserve">regarding </w:t>
      </w:r>
      <w:r w:rsidRPr="53848A40">
        <w:rPr>
          <w:rFonts w:ascii="Times New Roman" w:hAnsi="Times New Roman"/>
          <w:noProof/>
          <w:lang w:val="en-GB"/>
        </w:rPr>
        <w:t xml:space="preserve">the programmes TRANSFORMA_ES, INICIATIVA_ES, IMPULSA-TEC, ALIANZA_ES, and SOSTENIBLE_ES, as defined in Order TES/1233/2022, of 5 December, and in Order TES/869/2023 </w:t>
      </w:r>
      <w:r w:rsidRPr="53848A40">
        <w:rPr>
          <w:rFonts w:ascii="Times New Roman" w:hAnsi="Times New Roman"/>
          <w:noProof/>
          <w:lang w:val="en-IE"/>
        </w:rPr>
        <w:t>of 22 July, which establish the regulatory basis for the aid under the Comprehensive Plan to Promote the Social Economy for the Creation of an Inclusive and Sustainable Economic Fabric, within the framework of the Recovery and Resilience Plan</w:t>
      </w:r>
      <w:r w:rsidRPr="53848A40">
        <w:rPr>
          <w:rFonts w:ascii="Times New Roman" w:hAnsi="Times New Roman"/>
          <w:noProof/>
          <w:lang w:val="en-GB"/>
        </w:rPr>
        <w:t>.</w:t>
      </w:r>
    </w:p>
    <w:p w14:paraId="2BE896F1"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7 (C23.I7) - Promoting inclusive growth by linking social inclusion policies to the national minimum income scheme (‘IMV’)  </w:t>
      </w:r>
    </w:p>
    <w:p w14:paraId="14F3704C" w14:textId="4030429C" w:rsidR="00B528FB" w:rsidRPr="00A072C2" w:rsidRDefault="504B7B0F" w:rsidP="0021178D">
      <w:pPr>
        <w:spacing w:before="120" w:after="120" w:line="240" w:lineRule="auto"/>
        <w:jc w:val="both"/>
        <w:rPr>
          <w:rFonts w:ascii="Times New Roman" w:hAnsi="Times New Roman"/>
          <w:noProof/>
          <w:lang w:val="en-GB"/>
        </w:rPr>
      </w:pPr>
      <w:r w:rsidRPr="7F95271C">
        <w:rPr>
          <w:rFonts w:ascii="Times New Roman" w:hAnsi="Times New Roman"/>
          <w:noProof/>
          <w:lang w:val="en-GB"/>
        </w:rPr>
        <w:t xml:space="preserve">The objective of this measure is to improve the effectiveness of integration pathways for the beneficiaries of the minimum income scheme (‘IMV’). This measure consists in the </w:t>
      </w:r>
      <w:r w:rsidR="068BAE99" w:rsidRPr="7F95271C">
        <w:rPr>
          <w:rFonts w:ascii="Times New Roman" w:eastAsia="Times New Roman" w:hAnsi="Times New Roman" w:cs="Times New Roman"/>
          <w:noProof/>
          <w:lang w:val="en-IE"/>
        </w:rPr>
        <w:t>signature of the first eight partnership agreements with sub-national public administrations, social partners and third sector social action entities to carry out the pathways to support the socio-economic inclusion of IMV beneficiaries, and in the</w:t>
      </w:r>
      <w:r w:rsidR="068BAE99" w:rsidRPr="7F95271C">
        <w:rPr>
          <w:rFonts w:ascii="Times New Roman" w:eastAsia="Times New Roman" w:hAnsi="Times New Roman" w:cs="Times New Roman"/>
          <w:noProof/>
          <w:lang w:val="en-GB"/>
        </w:rPr>
        <w:t xml:space="preserve"> publication of an evaluation report on the results of pilot projects related to the Minimum Income Scheme</w:t>
      </w:r>
      <w:r w:rsidR="00CA4BA9" w:rsidRPr="7F95271C">
        <w:rPr>
          <w:rFonts w:ascii="Times New Roman" w:eastAsia="Times New Roman" w:hAnsi="Times New Roman" w:cs="Times New Roman"/>
          <w:noProof/>
          <w:lang w:val="en-GB"/>
        </w:rPr>
        <w:t xml:space="preserve"> or vulnerable groups</w:t>
      </w:r>
      <w:r w:rsidRPr="7F95271C">
        <w:rPr>
          <w:rFonts w:ascii="Times New Roman" w:hAnsi="Times New Roman"/>
          <w:noProof/>
          <w:lang w:val="en-GB"/>
        </w:rPr>
        <w:t>.</w:t>
      </w:r>
    </w:p>
    <w:p w14:paraId="596A60E1" w14:textId="77777777" w:rsidR="00B528FB" w:rsidRPr="0027336B" w:rsidRDefault="00B528FB">
      <w:pPr>
        <w:spacing w:before="120" w:after="120" w:line="240" w:lineRule="auto"/>
        <w:ind w:left="709"/>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W.2.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61137AC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p w14:paraId="435A9C88" w14:textId="77777777" w:rsidR="00B528FB" w:rsidRPr="0027336B" w:rsidRDefault="00B528FB">
      <w:pPr>
        <w:spacing w:before="120" w:after="120" w:line="240" w:lineRule="auto"/>
        <w:ind w:left="709"/>
        <w:jc w:val="both"/>
        <w:rPr>
          <w:rFonts w:ascii="Times New Roman" w:hAnsi="Times New Roman" w:cs="Times New Roman"/>
          <w:noProof/>
          <w:lang w:val="en-GB"/>
        </w:rPr>
        <w:sectPr w:rsidR="00B528FB" w:rsidRPr="0027336B" w:rsidSect="00B528FB">
          <w:headerReference w:type="default" r:id="rId322"/>
          <w:footerReference w:type="default" r:id="rId323"/>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791"/>
        <w:gridCol w:w="809"/>
        <w:gridCol w:w="642"/>
        <w:gridCol w:w="553"/>
        <w:gridCol w:w="528"/>
        <w:gridCol w:w="5506"/>
      </w:tblGrid>
      <w:tr w:rsidR="00B528FB" w:rsidRPr="009C67EA" w14:paraId="33F8204C" w14:textId="77777777" w:rsidTr="7C0545C5">
        <w:trPr>
          <w:trHeight w:val="309"/>
          <w:tblHeader/>
          <w:jc w:val="center"/>
        </w:trPr>
        <w:tc>
          <w:tcPr>
            <w:tcW w:w="793" w:type="dxa"/>
            <w:vMerge w:val="restart"/>
            <w:shd w:val="clear" w:color="auto" w:fill="B7D4EF"/>
            <w:noWrap/>
            <w:vAlign w:val="center"/>
          </w:tcPr>
          <w:p w14:paraId="0633DEA2"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92" w:type="dxa"/>
            <w:vMerge w:val="restart"/>
            <w:shd w:val="clear" w:color="auto" w:fill="B7D4EF"/>
            <w:noWrap/>
            <w:vAlign w:val="center"/>
          </w:tcPr>
          <w:p w14:paraId="0EF09C6F"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921" w:type="dxa"/>
            <w:vMerge w:val="restart"/>
            <w:shd w:val="clear" w:color="auto" w:fill="B7D4EF"/>
            <w:noWrap/>
            <w:vAlign w:val="center"/>
          </w:tcPr>
          <w:p w14:paraId="3FAE0EE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025" w:type="dxa"/>
            <w:vMerge w:val="restart"/>
            <w:shd w:val="clear" w:color="auto" w:fill="B7D4EF"/>
            <w:noWrap/>
            <w:vAlign w:val="center"/>
          </w:tcPr>
          <w:p w14:paraId="137EF084"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519" w:type="dxa"/>
            <w:vMerge w:val="restart"/>
            <w:shd w:val="clear" w:color="auto" w:fill="B7D4EF"/>
            <w:noWrap/>
            <w:vAlign w:val="center"/>
          </w:tcPr>
          <w:p w14:paraId="07DDB2B3"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242" w:type="dxa"/>
            <w:gridSpan w:val="3"/>
            <w:shd w:val="clear" w:color="auto" w:fill="B7D4EF"/>
            <w:noWrap/>
            <w:vAlign w:val="center"/>
          </w:tcPr>
          <w:p w14:paraId="5F1D401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081" w:type="dxa"/>
            <w:gridSpan w:val="2"/>
            <w:shd w:val="clear" w:color="auto" w:fill="B7D4EF"/>
            <w:noWrap/>
            <w:vAlign w:val="center"/>
          </w:tcPr>
          <w:p w14:paraId="00307BA4"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506" w:type="dxa"/>
            <w:vMerge w:val="restart"/>
            <w:shd w:val="clear" w:color="auto" w:fill="B7D4EF"/>
            <w:noWrap/>
            <w:vAlign w:val="center"/>
          </w:tcPr>
          <w:p w14:paraId="5F03E86A"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6BA19DE6" w14:textId="77777777" w:rsidTr="7C0545C5">
        <w:trPr>
          <w:trHeight w:val="309"/>
          <w:tblHeader/>
          <w:jc w:val="center"/>
        </w:trPr>
        <w:tc>
          <w:tcPr>
            <w:tcW w:w="793" w:type="dxa"/>
            <w:vMerge/>
            <w:noWrap/>
          </w:tcPr>
          <w:p w14:paraId="50FBDA27"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792" w:type="dxa"/>
            <w:vMerge/>
            <w:noWrap/>
          </w:tcPr>
          <w:p w14:paraId="68ECDC23"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921" w:type="dxa"/>
            <w:vMerge/>
            <w:noWrap/>
          </w:tcPr>
          <w:p w14:paraId="61C61FFA"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2025" w:type="dxa"/>
            <w:vMerge/>
            <w:noWrap/>
          </w:tcPr>
          <w:p w14:paraId="08C59DEE" w14:textId="77777777" w:rsidR="00B528FB" w:rsidRPr="0027336B" w:rsidRDefault="00B528FB">
            <w:pPr>
              <w:spacing w:after="0" w:line="240" w:lineRule="auto"/>
              <w:rPr>
                <w:rFonts w:ascii="Times New Roman" w:hAnsi="Times New Roman" w:cs="Times New Roman"/>
                <w:b/>
                <w:noProof/>
                <w:sz w:val="18"/>
                <w:szCs w:val="18"/>
                <w:lang w:val="en-GB"/>
              </w:rPr>
            </w:pPr>
          </w:p>
        </w:tc>
        <w:tc>
          <w:tcPr>
            <w:tcW w:w="1519" w:type="dxa"/>
            <w:vMerge/>
            <w:noWrap/>
          </w:tcPr>
          <w:p w14:paraId="20485A5A" w14:textId="77777777" w:rsidR="00B528FB" w:rsidRPr="0027336B" w:rsidRDefault="00B528FB">
            <w:pPr>
              <w:spacing w:after="0" w:line="240" w:lineRule="auto"/>
              <w:jc w:val="center"/>
              <w:rPr>
                <w:rFonts w:ascii="Times New Roman" w:hAnsi="Times New Roman" w:cs="Times New Roman"/>
                <w:b/>
                <w:noProof/>
                <w:sz w:val="18"/>
                <w:szCs w:val="18"/>
                <w:lang w:val="en-GB"/>
              </w:rPr>
            </w:pPr>
          </w:p>
        </w:tc>
        <w:tc>
          <w:tcPr>
            <w:tcW w:w="791" w:type="dxa"/>
            <w:shd w:val="clear" w:color="auto" w:fill="B7D4EF"/>
            <w:noWrap/>
          </w:tcPr>
          <w:p w14:paraId="12BEEC97"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09" w:type="dxa"/>
            <w:shd w:val="clear" w:color="auto" w:fill="B7D4EF"/>
            <w:noWrap/>
          </w:tcPr>
          <w:p w14:paraId="418711AE"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42" w:type="dxa"/>
            <w:shd w:val="clear" w:color="auto" w:fill="B7D4EF"/>
            <w:noWrap/>
          </w:tcPr>
          <w:p w14:paraId="75BE1C38"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shd w:val="clear" w:color="auto" w:fill="B7D4EF"/>
            <w:noWrap/>
          </w:tcPr>
          <w:p w14:paraId="194D92A6"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28" w:type="dxa"/>
            <w:shd w:val="clear" w:color="auto" w:fill="B7D4EF"/>
            <w:noWrap/>
          </w:tcPr>
          <w:p w14:paraId="4FFF98FC" w14:textId="77777777" w:rsidR="00B528FB" w:rsidRPr="0027336B" w:rsidRDefault="00B528FB">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506" w:type="dxa"/>
            <w:vMerge/>
            <w:noWrap/>
          </w:tcPr>
          <w:p w14:paraId="1B9CDB9C" w14:textId="77777777" w:rsidR="00B528FB" w:rsidRPr="0027336B" w:rsidRDefault="00B528FB">
            <w:pPr>
              <w:spacing w:after="0" w:line="240" w:lineRule="auto"/>
              <w:rPr>
                <w:rFonts w:ascii="Times New Roman" w:hAnsi="Times New Roman" w:cs="Times New Roman"/>
                <w:b/>
                <w:noProof/>
                <w:sz w:val="18"/>
                <w:szCs w:val="18"/>
                <w:lang w:val="en-GB"/>
              </w:rPr>
            </w:pPr>
          </w:p>
        </w:tc>
      </w:tr>
      <w:tr w:rsidR="00B528FB" w:rsidRPr="009C67EA" w14:paraId="1B1C409D" w14:textId="77777777" w:rsidTr="7C0545C5">
        <w:trPr>
          <w:trHeight w:val="309"/>
          <w:jc w:val="center"/>
        </w:trPr>
        <w:tc>
          <w:tcPr>
            <w:tcW w:w="793" w:type="dxa"/>
            <w:shd w:val="clear" w:color="auto" w:fill="C6EFCE"/>
            <w:noWrap/>
          </w:tcPr>
          <w:p w14:paraId="3233838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329</w:t>
            </w:r>
          </w:p>
        </w:tc>
        <w:tc>
          <w:tcPr>
            <w:tcW w:w="792" w:type="dxa"/>
            <w:shd w:val="clear" w:color="auto" w:fill="C6EFCE"/>
            <w:noWrap/>
          </w:tcPr>
          <w:p w14:paraId="7D49BF5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C23.R1</w:t>
            </w:r>
          </w:p>
        </w:tc>
        <w:tc>
          <w:tcPr>
            <w:tcW w:w="921" w:type="dxa"/>
            <w:shd w:val="clear" w:color="auto" w:fill="C6EFCE"/>
            <w:noWrap/>
          </w:tcPr>
          <w:p w14:paraId="113F2D2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3FB3E70B" w14:textId="77777777" w:rsidR="00B528FB" w:rsidRPr="0027336B" w:rsidRDefault="00B528FB">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Entry into force of two Royal Decree-Laws regulating distance work in the private sector and in public administrations</w:t>
            </w:r>
          </w:p>
          <w:p w14:paraId="73B35B79" w14:textId="77777777" w:rsidR="00B528FB" w:rsidRPr="0027336B" w:rsidRDefault="00B528FB" w:rsidP="0021178D">
            <w:pPr>
              <w:jc w:val="right"/>
              <w:rPr>
                <w:rFonts w:ascii="Times New Roman" w:eastAsia="Times New Roman" w:hAnsi="Times New Roman" w:cs="Times New Roman"/>
                <w:noProof/>
                <w:sz w:val="18"/>
                <w:szCs w:val="18"/>
                <w:lang w:val="en-GB" w:eastAsia="en-GB"/>
              </w:rPr>
            </w:pPr>
          </w:p>
        </w:tc>
        <w:tc>
          <w:tcPr>
            <w:tcW w:w="1519" w:type="dxa"/>
            <w:shd w:val="clear" w:color="auto" w:fill="C6EFCE"/>
            <w:noWrap/>
          </w:tcPr>
          <w:p w14:paraId="42C91FE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Laws on entry into force</w:t>
            </w:r>
          </w:p>
        </w:tc>
        <w:tc>
          <w:tcPr>
            <w:tcW w:w="791" w:type="dxa"/>
            <w:shd w:val="clear" w:color="auto" w:fill="C6EFCE"/>
            <w:noWrap/>
          </w:tcPr>
          <w:p w14:paraId="38DAA16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366E2816"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3B0494A8"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39C7C18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3F574ED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5506" w:type="dxa"/>
            <w:shd w:val="clear" w:color="auto" w:fill="C6EFCE"/>
            <w:noWrap/>
          </w:tcPr>
          <w:p w14:paraId="1378C4A2"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Royal Decree-Laws shall regulate distance work in the private sector and in public administrations. The objectives of the laws are: (i) to provide a regulatory framework (RDL 28/2020) that favours the introduction of remote work, while preserving business productivity and affording protection and flexibility to workers; and (ii) regulating teleworking in all public administrations (RDL 29/2020) as a new way of organising and structuring work, in order to better serve the general interests and ensure the normal functioning of public administrations.</w:t>
            </w:r>
          </w:p>
        </w:tc>
      </w:tr>
      <w:tr w:rsidR="00B528FB" w:rsidRPr="009C67EA" w14:paraId="4D758CA4" w14:textId="77777777" w:rsidTr="7C0545C5">
        <w:trPr>
          <w:trHeight w:val="309"/>
          <w:jc w:val="center"/>
        </w:trPr>
        <w:tc>
          <w:tcPr>
            <w:tcW w:w="793" w:type="dxa"/>
            <w:shd w:val="clear" w:color="auto" w:fill="C6EFCE"/>
            <w:noWrap/>
          </w:tcPr>
          <w:p w14:paraId="25E77EA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330</w:t>
            </w:r>
          </w:p>
        </w:tc>
        <w:tc>
          <w:tcPr>
            <w:tcW w:w="792" w:type="dxa"/>
            <w:shd w:val="clear" w:color="auto" w:fill="C6EFCE"/>
            <w:noWrap/>
          </w:tcPr>
          <w:p w14:paraId="3CF1DE2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C23.R2</w:t>
            </w:r>
          </w:p>
        </w:tc>
        <w:tc>
          <w:tcPr>
            <w:tcW w:w="921" w:type="dxa"/>
            <w:shd w:val="clear" w:color="auto" w:fill="C6EFCE"/>
            <w:noWrap/>
          </w:tcPr>
          <w:p w14:paraId="25E434B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3EC73350"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two by-laws on equal pay between women and men and on equality plans and their registration</w:t>
            </w:r>
          </w:p>
        </w:tc>
        <w:tc>
          <w:tcPr>
            <w:tcW w:w="1519" w:type="dxa"/>
            <w:shd w:val="clear" w:color="auto" w:fill="C6EFCE"/>
            <w:noWrap/>
          </w:tcPr>
          <w:p w14:paraId="7B084DF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by-laws on entry into force</w:t>
            </w:r>
          </w:p>
        </w:tc>
        <w:tc>
          <w:tcPr>
            <w:tcW w:w="791" w:type="dxa"/>
            <w:shd w:val="clear" w:color="auto" w:fill="C6EFCE"/>
            <w:noWrap/>
          </w:tcPr>
          <w:p w14:paraId="08A2F42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6E7CB79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419CADC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32C4219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29492CF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774FDA4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two by-laws apply to equal pay between women and men and to equality plans and their registration. The objectives of the regulations are: (i) to ensure the principle of pay transparency in order to identify discrimination due to incorrect job assessments; and (ii) to develop equality plans and ensure their registration in a public register.</w:t>
            </w:r>
          </w:p>
        </w:tc>
      </w:tr>
      <w:tr w:rsidR="00B528FB" w:rsidRPr="009C67EA" w14:paraId="0D89DC5D" w14:textId="77777777" w:rsidTr="7C0545C5">
        <w:trPr>
          <w:trHeight w:val="309"/>
          <w:jc w:val="center"/>
        </w:trPr>
        <w:tc>
          <w:tcPr>
            <w:tcW w:w="793" w:type="dxa"/>
            <w:shd w:val="clear" w:color="auto" w:fill="C6EFCE"/>
            <w:noWrap/>
          </w:tcPr>
          <w:p w14:paraId="31A147E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331</w:t>
            </w:r>
          </w:p>
        </w:tc>
        <w:tc>
          <w:tcPr>
            <w:tcW w:w="792" w:type="dxa"/>
            <w:shd w:val="clear" w:color="auto" w:fill="C6EFCE"/>
            <w:noWrap/>
          </w:tcPr>
          <w:p w14:paraId="1350E22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C23.R3</w:t>
            </w:r>
          </w:p>
        </w:tc>
        <w:tc>
          <w:tcPr>
            <w:tcW w:w="921" w:type="dxa"/>
            <w:shd w:val="clear" w:color="auto" w:fill="C6EFCE"/>
            <w:noWrap/>
          </w:tcPr>
          <w:p w14:paraId="20FFEB1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14E9FEA3"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Royal Decree Law for the protection of workers engaged in distribution activities to third parties using technological means</w:t>
            </w:r>
          </w:p>
        </w:tc>
        <w:tc>
          <w:tcPr>
            <w:tcW w:w="1519" w:type="dxa"/>
            <w:shd w:val="clear" w:color="auto" w:fill="C6EFCE"/>
            <w:noWrap/>
          </w:tcPr>
          <w:p w14:paraId="6FDA78A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Law on entry into force</w:t>
            </w:r>
          </w:p>
        </w:tc>
        <w:tc>
          <w:tcPr>
            <w:tcW w:w="791" w:type="dxa"/>
            <w:shd w:val="clear" w:color="auto" w:fill="C6EFCE"/>
            <w:noWrap/>
          </w:tcPr>
          <w:p w14:paraId="2B5446F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5B3220C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D1F757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2AEA188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28" w:type="dxa"/>
            <w:shd w:val="clear" w:color="auto" w:fill="C6EFCE"/>
            <w:noWrap/>
          </w:tcPr>
          <w:p w14:paraId="71BC5CD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6241B356" w14:textId="0F0EF1FC"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Royal Decree Law relates to the protection of workers engaged in distribution activities to third parties using technological means. The objectives of the law are to guarantee these people the right to fair and equal treatment in terms </w:t>
            </w:r>
            <w:r w:rsidRPr="1D2C34C4">
              <w:rPr>
                <w:rFonts w:ascii="Times New Roman" w:hAnsi="Times New Roman"/>
                <w:noProof/>
                <w:sz w:val="18"/>
                <w:szCs w:val="18"/>
                <w:lang w:val="en-GB"/>
              </w:rPr>
              <w:t>of</w:t>
            </w:r>
            <w:r w:rsidRPr="0027336B">
              <w:rPr>
                <w:rFonts w:ascii="Times New Roman" w:hAnsi="Times New Roman"/>
                <w:noProof/>
                <w:sz w:val="18"/>
                <w:lang w:val="en-GB"/>
              </w:rPr>
              <w:t xml:space="preserve"> working conditions, the right to access social protection and training and to enable workers’ legal representation to be informed of the rules contained in artificial intelligence algorithms and systems that may have an impact on the working conditions governing platforms, including access to and maintenance of employment and profiling.</w:t>
            </w:r>
          </w:p>
        </w:tc>
      </w:tr>
      <w:tr w:rsidR="00B528FB" w:rsidRPr="009C67EA" w14:paraId="4F2D306C" w14:textId="77777777" w:rsidTr="7C0545C5">
        <w:trPr>
          <w:trHeight w:val="309"/>
          <w:jc w:val="center"/>
        </w:trPr>
        <w:tc>
          <w:tcPr>
            <w:tcW w:w="793" w:type="dxa"/>
            <w:shd w:val="clear" w:color="auto" w:fill="C6EFCE"/>
            <w:noWrap/>
          </w:tcPr>
          <w:p w14:paraId="7CD7816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332</w:t>
            </w:r>
          </w:p>
        </w:tc>
        <w:tc>
          <w:tcPr>
            <w:tcW w:w="792" w:type="dxa"/>
            <w:shd w:val="clear" w:color="auto" w:fill="C6EFCE"/>
            <w:noWrap/>
          </w:tcPr>
          <w:p w14:paraId="728C06E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C23.R4</w:t>
            </w:r>
          </w:p>
        </w:tc>
        <w:tc>
          <w:tcPr>
            <w:tcW w:w="921" w:type="dxa"/>
            <w:shd w:val="clear" w:color="auto" w:fill="C6EFCE"/>
            <w:noWrap/>
          </w:tcPr>
          <w:p w14:paraId="00F2F9C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04654A59"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support the reduction of temporary employment by streamlining the number of contract types</w:t>
            </w:r>
          </w:p>
        </w:tc>
        <w:tc>
          <w:tcPr>
            <w:tcW w:w="1519" w:type="dxa"/>
            <w:shd w:val="clear" w:color="auto" w:fill="C6EFCE"/>
            <w:noWrap/>
          </w:tcPr>
          <w:p w14:paraId="3CE1DFE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405735E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6CBCCEF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25CBBF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5AA3AB4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53EF882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27464E0E" w14:textId="41F91934" w:rsidR="00B528FB" w:rsidRPr="0027336B" w:rsidRDefault="00B528FB">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Respecting social dialogue and as part of a comprehensive approach balancing the need for flexibility and security in the labour market, entry into force of the amendment of provisions of Legislative Decree 2/2015 of 23 October approving the recast text of the Workers’ Statute to support the reduction of temporary employment by streamlining the number of contract types.</w:t>
            </w:r>
          </w:p>
        </w:tc>
      </w:tr>
      <w:tr w:rsidR="00B528FB" w:rsidRPr="009C67EA" w14:paraId="1B6A13A1" w14:textId="77777777" w:rsidTr="7C0545C5">
        <w:trPr>
          <w:trHeight w:val="309"/>
          <w:jc w:val="center"/>
        </w:trPr>
        <w:tc>
          <w:tcPr>
            <w:tcW w:w="793" w:type="dxa"/>
            <w:shd w:val="clear" w:color="auto" w:fill="C6EFCE"/>
            <w:noWrap/>
          </w:tcPr>
          <w:p w14:paraId="13A7881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333</w:t>
            </w:r>
          </w:p>
        </w:tc>
        <w:tc>
          <w:tcPr>
            <w:tcW w:w="792" w:type="dxa"/>
            <w:shd w:val="clear" w:color="auto" w:fill="C6EFCE"/>
            <w:noWrap/>
          </w:tcPr>
          <w:p w14:paraId="1D1B85B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43E55DE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51511986"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Action Plan to tackle youth unemployment </w:t>
            </w:r>
          </w:p>
        </w:tc>
        <w:tc>
          <w:tcPr>
            <w:tcW w:w="1519" w:type="dxa"/>
            <w:shd w:val="clear" w:color="auto" w:fill="C6EFCE"/>
            <w:noWrap/>
          </w:tcPr>
          <w:p w14:paraId="2F4D0E0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Action Plan on entry into force</w:t>
            </w:r>
          </w:p>
        </w:tc>
        <w:tc>
          <w:tcPr>
            <w:tcW w:w="791" w:type="dxa"/>
            <w:shd w:val="clear" w:color="auto" w:fill="C6EFCE"/>
            <w:noWrap/>
          </w:tcPr>
          <w:p w14:paraId="3A1F44E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5CA269FE"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5DC9119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05B478F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77907A0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7CA685DB" w14:textId="4A706FB6"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Action Plan shall tackle youth unemployment at the occasion of the implementation of the EU Youth Guarantee Plus. The objective of the Youth Guarantee is to improve and deepen inter-institutional coordination, strengthen the relationship with the private sector and local authorities, improve the quality and adequacy of training, seek new job opportunities in sectors with growth potential, reduce early school leaving, maintain and improve the evaluation and monitoring system, and further strengthen personalised guidance programmes.</w:t>
            </w:r>
          </w:p>
        </w:tc>
      </w:tr>
      <w:tr w:rsidR="00B528FB" w:rsidRPr="009C67EA" w14:paraId="6E3533BF" w14:textId="77777777" w:rsidTr="7C0545C5">
        <w:trPr>
          <w:trHeight w:val="309"/>
          <w:jc w:val="center"/>
        </w:trPr>
        <w:tc>
          <w:tcPr>
            <w:tcW w:w="793" w:type="dxa"/>
            <w:shd w:val="clear" w:color="auto" w:fill="C6EFCE"/>
            <w:noWrap/>
          </w:tcPr>
          <w:p w14:paraId="4F7FBEB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334</w:t>
            </w:r>
          </w:p>
        </w:tc>
        <w:tc>
          <w:tcPr>
            <w:tcW w:w="792" w:type="dxa"/>
            <w:shd w:val="clear" w:color="auto" w:fill="C6EFCE"/>
            <w:noWrap/>
          </w:tcPr>
          <w:p w14:paraId="72C420E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6930625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003984A4"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Royal Decree for a new Spanish Employment Strategy 2021-2024</w:t>
            </w:r>
          </w:p>
        </w:tc>
        <w:tc>
          <w:tcPr>
            <w:tcW w:w="1519" w:type="dxa"/>
            <w:shd w:val="clear" w:color="auto" w:fill="C6EFCE"/>
            <w:noWrap/>
          </w:tcPr>
          <w:p w14:paraId="39A243A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Royal Decree on entry into force</w:t>
            </w:r>
          </w:p>
        </w:tc>
        <w:tc>
          <w:tcPr>
            <w:tcW w:w="791" w:type="dxa"/>
            <w:shd w:val="clear" w:color="auto" w:fill="C6EFCE"/>
            <w:noWrap/>
          </w:tcPr>
          <w:p w14:paraId="210AEAE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3AE1E0AE"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0675415D"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5B59519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0C9B1E2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35E00539" w14:textId="402DC81E"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Respecting social dialogue and as part of a comprehensive approach balancing the need for flexibility and security in the labour market, approval by the Council of Ministers and entry into force of a Royal Decree for a new Spanish Employment Activation Strategy 2021-2024. The main objectives of the new strategy are: </w:t>
            </w:r>
            <w:r w:rsidRPr="0027336B">
              <w:rPr>
                <w:noProof/>
                <w:lang w:val="en-GB"/>
              </w:rPr>
              <w:t xml:space="preserve">  </w:t>
            </w:r>
            <w:r w:rsidRPr="0027336B">
              <w:rPr>
                <w:noProof/>
                <w:lang w:val="en-GB"/>
              </w:rPr>
              <w:br/>
            </w:r>
            <w:r w:rsidRPr="0027336B">
              <w:rPr>
                <w:rFonts w:ascii="Times New Roman" w:hAnsi="Times New Roman"/>
                <w:noProof/>
                <w:sz w:val="18"/>
                <w:lang w:val="en-GB"/>
              </w:rPr>
              <w:t>i) People-centred and business-centred approach: Active Employment Policies shall be designed focused on the specific circumstances of each person and business.</w:t>
            </w:r>
            <w:r w:rsidRPr="0027336B">
              <w:rPr>
                <w:noProof/>
                <w:lang w:val="en-GB"/>
              </w:rPr>
              <w:t xml:space="preserve">  </w:t>
            </w:r>
            <w:r w:rsidRPr="0027336B">
              <w:rPr>
                <w:noProof/>
                <w:lang w:val="en-GB"/>
              </w:rPr>
              <w:br/>
            </w:r>
            <w:r w:rsidRPr="0027336B">
              <w:rPr>
                <w:rFonts w:ascii="Times New Roman" w:hAnsi="Times New Roman"/>
                <w:noProof/>
                <w:sz w:val="18"/>
                <w:lang w:val="en-GB"/>
              </w:rPr>
              <w:t>ii) Consistency with productive transformation: Active Employment Policies shall allow professional transitions accompanying the production model shifts towards a green and digital economy</w:t>
            </w:r>
            <w:r w:rsidRPr="0027336B">
              <w:rPr>
                <w:noProof/>
                <w:lang w:val="en-GB"/>
              </w:rPr>
              <w:t xml:space="preserve">  </w:t>
            </w:r>
            <w:r w:rsidRPr="0027336B">
              <w:rPr>
                <w:noProof/>
                <w:lang w:val="en-GB"/>
              </w:rPr>
              <w:br/>
            </w:r>
            <w:r w:rsidRPr="0027336B">
              <w:rPr>
                <w:rFonts w:ascii="Times New Roman" w:hAnsi="Times New Roman"/>
                <w:noProof/>
                <w:sz w:val="18"/>
                <w:lang w:val="en-GB"/>
              </w:rPr>
              <w:t>iii) Results orientation: Active Employment Policies shall be assessed, monitoring and foster the achievement of results.</w:t>
            </w:r>
            <w:r w:rsidRPr="0027336B">
              <w:rPr>
                <w:noProof/>
                <w:lang w:val="en-GB"/>
              </w:rPr>
              <w:t xml:space="preserve">  </w:t>
            </w:r>
            <w:r w:rsidRPr="0027336B">
              <w:rPr>
                <w:noProof/>
                <w:lang w:val="en-GB"/>
              </w:rPr>
              <w:br/>
            </w:r>
            <w:r w:rsidRPr="0027336B">
              <w:rPr>
                <w:rFonts w:ascii="Times New Roman" w:hAnsi="Times New Roman"/>
                <w:noProof/>
                <w:sz w:val="18"/>
                <w:lang w:val="en-GB"/>
              </w:rPr>
              <w:t xml:space="preserve">iv) Improving the capacities of Public Employment Services: Through their digitalisation and modernisation.  </w:t>
            </w:r>
            <w:r w:rsidRPr="0027336B">
              <w:rPr>
                <w:noProof/>
                <w:lang w:val="en-GB"/>
              </w:rPr>
              <w:t xml:space="preserve">  </w:t>
            </w:r>
            <w:r w:rsidRPr="0027336B">
              <w:rPr>
                <w:noProof/>
                <w:lang w:val="en-GB"/>
              </w:rPr>
              <w:br/>
            </w:r>
            <w:r w:rsidRPr="0027336B">
              <w:rPr>
                <w:rFonts w:ascii="Times New Roman" w:hAnsi="Times New Roman"/>
                <w:noProof/>
                <w:sz w:val="18"/>
                <w:lang w:val="en-GB"/>
              </w:rPr>
              <w:t xml:space="preserve">v) Governance and cohesion of the National System of Employment to improve coordination at national and regional level and stakeholders involved in active labour policies. </w:t>
            </w:r>
          </w:p>
        </w:tc>
      </w:tr>
      <w:tr w:rsidR="00B528FB" w:rsidRPr="009C67EA" w14:paraId="18E99636" w14:textId="77777777" w:rsidTr="7C0545C5">
        <w:trPr>
          <w:trHeight w:val="309"/>
          <w:jc w:val="center"/>
        </w:trPr>
        <w:tc>
          <w:tcPr>
            <w:tcW w:w="793" w:type="dxa"/>
            <w:shd w:val="clear" w:color="auto" w:fill="C6EFCE"/>
            <w:noWrap/>
          </w:tcPr>
          <w:p w14:paraId="0A0F10A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335</w:t>
            </w:r>
          </w:p>
        </w:tc>
        <w:tc>
          <w:tcPr>
            <w:tcW w:w="792" w:type="dxa"/>
            <w:shd w:val="clear" w:color="auto" w:fill="C6EFCE"/>
            <w:noWrap/>
          </w:tcPr>
          <w:p w14:paraId="7EFE069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C23.R5</w:t>
            </w:r>
          </w:p>
        </w:tc>
        <w:tc>
          <w:tcPr>
            <w:tcW w:w="921" w:type="dxa"/>
            <w:shd w:val="clear" w:color="auto" w:fill="C6EFCE"/>
            <w:noWrap/>
          </w:tcPr>
          <w:p w14:paraId="724EE23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5748FD12"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amendment of the Employment Law (Royal Legislative Decree 3/2015)</w:t>
            </w:r>
          </w:p>
        </w:tc>
        <w:tc>
          <w:tcPr>
            <w:tcW w:w="1519" w:type="dxa"/>
            <w:shd w:val="clear" w:color="auto" w:fill="C6EFCE"/>
            <w:noWrap/>
          </w:tcPr>
          <w:p w14:paraId="2621721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amendment on entry into force</w:t>
            </w:r>
          </w:p>
        </w:tc>
        <w:tc>
          <w:tcPr>
            <w:tcW w:w="791" w:type="dxa"/>
            <w:shd w:val="clear" w:color="auto" w:fill="C6EFCE"/>
            <w:noWrap/>
          </w:tcPr>
          <w:p w14:paraId="6C22619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7E071FD7"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725D85A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08DD059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222CA5C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25DFE1E3" w14:textId="1E9771C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amendment of the Employment Law (Royal Legislative Decree 3/2015) shall: (i) strengthen the policy and coordination instruments of the National Employment System; (ii) reform active labour market policies; (iii) review the governance of the system; (iv) strengthen the local dimension of employment policy; and (v) meet the requirements for the implementation of the various measures foreseen in the frame of the National Plan for Active Employment Policies.</w:t>
            </w:r>
          </w:p>
        </w:tc>
      </w:tr>
      <w:tr w:rsidR="00B528FB" w:rsidRPr="009C67EA" w14:paraId="0F964193" w14:textId="77777777" w:rsidTr="7C0545C5">
        <w:trPr>
          <w:trHeight w:val="309"/>
          <w:jc w:val="center"/>
        </w:trPr>
        <w:tc>
          <w:tcPr>
            <w:tcW w:w="793" w:type="dxa"/>
            <w:shd w:val="clear" w:color="auto" w:fill="C6EFCE"/>
            <w:noWrap/>
          </w:tcPr>
          <w:p w14:paraId="543459C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336</w:t>
            </w:r>
          </w:p>
        </w:tc>
        <w:tc>
          <w:tcPr>
            <w:tcW w:w="792" w:type="dxa"/>
            <w:shd w:val="clear" w:color="auto" w:fill="C6EFCE"/>
            <w:noWrap/>
          </w:tcPr>
          <w:p w14:paraId="7765F28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C23.R6</w:t>
            </w:r>
          </w:p>
        </w:tc>
        <w:tc>
          <w:tcPr>
            <w:tcW w:w="921" w:type="dxa"/>
            <w:shd w:val="clear" w:color="auto" w:fill="C6EFCE"/>
            <w:noWrap/>
          </w:tcPr>
          <w:p w14:paraId="1D16E65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128F464A"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establish a scheme to adjust to cyclical and structural shocks, including a system that provides internal flexibility to companies and stability to workers</w:t>
            </w:r>
          </w:p>
        </w:tc>
        <w:tc>
          <w:tcPr>
            <w:tcW w:w="1519" w:type="dxa"/>
            <w:shd w:val="clear" w:color="auto" w:fill="C6EFCE"/>
            <w:noWrap/>
          </w:tcPr>
          <w:p w14:paraId="1D883E9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0ED5885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30DD0E09"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B70363A"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0ADD297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618B636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3B71960D" w14:textId="700A637C"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Respecting social dialogue and as part of a comprehensive approach balancing the need for flexibility and security in the labour market and ensuring fiscal sustainability in the medium to long term, entry into force of amending provisions of Royal Legislative Decree 2/2015 of 23 October approving the </w:t>
            </w:r>
            <w:r w:rsidRPr="2B635002">
              <w:rPr>
                <w:rFonts w:ascii="Times New Roman" w:hAnsi="Times New Roman"/>
                <w:noProof/>
                <w:sz w:val="18"/>
                <w:szCs w:val="18"/>
                <w:lang w:val="en-GB"/>
              </w:rPr>
              <w:t>recast</w:t>
            </w:r>
            <w:r w:rsidRPr="0027336B">
              <w:rPr>
                <w:rFonts w:ascii="Times New Roman" w:hAnsi="Times New Roman"/>
                <w:noProof/>
                <w:sz w:val="18"/>
                <w:lang w:val="en-GB"/>
              </w:rPr>
              <w:t xml:space="preserve"> text of the Workers’ Statute to establish a scheme to adjust to cyclical and structural shocks, including a system that provides internal flexibility to companies and stability to workers, support the upskilling and reskilling of employees in firms and sectors in transition, and facilitate voluntary mobility of workers (within and across firms). </w:t>
            </w:r>
            <w:r w:rsidR="34FD9F8E" w:rsidRPr="210AD9E2">
              <w:rPr>
                <w:rFonts w:ascii="Times New Roman" w:hAnsi="Times New Roman"/>
                <w:noProof/>
                <w:sz w:val="18"/>
                <w:szCs w:val="18"/>
                <w:lang w:val="en-GB"/>
              </w:rPr>
              <w:t>The reform shall be underpinned by an ex-ante assessment of the funding arrangements of the tripartite fund included in this reform, which proves its fiscal sustainability in the medium to long term. The assessment shall consider different options and scenarios.</w:t>
            </w:r>
          </w:p>
        </w:tc>
      </w:tr>
      <w:tr w:rsidR="00B528FB" w:rsidRPr="009C67EA" w14:paraId="68F00014" w14:textId="77777777" w:rsidTr="7C0545C5">
        <w:trPr>
          <w:trHeight w:val="309"/>
          <w:jc w:val="center"/>
        </w:trPr>
        <w:tc>
          <w:tcPr>
            <w:tcW w:w="793" w:type="dxa"/>
            <w:shd w:val="clear" w:color="auto" w:fill="C6EFCE"/>
            <w:noWrap/>
          </w:tcPr>
          <w:p w14:paraId="125E578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337</w:t>
            </w:r>
          </w:p>
        </w:tc>
        <w:tc>
          <w:tcPr>
            <w:tcW w:w="792" w:type="dxa"/>
            <w:shd w:val="clear" w:color="auto" w:fill="C6EFCE"/>
            <w:noWrap/>
          </w:tcPr>
          <w:p w14:paraId="484FC50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C23.R7</w:t>
            </w:r>
          </w:p>
        </w:tc>
        <w:tc>
          <w:tcPr>
            <w:tcW w:w="921" w:type="dxa"/>
            <w:shd w:val="clear" w:color="auto" w:fill="C6EFCE"/>
            <w:noWrap/>
          </w:tcPr>
          <w:p w14:paraId="3747981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50A229FB" w14:textId="787C24B2"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the reform of Law 43/2006 to simplify and increase the effectiveness of the recruitment incentive system taking into account the </w:t>
            </w:r>
            <w:r w:rsidRPr="1D2C34C4">
              <w:rPr>
                <w:rFonts w:ascii="Times New Roman" w:hAnsi="Times New Roman"/>
                <w:noProof/>
                <w:sz w:val="18"/>
                <w:szCs w:val="18"/>
                <w:lang w:val="en-GB"/>
              </w:rPr>
              <w:t>recommendations</w:t>
            </w:r>
            <w:r w:rsidRPr="0027336B">
              <w:rPr>
                <w:rFonts w:ascii="Times New Roman" w:hAnsi="Times New Roman"/>
                <w:noProof/>
                <w:sz w:val="18"/>
                <w:lang w:val="en-GB"/>
              </w:rPr>
              <w:t xml:space="preserve"> issued by AIReF</w:t>
            </w:r>
          </w:p>
        </w:tc>
        <w:tc>
          <w:tcPr>
            <w:tcW w:w="1519" w:type="dxa"/>
            <w:shd w:val="clear" w:color="auto" w:fill="C6EFCE"/>
            <w:noWrap/>
          </w:tcPr>
          <w:p w14:paraId="78315F8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reform on entry into force</w:t>
            </w:r>
          </w:p>
        </w:tc>
        <w:tc>
          <w:tcPr>
            <w:tcW w:w="791" w:type="dxa"/>
            <w:shd w:val="clear" w:color="auto" w:fill="C6EFCE"/>
            <w:noWrap/>
          </w:tcPr>
          <w:p w14:paraId="192B3DC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2AEDAC86"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7B00511D"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5634CDD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42C9277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39FAE355" w14:textId="66D8301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reform of Law 43/2006 shall simplify and increase the effectiveness of the recruitment incentive system, taking into account the recommendations issued by the Spanish Independent Authority for Fiscal Responsibility (AIReF) in its 2020 Spending Review report: “Incentives to recruitment</w:t>
            </w:r>
            <w:r w:rsidRPr="08C01544">
              <w:rPr>
                <w:rFonts w:ascii="Times New Roman" w:hAnsi="Times New Roman"/>
                <w:noProof/>
                <w:sz w:val="18"/>
                <w:szCs w:val="18"/>
                <w:lang w:val="en-GB"/>
              </w:rPr>
              <w:t>”</w:t>
            </w:r>
          </w:p>
        </w:tc>
      </w:tr>
      <w:tr w:rsidR="00284563" w:rsidRPr="009C67EA" w14:paraId="72BD4384" w14:textId="77777777" w:rsidTr="7C0545C5">
        <w:trPr>
          <w:trHeight w:val="309"/>
          <w:jc w:val="center"/>
        </w:trPr>
        <w:tc>
          <w:tcPr>
            <w:tcW w:w="793" w:type="dxa"/>
            <w:shd w:val="clear" w:color="auto" w:fill="C6EFCE"/>
            <w:noWrap/>
          </w:tcPr>
          <w:p w14:paraId="5F9330F6" w14:textId="592C7688"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338</w:t>
            </w:r>
          </w:p>
        </w:tc>
        <w:tc>
          <w:tcPr>
            <w:tcW w:w="792" w:type="dxa"/>
            <w:shd w:val="clear" w:color="auto" w:fill="C6EFCE"/>
            <w:noWrap/>
          </w:tcPr>
          <w:p w14:paraId="2CCA4481" w14:textId="19CC19FF"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C23.R8</w:t>
            </w:r>
          </w:p>
        </w:tc>
        <w:tc>
          <w:tcPr>
            <w:tcW w:w="921" w:type="dxa"/>
            <w:shd w:val="clear" w:color="auto" w:fill="C6EFCE"/>
            <w:noWrap/>
          </w:tcPr>
          <w:p w14:paraId="66B2DB5B" w14:textId="460E1644"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M</w:t>
            </w:r>
          </w:p>
        </w:tc>
        <w:tc>
          <w:tcPr>
            <w:tcW w:w="2025" w:type="dxa"/>
            <w:shd w:val="clear" w:color="auto" w:fill="C6EFCE"/>
            <w:noWrap/>
          </w:tcPr>
          <w:p w14:paraId="769631BC" w14:textId="2579053F" w:rsidR="00284563" w:rsidRPr="0027336B" w:rsidRDefault="00284563" w:rsidP="00284563">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Amendment of the Worker's Statute to improve the legal rules governing collective bargaining </w:t>
            </w:r>
          </w:p>
        </w:tc>
        <w:tc>
          <w:tcPr>
            <w:tcW w:w="1519" w:type="dxa"/>
            <w:shd w:val="clear" w:color="auto" w:fill="C6EFCE"/>
            <w:noWrap/>
          </w:tcPr>
          <w:p w14:paraId="7AFEE6EA" w14:textId="2ECB13DC"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1FED9552" w14:textId="3FC5ADD2"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 xml:space="preserve"> </w:t>
            </w:r>
          </w:p>
        </w:tc>
        <w:tc>
          <w:tcPr>
            <w:tcW w:w="809" w:type="dxa"/>
            <w:shd w:val="clear" w:color="auto" w:fill="C6EFCE"/>
            <w:noWrap/>
          </w:tcPr>
          <w:p w14:paraId="78863D6F" w14:textId="1DAA3565" w:rsidR="00284563" w:rsidRPr="0027336B" w:rsidRDefault="00284563" w:rsidP="00284563">
            <w:pPr>
              <w:spacing w:after="0" w:line="240" w:lineRule="auto"/>
              <w:jc w:val="right"/>
              <w:rPr>
                <w:rFonts w:ascii="Times New Roman" w:hAnsi="Times New Roman"/>
                <w:noProof/>
                <w:sz w:val="18"/>
                <w:lang w:val="en-GB"/>
              </w:rPr>
            </w:pPr>
            <w:r w:rsidRPr="0027336B">
              <w:rPr>
                <w:rFonts w:ascii="Times New Roman" w:hAnsi="Times New Roman"/>
                <w:noProof/>
                <w:sz w:val="18"/>
                <w:lang w:val="en-GB"/>
              </w:rPr>
              <w:t xml:space="preserve">  </w:t>
            </w:r>
          </w:p>
        </w:tc>
        <w:tc>
          <w:tcPr>
            <w:tcW w:w="642" w:type="dxa"/>
            <w:shd w:val="clear" w:color="auto" w:fill="C6EFCE"/>
            <w:noWrap/>
          </w:tcPr>
          <w:p w14:paraId="50EFB293" w14:textId="709C68EB" w:rsidR="00284563" w:rsidRPr="0027336B" w:rsidRDefault="00284563" w:rsidP="00284563">
            <w:pPr>
              <w:spacing w:after="0" w:line="240" w:lineRule="auto"/>
              <w:rPr>
                <w:rFonts w:ascii="Times New Roman" w:hAnsi="Times New Roman"/>
                <w:noProof/>
                <w:sz w:val="18"/>
                <w:lang w:val="en-GB"/>
              </w:rPr>
            </w:pPr>
          </w:p>
        </w:tc>
        <w:tc>
          <w:tcPr>
            <w:tcW w:w="553" w:type="dxa"/>
            <w:shd w:val="clear" w:color="auto" w:fill="C6EFCE"/>
            <w:noWrap/>
          </w:tcPr>
          <w:p w14:paraId="16A296EF" w14:textId="3B71F037" w:rsidR="00284563" w:rsidRPr="0027336B" w:rsidRDefault="00284563" w:rsidP="00284563">
            <w:pPr>
              <w:spacing w:after="0" w:line="240" w:lineRule="auto"/>
              <w:jc w:val="center"/>
              <w:rPr>
                <w:rFonts w:ascii="Times New Roman" w:hAnsi="Times New Roman"/>
                <w:noProof/>
                <w:sz w:val="18"/>
                <w:lang w:val="en-GB"/>
              </w:rPr>
            </w:pPr>
            <w:r w:rsidRPr="0027336B">
              <w:rPr>
                <w:rFonts w:ascii="Times New Roman" w:hAnsi="Times New Roman"/>
                <w:noProof/>
                <w:sz w:val="18"/>
                <w:lang w:val="en-GB"/>
              </w:rPr>
              <w:t>Q4</w:t>
            </w:r>
          </w:p>
        </w:tc>
        <w:tc>
          <w:tcPr>
            <w:tcW w:w="528" w:type="dxa"/>
            <w:shd w:val="clear" w:color="auto" w:fill="C6EFCE"/>
            <w:noWrap/>
          </w:tcPr>
          <w:p w14:paraId="76850704" w14:textId="66BBE3A0" w:rsidR="00284563" w:rsidRPr="0027336B" w:rsidRDefault="00284563" w:rsidP="00284563">
            <w:pPr>
              <w:spacing w:after="0" w:line="240" w:lineRule="auto"/>
              <w:jc w:val="center"/>
              <w:rPr>
                <w:rFonts w:ascii="Times New Roman" w:hAnsi="Times New Roman"/>
                <w:noProof/>
                <w:sz w:val="18"/>
                <w:lang w:val="en-GB"/>
              </w:rPr>
            </w:pPr>
            <w:r w:rsidRPr="1D2C34C4">
              <w:rPr>
                <w:rFonts w:ascii="Times New Roman" w:hAnsi="Times New Roman"/>
                <w:noProof/>
                <w:sz w:val="18"/>
                <w:szCs w:val="18"/>
                <w:lang w:val="en-GB"/>
              </w:rPr>
              <w:t>2021</w:t>
            </w:r>
          </w:p>
        </w:tc>
        <w:tc>
          <w:tcPr>
            <w:tcW w:w="5506" w:type="dxa"/>
            <w:shd w:val="clear" w:color="auto" w:fill="C6EFCE"/>
            <w:noWrap/>
          </w:tcPr>
          <w:p w14:paraId="686B2D7F" w14:textId="383BC706" w:rsidR="00284563" w:rsidRPr="0027336B" w:rsidRDefault="00284563" w:rsidP="00284563">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Respecting social dialogue and as part of a comprehensive approach that balances the need for flexibility and security in the labour market, entry into </w:t>
            </w:r>
            <w:r w:rsidRPr="3ECF9387">
              <w:rPr>
                <w:rFonts w:ascii="Times New Roman" w:hAnsi="Times New Roman"/>
                <w:noProof/>
                <w:sz w:val="18"/>
                <w:szCs w:val="18"/>
                <w:lang w:val="en-GB"/>
              </w:rPr>
              <w:t>force</w:t>
            </w:r>
            <w:r w:rsidRPr="0027336B">
              <w:rPr>
                <w:rFonts w:ascii="Times New Roman" w:hAnsi="Times New Roman"/>
                <w:noProof/>
                <w:sz w:val="18"/>
                <w:lang w:val="en-GB"/>
              </w:rPr>
              <w:t xml:space="preserve"> of the amendment of certain provisions of Royal Legislative Decree 2/2015 of 23 October approving the recast text of the Workers’ Statute, to improve the legal rules governing collective bargaining.</w:t>
            </w:r>
            <w:r>
              <w:rPr>
                <w:rFonts w:ascii="Times New Roman" w:hAnsi="Times New Roman"/>
                <w:noProof/>
                <w:sz w:val="18"/>
                <w:lang w:val="en-GB"/>
              </w:rPr>
              <w:t xml:space="preserve"> </w:t>
            </w:r>
            <w:r w:rsidRPr="00A072C2">
              <w:rPr>
                <w:rFonts w:ascii="Times New Roman" w:hAnsi="Times New Roman"/>
                <w:noProof/>
                <w:sz w:val="18"/>
              </w:rPr>
              <w:t xml:space="preserve">The reform </w:t>
            </w:r>
            <w:r w:rsidRPr="08C01544">
              <w:rPr>
                <w:rFonts w:ascii="Times New Roman" w:hAnsi="Times New Roman"/>
                <w:noProof/>
                <w:sz w:val="18"/>
                <w:szCs w:val="18"/>
              </w:rPr>
              <w:t>shall</w:t>
            </w:r>
            <w:r w:rsidRPr="00A072C2">
              <w:rPr>
                <w:rFonts w:ascii="Times New Roman" w:hAnsi="Times New Roman"/>
                <w:noProof/>
                <w:sz w:val="18"/>
              </w:rPr>
              <w:t xml:space="preserve"> be underpinned by an ex-ante assessment of shortcomings in the current legislation on collective bargaining and an analysis of the options to address them.</w:t>
            </w:r>
          </w:p>
        </w:tc>
      </w:tr>
      <w:tr w:rsidR="00B528FB" w:rsidRPr="009C67EA" w14:paraId="096EFF15" w14:textId="77777777" w:rsidTr="7C0545C5">
        <w:trPr>
          <w:trHeight w:val="309"/>
          <w:jc w:val="center"/>
        </w:trPr>
        <w:tc>
          <w:tcPr>
            <w:tcW w:w="793" w:type="dxa"/>
            <w:shd w:val="clear" w:color="auto" w:fill="C6EFCE"/>
            <w:noWrap/>
          </w:tcPr>
          <w:p w14:paraId="1AAF30C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339</w:t>
            </w:r>
          </w:p>
        </w:tc>
        <w:tc>
          <w:tcPr>
            <w:tcW w:w="792" w:type="dxa"/>
            <w:shd w:val="clear" w:color="auto" w:fill="C6EFCE"/>
            <w:noWrap/>
          </w:tcPr>
          <w:p w14:paraId="4DEFF30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C23.R9</w:t>
            </w:r>
          </w:p>
        </w:tc>
        <w:tc>
          <w:tcPr>
            <w:tcW w:w="921" w:type="dxa"/>
            <w:shd w:val="clear" w:color="auto" w:fill="C6EFCE"/>
            <w:noWrap/>
          </w:tcPr>
          <w:p w14:paraId="094B231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228F0BFE"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Amendment of the Worker's Statute to improve the rights of persons working in subcontracted companies</w:t>
            </w:r>
          </w:p>
        </w:tc>
        <w:tc>
          <w:tcPr>
            <w:tcW w:w="1519" w:type="dxa"/>
            <w:shd w:val="clear" w:color="auto" w:fill="C6EFCE"/>
            <w:noWrap/>
          </w:tcPr>
          <w:p w14:paraId="64CBDDC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amendment on entry into force</w:t>
            </w:r>
          </w:p>
        </w:tc>
        <w:tc>
          <w:tcPr>
            <w:tcW w:w="791" w:type="dxa"/>
            <w:shd w:val="clear" w:color="auto" w:fill="C6EFCE"/>
            <w:noWrap/>
          </w:tcPr>
          <w:p w14:paraId="7C08C2B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77238826"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92B22B3"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76DF017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64484DA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44D70F33" w14:textId="18CFF284"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Respecting social dialogue and as part of a comprehensive approach balancing the need for flexibility and security in the labour market, entry into force of the amendment of provisions of Legislative Decree 2/2015 of 23 October approving the recast text of the Workers’ Statute to improve the rights of people working in subcontracted companies.</w:t>
            </w:r>
          </w:p>
        </w:tc>
      </w:tr>
      <w:tr w:rsidR="00B528FB" w:rsidRPr="009C67EA" w14:paraId="5FFB7A7F" w14:textId="77777777" w:rsidTr="7C0545C5">
        <w:trPr>
          <w:trHeight w:val="309"/>
          <w:jc w:val="center"/>
        </w:trPr>
        <w:tc>
          <w:tcPr>
            <w:tcW w:w="793" w:type="dxa"/>
            <w:shd w:val="clear" w:color="auto" w:fill="C6EFCE"/>
            <w:noWrap/>
          </w:tcPr>
          <w:p w14:paraId="023C7D2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340</w:t>
            </w:r>
          </w:p>
        </w:tc>
        <w:tc>
          <w:tcPr>
            <w:tcW w:w="792" w:type="dxa"/>
            <w:shd w:val="clear" w:color="auto" w:fill="C6EFCE"/>
            <w:noWrap/>
          </w:tcPr>
          <w:p w14:paraId="659A27A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C23.R10</w:t>
            </w:r>
          </w:p>
        </w:tc>
        <w:tc>
          <w:tcPr>
            <w:tcW w:w="921" w:type="dxa"/>
            <w:shd w:val="clear" w:color="auto" w:fill="C6EFCE"/>
            <w:noWrap/>
          </w:tcPr>
          <w:p w14:paraId="65F0B78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5EBE39F8"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amendment of the Royal Legislative Decree 8/2015 reforming the regulation of non-contributory unemployment support</w:t>
            </w:r>
          </w:p>
        </w:tc>
        <w:tc>
          <w:tcPr>
            <w:tcW w:w="1519" w:type="dxa"/>
            <w:shd w:val="clear" w:color="auto" w:fill="C6EFCE"/>
            <w:noWrap/>
          </w:tcPr>
          <w:p w14:paraId="42C2BD3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in the amendment on entry into force</w:t>
            </w:r>
          </w:p>
        </w:tc>
        <w:tc>
          <w:tcPr>
            <w:tcW w:w="791" w:type="dxa"/>
            <w:shd w:val="clear" w:color="auto" w:fill="C6EFCE"/>
            <w:noWrap/>
          </w:tcPr>
          <w:p w14:paraId="43E1532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363EC74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1706BD4"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70E566D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2BA793E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56E31077" w14:textId="2D7EA83E"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reform of the Royal Legislative Decree 8/2015 concerns the regulation of non-contributory unemployment support, including the following objectives: (i) to extend unemployment protection; (ii) to simplify the system; (iii) to link the benefit to a personalised activation itinerary; (iv) to facilitate the transition to social protection when the beneficiary does not return to work and is in a vulnerable situation.</w:t>
            </w:r>
          </w:p>
        </w:tc>
      </w:tr>
      <w:tr w:rsidR="00B528FB" w:rsidRPr="009C67EA" w14:paraId="65276926" w14:textId="77777777" w:rsidTr="7C0545C5">
        <w:trPr>
          <w:trHeight w:val="309"/>
          <w:jc w:val="center"/>
        </w:trPr>
        <w:tc>
          <w:tcPr>
            <w:tcW w:w="793" w:type="dxa"/>
            <w:shd w:val="clear" w:color="auto" w:fill="C6EFCE"/>
            <w:noWrap/>
          </w:tcPr>
          <w:p w14:paraId="696F9B9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342</w:t>
            </w:r>
          </w:p>
        </w:tc>
        <w:tc>
          <w:tcPr>
            <w:tcW w:w="792" w:type="dxa"/>
            <w:shd w:val="clear" w:color="auto" w:fill="C6EFCE"/>
            <w:noWrap/>
          </w:tcPr>
          <w:p w14:paraId="79B0AC2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C23.I1</w:t>
            </w:r>
          </w:p>
        </w:tc>
        <w:tc>
          <w:tcPr>
            <w:tcW w:w="921" w:type="dxa"/>
            <w:shd w:val="clear" w:color="auto" w:fill="C6EFCE"/>
            <w:noWrap/>
          </w:tcPr>
          <w:p w14:paraId="09C9F64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23FA5AB6" w14:textId="681CC54C" w:rsidR="00B528FB" w:rsidRPr="0027336B" w:rsidRDefault="00B528FB">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Grants for the participation of jobseekers in the ´</w:t>
            </w:r>
            <w:r w:rsidRPr="66761165">
              <w:rPr>
                <w:rFonts w:ascii="Times New Roman" w:hAnsi="Times New Roman"/>
                <w:i/>
                <w:noProof/>
                <w:sz w:val="18"/>
                <w:szCs w:val="18"/>
                <w:lang w:val="en-GB"/>
              </w:rPr>
              <w:t xml:space="preserve">Tandem´, ´First Experience´ </w:t>
            </w:r>
            <w:r w:rsidR="428D331E" w:rsidRPr="66761165">
              <w:rPr>
                <w:rFonts w:ascii="Times New Roman" w:hAnsi="Times New Roman"/>
                <w:i/>
                <w:iCs/>
                <w:noProof/>
                <w:sz w:val="18"/>
                <w:szCs w:val="18"/>
                <w:lang w:val="en-GB"/>
              </w:rPr>
              <w:t>or</w:t>
            </w:r>
            <w:r w:rsidRPr="66761165">
              <w:rPr>
                <w:rFonts w:ascii="Times New Roman" w:hAnsi="Times New Roman"/>
                <w:noProof/>
                <w:sz w:val="18"/>
                <w:szCs w:val="18"/>
                <w:lang w:val="en-GB"/>
              </w:rPr>
              <w:t xml:space="preserve"> ´</w:t>
            </w:r>
            <w:r w:rsidRPr="66761165">
              <w:rPr>
                <w:rFonts w:ascii="Times New Roman" w:hAnsi="Times New Roman"/>
                <w:i/>
                <w:noProof/>
                <w:sz w:val="18"/>
                <w:szCs w:val="18"/>
                <w:lang w:val="en-GB"/>
              </w:rPr>
              <w:t xml:space="preserve">Investigo´ </w:t>
            </w:r>
            <w:r w:rsidRPr="66761165">
              <w:rPr>
                <w:rFonts w:ascii="Times New Roman" w:hAnsi="Times New Roman"/>
                <w:noProof/>
                <w:sz w:val="18"/>
                <w:szCs w:val="18"/>
                <w:lang w:val="en-GB"/>
              </w:rPr>
              <w:t>programmes</w:t>
            </w:r>
          </w:p>
        </w:tc>
        <w:tc>
          <w:tcPr>
            <w:tcW w:w="1519" w:type="dxa"/>
            <w:shd w:val="clear" w:color="auto" w:fill="C6EFCE"/>
            <w:noWrap/>
          </w:tcPr>
          <w:p w14:paraId="5676CC3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26841FA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35BE6DA8"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65819DC5"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18 300</w:t>
            </w:r>
          </w:p>
        </w:tc>
        <w:tc>
          <w:tcPr>
            <w:tcW w:w="553" w:type="dxa"/>
            <w:shd w:val="clear" w:color="auto" w:fill="C6EFCE"/>
            <w:noWrap/>
          </w:tcPr>
          <w:p w14:paraId="388E834E" w14:textId="32C9D20C"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w:t>
            </w:r>
            <w:r w:rsidR="19AAD919" w:rsidRPr="05919F52">
              <w:rPr>
                <w:rFonts w:ascii="Times New Roman" w:hAnsi="Times New Roman"/>
                <w:noProof/>
                <w:sz w:val="18"/>
                <w:szCs w:val="18"/>
                <w:lang w:val="en-GB"/>
              </w:rPr>
              <w:t>2</w:t>
            </w:r>
          </w:p>
        </w:tc>
        <w:tc>
          <w:tcPr>
            <w:tcW w:w="528" w:type="dxa"/>
            <w:shd w:val="clear" w:color="auto" w:fill="C6EFCE"/>
            <w:noWrap/>
          </w:tcPr>
          <w:p w14:paraId="4E502106" w14:textId="038BDD3F"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w:t>
            </w:r>
            <w:r w:rsidR="2044FC9F" w:rsidRPr="05919F52">
              <w:rPr>
                <w:rFonts w:ascii="Times New Roman" w:hAnsi="Times New Roman"/>
                <w:noProof/>
                <w:sz w:val="18"/>
                <w:szCs w:val="18"/>
                <w:lang w:val="en-GB"/>
              </w:rPr>
              <w:t>6</w:t>
            </w:r>
          </w:p>
        </w:tc>
        <w:tc>
          <w:tcPr>
            <w:tcW w:w="5506" w:type="dxa"/>
            <w:shd w:val="clear" w:color="auto" w:fill="C6EFCE"/>
            <w:noWrap/>
          </w:tcPr>
          <w:p w14:paraId="730FCD46" w14:textId="1A859831" w:rsidR="00B528FB" w:rsidRDefault="00B528FB" w:rsidP="0021178D">
            <w:pPr>
              <w:spacing w:after="0" w:line="240" w:lineRule="auto"/>
              <w:rPr>
                <w:rFonts w:ascii="Times New Roman" w:hAnsi="Times New Roman"/>
                <w:noProof/>
                <w:sz w:val="18"/>
                <w:szCs w:val="18"/>
              </w:rPr>
            </w:pPr>
            <w:r w:rsidRPr="005D3301">
              <w:rPr>
                <w:rFonts w:ascii="Times New Roman" w:hAnsi="Times New Roman"/>
                <w:noProof/>
                <w:sz w:val="18"/>
                <w:szCs w:val="18"/>
              </w:rPr>
              <w:t xml:space="preserve">Verification by the administration of the documentary justification for grant payments </w:t>
            </w:r>
            <w:r w:rsidRPr="75D6DAEA">
              <w:rPr>
                <w:rFonts w:ascii="Times New Roman" w:hAnsi="Times New Roman"/>
                <w:noProof/>
                <w:sz w:val="18"/>
                <w:szCs w:val="18"/>
              </w:rPr>
              <w:t>regarding</w:t>
            </w:r>
            <w:r w:rsidRPr="005D3301">
              <w:rPr>
                <w:rFonts w:ascii="Times New Roman" w:hAnsi="Times New Roman"/>
                <w:noProof/>
                <w:sz w:val="18"/>
                <w:szCs w:val="18"/>
              </w:rPr>
              <w:t xml:space="preserve"> a total of </w:t>
            </w:r>
            <w:r w:rsidRPr="54EE6153">
              <w:rPr>
                <w:rFonts w:ascii="Times New Roman" w:hAnsi="Times New Roman"/>
                <w:noProof/>
                <w:sz w:val="18"/>
                <w:szCs w:val="18"/>
              </w:rPr>
              <w:t>18</w:t>
            </w:r>
            <w:r w:rsidR="00F21B0F">
              <w:rPr>
                <w:rFonts w:ascii="Times New Roman" w:hAnsi="Times New Roman"/>
                <w:noProof/>
                <w:sz w:val="18"/>
                <w:szCs w:val="18"/>
              </w:rPr>
              <w:t> </w:t>
            </w:r>
            <w:r w:rsidRPr="54EE6153">
              <w:rPr>
                <w:rFonts w:ascii="Times New Roman" w:hAnsi="Times New Roman"/>
                <w:noProof/>
                <w:sz w:val="18"/>
                <w:szCs w:val="18"/>
              </w:rPr>
              <w:t>300</w:t>
            </w:r>
            <w:r w:rsidRPr="005D3301">
              <w:rPr>
                <w:rFonts w:ascii="Times New Roman" w:hAnsi="Times New Roman"/>
                <w:noProof/>
                <w:sz w:val="18"/>
                <w:szCs w:val="18"/>
              </w:rPr>
              <w:t xml:space="preserve"> people having participated in</w:t>
            </w:r>
            <w:r>
              <w:rPr>
                <w:rFonts w:ascii="Times New Roman" w:hAnsi="Times New Roman"/>
                <w:noProof/>
                <w:sz w:val="18"/>
                <w:szCs w:val="18"/>
              </w:rPr>
              <w:t xml:space="preserve"> </w:t>
            </w:r>
            <w:r w:rsidRPr="006D7E51">
              <w:rPr>
                <w:rFonts w:ascii="Times New Roman" w:hAnsi="Times New Roman"/>
                <w:i/>
                <w:iCs/>
                <w:noProof/>
                <w:sz w:val="18"/>
                <w:szCs w:val="18"/>
              </w:rPr>
              <w:t xml:space="preserve">Tandem, First Experience </w:t>
            </w:r>
            <w:r w:rsidR="1EA8FCAE" w:rsidRPr="66761165">
              <w:rPr>
                <w:rFonts w:ascii="Times New Roman" w:hAnsi="Times New Roman"/>
                <w:i/>
                <w:iCs/>
                <w:noProof/>
                <w:sz w:val="18"/>
                <w:szCs w:val="18"/>
              </w:rPr>
              <w:t>or</w:t>
            </w:r>
            <w:r w:rsidRPr="006D7E51">
              <w:rPr>
                <w:rFonts w:ascii="Times New Roman" w:hAnsi="Times New Roman"/>
                <w:i/>
                <w:iCs/>
                <w:noProof/>
                <w:sz w:val="18"/>
                <w:szCs w:val="18"/>
              </w:rPr>
              <w:t xml:space="preserve"> Investigo programmes.</w:t>
            </w:r>
          </w:p>
          <w:p w14:paraId="4042FE6D" w14:textId="317115E8" w:rsidR="00B528FB" w:rsidRPr="0027336B" w:rsidRDefault="00B528FB">
            <w:pPr>
              <w:spacing w:after="0" w:line="240" w:lineRule="auto"/>
              <w:rPr>
                <w:rFonts w:ascii="Times New Roman" w:eastAsia="Times New Roman" w:hAnsi="Times New Roman" w:cs="Times New Roman"/>
                <w:noProof/>
                <w:sz w:val="18"/>
                <w:szCs w:val="18"/>
                <w:lang w:val="en-GB"/>
              </w:rPr>
            </w:pPr>
          </w:p>
        </w:tc>
      </w:tr>
      <w:tr w:rsidR="00B528FB" w:rsidRPr="009C67EA" w14:paraId="75E47EC7" w14:textId="77777777" w:rsidTr="7C0545C5">
        <w:trPr>
          <w:trHeight w:val="309"/>
          <w:jc w:val="center"/>
        </w:trPr>
        <w:tc>
          <w:tcPr>
            <w:tcW w:w="793" w:type="dxa"/>
            <w:shd w:val="clear" w:color="auto" w:fill="C6EFCE"/>
            <w:noWrap/>
          </w:tcPr>
          <w:p w14:paraId="33F9B09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343</w:t>
            </w:r>
          </w:p>
        </w:tc>
        <w:tc>
          <w:tcPr>
            <w:tcW w:w="792" w:type="dxa"/>
            <w:shd w:val="clear" w:color="auto" w:fill="C6EFCE"/>
            <w:noWrap/>
          </w:tcPr>
          <w:p w14:paraId="0CF79BB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C23.I2</w:t>
            </w:r>
          </w:p>
        </w:tc>
        <w:tc>
          <w:tcPr>
            <w:tcW w:w="921" w:type="dxa"/>
            <w:shd w:val="clear" w:color="auto" w:fill="C6EFCE"/>
            <w:noWrap/>
          </w:tcPr>
          <w:p w14:paraId="121EA58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3CC1469F" w14:textId="5D660886" w:rsidR="00B528FB" w:rsidRPr="0027336B" w:rsidRDefault="00B528FB">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Grants for the participation of people in the ‘</w:t>
            </w:r>
            <w:r w:rsidRPr="66761165">
              <w:rPr>
                <w:rFonts w:ascii="Times New Roman" w:hAnsi="Times New Roman"/>
                <w:i/>
                <w:noProof/>
                <w:sz w:val="18"/>
                <w:szCs w:val="18"/>
                <w:lang w:val="en-GB"/>
              </w:rPr>
              <w:t>Plan Empleo Mujer, Rural and Urban areas’</w:t>
            </w:r>
            <w:r w:rsidRPr="66761165">
              <w:rPr>
                <w:rFonts w:ascii="Times New Roman" w:hAnsi="Times New Roman"/>
                <w:noProof/>
                <w:sz w:val="18"/>
                <w:szCs w:val="18"/>
                <w:lang w:val="en-GB"/>
              </w:rPr>
              <w:t xml:space="preserve"> </w:t>
            </w:r>
            <w:r w:rsidR="09845EA3" w:rsidRPr="66761165">
              <w:rPr>
                <w:rFonts w:ascii="Times New Roman" w:hAnsi="Times New Roman"/>
                <w:noProof/>
                <w:sz w:val="18"/>
                <w:szCs w:val="18"/>
                <w:lang w:val="en-GB"/>
              </w:rPr>
              <w:t>or</w:t>
            </w:r>
            <w:r w:rsidRPr="66761165">
              <w:rPr>
                <w:rFonts w:ascii="Times New Roman" w:hAnsi="Times New Roman"/>
                <w:noProof/>
                <w:sz w:val="18"/>
                <w:szCs w:val="18"/>
                <w:lang w:val="en-GB"/>
              </w:rPr>
              <w:t xml:space="preserve"> ´</w:t>
            </w:r>
            <w:r w:rsidRPr="66761165">
              <w:rPr>
                <w:rFonts w:ascii="Times New Roman" w:hAnsi="Times New Roman"/>
                <w:i/>
                <w:noProof/>
                <w:sz w:val="18"/>
                <w:szCs w:val="18"/>
                <w:lang w:val="en-GB"/>
              </w:rPr>
              <w:t>Victims of Gender Violence and Human traffic</w:t>
            </w:r>
            <w:r w:rsidRPr="66761165">
              <w:rPr>
                <w:rFonts w:ascii="Times New Roman" w:hAnsi="Times New Roman"/>
                <w:noProof/>
                <w:sz w:val="18"/>
                <w:szCs w:val="18"/>
                <w:lang w:val="en-GB"/>
              </w:rPr>
              <w:t>´ programmes</w:t>
            </w:r>
          </w:p>
        </w:tc>
        <w:tc>
          <w:tcPr>
            <w:tcW w:w="1519" w:type="dxa"/>
            <w:shd w:val="clear" w:color="auto" w:fill="C6EFCE"/>
            <w:noWrap/>
          </w:tcPr>
          <w:p w14:paraId="5DBF110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05FD66D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655F9834"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1F5EE905"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23 200</w:t>
            </w:r>
          </w:p>
        </w:tc>
        <w:tc>
          <w:tcPr>
            <w:tcW w:w="553" w:type="dxa"/>
            <w:shd w:val="clear" w:color="auto" w:fill="C6EFCE"/>
            <w:noWrap/>
          </w:tcPr>
          <w:p w14:paraId="171E2E66" w14:textId="2E61ECC6"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w:t>
            </w:r>
            <w:r w:rsidR="043566A4" w:rsidRPr="05919F52">
              <w:rPr>
                <w:rFonts w:ascii="Times New Roman" w:hAnsi="Times New Roman"/>
                <w:noProof/>
                <w:sz w:val="18"/>
                <w:szCs w:val="18"/>
                <w:lang w:val="en-GB"/>
              </w:rPr>
              <w:t>2</w:t>
            </w:r>
          </w:p>
        </w:tc>
        <w:tc>
          <w:tcPr>
            <w:tcW w:w="528" w:type="dxa"/>
            <w:shd w:val="clear" w:color="auto" w:fill="C6EFCE"/>
            <w:noWrap/>
          </w:tcPr>
          <w:p w14:paraId="7BE6C0C3" w14:textId="7DC53793"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w:t>
            </w:r>
            <w:r w:rsidR="49B9A68E" w:rsidRPr="05919F52">
              <w:rPr>
                <w:rFonts w:ascii="Times New Roman" w:hAnsi="Times New Roman"/>
                <w:noProof/>
                <w:sz w:val="18"/>
                <w:szCs w:val="18"/>
                <w:lang w:val="en-GB"/>
              </w:rPr>
              <w:t>6</w:t>
            </w:r>
          </w:p>
        </w:tc>
        <w:tc>
          <w:tcPr>
            <w:tcW w:w="5506" w:type="dxa"/>
            <w:shd w:val="clear" w:color="auto" w:fill="C6EFCE"/>
            <w:noWrap/>
          </w:tcPr>
          <w:p w14:paraId="5E7E0481" w14:textId="4AAA2399" w:rsidR="00B528FB" w:rsidRDefault="00B528FB" w:rsidP="0021178D">
            <w:pPr>
              <w:spacing w:after="0" w:line="240" w:lineRule="auto"/>
              <w:rPr>
                <w:rFonts w:ascii="Times New Roman" w:hAnsi="Times New Roman"/>
                <w:noProof/>
                <w:sz w:val="18"/>
                <w:szCs w:val="18"/>
                <w:lang w:val="en-IE"/>
              </w:rPr>
            </w:pPr>
            <w:r w:rsidRPr="002433C7">
              <w:rPr>
                <w:rFonts w:ascii="Times New Roman" w:hAnsi="Times New Roman"/>
                <w:noProof/>
                <w:sz w:val="18"/>
                <w:szCs w:val="18"/>
                <w:lang w:val="en-IE"/>
              </w:rPr>
              <w:t>Verification by the administration of the documentary justification for grant payments</w:t>
            </w:r>
            <w:r w:rsidRPr="38D0A356">
              <w:rPr>
                <w:rFonts w:ascii="Times New Roman" w:hAnsi="Times New Roman"/>
                <w:noProof/>
                <w:sz w:val="18"/>
                <w:szCs w:val="18"/>
                <w:lang w:val="en-IE"/>
              </w:rPr>
              <w:t>,</w:t>
            </w:r>
            <w:r w:rsidRPr="002433C7">
              <w:rPr>
                <w:rFonts w:ascii="Times New Roman" w:hAnsi="Times New Roman"/>
                <w:noProof/>
                <w:sz w:val="18"/>
                <w:szCs w:val="18"/>
                <w:lang w:val="en-IE"/>
              </w:rPr>
              <w:t xml:space="preserve"> and confirmation by the administration that contracts have been performed, relating to a cumulative total of </w:t>
            </w:r>
            <w:r w:rsidRPr="6A566A50">
              <w:rPr>
                <w:rFonts w:ascii="Times New Roman" w:hAnsi="Times New Roman"/>
                <w:noProof/>
                <w:sz w:val="18"/>
                <w:szCs w:val="18"/>
                <w:lang w:val="en-IE"/>
              </w:rPr>
              <w:t>23</w:t>
            </w:r>
            <w:r w:rsidR="00F21B0F">
              <w:rPr>
                <w:rFonts w:ascii="Times New Roman" w:hAnsi="Times New Roman"/>
                <w:noProof/>
                <w:sz w:val="18"/>
                <w:szCs w:val="18"/>
                <w:lang w:val="en-IE"/>
              </w:rPr>
              <w:t> </w:t>
            </w:r>
            <w:r w:rsidRPr="6A566A50">
              <w:rPr>
                <w:rFonts w:ascii="Times New Roman" w:hAnsi="Times New Roman"/>
                <w:noProof/>
                <w:sz w:val="18"/>
                <w:szCs w:val="18"/>
                <w:lang w:val="en-IE"/>
              </w:rPr>
              <w:t>200</w:t>
            </w:r>
            <w:r w:rsidRPr="002433C7">
              <w:rPr>
                <w:rFonts w:ascii="Times New Roman" w:hAnsi="Times New Roman"/>
                <w:noProof/>
                <w:sz w:val="18"/>
                <w:szCs w:val="18"/>
                <w:lang w:val="en-IE"/>
              </w:rPr>
              <w:t xml:space="preserve"> people having participated in </w:t>
            </w:r>
            <w:r w:rsidRPr="38D0A356">
              <w:rPr>
                <w:rFonts w:ascii="Times New Roman" w:hAnsi="Times New Roman"/>
                <w:noProof/>
                <w:sz w:val="18"/>
                <w:szCs w:val="18"/>
                <w:lang w:val="en-GB"/>
              </w:rPr>
              <w:t>the ‘</w:t>
            </w:r>
            <w:r w:rsidRPr="38D0A356">
              <w:rPr>
                <w:rFonts w:ascii="Times New Roman" w:hAnsi="Times New Roman"/>
                <w:i/>
                <w:noProof/>
                <w:sz w:val="18"/>
                <w:szCs w:val="18"/>
                <w:lang w:val="en-GB"/>
              </w:rPr>
              <w:t>Plan Empleo Mujer, Rural and Urban areas’</w:t>
            </w:r>
            <w:r w:rsidRPr="38D0A356">
              <w:rPr>
                <w:rFonts w:ascii="Times New Roman" w:hAnsi="Times New Roman"/>
                <w:noProof/>
                <w:sz w:val="18"/>
                <w:szCs w:val="18"/>
                <w:lang w:val="en-GB"/>
              </w:rPr>
              <w:t xml:space="preserve"> </w:t>
            </w:r>
            <w:r w:rsidR="249ECBB5" w:rsidRPr="66761165">
              <w:rPr>
                <w:rFonts w:ascii="Times New Roman" w:hAnsi="Times New Roman"/>
                <w:noProof/>
                <w:sz w:val="18"/>
                <w:szCs w:val="18"/>
                <w:lang w:val="en-GB"/>
              </w:rPr>
              <w:t>or</w:t>
            </w:r>
            <w:r w:rsidRPr="38D0A356">
              <w:rPr>
                <w:rFonts w:ascii="Times New Roman" w:hAnsi="Times New Roman"/>
                <w:noProof/>
                <w:sz w:val="18"/>
                <w:szCs w:val="18"/>
                <w:lang w:val="en-GB"/>
              </w:rPr>
              <w:t xml:space="preserve"> ´</w:t>
            </w:r>
            <w:r w:rsidRPr="38D0A356">
              <w:rPr>
                <w:rFonts w:ascii="Times New Roman" w:hAnsi="Times New Roman"/>
                <w:i/>
                <w:noProof/>
                <w:sz w:val="18"/>
                <w:szCs w:val="18"/>
                <w:lang w:val="en-GB"/>
              </w:rPr>
              <w:t>Victims of Gender Violence and Human traffic</w:t>
            </w:r>
            <w:r w:rsidRPr="38D0A356">
              <w:rPr>
                <w:rFonts w:ascii="Times New Roman" w:hAnsi="Times New Roman"/>
                <w:noProof/>
                <w:sz w:val="18"/>
                <w:szCs w:val="18"/>
                <w:lang w:val="en-GB"/>
              </w:rPr>
              <w:t>´ programmes</w:t>
            </w:r>
            <w:r>
              <w:rPr>
                <w:rFonts w:ascii="Times New Roman" w:hAnsi="Times New Roman"/>
                <w:noProof/>
                <w:sz w:val="18"/>
                <w:szCs w:val="18"/>
                <w:lang w:val="en-IE"/>
              </w:rPr>
              <w:t>.</w:t>
            </w:r>
          </w:p>
          <w:p w14:paraId="237FB8E2" w14:textId="160FAD21" w:rsidR="00B528FB" w:rsidRPr="0027336B" w:rsidRDefault="00B528FB">
            <w:pPr>
              <w:spacing w:after="0" w:line="240" w:lineRule="auto"/>
              <w:rPr>
                <w:rFonts w:ascii="Times New Roman" w:eastAsia="Times New Roman" w:hAnsi="Times New Roman" w:cs="Times New Roman"/>
                <w:noProof/>
                <w:sz w:val="18"/>
                <w:szCs w:val="18"/>
                <w:lang w:val="en-GB"/>
              </w:rPr>
            </w:pPr>
          </w:p>
        </w:tc>
      </w:tr>
      <w:tr w:rsidR="00B528FB" w:rsidRPr="009C67EA" w14:paraId="751034BF" w14:textId="77777777" w:rsidTr="7C0545C5">
        <w:trPr>
          <w:trHeight w:val="309"/>
          <w:jc w:val="center"/>
        </w:trPr>
        <w:tc>
          <w:tcPr>
            <w:tcW w:w="793" w:type="dxa"/>
            <w:shd w:val="clear" w:color="auto" w:fill="C6EFCE"/>
            <w:noWrap/>
          </w:tcPr>
          <w:p w14:paraId="59E09FD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344</w:t>
            </w:r>
          </w:p>
        </w:tc>
        <w:tc>
          <w:tcPr>
            <w:tcW w:w="792" w:type="dxa"/>
            <w:shd w:val="clear" w:color="auto" w:fill="C6EFCE"/>
            <w:noWrap/>
          </w:tcPr>
          <w:p w14:paraId="1960C53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C23.I3</w:t>
            </w:r>
          </w:p>
        </w:tc>
        <w:tc>
          <w:tcPr>
            <w:tcW w:w="921" w:type="dxa"/>
            <w:shd w:val="clear" w:color="auto" w:fill="C6EFCE"/>
            <w:noWrap/>
          </w:tcPr>
          <w:p w14:paraId="307A74B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64DD8BD7" w14:textId="72719983" w:rsidR="00B528FB" w:rsidRPr="0027336B" w:rsidRDefault="00B528FB">
            <w:pPr>
              <w:spacing w:after="0" w:line="240" w:lineRule="auto"/>
              <w:rPr>
                <w:rFonts w:ascii="Times New Roman" w:eastAsia="Times New Roman" w:hAnsi="Times New Roman" w:cs="Times New Roman"/>
                <w:noProof/>
                <w:sz w:val="18"/>
                <w:szCs w:val="18"/>
                <w:lang w:val="en-GB"/>
              </w:rPr>
            </w:pPr>
            <w:r w:rsidRPr="66761165">
              <w:rPr>
                <w:rFonts w:ascii="Times New Roman" w:hAnsi="Times New Roman"/>
                <w:noProof/>
                <w:sz w:val="18"/>
                <w:szCs w:val="18"/>
                <w:lang w:val="en-GB"/>
              </w:rPr>
              <w:t>People having participated in training programmes to acquire skills for the digital, ecological or productive transformation</w:t>
            </w:r>
          </w:p>
        </w:tc>
        <w:tc>
          <w:tcPr>
            <w:tcW w:w="1519" w:type="dxa"/>
            <w:shd w:val="clear" w:color="auto" w:fill="C6EFCE"/>
            <w:noWrap/>
          </w:tcPr>
          <w:p w14:paraId="224AA9B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255EDAC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42FBEEB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5600D371"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szCs w:val="18"/>
                <w:lang w:val="en-GB"/>
              </w:rPr>
              <w:t>520</w:t>
            </w:r>
            <w:r>
              <w:rPr>
                <w:rFonts w:ascii="Times New Roman" w:hAnsi="Times New Roman"/>
                <w:noProof/>
                <w:sz w:val="18"/>
                <w:szCs w:val="18"/>
                <w:lang w:val="en-GB"/>
              </w:rPr>
              <w:t> </w:t>
            </w:r>
            <w:r w:rsidRPr="0027336B">
              <w:rPr>
                <w:rFonts w:ascii="Times New Roman" w:hAnsi="Times New Roman"/>
                <w:noProof/>
                <w:sz w:val="18"/>
                <w:szCs w:val="18"/>
                <w:lang w:val="en-GB"/>
              </w:rPr>
              <w:t>063</w:t>
            </w:r>
          </w:p>
        </w:tc>
        <w:tc>
          <w:tcPr>
            <w:tcW w:w="553" w:type="dxa"/>
            <w:shd w:val="clear" w:color="auto" w:fill="C6EFCE"/>
            <w:noWrap/>
          </w:tcPr>
          <w:p w14:paraId="78BC7967" w14:textId="0B1B1E38"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Q</w:t>
            </w:r>
            <w:r w:rsidR="08B60F5C" w:rsidRPr="05919F52">
              <w:rPr>
                <w:rFonts w:ascii="Times New Roman" w:hAnsi="Times New Roman"/>
                <w:noProof/>
                <w:sz w:val="18"/>
                <w:szCs w:val="18"/>
                <w:lang w:val="en-GB"/>
              </w:rPr>
              <w:t>2</w:t>
            </w:r>
          </w:p>
        </w:tc>
        <w:tc>
          <w:tcPr>
            <w:tcW w:w="528" w:type="dxa"/>
            <w:shd w:val="clear" w:color="auto" w:fill="C6EFCE"/>
            <w:noWrap/>
          </w:tcPr>
          <w:p w14:paraId="718A5F13" w14:textId="2A6305EA"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5919F52">
              <w:rPr>
                <w:rFonts w:ascii="Times New Roman" w:hAnsi="Times New Roman"/>
                <w:noProof/>
                <w:sz w:val="18"/>
                <w:szCs w:val="18"/>
                <w:lang w:val="en-GB"/>
              </w:rPr>
              <w:t>202</w:t>
            </w:r>
            <w:r w:rsidR="4A66FD7C" w:rsidRPr="05919F52">
              <w:rPr>
                <w:rFonts w:ascii="Times New Roman" w:hAnsi="Times New Roman"/>
                <w:noProof/>
                <w:sz w:val="18"/>
                <w:szCs w:val="18"/>
                <w:lang w:val="en-GB"/>
              </w:rPr>
              <w:t>6</w:t>
            </w:r>
          </w:p>
        </w:tc>
        <w:tc>
          <w:tcPr>
            <w:tcW w:w="5506" w:type="dxa"/>
            <w:shd w:val="clear" w:color="auto" w:fill="C6EFCE"/>
            <w:noWrap/>
          </w:tcPr>
          <w:p w14:paraId="646E4314" w14:textId="1F520410" w:rsidR="00B528FB" w:rsidRPr="0027336B" w:rsidRDefault="00B528FB">
            <w:pPr>
              <w:spacing w:after="0" w:line="240" w:lineRule="auto"/>
              <w:rPr>
                <w:rFonts w:ascii="Times New Roman" w:eastAsia="Times New Roman" w:hAnsi="Times New Roman" w:cs="Times New Roman"/>
                <w:noProof/>
                <w:sz w:val="18"/>
                <w:szCs w:val="18"/>
                <w:lang w:val="en-GB"/>
              </w:rPr>
            </w:pPr>
            <w:r w:rsidRPr="002F31F7">
              <w:rPr>
                <w:rFonts w:ascii="Times New Roman" w:hAnsi="Times New Roman"/>
                <w:noProof/>
                <w:sz w:val="18"/>
                <w:szCs w:val="18"/>
                <w:lang w:val="en-GB"/>
              </w:rPr>
              <w:t>520</w:t>
            </w:r>
            <w:r w:rsidR="00F21B0F">
              <w:rPr>
                <w:rFonts w:ascii="Times New Roman" w:hAnsi="Times New Roman"/>
                <w:noProof/>
                <w:sz w:val="18"/>
                <w:szCs w:val="18"/>
                <w:lang w:val="en-GB"/>
              </w:rPr>
              <w:t> </w:t>
            </w:r>
            <w:r w:rsidRPr="002F31F7">
              <w:rPr>
                <w:rFonts w:ascii="Times New Roman" w:hAnsi="Times New Roman"/>
                <w:noProof/>
                <w:sz w:val="18"/>
                <w:szCs w:val="18"/>
                <w:lang w:val="en-GB"/>
              </w:rPr>
              <w:t>063</w:t>
            </w:r>
            <w:r>
              <w:rPr>
                <w:rFonts w:ascii="Times New Roman" w:hAnsi="Times New Roman"/>
                <w:noProof/>
                <w:sz w:val="18"/>
                <w:szCs w:val="18"/>
                <w:lang w:val="en-GB"/>
              </w:rPr>
              <w:t xml:space="preserve"> </w:t>
            </w:r>
            <w:r w:rsidRPr="00C75ACF">
              <w:rPr>
                <w:rFonts w:ascii="Times New Roman" w:hAnsi="Times New Roman"/>
                <w:noProof/>
                <w:sz w:val="18"/>
                <w:szCs w:val="18"/>
                <w:lang w:val="en-GB"/>
              </w:rPr>
              <w:t>training participation certificates issued regarding</w:t>
            </w:r>
            <w:r w:rsidRPr="684B90F6">
              <w:rPr>
                <w:rFonts w:ascii="Times New Roman" w:hAnsi="Times New Roman"/>
                <w:noProof/>
                <w:sz w:val="18"/>
                <w:szCs w:val="18"/>
                <w:lang w:val="en-GB"/>
              </w:rPr>
              <w:t xml:space="preserve"> training programmes to acquire skills for the digital, ecological </w:t>
            </w:r>
            <w:r>
              <w:rPr>
                <w:rFonts w:ascii="Times New Roman" w:hAnsi="Times New Roman"/>
                <w:noProof/>
                <w:sz w:val="18"/>
                <w:szCs w:val="18"/>
                <w:lang w:val="en-GB"/>
              </w:rPr>
              <w:t>or</w:t>
            </w:r>
            <w:r w:rsidRPr="684B90F6">
              <w:rPr>
                <w:rFonts w:ascii="Times New Roman" w:hAnsi="Times New Roman"/>
                <w:noProof/>
                <w:sz w:val="18"/>
                <w:szCs w:val="18"/>
                <w:lang w:val="en-GB"/>
              </w:rPr>
              <w:t xml:space="preserve"> productive transformation. </w:t>
            </w:r>
            <w:r w:rsidRPr="00CA5DE0">
              <w:rPr>
                <w:rFonts w:ascii="Times New Roman" w:hAnsi="Times New Roman"/>
                <w:noProof/>
                <w:sz w:val="18"/>
                <w:szCs w:val="18"/>
                <w:lang w:val="en-GB"/>
              </w:rPr>
              <w:t>A person who participates in several trainings shall be counted separately for each training they participated in</w:t>
            </w:r>
          </w:p>
        </w:tc>
      </w:tr>
      <w:tr w:rsidR="00B528FB" w:rsidRPr="009C67EA" w14:paraId="74D0CAF3" w14:textId="77777777" w:rsidTr="7C0545C5">
        <w:trPr>
          <w:trHeight w:val="309"/>
          <w:jc w:val="center"/>
        </w:trPr>
        <w:tc>
          <w:tcPr>
            <w:tcW w:w="793" w:type="dxa"/>
            <w:shd w:val="clear" w:color="auto" w:fill="C6EFCE"/>
            <w:noWrap/>
          </w:tcPr>
          <w:p w14:paraId="5F475B5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345</w:t>
            </w:r>
          </w:p>
        </w:tc>
        <w:tc>
          <w:tcPr>
            <w:tcW w:w="792" w:type="dxa"/>
            <w:shd w:val="clear" w:color="auto" w:fill="C6EFCE"/>
            <w:noWrap/>
          </w:tcPr>
          <w:p w14:paraId="4F883FF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C23.I4</w:t>
            </w:r>
          </w:p>
        </w:tc>
        <w:tc>
          <w:tcPr>
            <w:tcW w:w="921" w:type="dxa"/>
            <w:shd w:val="clear" w:color="auto" w:fill="C6EFCE"/>
            <w:noWrap/>
          </w:tcPr>
          <w:p w14:paraId="390BEB3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194C2F38"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of the regional allocation of funds for territorial projects for vulnerable groups, entrepreneurship and micro-enterprises. </w:t>
            </w:r>
          </w:p>
        </w:tc>
        <w:tc>
          <w:tcPr>
            <w:tcW w:w="1519" w:type="dxa"/>
            <w:shd w:val="clear" w:color="auto" w:fill="C6EFCE"/>
            <w:noWrap/>
          </w:tcPr>
          <w:p w14:paraId="1ABC49B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Reference  Minutes of the Sectoral Employment Conference </w:t>
            </w:r>
          </w:p>
        </w:tc>
        <w:tc>
          <w:tcPr>
            <w:tcW w:w="791" w:type="dxa"/>
            <w:shd w:val="clear" w:color="auto" w:fill="C6EFCE"/>
            <w:noWrap/>
          </w:tcPr>
          <w:p w14:paraId="4463D6AE"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452FA0B6"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4F35353E"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7485E2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28" w:type="dxa"/>
            <w:shd w:val="clear" w:color="auto" w:fill="C6EFCE"/>
            <w:noWrap/>
          </w:tcPr>
          <w:p w14:paraId="3E517EDF"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506" w:type="dxa"/>
            <w:shd w:val="clear" w:color="auto" w:fill="C6EFCE"/>
            <w:noWrap/>
          </w:tcPr>
          <w:p w14:paraId="577D1663"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Approval at the Sectoral Employment Conference of the regional allocation of funds for territorial projects for vulnerable groups and territorial projects for entrepreneurship and micro-enterprises, such as the development of projects promoting entrepreneurship, local development initiatives, social economy initiatives and new territorial projects facilitating the transformation of production, in particular towards a green and digital economy. </w:t>
            </w:r>
          </w:p>
        </w:tc>
      </w:tr>
      <w:tr w:rsidR="00B528FB" w:rsidRPr="009C67EA" w14:paraId="32C7F52E" w14:textId="77777777" w:rsidTr="7C0545C5">
        <w:trPr>
          <w:trHeight w:val="309"/>
          <w:jc w:val="center"/>
        </w:trPr>
        <w:tc>
          <w:tcPr>
            <w:tcW w:w="793" w:type="dxa"/>
            <w:shd w:val="clear" w:color="auto" w:fill="C6EFCE"/>
            <w:noWrap/>
          </w:tcPr>
          <w:p w14:paraId="0906B734"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346</w:t>
            </w:r>
          </w:p>
        </w:tc>
        <w:tc>
          <w:tcPr>
            <w:tcW w:w="792" w:type="dxa"/>
            <w:shd w:val="clear" w:color="auto" w:fill="C6EFCE"/>
            <w:noWrap/>
          </w:tcPr>
          <w:p w14:paraId="61AF012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C23.I4</w:t>
            </w:r>
          </w:p>
        </w:tc>
        <w:tc>
          <w:tcPr>
            <w:tcW w:w="921" w:type="dxa"/>
            <w:shd w:val="clear" w:color="auto" w:fill="C6EFCE"/>
            <w:noWrap/>
          </w:tcPr>
          <w:p w14:paraId="11CC4F60"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660DC24E" w14:textId="04462B39" w:rsidR="00B528FB" w:rsidRPr="0027336B" w:rsidRDefault="00B528FB">
            <w:pPr>
              <w:spacing w:after="0" w:line="240" w:lineRule="auto"/>
              <w:rPr>
                <w:rFonts w:ascii="Times New Roman" w:eastAsia="Times New Roman" w:hAnsi="Times New Roman" w:cs="Times New Roman"/>
                <w:noProof/>
                <w:sz w:val="18"/>
                <w:szCs w:val="18"/>
                <w:lang w:val="en-GB"/>
              </w:rPr>
            </w:pPr>
            <w:r w:rsidRPr="684B90F6">
              <w:rPr>
                <w:rFonts w:ascii="Times New Roman" w:hAnsi="Times New Roman"/>
                <w:noProof/>
                <w:sz w:val="18"/>
                <w:szCs w:val="18"/>
                <w:lang w:val="en-GB"/>
              </w:rPr>
              <w:t xml:space="preserve">Projects for vulnerable groups, entrepreneurs </w:t>
            </w:r>
            <w:r>
              <w:rPr>
                <w:rFonts w:ascii="Times New Roman" w:hAnsi="Times New Roman"/>
                <w:noProof/>
                <w:sz w:val="18"/>
                <w:szCs w:val="18"/>
                <w:lang w:val="en-GB"/>
              </w:rPr>
              <w:t>or</w:t>
            </w:r>
            <w:r w:rsidRPr="684B90F6">
              <w:rPr>
                <w:rFonts w:ascii="Times New Roman" w:hAnsi="Times New Roman"/>
                <w:noProof/>
                <w:sz w:val="18"/>
                <w:szCs w:val="18"/>
                <w:lang w:val="en-GB"/>
              </w:rPr>
              <w:t xml:space="preserve"> micro-enterprises</w:t>
            </w:r>
          </w:p>
        </w:tc>
        <w:tc>
          <w:tcPr>
            <w:tcW w:w="1519" w:type="dxa"/>
            <w:shd w:val="clear" w:color="auto" w:fill="C6EFCE"/>
            <w:noWrap/>
          </w:tcPr>
          <w:p w14:paraId="38E41F8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229A34D1"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10E9074D"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56C9D27D"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68</w:t>
            </w:r>
          </w:p>
        </w:tc>
        <w:tc>
          <w:tcPr>
            <w:tcW w:w="553" w:type="dxa"/>
            <w:shd w:val="clear" w:color="auto" w:fill="C6EFCE"/>
            <w:noWrap/>
          </w:tcPr>
          <w:p w14:paraId="179CE41F" w14:textId="77777777" w:rsidR="00B528FB" w:rsidRPr="0027336B" w:rsidRDefault="00B528FB" w:rsidP="00343CBF">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78E84383" w14:textId="12F4D7DE"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2DC9D5BD">
              <w:rPr>
                <w:rFonts w:ascii="Times New Roman" w:hAnsi="Times New Roman"/>
                <w:noProof/>
                <w:sz w:val="18"/>
                <w:szCs w:val="18"/>
                <w:lang w:val="en-GB"/>
              </w:rPr>
              <w:t>202</w:t>
            </w:r>
            <w:r w:rsidR="779886D2" w:rsidRPr="2DC9D5BD">
              <w:rPr>
                <w:rFonts w:ascii="Times New Roman" w:hAnsi="Times New Roman"/>
                <w:noProof/>
                <w:sz w:val="18"/>
                <w:szCs w:val="18"/>
                <w:lang w:val="en-GB"/>
              </w:rPr>
              <w:t>5</w:t>
            </w:r>
          </w:p>
        </w:tc>
        <w:tc>
          <w:tcPr>
            <w:tcW w:w="5506" w:type="dxa"/>
            <w:shd w:val="clear" w:color="auto" w:fill="C6EFCE"/>
            <w:noWrap/>
          </w:tcPr>
          <w:p w14:paraId="0172F905" w14:textId="513AF82B"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lang w:val="en-GB"/>
              </w:rPr>
              <w:t>Delivery of</w:t>
            </w:r>
            <w:r w:rsidRPr="684B90F6">
              <w:rPr>
                <w:rFonts w:ascii="Times New Roman" w:hAnsi="Times New Roman"/>
                <w:noProof/>
                <w:sz w:val="18"/>
                <w:szCs w:val="18"/>
                <w:lang w:val="en-GB"/>
              </w:rPr>
              <w:t xml:space="preserve"> 68 projects for vulnerable groups, entrepreneurs </w:t>
            </w:r>
            <w:r>
              <w:rPr>
                <w:rFonts w:ascii="Times New Roman" w:hAnsi="Times New Roman"/>
                <w:noProof/>
                <w:sz w:val="18"/>
                <w:szCs w:val="18"/>
                <w:lang w:val="en-GB"/>
              </w:rPr>
              <w:t>or</w:t>
            </w:r>
            <w:r w:rsidRPr="684B90F6">
              <w:rPr>
                <w:rFonts w:ascii="Times New Roman" w:hAnsi="Times New Roman"/>
                <w:noProof/>
                <w:sz w:val="18"/>
                <w:szCs w:val="18"/>
                <w:lang w:val="en-GB"/>
              </w:rPr>
              <w:t xml:space="preserve"> micro-enterprises</w:t>
            </w:r>
            <w:r>
              <w:rPr>
                <w:rFonts w:ascii="Times New Roman" w:hAnsi="Times New Roman"/>
                <w:noProof/>
                <w:sz w:val="18"/>
                <w:szCs w:val="18"/>
                <w:lang w:val="en-GB"/>
              </w:rPr>
              <w:t>. F</w:t>
            </w:r>
            <w:r w:rsidRPr="684B90F6">
              <w:rPr>
                <w:rFonts w:ascii="Times New Roman" w:hAnsi="Times New Roman"/>
                <w:noProof/>
                <w:sz w:val="18"/>
                <w:szCs w:val="18"/>
                <w:lang w:val="en-GB"/>
              </w:rPr>
              <w:t xml:space="preserve">our projects shall be </w:t>
            </w:r>
            <w:r>
              <w:rPr>
                <w:rFonts w:ascii="Times New Roman" w:hAnsi="Times New Roman"/>
                <w:noProof/>
                <w:sz w:val="18"/>
                <w:szCs w:val="18"/>
                <w:lang w:val="en-GB"/>
              </w:rPr>
              <w:t>delivered</w:t>
            </w:r>
            <w:r w:rsidRPr="684B90F6">
              <w:rPr>
                <w:rFonts w:ascii="Times New Roman" w:hAnsi="Times New Roman"/>
                <w:noProof/>
                <w:sz w:val="18"/>
                <w:szCs w:val="18"/>
                <w:lang w:val="en-GB"/>
              </w:rPr>
              <w:t xml:space="preserve"> in each autonomous </w:t>
            </w:r>
            <w:r w:rsidR="00B325EC">
              <w:rPr>
                <w:rFonts w:ascii="Times New Roman" w:hAnsi="Times New Roman"/>
                <w:noProof/>
                <w:sz w:val="18"/>
                <w:szCs w:val="18"/>
                <w:lang w:val="en-GB"/>
              </w:rPr>
              <w:t>community</w:t>
            </w:r>
            <w:r w:rsidRPr="684B90F6">
              <w:rPr>
                <w:rFonts w:ascii="Times New Roman" w:hAnsi="Times New Roman"/>
                <w:noProof/>
                <w:sz w:val="18"/>
                <w:szCs w:val="18"/>
                <w:lang w:val="en-GB"/>
              </w:rPr>
              <w:t xml:space="preserve">.  </w:t>
            </w:r>
            <w:r w:rsidRPr="684B90F6">
              <w:rPr>
                <w:noProof/>
                <w:lang w:val="en-GB"/>
              </w:rPr>
              <w:t xml:space="preserve">  </w:t>
            </w:r>
          </w:p>
        </w:tc>
      </w:tr>
      <w:tr w:rsidR="00B528FB" w:rsidRPr="009C67EA" w14:paraId="121B722C" w14:textId="77777777" w:rsidTr="7C0545C5">
        <w:trPr>
          <w:trHeight w:val="309"/>
          <w:jc w:val="center"/>
        </w:trPr>
        <w:tc>
          <w:tcPr>
            <w:tcW w:w="793" w:type="dxa"/>
            <w:shd w:val="clear" w:color="auto" w:fill="C6EFCE"/>
            <w:noWrap/>
          </w:tcPr>
          <w:p w14:paraId="3C15C0A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347</w:t>
            </w:r>
          </w:p>
        </w:tc>
        <w:tc>
          <w:tcPr>
            <w:tcW w:w="792" w:type="dxa"/>
            <w:shd w:val="clear" w:color="auto" w:fill="C6EFCE"/>
            <w:noWrap/>
          </w:tcPr>
          <w:p w14:paraId="298D7F7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C23.I5</w:t>
            </w:r>
          </w:p>
        </w:tc>
        <w:tc>
          <w:tcPr>
            <w:tcW w:w="921" w:type="dxa"/>
            <w:shd w:val="clear" w:color="auto" w:fill="C6EFCE"/>
            <w:noWrap/>
          </w:tcPr>
          <w:p w14:paraId="345F7C21" w14:textId="37861519"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025" w:type="dxa"/>
            <w:shd w:val="clear" w:color="auto" w:fill="C6EFCE"/>
            <w:noWrap/>
          </w:tcPr>
          <w:p w14:paraId="4E29C28C" w14:textId="43B7ED08" w:rsidR="00B528FB" w:rsidRPr="0027336B" w:rsidRDefault="00B528FB">
            <w:pPr>
              <w:spacing w:after="0" w:line="240" w:lineRule="auto"/>
              <w:rPr>
                <w:rFonts w:ascii="Times New Roman" w:eastAsia="Times New Roman" w:hAnsi="Times New Roman" w:cs="Times New Roman"/>
                <w:noProof/>
                <w:sz w:val="18"/>
                <w:szCs w:val="18"/>
                <w:lang w:val="en-GB"/>
              </w:rPr>
            </w:pPr>
            <w:r w:rsidRPr="4830C80E">
              <w:rPr>
                <w:rFonts w:ascii="Times New Roman" w:hAnsi="Times New Roman"/>
                <w:noProof/>
                <w:sz w:val="18"/>
                <w:szCs w:val="18"/>
                <w:lang w:val="en-GB"/>
              </w:rPr>
              <w:t xml:space="preserve">Public centres for guidance, entrepreneurship, support and innovation for </w:t>
            </w:r>
            <w:r w:rsidR="7E09FC12" w:rsidRPr="4830C80E">
              <w:rPr>
                <w:rFonts w:ascii="Times New Roman" w:hAnsi="Times New Roman"/>
                <w:noProof/>
                <w:sz w:val="18"/>
                <w:szCs w:val="18"/>
                <w:lang w:val="en-GB"/>
              </w:rPr>
              <w:t>employment</w:t>
            </w:r>
          </w:p>
        </w:tc>
        <w:tc>
          <w:tcPr>
            <w:tcW w:w="1519" w:type="dxa"/>
            <w:shd w:val="clear" w:color="auto" w:fill="C6EFCE"/>
            <w:noWrap/>
          </w:tcPr>
          <w:p w14:paraId="3319566B" w14:textId="020D2706"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7C0545C5">
              <w:rPr>
                <w:rFonts w:ascii="Times New Roman" w:hAnsi="Times New Roman"/>
                <w:noProof/>
                <w:sz w:val="18"/>
                <w:szCs w:val="18"/>
                <w:lang w:val="en-IE"/>
              </w:rPr>
              <w:t xml:space="preserve">Publication in the official </w:t>
            </w:r>
            <w:r w:rsidRPr="7C0545C5">
              <w:rPr>
                <w:rFonts w:ascii="Times New Roman" w:hAnsi="Times New Roman"/>
                <w:noProof/>
                <w:sz w:val="18"/>
                <w:szCs w:val="18"/>
                <w:lang w:val="en-GB"/>
              </w:rPr>
              <w:t xml:space="preserve">journal and copy of the </w:t>
            </w:r>
            <w:r w:rsidR="00B325EC" w:rsidRPr="7C0545C5">
              <w:rPr>
                <w:rFonts w:ascii="Times New Roman" w:hAnsi="Times New Roman"/>
                <w:noProof/>
                <w:sz w:val="18"/>
                <w:szCs w:val="18"/>
                <w:lang w:val="en-GB"/>
              </w:rPr>
              <w:t xml:space="preserve"> </w:t>
            </w:r>
            <w:r w:rsidRPr="7C0545C5">
              <w:rPr>
                <w:rFonts w:ascii="Times New Roman" w:hAnsi="Times New Roman"/>
                <w:noProof/>
                <w:sz w:val="18"/>
                <w:szCs w:val="18"/>
                <w:lang w:val="en-IE"/>
              </w:rPr>
              <w:t>annual work program</w:t>
            </w:r>
            <w:r w:rsidR="00B325EC" w:rsidRPr="7C0545C5">
              <w:rPr>
                <w:rFonts w:ascii="Times New Roman" w:hAnsi="Times New Roman"/>
                <w:noProof/>
                <w:sz w:val="18"/>
                <w:szCs w:val="18"/>
                <w:lang w:val="en-IE"/>
              </w:rPr>
              <w:t>mes</w:t>
            </w:r>
            <w:r w:rsidR="00FDC39D" w:rsidRPr="7C0545C5">
              <w:rPr>
                <w:rFonts w:ascii="Times New Roman" w:hAnsi="Times New Roman"/>
                <w:noProof/>
                <w:sz w:val="18"/>
                <w:szCs w:val="18"/>
                <w:lang w:val="en-IE"/>
              </w:rPr>
              <w:t xml:space="preserve"> having obtained a favourable opinion from the State Public Employment Service</w:t>
            </w:r>
          </w:p>
        </w:tc>
        <w:tc>
          <w:tcPr>
            <w:tcW w:w="791" w:type="dxa"/>
            <w:shd w:val="clear" w:color="auto" w:fill="C6EFCE"/>
            <w:noWrap/>
          </w:tcPr>
          <w:p w14:paraId="6E150D60" w14:textId="5D4A4089" w:rsidR="00B528FB" w:rsidRPr="0027336B" w:rsidRDefault="00B528FB">
            <w:pPr>
              <w:spacing w:after="0" w:line="240" w:lineRule="auto"/>
              <w:jc w:val="center"/>
              <w:rPr>
                <w:rFonts w:ascii="Times New Roman" w:eastAsia="Times New Roman" w:hAnsi="Times New Roman" w:cs="Times New Roman"/>
                <w:noProof/>
                <w:sz w:val="18"/>
                <w:szCs w:val="18"/>
                <w:lang w:val="en-GB"/>
              </w:rPr>
            </w:pPr>
          </w:p>
        </w:tc>
        <w:tc>
          <w:tcPr>
            <w:tcW w:w="809" w:type="dxa"/>
            <w:shd w:val="clear" w:color="auto" w:fill="C6EFCE"/>
            <w:noWrap/>
          </w:tcPr>
          <w:p w14:paraId="38AF1928" w14:textId="049AB2FF" w:rsidR="00B528FB" w:rsidRPr="0027336B" w:rsidRDefault="00B528FB">
            <w:pPr>
              <w:spacing w:after="0" w:line="240" w:lineRule="auto"/>
              <w:jc w:val="right"/>
              <w:rPr>
                <w:rFonts w:ascii="Times New Roman" w:eastAsia="Times New Roman" w:hAnsi="Times New Roman" w:cs="Times New Roman"/>
                <w:noProof/>
                <w:sz w:val="18"/>
                <w:szCs w:val="18"/>
                <w:lang w:val="en-GB"/>
              </w:rPr>
            </w:pPr>
          </w:p>
        </w:tc>
        <w:tc>
          <w:tcPr>
            <w:tcW w:w="642" w:type="dxa"/>
            <w:shd w:val="clear" w:color="auto" w:fill="C6EFCE"/>
            <w:noWrap/>
          </w:tcPr>
          <w:p w14:paraId="3064E1FC" w14:textId="3DD19157" w:rsidR="00B528FB" w:rsidRPr="0027336B" w:rsidRDefault="00B528FB">
            <w:pPr>
              <w:spacing w:after="0" w:line="240" w:lineRule="auto"/>
              <w:jc w:val="center"/>
              <w:rPr>
                <w:rFonts w:ascii="Times New Roman" w:eastAsia="Times New Roman" w:hAnsi="Times New Roman" w:cs="Times New Roman"/>
                <w:noProof/>
                <w:sz w:val="18"/>
                <w:szCs w:val="18"/>
                <w:lang w:val="en-GB"/>
              </w:rPr>
            </w:pPr>
          </w:p>
        </w:tc>
        <w:tc>
          <w:tcPr>
            <w:tcW w:w="553" w:type="dxa"/>
            <w:shd w:val="clear" w:color="auto" w:fill="C6EFCE"/>
            <w:noWrap/>
          </w:tcPr>
          <w:p w14:paraId="293E3AD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53643015" w14:textId="2BC192FE"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5C7E2047">
              <w:rPr>
                <w:rFonts w:ascii="Times New Roman" w:hAnsi="Times New Roman"/>
                <w:noProof/>
                <w:sz w:val="18"/>
                <w:szCs w:val="18"/>
                <w:lang w:val="en-GB"/>
              </w:rPr>
              <w:t>202</w:t>
            </w:r>
            <w:r w:rsidR="7C2672FC" w:rsidRPr="2DC9D5BD">
              <w:rPr>
                <w:rFonts w:ascii="Times New Roman" w:hAnsi="Times New Roman"/>
                <w:noProof/>
                <w:sz w:val="18"/>
                <w:szCs w:val="18"/>
                <w:lang w:val="en-GB"/>
              </w:rPr>
              <w:t>5</w:t>
            </w:r>
          </w:p>
        </w:tc>
        <w:tc>
          <w:tcPr>
            <w:tcW w:w="5506" w:type="dxa"/>
            <w:shd w:val="clear" w:color="auto" w:fill="C6EFCE"/>
            <w:noWrap/>
          </w:tcPr>
          <w:p w14:paraId="459577A3" w14:textId="10EC178E" w:rsidR="00B528FB" w:rsidRPr="0027336B" w:rsidRDefault="00B528FB">
            <w:pPr>
              <w:spacing w:after="0" w:line="240" w:lineRule="auto"/>
              <w:rPr>
                <w:rFonts w:ascii="Times New Roman" w:eastAsia="Times New Roman" w:hAnsi="Times New Roman" w:cs="Times New Roman"/>
                <w:noProof/>
                <w:sz w:val="18"/>
                <w:szCs w:val="18"/>
                <w:lang w:val="en-GB"/>
              </w:rPr>
            </w:pPr>
            <w:r w:rsidRPr="7C0545C5">
              <w:rPr>
                <w:rFonts w:ascii="Times New Roman" w:hAnsi="Times New Roman"/>
                <w:noProof/>
                <w:sz w:val="18"/>
                <w:szCs w:val="18"/>
                <w:lang w:val="en-IE"/>
              </w:rPr>
              <w:t xml:space="preserve">Publication in the official journal of resolutions approving the qualification of 20 public centres for guidance, entrepreneurship, support and innovation for employment; and </w:t>
            </w:r>
            <w:r w:rsidR="76623DF3" w:rsidRPr="7C0545C5">
              <w:rPr>
                <w:rFonts w:ascii="Times New Roman" w:hAnsi="Times New Roman"/>
                <w:noProof/>
                <w:sz w:val="18"/>
                <w:szCs w:val="18"/>
                <w:lang w:val="en-IE"/>
              </w:rPr>
              <w:t>favourable opinion of the annual work programmes (2021-2024) from the State Public Employment Service</w:t>
            </w:r>
            <w:r w:rsidRPr="7C0545C5">
              <w:rPr>
                <w:rFonts w:ascii="Times New Roman" w:hAnsi="Times New Roman"/>
                <w:noProof/>
                <w:sz w:val="18"/>
                <w:szCs w:val="18"/>
                <w:lang w:val="en-IE"/>
              </w:rPr>
              <w:t>.</w:t>
            </w:r>
            <w:r w:rsidRPr="7C0545C5">
              <w:rPr>
                <w:rFonts w:ascii="Times New Roman" w:hAnsi="Times New Roman"/>
                <w:noProof/>
                <w:sz w:val="18"/>
                <w:szCs w:val="18"/>
                <w:lang w:val="en-GB"/>
              </w:rPr>
              <w:t xml:space="preserve"> One center shall be at central government level and one in each autonomous territory, including Ceuta and Melilla.</w:t>
            </w:r>
          </w:p>
        </w:tc>
      </w:tr>
      <w:tr w:rsidR="00B528FB" w:rsidRPr="009C67EA" w14:paraId="0284EBFB" w14:textId="77777777" w:rsidTr="7C0545C5">
        <w:trPr>
          <w:trHeight w:val="309"/>
          <w:jc w:val="center"/>
        </w:trPr>
        <w:tc>
          <w:tcPr>
            <w:tcW w:w="793" w:type="dxa"/>
            <w:shd w:val="clear" w:color="auto" w:fill="C6EFCE"/>
            <w:noWrap/>
          </w:tcPr>
          <w:p w14:paraId="41F7C02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348</w:t>
            </w:r>
          </w:p>
        </w:tc>
        <w:tc>
          <w:tcPr>
            <w:tcW w:w="792" w:type="dxa"/>
            <w:shd w:val="clear" w:color="auto" w:fill="C6EFCE"/>
            <w:noWrap/>
          </w:tcPr>
          <w:p w14:paraId="58944F0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C23.I5</w:t>
            </w:r>
          </w:p>
        </w:tc>
        <w:tc>
          <w:tcPr>
            <w:tcW w:w="921" w:type="dxa"/>
            <w:shd w:val="clear" w:color="auto" w:fill="C6EFCE"/>
            <w:noWrap/>
          </w:tcPr>
          <w:p w14:paraId="4CA94AE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15AAC3E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Training actions for PES staff</w:t>
            </w:r>
          </w:p>
        </w:tc>
        <w:tc>
          <w:tcPr>
            <w:tcW w:w="1519" w:type="dxa"/>
            <w:shd w:val="clear" w:color="auto" w:fill="C6EFCE"/>
            <w:noWrap/>
          </w:tcPr>
          <w:p w14:paraId="532A3BC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791" w:type="dxa"/>
            <w:shd w:val="clear" w:color="auto" w:fill="C6EFCE"/>
            <w:noWrap/>
          </w:tcPr>
          <w:p w14:paraId="1644FAD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6F58F6DB"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43031217"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42 000</w:t>
            </w:r>
          </w:p>
        </w:tc>
        <w:tc>
          <w:tcPr>
            <w:tcW w:w="553" w:type="dxa"/>
            <w:shd w:val="clear" w:color="auto" w:fill="C6EFCE"/>
            <w:noWrap/>
          </w:tcPr>
          <w:p w14:paraId="67D9D0CC"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28" w:type="dxa"/>
            <w:shd w:val="clear" w:color="auto" w:fill="C6EFCE"/>
            <w:noWrap/>
          </w:tcPr>
          <w:p w14:paraId="2A2C1726"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506" w:type="dxa"/>
            <w:shd w:val="clear" w:color="auto" w:fill="C6EFCE"/>
            <w:noWrap/>
          </w:tcPr>
          <w:p w14:paraId="7880DC00"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At least 42 000 training actions for PES staff have been completed with the aim of upgrading their skills and provide more effective support to jobseekers.</w:t>
            </w:r>
          </w:p>
        </w:tc>
      </w:tr>
      <w:tr w:rsidR="00B528FB" w:rsidRPr="009C67EA" w14:paraId="23E50DFA" w14:textId="77777777" w:rsidTr="7C0545C5">
        <w:trPr>
          <w:trHeight w:val="309"/>
          <w:jc w:val="center"/>
        </w:trPr>
        <w:tc>
          <w:tcPr>
            <w:tcW w:w="793" w:type="dxa"/>
            <w:shd w:val="clear" w:color="auto" w:fill="C6EFCE"/>
            <w:noWrap/>
          </w:tcPr>
          <w:p w14:paraId="405DB8F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349</w:t>
            </w:r>
          </w:p>
        </w:tc>
        <w:tc>
          <w:tcPr>
            <w:tcW w:w="792" w:type="dxa"/>
            <w:shd w:val="clear" w:color="auto" w:fill="C6EFCE"/>
            <w:noWrap/>
          </w:tcPr>
          <w:p w14:paraId="668D280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C23.I6</w:t>
            </w:r>
          </w:p>
        </w:tc>
        <w:tc>
          <w:tcPr>
            <w:tcW w:w="921" w:type="dxa"/>
            <w:shd w:val="clear" w:color="auto" w:fill="C6EFCE"/>
            <w:noWrap/>
          </w:tcPr>
          <w:p w14:paraId="50459F03"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025" w:type="dxa"/>
            <w:shd w:val="clear" w:color="auto" w:fill="C6EFCE"/>
            <w:noWrap/>
          </w:tcPr>
          <w:p w14:paraId="19F20358" w14:textId="44CB29E7" w:rsidR="00B528FB" w:rsidRPr="00D94EC1" w:rsidRDefault="16CD829D">
            <w:pPr>
              <w:spacing w:after="0" w:line="240" w:lineRule="auto"/>
              <w:rPr>
                <w:rFonts w:ascii="Times New Roman" w:eastAsia="Times New Roman" w:hAnsi="Times New Roman" w:cs="Times New Roman"/>
                <w:noProof/>
                <w:sz w:val="18"/>
                <w:szCs w:val="18"/>
                <w:lang w:val="es-ES"/>
              </w:rPr>
            </w:pPr>
            <w:r w:rsidRPr="254C377B">
              <w:rPr>
                <w:rFonts w:ascii="Times New Roman" w:hAnsi="Times New Roman"/>
                <w:noProof/>
                <w:sz w:val="18"/>
                <w:szCs w:val="18"/>
                <w:lang w:val="es-ES"/>
              </w:rPr>
              <w:t>Projects</w:t>
            </w:r>
            <w:r w:rsidR="007A5F34">
              <w:rPr>
                <w:rFonts w:ascii="Times New Roman" w:hAnsi="Times New Roman"/>
                <w:noProof/>
                <w:sz w:val="18"/>
                <w:szCs w:val="18"/>
                <w:lang w:val="es-ES"/>
              </w:rPr>
              <w:t xml:space="preserve"> </w:t>
            </w:r>
            <w:r w:rsidR="0CAB6F63" w:rsidRPr="00D94EC1">
              <w:rPr>
                <w:rFonts w:ascii="Times New Roman" w:hAnsi="Times New Roman"/>
                <w:noProof/>
                <w:sz w:val="18"/>
                <w:szCs w:val="18"/>
                <w:lang w:val="es-ES"/>
              </w:rPr>
              <w:t>regarding the programmes TRANSFORMA_ES, INICIATIVA_ES, IMPULSA-TEC, ALIANZA_ES, and SOSTENIBLE_ES</w:t>
            </w:r>
            <w:r w:rsidR="00B528FB" w:rsidRPr="00D94EC1">
              <w:rPr>
                <w:rFonts w:ascii="Times New Roman" w:hAnsi="Times New Roman"/>
                <w:noProof/>
                <w:sz w:val="18"/>
                <w:szCs w:val="18"/>
                <w:lang w:val="es-ES"/>
              </w:rPr>
              <w:t xml:space="preserve">  </w:t>
            </w:r>
          </w:p>
        </w:tc>
        <w:tc>
          <w:tcPr>
            <w:tcW w:w="1519" w:type="dxa"/>
            <w:shd w:val="clear" w:color="auto" w:fill="C6EFCE"/>
            <w:noWrap/>
          </w:tcPr>
          <w:p w14:paraId="747704D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w:t>
            </w:r>
          </w:p>
        </w:tc>
        <w:tc>
          <w:tcPr>
            <w:tcW w:w="791" w:type="dxa"/>
            <w:shd w:val="clear" w:color="auto" w:fill="C6EFCE"/>
            <w:noWrap/>
          </w:tcPr>
          <w:p w14:paraId="1502471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809" w:type="dxa"/>
            <w:shd w:val="clear" w:color="auto" w:fill="C6EFCE"/>
            <w:noWrap/>
          </w:tcPr>
          <w:p w14:paraId="136ED943" w14:textId="77777777" w:rsidR="00B528FB" w:rsidRPr="0027336B" w:rsidRDefault="00B528FB">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642" w:type="dxa"/>
            <w:shd w:val="clear" w:color="auto" w:fill="C6EFCE"/>
            <w:noWrap/>
          </w:tcPr>
          <w:p w14:paraId="1E919BE2" w14:textId="3FE6C4B9" w:rsidR="00B528FB" w:rsidRPr="0027336B" w:rsidRDefault="00B528FB">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250</w:t>
            </w:r>
          </w:p>
        </w:tc>
        <w:tc>
          <w:tcPr>
            <w:tcW w:w="553" w:type="dxa"/>
            <w:shd w:val="clear" w:color="auto" w:fill="C6EFCE"/>
            <w:noWrap/>
          </w:tcPr>
          <w:p w14:paraId="5315FDF3" w14:textId="090314A2"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28" w:type="dxa"/>
            <w:shd w:val="clear" w:color="auto" w:fill="C6EFCE"/>
            <w:noWrap/>
          </w:tcPr>
          <w:p w14:paraId="0DBC2CBF" w14:textId="74E12FAA"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2025</w:t>
            </w:r>
          </w:p>
        </w:tc>
        <w:tc>
          <w:tcPr>
            <w:tcW w:w="5506" w:type="dxa"/>
            <w:shd w:val="clear" w:color="auto" w:fill="C6EFCE"/>
            <w:noWrap/>
          </w:tcPr>
          <w:p w14:paraId="070D4A39" w14:textId="7EE9B8A4" w:rsidR="00B528FB" w:rsidRPr="0027336B" w:rsidRDefault="00B528FB">
            <w:pPr>
              <w:spacing w:after="0" w:line="240" w:lineRule="auto"/>
              <w:rPr>
                <w:rFonts w:ascii="Times New Roman" w:eastAsia="Times New Roman" w:hAnsi="Times New Roman" w:cs="Times New Roman"/>
                <w:noProof/>
                <w:sz w:val="18"/>
                <w:szCs w:val="18"/>
                <w:lang w:val="en-GB"/>
              </w:rPr>
            </w:pPr>
            <w:r>
              <w:rPr>
                <w:rFonts w:ascii="Times New Roman" w:hAnsi="Times New Roman"/>
                <w:noProof/>
                <w:sz w:val="18"/>
                <w:szCs w:val="18"/>
              </w:rPr>
              <w:t xml:space="preserve">250 </w:t>
            </w:r>
            <w:r w:rsidRPr="000940FC">
              <w:rPr>
                <w:rFonts w:ascii="Times New Roman" w:hAnsi="Times New Roman"/>
                <w:noProof/>
                <w:sz w:val="18"/>
                <w:szCs w:val="18"/>
              </w:rPr>
              <w:t xml:space="preserve">final reports confirming the </w:t>
            </w:r>
            <w:r w:rsidR="001D7A02" w:rsidRPr="001D7A02">
              <w:rPr>
                <w:rFonts w:ascii="Times New Roman" w:hAnsi="Times New Roman"/>
                <w:noProof/>
                <w:sz w:val="18"/>
                <w:szCs w:val="18"/>
              </w:rPr>
              <w:t>finalisation of projects</w:t>
            </w:r>
            <w:r w:rsidRPr="000940FC">
              <w:rPr>
                <w:rFonts w:ascii="Times New Roman" w:hAnsi="Times New Roman"/>
                <w:noProof/>
                <w:sz w:val="18"/>
                <w:szCs w:val="18"/>
              </w:rPr>
              <w:t xml:space="preserve"> awarded shall be submitted by recipient entities or individuals for grants </w:t>
            </w:r>
            <w:r>
              <w:rPr>
                <w:rFonts w:ascii="Times New Roman" w:hAnsi="Times New Roman"/>
                <w:noProof/>
                <w:sz w:val="18"/>
                <w:szCs w:val="18"/>
              </w:rPr>
              <w:t>regarding</w:t>
            </w:r>
            <w:r w:rsidRPr="00E90647">
              <w:rPr>
                <w:rFonts w:ascii="Times New Roman" w:hAnsi="Times New Roman"/>
                <w:noProof/>
                <w:sz w:val="18"/>
                <w:szCs w:val="18"/>
                <w:lang w:val="en-GB"/>
              </w:rPr>
              <w:t xml:space="preserve"> the programmes TRANSFORMA_ES, INICIATIVA_ES, IMPULSA-TEC, ALIANZA_ES, and SOSTENI</w:t>
            </w:r>
            <w:r w:rsidRPr="00590BAE">
              <w:rPr>
                <w:rFonts w:ascii="Times New Roman" w:hAnsi="Times New Roman"/>
                <w:noProof/>
                <w:sz w:val="18"/>
                <w:szCs w:val="18"/>
                <w:lang w:val="en-GB"/>
              </w:rPr>
              <w:t>BLE_ES, as defined</w:t>
            </w:r>
            <w:r>
              <w:rPr>
                <w:rFonts w:ascii="Times New Roman" w:hAnsi="Times New Roman"/>
                <w:noProof/>
                <w:sz w:val="18"/>
                <w:szCs w:val="18"/>
                <w:lang w:val="en-GB"/>
              </w:rPr>
              <w:t xml:space="preserve"> </w:t>
            </w:r>
            <w:r w:rsidRPr="00DB04D5">
              <w:rPr>
                <w:rFonts w:ascii="Times New Roman" w:hAnsi="Times New Roman"/>
                <w:noProof/>
                <w:sz w:val="18"/>
                <w:szCs w:val="18"/>
                <w:lang w:val="en-GB"/>
              </w:rPr>
              <w:t>in Order TES/1233/2022, of 5 December, and</w:t>
            </w:r>
            <w:r w:rsidRPr="00590BAE">
              <w:rPr>
                <w:rFonts w:ascii="Times New Roman" w:hAnsi="Times New Roman"/>
                <w:noProof/>
                <w:sz w:val="18"/>
                <w:szCs w:val="18"/>
                <w:lang w:val="en-GB"/>
              </w:rPr>
              <w:t xml:space="preserve"> i</w:t>
            </w:r>
            <w:r>
              <w:rPr>
                <w:rFonts w:ascii="Times New Roman" w:hAnsi="Times New Roman"/>
                <w:noProof/>
                <w:sz w:val="18"/>
                <w:szCs w:val="18"/>
                <w:lang w:val="en-GB"/>
              </w:rPr>
              <w:t>n Order TES/869/2023</w:t>
            </w:r>
            <w:r w:rsidRPr="36C16843">
              <w:rPr>
                <w:rFonts w:ascii="Times New Roman" w:hAnsi="Times New Roman"/>
                <w:noProof/>
                <w:sz w:val="18"/>
                <w:szCs w:val="18"/>
                <w:lang w:val="en-GB"/>
              </w:rPr>
              <w:t xml:space="preserve">, </w:t>
            </w:r>
            <w:r w:rsidRPr="00583155">
              <w:rPr>
                <w:rFonts w:ascii="Times New Roman" w:hAnsi="Times New Roman"/>
                <w:noProof/>
                <w:sz w:val="18"/>
                <w:szCs w:val="18"/>
                <w:lang w:val="en-IE"/>
              </w:rPr>
              <w:t xml:space="preserve">of 22 July, which </w:t>
            </w:r>
            <w:r w:rsidRPr="1C53B168">
              <w:rPr>
                <w:rFonts w:ascii="Times New Roman" w:hAnsi="Times New Roman"/>
                <w:noProof/>
                <w:sz w:val="18"/>
                <w:szCs w:val="18"/>
                <w:lang w:val="en-IE"/>
              </w:rPr>
              <w:t>establish</w:t>
            </w:r>
            <w:r w:rsidRPr="00583155">
              <w:rPr>
                <w:rFonts w:ascii="Times New Roman" w:hAnsi="Times New Roman"/>
                <w:noProof/>
                <w:sz w:val="18"/>
                <w:szCs w:val="18"/>
                <w:lang w:val="en-IE"/>
              </w:rPr>
              <w:t xml:space="preserve"> the regulatory basis for the aid under the Comprehensive Plan to Promote the Social Economy for the Creation of an Inclusive and Sustainable Economic Fabric, within the framework of the Recovery and Resilience Plan</w:t>
            </w:r>
            <w:r>
              <w:rPr>
                <w:rFonts w:ascii="Times New Roman" w:hAnsi="Times New Roman"/>
                <w:noProof/>
                <w:sz w:val="18"/>
                <w:szCs w:val="18"/>
                <w:lang w:val="en-GB"/>
              </w:rPr>
              <w:t>.</w:t>
            </w:r>
          </w:p>
        </w:tc>
      </w:tr>
      <w:tr w:rsidR="00B528FB" w:rsidRPr="009C67EA" w14:paraId="09822F60" w14:textId="77777777" w:rsidTr="7C0545C5">
        <w:trPr>
          <w:trHeight w:val="309"/>
          <w:jc w:val="center"/>
        </w:trPr>
        <w:tc>
          <w:tcPr>
            <w:tcW w:w="793" w:type="dxa"/>
            <w:shd w:val="clear" w:color="auto" w:fill="C6EFCE"/>
            <w:noWrap/>
          </w:tcPr>
          <w:p w14:paraId="2555FC2D"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350</w:t>
            </w:r>
          </w:p>
        </w:tc>
        <w:tc>
          <w:tcPr>
            <w:tcW w:w="792" w:type="dxa"/>
            <w:shd w:val="clear" w:color="auto" w:fill="C6EFCE"/>
            <w:noWrap/>
          </w:tcPr>
          <w:p w14:paraId="6EB80158"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C23.I7</w:t>
            </w:r>
          </w:p>
        </w:tc>
        <w:tc>
          <w:tcPr>
            <w:tcW w:w="921" w:type="dxa"/>
            <w:shd w:val="clear" w:color="auto" w:fill="C6EFCE"/>
            <w:noWrap/>
          </w:tcPr>
          <w:p w14:paraId="2418733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590A0F7A"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Improving the take-up rate of the Minimum Vital Income (‘IMV’) and increasing its effectiveness through inclusion policies</w:t>
            </w:r>
          </w:p>
        </w:tc>
        <w:tc>
          <w:tcPr>
            <w:tcW w:w="1519" w:type="dxa"/>
            <w:shd w:val="clear" w:color="auto" w:fill="C6EFCE"/>
            <w:noWrap/>
          </w:tcPr>
          <w:p w14:paraId="7200A21F"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partnership agreement (‘</w:t>
            </w:r>
            <w:r w:rsidRPr="0027336B">
              <w:rPr>
                <w:rFonts w:ascii="Times New Roman" w:hAnsi="Times New Roman"/>
                <w:i/>
                <w:noProof/>
                <w:sz w:val="18"/>
                <w:lang w:val="en-GB"/>
              </w:rPr>
              <w:t>Convenio’</w:t>
            </w:r>
            <w:r w:rsidRPr="0027336B">
              <w:rPr>
                <w:rFonts w:ascii="Times New Roman" w:hAnsi="Times New Roman"/>
                <w:noProof/>
                <w:sz w:val="18"/>
                <w:lang w:val="en-GB"/>
              </w:rPr>
              <w:t>)</w:t>
            </w:r>
          </w:p>
        </w:tc>
        <w:tc>
          <w:tcPr>
            <w:tcW w:w="791" w:type="dxa"/>
            <w:shd w:val="clear" w:color="auto" w:fill="C6EFCE"/>
            <w:noWrap/>
          </w:tcPr>
          <w:p w14:paraId="1D586132"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62957E39"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1C18405A"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696988E5"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28" w:type="dxa"/>
            <w:shd w:val="clear" w:color="auto" w:fill="C6EFCE"/>
            <w:noWrap/>
          </w:tcPr>
          <w:p w14:paraId="10B5AEFB" w14:textId="77777777" w:rsidR="00B528FB" w:rsidRPr="0027336B" w:rsidRDefault="00B528FB">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506" w:type="dxa"/>
            <w:shd w:val="clear" w:color="auto" w:fill="C6EFCE"/>
            <w:noWrap/>
          </w:tcPr>
          <w:p w14:paraId="25069B57" w14:textId="77777777" w:rsidR="00B528FB" w:rsidRPr="0027336B" w:rsidRDefault="00B528FB">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Support the socio-economic inclusion of IMV beneficiaries through pathways: eight partnership agreements signed with sub-national public administrations, social partners and third sector social action entities to carry out the pathways. These partnership agreements have the objectives of: i) improving the take-up rate of the IMV; ii) increasing the effectiveness of the IMV through inclusion policies.</w:t>
            </w:r>
          </w:p>
        </w:tc>
      </w:tr>
      <w:tr w:rsidR="00B528FB" w:rsidRPr="009C67EA" w14:paraId="5684A39F" w14:textId="77777777" w:rsidTr="7C0545C5">
        <w:trPr>
          <w:trHeight w:val="309"/>
          <w:jc w:val="center"/>
        </w:trPr>
        <w:tc>
          <w:tcPr>
            <w:tcW w:w="793" w:type="dxa"/>
            <w:shd w:val="clear" w:color="auto" w:fill="C6EFCE"/>
            <w:noWrap/>
          </w:tcPr>
          <w:p w14:paraId="62603663"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351</w:t>
            </w:r>
          </w:p>
        </w:tc>
        <w:tc>
          <w:tcPr>
            <w:tcW w:w="792" w:type="dxa"/>
            <w:shd w:val="clear" w:color="auto" w:fill="C6EFCE"/>
            <w:noWrap/>
          </w:tcPr>
          <w:p w14:paraId="20135CDE"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C23.I7</w:t>
            </w:r>
          </w:p>
        </w:tc>
        <w:tc>
          <w:tcPr>
            <w:tcW w:w="921" w:type="dxa"/>
            <w:shd w:val="clear" w:color="auto" w:fill="C6EFCE"/>
            <w:noWrap/>
          </w:tcPr>
          <w:p w14:paraId="21DE6F84"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025" w:type="dxa"/>
            <w:shd w:val="clear" w:color="auto" w:fill="C6EFCE"/>
            <w:noWrap/>
          </w:tcPr>
          <w:p w14:paraId="6D68DDA3" w14:textId="208F6F97" w:rsidR="00B528FB" w:rsidRPr="0027336B" w:rsidRDefault="504B7B0F">
            <w:pPr>
              <w:spacing w:after="0" w:line="240" w:lineRule="auto"/>
              <w:rPr>
                <w:rFonts w:ascii="Times New Roman" w:hAnsi="Times New Roman" w:cs="Times New Roman"/>
                <w:noProof/>
                <w:sz w:val="18"/>
                <w:szCs w:val="18"/>
                <w:lang w:val="en-GB"/>
              </w:rPr>
            </w:pPr>
            <w:r w:rsidRPr="7F95271C">
              <w:rPr>
                <w:rFonts w:ascii="Times New Roman" w:hAnsi="Times New Roman"/>
                <w:noProof/>
                <w:sz w:val="18"/>
                <w:szCs w:val="18"/>
                <w:lang w:val="en-GB"/>
              </w:rPr>
              <w:t>Evaluation report on the results of pilot projects related to the  Minimum Income Scheme</w:t>
            </w:r>
            <w:r w:rsidR="0D1BC76D" w:rsidRPr="7F95271C">
              <w:rPr>
                <w:rFonts w:ascii="Times New Roman" w:hAnsi="Times New Roman"/>
                <w:noProof/>
                <w:sz w:val="18"/>
                <w:szCs w:val="18"/>
                <w:lang w:val="en-GB"/>
              </w:rPr>
              <w:t xml:space="preserve"> or vulnerable groups</w:t>
            </w:r>
          </w:p>
        </w:tc>
        <w:tc>
          <w:tcPr>
            <w:tcW w:w="1519" w:type="dxa"/>
            <w:shd w:val="clear" w:color="auto" w:fill="C6EFCE"/>
            <w:noWrap/>
          </w:tcPr>
          <w:p w14:paraId="6B0BA961" w14:textId="1F792C25" w:rsidR="00B528FB" w:rsidRPr="0027336B" w:rsidRDefault="00B528FB">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Publication of the evaluation</w:t>
            </w:r>
            <w:r>
              <w:rPr>
                <w:rFonts w:ascii="Times New Roman" w:hAnsi="Times New Roman"/>
                <w:noProof/>
                <w:sz w:val="18"/>
                <w:lang w:val="en-GB"/>
              </w:rPr>
              <w:t xml:space="preserve"> report on the website of the relevant ministry</w:t>
            </w:r>
          </w:p>
        </w:tc>
        <w:tc>
          <w:tcPr>
            <w:tcW w:w="791" w:type="dxa"/>
            <w:shd w:val="clear" w:color="auto" w:fill="C6EFCE"/>
            <w:noWrap/>
          </w:tcPr>
          <w:p w14:paraId="396DCF1F" w14:textId="77777777" w:rsidR="00B528FB" w:rsidRPr="0027336B" w:rsidRDefault="00B528FB">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09" w:type="dxa"/>
            <w:shd w:val="clear" w:color="auto" w:fill="C6EFCE"/>
            <w:noWrap/>
          </w:tcPr>
          <w:p w14:paraId="44AFACDB"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42" w:type="dxa"/>
            <w:shd w:val="clear" w:color="auto" w:fill="C6EFCE"/>
            <w:noWrap/>
          </w:tcPr>
          <w:p w14:paraId="22872A2C" w14:textId="77777777" w:rsidR="00B528FB" w:rsidRPr="0027336B" w:rsidRDefault="00B528FB">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3669A0F1" w14:textId="069F5166" w:rsidR="00B528FB" w:rsidRPr="0027336B" w:rsidRDefault="00B528FB">
            <w:pPr>
              <w:spacing w:after="0" w:line="240" w:lineRule="auto"/>
              <w:jc w:val="center"/>
              <w:rPr>
                <w:rFonts w:ascii="Times New Roman" w:hAnsi="Times New Roman" w:cs="Times New Roman"/>
                <w:noProof/>
                <w:sz w:val="18"/>
                <w:szCs w:val="18"/>
                <w:lang w:val="en-GB"/>
              </w:rPr>
            </w:pPr>
            <w:r w:rsidRPr="33928D64">
              <w:rPr>
                <w:rFonts w:ascii="Times New Roman" w:hAnsi="Times New Roman"/>
                <w:noProof/>
                <w:sz w:val="18"/>
                <w:szCs w:val="18"/>
                <w:lang w:val="en-GB"/>
              </w:rPr>
              <w:t>Q</w:t>
            </w:r>
            <w:r w:rsidR="6914B22A" w:rsidRPr="236B1D49">
              <w:rPr>
                <w:rFonts w:ascii="Times New Roman" w:hAnsi="Times New Roman"/>
                <w:noProof/>
                <w:sz w:val="18"/>
                <w:szCs w:val="18"/>
                <w:lang w:val="en-GB"/>
              </w:rPr>
              <w:t>4</w:t>
            </w:r>
          </w:p>
        </w:tc>
        <w:tc>
          <w:tcPr>
            <w:tcW w:w="528" w:type="dxa"/>
            <w:shd w:val="clear" w:color="auto" w:fill="C6EFCE"/>
            <w:noWrap/>
          </w:tcPr>
          <w:p w14:paraId="0D5017EB" w14:textId="2902743F" w:rsidR="00B528FB" w:rsidRPr="0027336B" w:rsidRDefault="00B528FB">
            <w:pPr>
              <w:spacing w:after="0" w:line="240" w:lineRule="auto"/>
              <w:jc w:val="center"/>
              <w:rPr>
                <w:rFonts w:ascii="Times New Roman" w:hAnsi="Times New Roman" w:cs="Times New Roman"/>
                <w:noProof/>
                <w:sz w:val="18"/>
                <w:szCs w:val="18"/>
                <w:lang w:val="en-GB"/>
              </w:rPr>
            </w:pPr>
            <w:r w:rsidRPr="236B1D49">
              <w:rPr>
                <w:rFonts w:ascii="Times New Roman" w:hAnsi="Times New Roman"/>
                <w:noProof/>
                <w:sz w:val="18"/>
                <w:szCs w:val="18"/>
                <w:lang w:val="en-GB"/>
              </w:rPr>
              <w:t>202</w:t>
            </w:r>
            <w:r w:rsidR="2619F974" w:rsidRPr="236B1D49">
              <w:rPr>
                <w:rFonts w:ascii="Times New Roman" w:hAnsi="Times New Roman"/>
                <w:noProof/>
                <w:sz w:val="18"/>
                <w:szCs w:val="18"/>
                <w:lang w:val="en-GB"/>
              </w:rPr>
              <w:t>5</w:t>
            </w:r>
          </w:p>
        </w:tc>
        <w:tc>
          <w:tcPr>
            <w:tcW w:w="5506" w:type="dxa"/>
            <w:shd w:val="clear" w:color="auto" w:fill="C6EFCE"/>
            <w:noWrap/>
          </w:tcPr>
          <w:p w14:paraId="54B24818" w14:textId="1DA0FE3F" w:rsidR="00B528FB" w:rsidRPr="0027336B" w:rsidRDefault="00B528FB">
            <w:pPr>
              <w:spacing w:after="0" w:line="240" w:lineRule="auto"/>
              <w:rPr>
                <w:rFonts w:ascii="Times New Roman" w:hAnsi="Times New Roman" w:cs="Times New Roman"/>
                <w:noProof/>
                <w:sz w:val="18"/>
                <w:szCs w:val="18"/>
                <w:lang w:val="en-GB"/>
              </w:rPr>
            </w:pPr>
            <w:r>
              <w:rPr>
                <w:rFonts w:ascii="Times New Roman" w:hAnsi="Times New Roman"/>
                <w:noProof/>
                <w:sz w:val="18"/>
                <w:szCs w:val="18"/>
                <w:lang w:val="en-GB"/>
              </w:rPr>
              <w:t>P</w:t>
            </w:r>
            <w:r w:rsidRPr="684B90F6">
              <w:rPr>
                <w:rFonts w:ascii="Times New Roman" w:hAnsi="Times New Roman"/>
                <w:noProof/>
                <w:sz w:val="18"/>
                <w:szCs w:val="18"/>
                <w:lang w:val="en-GB"/>
              </w:rPr>
              <w:t>ublication of an evaluation</w:t>
            </w:r>
            <w:r>
              <w:rPr>
                <w:rFonts w:ascii="Times New Roman" w:hAnsi="Times New Roman"/>
                <w:noProof/>
                <w:sz w:val="18"/>
                <w:szCs w:val="18"/>
                <w:lang w:val="en-GB"/>
              </w:rPr>
              <w:t xml:space="preserve"> report in the institutional website of the </w:t>
            </w:r>
            <w:r w:rsidR="224ECC0A" w:rsidRPr="66761165">
              <w:rPr>
                <w:rFonts w:ascii="Times New Roman" w:hAnsi="Times New Roman"/>
                <w:noProof/>
                <w:sz w:val="18"/>
                <w:szCs w:val="18"/>
                <w:lang w:val="en-GB"/>
              </w:rPr>
              <w:t>relevant m</w:t>
            </w:r>
            <w:r w:rsidRPr="66761165">
              <w:rPr>
                <w:rFonts w:ascii="Times New Roman" w:hAnsi="Times New Roman"/>
                <w:noProof/>
                <w:sz w:val="18"/>
                <w:szCs w:val="18"/>
                <w:lang w:val="en-GB"/>
              </w:rPr>
              <w:t>inistry</w:t>
            </w:r>
            <w:r w:rsidRPr="684B90F6">
              <w:rPr>
                <w:rFonts w:ascii="Times New Roman" w:hAnsi="Times New Roman"/>
                <w:noProof/>
                <w:sz w:val="18"/>
                <w:szCs w:val="18"/>
                <w:lang w:val="en-GB"/>
              </w:rPr>
              <w:t xml:space="preserve"> </w:t>
            </w:r>
            <w:r>
              <w:rPr>
                <w:rFonts w:ascii="Times New Roman" w:hAnsi="Times New Roman"/>
                <w:noProof/>
                <w:sz w:val="18"/>
                <w:szCs w:val="18"/>
                <w:lang w:val="en-GB"/>
              </w:rPr>
              <w:t>on the results of 18 pilot projects related to the</w:t>
            </w:r>
            <w:r w:rsidR="007A5F34">
              <w:rPr>
                <w:rFonts w:ascii="Times New Roman" w:hAnsi="Times New Roman"/>
                <w:noProof/>
                <w:sz w:val="18"/>
                <w:szCs w:val="18"/>
                <w:lang w:val="en-GB"/>
              </w:rPr>
              <w:t xml:space="preserve"> </w:t>
            </w:r>
            <w:r w:rsidRPr="684B90F6">
              <w:rPr>
                <w:rFonts w:ascii="Times New Roman" w:hAnsi="Times New Roman"/>
                <w:noProof/>
                <w:sz w:val="18"/>
                <w:szCs w:val="18"/>
                <w:lang w:val="en-GB"/>
              </w:rPr>
              <w:t xml:space="preserve">Minimum Income </w:t>
            </w:r>
            <w:r>
              <w:rPr>
                <w:rFonts w:ascii="Times New Roman" w:hAnsi="Times New Roman"/>
                <w:noProof/>
                <w:sz w:val="18"/>
                <w:szCs w:val="18"/>
                <w:lang w:val="en-GB"/>
              </w:rPr>
              <w:t>S</w:t>
            </w:r>
            <w:r w:rsidRPr="684B90F6">
              <w:rPr>
                <w:rFonts w:ascii="Times New Roman" w:hAnsi="Times New Roman"/>
                <w:noProof/>
                <w:sz w:val="18"/>
                <w:szCs w:val="18"/>
                <w:lang w:val="en-GB"/>
              </w:rPr>
              <w:t>cheme</w:t>
            </w:r>
            <w:r w:rsidR="6E1AD21A" w:rsidRPr="2D897A17">
              <w:rPr>
                <w:rFonts w:ascii="Times New Roman" w:hAnsi="Times New Roman"/>
                <w:noProof/>
                <w:sz w:val="18"/>
                <w:szCs w:val="18"/>
                <w:lang w:val="en-GB"/>
              </w:rPr>
              <w:t xml:space="preserve"> </w:t>
            </w:r>
            <w:r w:rsidR="6C563E58" w:rsidRPr="2D897A17">
              <w:rPr>
                <w:rFonts w:ascii="Times New Roman" w:hAnsi="Times New Roman"/>
                <w:noProof/>
                <w:sz w:val="18"/>
                <w:szCs w:val="18"/>
                <w:lang w:val="en-GB"/>
              </w:rPr>
              <w:t>or</w:t>
            </w:r>
            <w:r w:rsidR="6E1AD21A" w:rsidRPr="2D897A17">
              <w:rPr>
                <w:rFonts w:ascii="Times New Roman" w:hAnsi="Times New Roman"/>
                <w:noProof/>
                <w:sz w:val="18"/>
                <w:szCs w:val="18"/>
                <w:lang w:val="en-GB"/>
              </w:rPr>
              <w:t xml:space="preserve"> vulnerable groups</w:t>
            </w:r>
            <w:r w:rsidR="067877DB" w:rsidRPr="2D897A17">
              <w:rPr>
                <w:rFonts w:ascii="Times New Roman" w:hAnsi="Times New Roman"/>
                <w:noProof/>
                <w:sz w:val="18"/>
                <w:szCs w:val="18"/>
                <w:lang w:val="en-GB"/>
              </w:rPr>
              <w:t>.</w:t>
            </w:r>
            <w:r w:rsidR="286CA107" w:rsidRPr="66761165">
              <w:rPr>
                <w:rFonts w:ascii="Times New Roman" w:hAnsi="Times New Roman"/>
                <w:noProof/>
                <w:sz w:val="18"/>
                <w:szCs w:val="18"/>
                <w:lang w:val="en-GB"/>
              </w:rPr>
              <w:t xml:space="preserve"> The evaluation report should</w:t>
            </w:r>
            <w:r w:rsidRPr="66761165">
              <w:rPr>
                <w:rFonts w:ascii="Times New Roman" w:hAnsi="Times New Roman"/>
                <w:noProof/>
                <w:sz w:val="18"/>
                <w:szCs w:val="18"/>
                <w:lang w:val="en-GB"/>
              </w:rPr>
              <w:t xml:space="preserve"> includ</w:t>
            </w:r>
            <w:r w:rsidR="22A9D7DB" w:rsidRPr="66761165">
              <w:rPr>
                <w:rFonts w:ascii="Times New Roman" w:hAnsi="Times New Roman"/>
                <w:noProof/>
                <w:sz w:val="18"/>
                <w:szCs w:val="18"/>
                <w:lang w:val="en-GB"/>
              </w:rPr>
              <w:t>e</w:t>
            </w:r>
            <w:r w:rsidRPr="684B90F6">
              <w:rPr>
                <w:rFonts w:ascii="Times New Roman" w:hAnsi="Times New Roman"/>
                <w:noProof/>
                <w:sz w:val="18"/>
                <w:szCs w:val="18"/>
                <w:lang w:val="en-GB"/>
              </w:rPr>
              <w:t xml:space="preserve"> recommendations</w:t>
            </w:r>
            <w:r>
              <w:rPr>
                <w:rFonts w:ascii="Times New Roman" w:hAnsi="Times New Roman"/>
                <w:noProof/>
                <w:sz w:val="18"/>
                <w:szCs w:val="18"/>
                <w:lang w:val="en-GB"/>
              </w:rPr>
              <w:t xml:space="preserve"> for public policy d</w:t>
            </w:r>
            <w:r w:rsidRPr="00583155">
              <w:rPr>
                <w:rFonts w:ascii="Times New Roman" w:hAnsi="Times New Roman"/>
                <w:noProof/>
                <w:sz w:val="18"/>
                <w:szCs w:val="18"/>
                <w:lang w:val="en-IE"/>
              </w:rPr>
              <w:t>esign and for scaling up inclusion itineraries within public administrations.</w:t>
            </w:r>
          </w:p>
        </w:tc>
      </w:tr>
    </w:tbl>
    <w:p w14:paraId="398601F9" w14:textId="77777777" w:rsidR="00B528FB" w:rsidRPr="0027336B" w:rsidRDefault="00B528FB" w:rsidP="0021178D">
      <w:pPr>
        <w:spacing w:before="120" w:after="120" w:line="240" w:lineRule="auto"/>
        <w:jc w:val="both"/>
        <w:rPr>
          <w:rFonts w:ascii="Times New Roman" w:hAnsi="Times New Roman" w:cs="Times New Roman"/>
          <w:noProof/>
          <w:lang w:val="en-GB"/>
        </w:rPr>
        <w:sectPr w:rsidR="00B528FB" w:rsidRPr="0027336B" w:rsidSect="00B528FB">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402BD218" w14:textId="77777777" w:rsidR="00B528FB" w:rsidRPr="00887576" w:rsidRDefault="00B528FB" w:rsidP="00507C22">
      <w:pPr>
        <w:pStyle w:val="Heading1"/>
        <w:rPr>
          <w:rFonts w:cs="Times New Roman"/>
        </w:rPr>
      </w:pPr>
      <w:r w:rsidRPr="00887576">
        <w:t>X. COMPONENT 24: Cultural Industry</w:t>
      </w:r>
    </w:p>
    <w:p w14:paraId="6C27AF11"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cultural industry plays an important role in the Spanish economy, representing 3,2 % of the country’s GDP as well as 3,6 % of the country’s total employment prior to the COVID-19 pandemic. In addition, it has an indispensable value for society, as shown by the high level of cultural participation of the Spanish population prior to the pandemic. Nevertheless, the industry suffers from a number of structural features that have prevented it from realising its full potential and have made it particularly vulnerable in times of crisis.  </w:t>
      </w:r>
    </w:p>
    <w:p w14:paraId="497422E6"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Against this backdrop, component 24 of the Spanish recovery and resilience plan includes reforms and investments aimed at reforming the work framework of artists, and at strengthening and modernising the cultural business fabric. </w:t>
      </w:r>
    </w:p>
    <w:p w14:paraId="076BB7FC"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component addresses the Country Specific Recommendations on promoting investments to sustain the economy and support the recovery following the COVID-19 pandemic (Country Specific Recommendation 1 2020) and on supporting employment, strengthening unemployment protection and improving access to digital learning (Country Specific Recommendation 2 2020). </w:t>
      </w:r>
    </w:p>
    <w:p w14:paraId="4A7DFDA3" w14:textId="774A5560"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It is expected that no </w:t>
      </w:r>
      <w:r w:rsidRPr="0B7B285F">
        <w:rPr>
          <w:rFonts w:ascii="Times New Roman" w:hAnsi="Times New Roman"/>
          <w:noProof/>
          <w:lang w:val="en-GB"/>
        </w:rPr>
        <w:t>measure</w:t>
      </w:r>
      <w:r w:rsidRPr="00887576">
        <w:rPr>
          <w:rFonts w:ascii="Times New Roman" w:hAnsi="Times New Roman"/>
          <w:noProof/>
          <w:lang w:val="en-GB"/>
        </w:rPr>
        <w:t xml:space="preserv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E782DCE" w14:textId="77777777" w:rsidR="00B528FB" w:rsidRPr="00887576" w:rsidRDefault="00B528FB" w:rsidP="0021178D">
      <w:pPr>
        <w:spacing w:before="120" w:after="120" w:line="240" w:lineRule="auto"/>
        <w:ind w:left="720"/>
        <w:jc w:val="both"/>
        <w:rPr>
          <w:rFonts w:ascii="Times New Roman" w:hAnsi="Times New Roman" w:cs="Times New Roman"/>
          <w:b/>
          <w:i/>
          <w:noProof/>
          <w:lang w:val="en-GB"/>
        </w:rPr>
      </w:pPr>
      <w:r w:rsidRPr="00887576">
        <w:rPr>
          <w:rFonts w:ascii="Times New Roman" w:hAnsi="Times New Roman"/>
          <w:b/>
          <w:noProof/>
          <w:u w:val="single"/>
          <w:lang w:val="en-GB"/>
        </w:rPr>
        <w:t xml:space="preserve">X.1.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3821EA3" w14:textId="77777777" w:rsidR="00B528FB" w:rsidRPr="00F837F5" w:rsidRDefault="00B528FB" w:rsidP="0021178D">
      <w:pPr>
        <w:spacing w:before="120" w:after="120" w:line="240" w:lineRule="auto"/>
        <w:jc w:val="both"/>
        <w:rPr>
          <w:rFonts w:ascii="Times New Roman" w:hAnsi="Times New Roman" w:cs="Times New Roman"/>
          <w:noProof/>
          <w:u w:val="single"/>
          <w:lang w:val="en-GB"/>
        </w:rPr>
      </w:pPr>
      <w:r w:rsidRPr="00F837F5">
        <w:rPr>
          <w:rFonts w:ascii="Times New Roman" w:hAnsi="Times New Roman"/>
          <w:noProof/>
          <w:u w:val="single"/>
          <w:lang w:val="en-GB"/>
        </w:rPr>
        <w:t>Reform 1 (C24.R1) - Development of the status of the artist and promotion of investment, cultural sponsorship and participation</w:t>
      </w:r>
    </w:p>
    <w:p w14:paraId="71DE3525" w14:textId="77777777" w:rsidR="00B528FB" w:rsidRPr="00F837F5"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 xml:space="preserve">This reform aims to address the challenge deriving from the fact that existing labour and tax regulations do not take into account the specificities of the cultural sector (such as irregular income and work patterns), and the need to attract private funding beyond public support. </w:t>
      </w:r>
    </w:p>
    <w:p w14:paraId="74A9B5CA" w14:textId="77777777" w:rsidR="00B528FB" w:rsidRPr="00F837F5"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 xml:space="preserve">The reform shall develop an adequate legal, fiscal and labour framework for the cultural sector in order to improve the social protection of the different actors in the sector as well as to increase the attraction of private investments. </w:t>
      </w:r>
    </w:p>
    <w:p w14:paraId="2DAFEF35" w14:textId="77777777" w:rsidR="00B528FB" w:rsidRPr="00F837F5"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 xml:space="preserve">This reform shall approve regulatory changes for the implementation of the artist’s statute including regulatory changes on the following aspects:  </w:t>
      </w:r>
    </w:p>
    <w:p w14:paraId="5178A296" w14:textId="77777777" w:rsidR="00B528FB" w:rsidRPr="00F837F5" w:rsidRDefault="00B528FB" w:rsidP="00B528FB">
      <w:pPr>
        <w:numPr>
          <w:ilvl w:val="0"/>
          <w:numId w:val="173"/>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adequacy of VAT and personal income tax;</w:t>
      </w:r>
    </w:p>
    <w:p w14:paraId="1C0248A2" w14:textId="77777777" w:rsidR="00B528FB" w:rsidRPr="00F837F5" w:rsidRDefault="00B528FB" w:rsidP="00B528FB">
      <w:pPr>
        <w:numPr>
          <w:ilvl w:val="0"/>
          <w:numId w:val="173"/>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trade union representativeness; </w:t>
      </w:r>
    </w:p>
    <w:p w14:paraId="1EA93729" w14:textId="77777777" w:rsidR="00B528FB" w:rsidRPr="00F837F5" w:rsidRDefault="00B528FB" w:rsidP="00B528FB">
      <w:pPr>
        <w:numPr>
          <w:ilvl w:val="0"/>
          <w:numId w:val="173"/>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health and special employment relationships of artists in public careers; </w:t>
      </w:r>
    </w:p>
    <w:p w14:paraId="5CB5DE3C" w14:textId="77777777" w:rsidR="00B528FB" w:rsidRPr="00F837F5" w:rsidRDefault="00B528FB" w:rsidP="00B528FB">
      <w:pPr>
        <w:numPr>
          <w:ilvl w:val="0"/>
          <w:numId w:val="173"/>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the regulation of sponsorships; </w:t>
      </w:r>
    </w:p>
    <w:p w14:paraId="481B826E" w14:textId="77777777" w:rsidR="00B528FB" w:rsidRPr="00F837F5" w:rsidRDefault="00B528FB" w:rsidP="00B528FB">
      <w:pPr>
        <w:numPr>
          <w:ilvl w:val="0"/>
          <w:numId w:val="173"/>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the regime of tax incentives. </w:t>
      </w:r>
    </w:p>
    <w:p w14:paraId="62679F9C" w14:textId="77777777" w:rsidR="00B528FB" w:rsidRPr="00F837F5" w:rsidRDefault="00B528FB" w:rsidP="0021178D">
      <w:pPr>
        <w:spacing w:before="60" w:after="60" w:line="240" w:lineRule="auto"/>
        <w:jc w:val="both"/>
        <w:rPr>
          <w:rFonts w:ascii="Times New Roman" w:hAnsi="Times New Roman" w:cs="Times New Roman"/>
          <w:noProof/>
          <w:lang w:val="en-GB"/>
        </w:rPr>
      </w:pPr>
      <w:r w:rsidRPr="00F837F5">
        <w:rPr>
          <w:rFonts w:ascii="Times New Roman" w:hAnsi="Times New Roman"/>
          <w:noProof/>
          <w:lang w:val="en-GB"/>
        </w:rPr>
        <w:t>These changes shall be implemented through the creation of the Inter-ministerial Committee on the Statute of the Artist and the drafting of legislative proposals in 2021, with the entry into force of the legal instrument by 31 December 2022. Measures to encourage private investment in the cultural sector shall also be implemented during the period 2021-2023.</w:t>
      </w:r>
    </w:p>
    <w:p w14:paraId="3C6301DB"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The implementation of the measure shall be completed by 31 December 2022.</w:t>
      </w:r>
      <w:r w:rsidRPr="00887576">
        <w:rPr>
          <w:rFonts w:ascii="Times New Roman" w:hAnsi="Times New Roman"/>
          <w:noProof/>
          <w:lang w:val="en-GB"/>
        </w:rPr>
        <w:t xml:space="preserve"> </w:t>
      </w:r>
    </w:p>
    <w:p w14:paraId="3D4B14C3" w14:textId="77777777" w:rsidR="00B528FB" w:rsidRPr="00887576" w:rsidRDefault="00B528FB" w:rsidP="0021178D">
      <w:pPr>
        <w:spacing w:before="60" w:after="60" w:line="240" w:lineRule="auto"/>
        <w:jc w:val="both"/>
        <w:rPr>
          <w:rFonts w:ascii="Times New Roman" w:hAnsi="Times New Roman" w:cs="Times New Roman"/>
          <w:noProof/>
          <w:lang w:val="en-GB"/>
        </w:rPr>
      </w:pPr>
    </w:p>
    <w:p w14:paraId="30F082FA"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Investment 1 (C24.I1) - Strengthening the competitiveness of cultural industries </w:t>
      </w:r>
    </w:p>
    <w:p w14:paraId="15DD832B" w14:textId="0D529B06" w:rsidR="00B528FB" w:rsidRPr="00887576" w:rsidRDefault="00B528FB" w:rsidP="0021178D">
      <w:pPr>
        <w:spacing w:before="120" w:after="120" w:line="240" w:lineRule="auto"/>
        <w:jc w:val="both"/>
        <w:rPr>
          <w:rFonts w:ascii="Times New Roman" w:hAnsi="Times New Roman" w:cs="Times New Roman"/>
          <w:noProof/>
          <w:lang w:val="en-GB"/>
        </w:rPr>
      </w:pPr>
      <w:r w:rsidRPr="6AFEBAD1">
        <w:rPr>
          <w:rFonts w:ascii="Times New Roman" w:hAnsi="Times New Roman"/>
          <w:noProof/>
          <w:lang w:val="en-GB"/>
        </w:rPr>
        <w:t xml:space="preserve">The objective of the measure is to </w:t>
      </w:r>
      <w:r>
        <w:rPr>
          <w:rFonts w:ascii="Times New Roman" w:hAnsi="Times New Roman"/>
          <w:noProof/>
          <w:lang w:val="en-GB"/>
        </w:rPr>
        <w:t>boost</w:t>
      </w:r>
      <w:r w:rsidRPr="6AFEBAD1">
        <w:rPr>
          <w:rFonts w:ascii="Times New Roman" w:hAnsi="Times New Roman"/>
          <w:noProof/>
          <w:lang w:val="en-GB"/>
        </w:rPr>
        <w:t xml:space="preserve"> the competitiveness of the cultural sector</w:t>
      </w:r>
      <w:r>
        <w:rPr>
          <w:rFonts w:ascii="Times New Roman" w:hAnsi="Times New Roman"/>
          <w:noProof/>
          <w:lang w:val="en-GB"/>
        </w:rPr>
        <w:t xml:space="preserve"> and </w:t>
      </w:r>
      <w:r w:rsidRPr="6AFEBAD1">
        <w:rPr>
          <w:rFonts w:ascii="Times New Roman" w:hAnsi="Times New Roman"/>
          <w:noProof/>
          <w:lang w:val="en-GB"/>
        </w:rPr>
        <w:t>contribut</w:t>
      </w:r>
      <w:r>
        <w:rPr>
          <w:rFonts w:ascii="Times New Roman" w:hAnsi="Times New Roman"/>
          <w:noProof/>
          <w:lang w:val="en-GB"/>
        </w:rPr>
        <w:t>e</w:t>
      </w:r>
      <w:r w:rsidRPr="6AFEBAD1">
        <w:rPr>
          <w:rFonts w:ascii="Times New Roman" w:hAnsi="Times New Roman"/>
          <w:noProof/>
          <w:lang w:val="en-GB"/>
        </w:rPr>
        <w:t xml:space="preserve"> to </w:t>
      </w:r>
      <w:r>
        <w:rPr>
          <w:rFonts w:ascii="Times New Roman" w:hAnsi="Times New Roman"/>
          <w:noProof/>
          <w:lang w:val="en-GB"/>
        </w:rPr>
        <w:t>its</w:t>
      </w:r>
      <w:r w:rsidRPr="6AFEBAD1">
        <w:rPr>
          <w:rFonts w:ascii="Times New Roman" w:hAnsi="Times New Roman"/>
          <w:noProof/>
          <w:lang w:val="en-GB"/>
        </w:rPr>
        <w:t xml:space="preserve"> digital transition. This measure consists of </w:t>
      </w:r>
      <w:r>
        <w:rPr>
          <w:rFonts w:ascii="Times New Roman" w:hAnsi="Times New Roman"/>
          <w:noProof/>
          <w:lang w:val="en-GB"/>
        </w:rPr>
        <w:t>investments supporting the acquisition of entrepreneurial and financial skills</w:t>
      </w:r>
      <w:r w:rsidRPr="6AFEBAD1">
        <w:rPr>
          <w:rFonts w:ascii="Times New Roman" w:hAnsi="Times New Roman"/>
          <w:noProof/>
          <w:lang w:val="en-GB"/>
        </w:rPr>
        <w:t>, the digitalisation of intellectual property management systems,</w:t>
      </w:r>
      <w:r w:rsidRPr="6AFEBAD1">
        <w:rPr>
          <w:rFonts w:ascii="Times New Roman" w:hAnsi="Times New Roman"/>
          <w:noProof/>
        </w:rPr>
        <w:t xml:space="preserve"> and the internationalisation</w:t>
      </w:r>
      <w:r w:rsidRPr="6AFEBAD1">
        <w:rPr>
          <w:rFonts w:ascii="Times New Roman" w:hAnsi="Times New Roman"/>
          <w:noProof/>
          <w:lang w:val="en-GB"/>
        </w:rPr>
        <w:t xml:space="preserve"> of the cultural and creative industries.</w:t>
      </w:r>
    </w:p>
    <w:p w14:paraId="1CE7FF55" w14:textId="77777777" w:rsidR="00B528FB" w:rsidRPr="00887576" w:rsidRDefault="00B528FB" w:rsidP="0021178D">
      <w:pPr>
        <w:spacing w:before="120" w:after="120" w:line="240" w:lineRule="auto"/>
        <w:jc w:val="both"/>
        <w:rPr>
          <w:rFonts w:ascii="Times New Roman" w:hAnsi="Times New Roman" w:cs="Times New Roman"/>
          <w:noProof/>
          <w:u w:val="single"/>
          <w:lang w:val="en-GB"/>
        </w:rPr>
      </w:pPr>
      <w:r w:rsidRPr="00887576">
        <w:rPr>
          <w:rFonts w:ascii="Times New Roman" w:hAnsi="Times New Roman"/>
          <w:noProof/>
          <w:u w:val="single"/>
          <w:lang w:val="en-GB"/>
        </w:rPr>
        <w:t xml:space="preserve">Investment 2 (C24.I2) - Boosting culture across the territory </w:t>
      </w:r>
    </w:p>
    <w:p w14:paraId="0B3B0FE9" w14:textId="45BEEFE3" w:rsidR="00B528FB" w:rsidRPr="00887576" w:rsidRDefault="00B528FB" w:rsidP="0021178D">
      <w:pPr>
        <w:spacing w:before="120" w:after="120" w:line="240" w:lineRule="auto"/>
        <w:jc w:val="both"/>
        <w:rPr>
          <w:rFonts w:ascii="Times New Roman" w:hAnsi="Times New Roman" w:cs="Times New Roman"/>
          <w:noProof/>
          <w:lang w:val="en-GB"/>
        </w:rPr>
      </w:pPr>
      <w:r w:rsidRPr="6AFEBAD1">
        <w:rPr>
          <w:rFonts w:ascii="Times New Roman" w:hAnsi="Times New Roman"/>
          <w:noProof/>
          <w:lang w:val="en-GB"/>
        </w:rPr>
        <w:t xml:space="preserve">The objective of the measure is to improve territorial and social cohesion by facilitating access to culture and to support the sustainability and the consolidation of the cultural sector across the territory. This measure consists of </w:t>
      </w:r>
      <w:r>
        <w:rPr>
          <w:rFonts w:ascii="Times New Roman" w:hAnsi="Times New Roman"/>
          <w:noProof/>
          <w:lang w:val="en-GB"/>
        </w:rPr>
        <w:t>investments</w:t>
      </w:r>
      <w:r w:rsidRPr="6AFEBAD1">
        <w:rPr>
          <w:rFonts w:ascii="Times New Roman" w:hAnsi="Times New Roman"/>
          <w:noProof/>
          <w:lang w:val="en-GB"/>
        </w:rPr>
        <w:t xml:space="preserve"> for the modernisa</w:t>
      </w:r>
      <w:r>
        <w:rPr>
          <w:rFonts w:ascii="Times New Roman" w:hAnsi="Times New Roman"/>
          <w:noProof/>
          <w:lang w:val="en-GB"/>
        </w:rPr>
        <w:t>t</w:t>
      </w:r>
      <w:r w:rsidRPr="6AFEBAD1">
        <w:rPr>
          <w:rFonts w:ascii="Times New Roman" w:hAnsi="Times New Roman"/>
          <w:noProof/>
          <w:lang w:val="en-GB"/>
        </w:rPr>
        <w:t xml:space="preserve">ion and sustainable management of the performing and musical arts infrastructure, the restoration and enhancement of the Spanish cultural sites, the purchase of licences for digital books and the promotion of </w:t>
      </w:r>
      <w:r w:rsidR="00DA2504">
        <w:rPr>
          <w:rFonts w:ascii="Times New Roman" w:hAnsi="Times New Roman"/>
          <w:noProof/>
          <w:lang w:val="en-GB"/>
        </w:rPr>
        <w:t>cultural activity</w:t>
      </w:r>
      <w:r w:rsidRPr="6AFEBAD1">
        <w:rPr>
          <w:rFonts w:ascii="Times New Roman" w:hAnsi="Times New Roman"/>
          <w:noProof/>
          <w:lang w:val="en-GB"/>
        </w:rPr>
        <w:t>.</w:t>
      </w:r>
    </w:p>
    <w:p w14:paraId="4B11AC2A" w14:textId="77777777" w:rsidR="00B528FB" w:rsidRPr="00F837F5" w:rsidRDefault="00B528FB" w:rsidP="0021178D">
      <w:pPr>
        <w:spacing w:before="120" w:after="120" w:line="240" w:lineRule="auto"/>
        <w:jc w:val="both"/>
        <w:rPr>
          <w:rFonts w:ascii="Times New Roman" w:hAnsi="Times New Roman" w:cs="Times New Roman"/>
          <w:noProof/>
          <w:u w:val="single"/>
          <w:lang w:val="en-GB"/>
        </w:rPr>
      </w:pPr>
      <w:r w:rsidRPr="00F837F5">
        <w:rPr>
          <w:rFonts w:ascii="Times New Roman" w:hAnsi="Times New Roman"/>
          <w:noProof/>
          <w:u w:val="single"/>
          <w:lang w:val="en-GB"/>
        </w:rPr>
        <w:t xml:space="preserve">Investment 3 (C24.I3) - Digitisation and promotion of major cultural services </w:t>
      </w:r>
    </w:p>
    <w:p w14:paraId="00069809" w14:textId="77777777" w:rsidR="00B528FB" w:rsidRPr="00F837F5"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This measure has the objective to digitise as well as to promote major cultural establishments. The specific investments under this measure aim to support:</w:t>
      </w:r>
    </w:p>
    <w:p w14:paraId="18033D68"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 xml:space="preserve">The National Prado Museum, by: (i) the improvement of its accessibility and integration in the urban fabric, (ii) the integration of all the sensors into a single monitored system, (iii) the development of an inclusive experience to make the museum accessible to more visitors, (iv) the development of an interoperable digital platform between museums, (v) the improvement of digital tools for the administration, and (vi) the creation of multimedia content;  </w:t>
      </w:r>
    </w:p>
    <w:p w14:paraId="4F5771BC"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National Museum Centro de Arte Reina Sofia, by offering fellowships and research residences for young artists and thinkers with a focus to develop digitisation actions for the cultural heritage;</w:t>
      </w:r>
    </w:p>
    <w:p w14:paraId="68B30E35"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Spanish National Library, by promoting the use and re-use of its digital data and collections in support of teaching, research, cultural industries and technological developments;</w:t>
      </w:r>
    </w:p>
    <w:p w14:paraId="3834F7DF"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A plan for the digitalisation and access to the bibliographic heritage of other library assets from the state administrations or private entities, with a view of making them available to citizens via digital repositories;</w:t>
      </w:r>
    </w:p>
    <w:p w14:paraId="63160013"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The digitisation, extension of capacity and interoperability of all types of archival systems, inventories and records of historical heritage, including audio-visual heritage; and</w:t>
      </w:r>
    </w:p>
    <w:p w14:paraId="5E0DBF7A" w14:textId="77777777" w:rsidR="00B528FB" w:rsidRPr="00F837F5" w:rsidRDefault="00B528FB" w:rsidP="00B528FB">
      <w:pPr>
        <w:numPr>
          <w:ilvl w:val="0"/>
          <w:numId w:val="177"/>
        </w:numPr>
        <w:spacing w:before="120" w:after="120" w:line="240" w:lineRule="auto"/>
        <w:ind w:left="426" w:hanging="426"/>
        <w:jc w:val="both"/>
        <w:rPr>
          <w:rFonts w:ascii="Times New Roman" w:hAnsi="Times New Roman" w:cs="Times New Roman"/>
          <w:noProof/>
          <w:lang w:val="en-GB"/>
        </w:rPr>
      </w:pPr>
      <w:r w:rsidRPr="00F837F5">
        <w:rPr>
          <w:rFonts w:ascii="Times New Roman" w:hAnsi="Times New Roman"/>
          <w:noProof/>
          <w:lang w:val="en-GB"/>
        </w:rPr>
        <w:t>Measures to modernise public management tools and implement an integrated system for digitisation and cataloguing of INAEM’s (</w:t>
      </w:r>
      <w:r w:rsidRPr="00F837F5">
        <w:rPr>
          <w:rFonts w:ascii="Times New Roman" w:hAnsi="Times New Roman"/>
          <w:i/>
          <w:noProof/>
          <w:lang w:val="en-GB"/>
        </w:rPr>
        <w:t>Instituto Nacional de las Artes Escénicas y de la Música</w:t>
      </w:r>
      <w:r w:rsidRPr="00F837F5">
        <w:rPr>
          <w:rFonts w:ascii="Times New Roman" w:hAnsi="Times New Roman"/>
          <w:noProof/>
          <w:lang w:val="en-GB"/>
        </w:rPr>
        <w:t>) resources, assets, structures and infrastructure, including measures such as the implementation of various advanced tools for the planning, management and impact assessment of public support schemes for the performing and musical sectors, as well as the implementation of a digital integrated system (INAEM DIGITAL) for the digitisation and cataloguing of the documentation, archiving services, and the structures and infrastructures of the INAEM.</w:t>
      </w:r>
    </w:p>
    <w:p w14:paraId="50779EB6" w14:textId="4F9777C3" w:rsidR="00B528FB" w:rsidRPr="00E76662" w:rsidRDefault="00B528FB" w:rsidP="0021178D">
      <w:pPr>
        <w:pStyle w:val="Text1"/>
        <w:ind w:left="0"/>
        <w:rPr>
          <w:rFonts w:ascii="Times New Roman" w:hAnsi="Times New Roman" w:cs="Times New Roman"/>
          <w:noProof/>
          <w:lang w:val="en-IE"/>
        </w:rPr>
      </w:pPr>
      <w:r w:rsidRPr="009F4029">
        <w:rPr>
          <w:rFonts w:ascii="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E76662">
        <w:rPr>
          <w:rFonts w:ascii="Times New Roman" w:hAnsi="Times New Roman" w:cs="Times New Roman"/>
          <w:noProof/>
          <w:vertAlign w:val="superscript"/>
        </w:rPr>
        <w:footnoteReference w:id="140"/>
      </w:r>
      <w:r w:rsidRPr="00E76662">
        <w:rPr>
          <w:rFonts w:ascii="Times New Roman" w:hAnsi="Times New Roman" w:cs="Times New Roman"/>
          <w:noProof/>
          <w:lang w:val="en-IE"/>
        </w:rPr>
        <w:t>; (ii) activities under the EU Emission Trading System (ETS) achieving projected greenhouse gas emissions that are not lower than the relevant benchmarks</w:t>
      </w:r>
      <w:r w:rsidRPr="00E76662">
        <w:rPr>
          <w:rFonts w:ascii="Times New Roman" w:hAnsi="Times New Roman" w:cs="Times New Roman"/>
          <w:noProof/>
          <w:vertAlign w:val="superscript"/>
        </w:rPr>
        <w:footnoteReference w:id="141"/>
      </w:r>
      <w:r w:rsidRPr="00E76662">
        <w:rPr>
          <w:rFonts w:ascii="Times New Roman" w:hAnsi="Times New Roman" w:cs="Times New Roman"/>
          <w:noProof/>
          <w:lang w:val="en-IE"/>
        </w:rPr>
        <w:t>; (iii) activities related to waste landfills, incinerators</w:t>
      </w:r>
      <w:r w:rsidRPr="00E76662">
        <w:rPr>
          <w:rFonts w:ascii="Times New Roman" w:hAnsi="Times New Roman" w:cs="Times New Roman"/>
          <w:noProof/>
          <w:vertAlign w:val="superscript"/>
        </w:rPr>
        <w:footnoteReference w:id="142"/>
      </w:r>
      <w:r w:rsidRPr="00E76662">
        <w:rPr>
          <w:rFonts w:ascii="Times New Roman" w:hAnsi="Times New Roman" w:cs="Times New Roman"/>
          <w:noProof/>
          <w:lang w:val="en-IE"/>
        </w:rPr>
        <w:t xml:space="preserve"> and mechanical biological treatment plants</w:t>
      </w:r>
      <w:r w:rsidRPr="00E76662">
        <w:rPr>
          <w:rFonts w:ascii="Times New Roman" w:hAnsi="Times New Roman" w:cs="Times New Roman"/>
          <w:noProof/>
          <w:vertAlign w:val="superscript"/>
        </w:rPr>
        <w:footnoteReference w:id="143"/>
      </w:r>
      <w:r w:rsidRPr="00E76662">
        <w:rPr>
          <w:rFonts w:ascii="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18107B78"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F837F5">
        <w:rPr>
          <w:rFonts w:ascii="Times New Roman" w:hAnsi="Times New Roman"/>
          <w:noProof/>
          <w:lang w:val="en-GB"/>
        </w:rPr>
        <w:t>The implementation of the investment shall be completed by 30 June 2023.</w:t>
      </w:r>
      <w:r w:rsidRPr="00887576">
        <w:rPr>
          <w:rFonts w:ascii="Times New Roman" w:hAnsi="Times New Roman"/>
          <w:noProof/>
          <w:lang w:val="en-GB"/>
        </w:rPr>
        <w:t xml:space="preserve"> </w:t>
      </w:r>
    </w:p>
    <w:p w14:paraId="4B5D6BC8" w14:textId="77777777" w:rsidR="00B528FB" w:rsidRPr="00887576" w:rsidRDefault="00B528FB" w:rsidP="0021178D">
      <w:pPr>
        <w:spacing w:before="120" w:after="120" w:line="240" w:lineRule="auto"/>
        <w:ind w:left="720"/>
        <w:jc w:val="both"/>
        <w:rPr>
          <w:rFonts w:ascii="Times New Roman" w:hAnsi="Times New Roman" w:cs="Times New Roman"/>
          <w:b/>
          <w:noProof/>
          <w:u w:val="single"/>
          <w:lang w:val="en-GB"/>
        </w:rPr>
      </w:pPr>
      <w:r w:rsidRPr="00887576">
        <w:rPr>
          <w:rFonts w:ascii="Times New Roman" w:hAnsi="Times New Roman"/>
          <w:b/>
          <w:noProof/>
          <w:u w:val="single"/>
          <w:lang w:val="en-GB"/>
        </w:rPr>
        <w:t xml:space="preserve">X.2.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59FCB28B"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The date of the baseline for all indicators is 1 February 2020 unless indicated differently in the description of the action. Amounts in the table do not include VAT.</w:t>
      </w:r>
    </w:p>
    <w:p w14:paraId="4E5A64FF" w14:textId="77777777" w:rsidR="00B528FB" w:rsidRDefault="00B528FB">
      <w:pPr>
        <w:spacing w:after="80" w:line="259" w:lineRule="auto"/>
        <w:ind w:left="244" w:hanging="244"/>
        <w:rPr>
          <w:rFonts w:ascii="Times New Roman" w:hAnsi="Times New Roman" w:cs="Times New Roman"/>
          <w:noProof/>
          <w:lang w:val="en-GB"/>
        </w:rPr>
      </w:pPr>
      <w:r>
        <w:rPr>
          <w:rFonts w:ascii="Times New Roman" w:hAnsi="Times New Roman" w:cs="Times New Roman"/>
          <w:noProof/>
          <w:lang w:val="en-GB"/>
        </w:rPr>
        <w:br w:type="page"/>
      </w:r>
    </w:p>
    <w:p w14:paraId="7CE1770E" w14:textId="77777777" w:rsidR="00B528FB" w:rsidRPr="00887576" w:rsidRDefault="00B528FB" w:rsidP="0021178D">
      <w:pPr>
        <w:spacing w:before="120" w:after="120" w:line="240" w:lineRule="auto"/>
        <w:jc w:val="both"/>
        <w:rPr>
          <w:rFonts w:ascii="Times New Roman" w:hAnsi="Times New Roman" w:cs="Times New Roman"/>
          <w:noProof/>
          <w:lang w:val="en-GB"/>
        </w:rPr>
        <w:sectPr w:rsidR="00B528FB" w:rsidRPr="00887576" w:rsidSect="00B528FB">
          <w:headerReference w:type="even" r:id="rId330"/>
          <w:headerReference w:type="default" r:id="rId331"/>
          <w:footerReference w:type="even" r:id="rId332"/>
          <w:footerReference w:type="default" r:id="rId333"/>
          <w:headerReference w:type="first" r:id="rId334"/>
          <w:footerReference w:type="first" r:id="rId335"/>
          <w:pgSz w:w="11907" w:h="16839"/>
          <w:pgMar w:top="1134" w:right="1418" w:bottom="1134" w:left="1418"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691"/>
        <w:gridCol w:w="553"/>
        <w:gridCol w:w="6646"/>
      </w:tblGrid>
      <w:tr w:rsidR="00B528FB" w:rsidRPr="00892C0E" w14:paraId="691B470E" w14:textId="77777777" w:rsidTr="0021178D">
        <w:trPr>
          <w:trHeight w:val="309"/>
          <w:tblHeader/>
          <w:jc w:val="center"/>
        </w:trPr>
        <w:tc>
          <w:tcPr>
            <w:tcW w:w="830" w:type="dxa"/>
            <w:vMerge w:val="restart"/>
            <w:shd w:val="clear" w:color="auto" w:fill="B7D4EF"/>
            <w:noWrap/>
            <w:vAlign w:val="center"/>
          </w:tcPr>
          <w:p w14:paraId="70A14DEB"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968" w:type="dxa"/>
            <w:vMerge w:val="restart"/>
            <w:shd w:val="clear" w:color="auto" w:fill="B7D4EF"/>
            <w:noWrap/>
            <w:vAlign w:val="center"/>
          </w:tcPr>
          <w:p w14:paraId="773717B2"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28" w:type="dxa"/>
            <w:vMerge w:val="restart"/>
            <w:shd w:val="clear" w:color="auto" w:fill="B7D4EF"/>
            <w:noWrap/>
            <w:vAlign w:val="center"/>
          </w:tcPr>
          <w:p w14:paraId="1794F417"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1655" w:type="dxa"/>
            <w:vMerge w:val="restart"/>
            <w:shd w:val="clear" w:color="auto" w:fill="B7D4EF"/>
            <w:noWrap/>
            <w:vAlign w:val="center"/>
          </w:tcPr>
          <w:p w14:paraId="4864C389"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966" w:type="dxa"/>
            <w:vMerge w:val="restart"/>
            <w:shd w:val="clear" w:color="auto" w:fill="B7D4EF"/>
            <w:noWrap/>
            <w:vAlign w:val="center"/>
          </w:tcPr>
          <w:p w14:paraId="5CAE4CEA"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348" w:type="dxa"/>
            <w:gridSpan w:val="3"/>
            <w:shd w:val="clear" w:color="auto" w:fill="B7D4EF"/>
            <w:noWrap/>
            <w:vAlign w:val="center"/>
          </w:tcPr>
          <w:p w14:paraId="25C9874C"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244" w:type="dxa"/>
            <w:gridSpan w:val="2"/>
            <w:shd w:val="clear" w:color="auto" w:fill="B7D4EF"/>
            <w:noWrap/>
            <w:vAlign w:val="center"/>
          </w:tcPr>
          <w:p w14:paraId="3F5843BA"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646" w:type="dxa"/>
            <w:vMerge w:val="restart"/>
            <w:shd w:val="clear" w:color="auto" w:fill="B7D4EF"/>
            <w:noWrap/>
            <w:vAlign w:val="center"/>
          </w:tcPr>
          <w:p w14:paraId="382B1D99"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B528FB" w:rsidRPr="00887576" w14:paraId="6584C496" w14:textId="77777777" w:rsidTr="0021178D">
        <w:trPr>
          <w:trHeight w:val="309"/>
          <w:tblHeader/>
          <w:jc w:val="center"/>
        </w:trPr>
        <w:tc>
          <w:tcPr>
            <w:tcW w:w="830" w:type="dxa"/>
            <w:vMerge/>
            <w:noWrap/>
          </w:tcPr>
          <w:p w14:paraId="5681C112"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p>
        </w:tc>
        <w:tc>
          <w:tcPr>
            <w:tcW w:w="968" w:type="dxa"/>
            <w:vMerge/>
            <w:noWrap/>
          </w:tcPr>
          <w:p w14:paraId="4AD8B956"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p>
        </w:tc>
        <w:tc>
          <w:tcPr>
            <w:tcW w:w="828" w:type="dxa"/>
            <w:vMerge/>
            <w:noWrap/>
          </w:tcPr>
          <w:p w14:paraId="774B045C"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p>
        </w:tc>
        <w:tc>
          <w:tcPr>
            <w:tcW w:w="1655" w:type="dxa"/>
            <w:vMerge/>
            <w:noWrap/>
          </w:tcPr>
          <w:p w14:paraId="13F341C0" w14:textId="77777777" w:rsidR="00B528FB" w:rsidRPr="00887576" w:rsidRDefault="00B528FB" w:rsidP="0021178D">
            <w:pPr>
              <w:spacing w:after="0" w:line="240" w:lineRule="auto"/>
              <w:rPr>
                <w:rFonts w:ascii="Times New Roman" w:hAnsi="Times New Roman" w:cs="Times New Roman"/>
                <w:b/>
                <w:noProof/>
                <w:sz w:val="18"/>
                <w:szCs w:val="18"/>
                <w:lang w:val="en-GB"/>
              </w:rPr>
            </w:pPr>
          </w:p>
        </w:tc>
        <w:tc>
          <w:tcPr>
            <w:tcW w:w="966" w:type="dxa"/>
            <w:vMerge/>
            <w:noWrap/>
          </w:tcPr>
          <w:p w14:paraId="762E0DD5"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p>
        </w:tc>
        <w:tc>
          <w:tcPr>
            <w:tcW w:w="739" w:type="dxa"/>
            <w:shd w:val="clear" w:color="auto" w:fill="B7D4EF"/>
            <w:noWrap/>
            <w:vAlign w:val="center"/>
          </w:tcPr>
          <w:p w14:paraId="5FD58F3A"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18" w:type="dxa"/>
            <w:shd w:val="clear" w:color="auto" w:fill="B7D4EF"/>
            <w:noWrap/>
            <w:vAlign w:val="center"/>
          </w:tcPr>
          <w:p w14:paraId="1EE47ED0"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691" w:type="dxa"/>
            <w:shd w:val="clear" w:color="auto" w:fill="B7D4EF"/>
            <w:noWrap/>
            <w:vAlign w:val="center"/>
          </w:tcPr>
          <w:p w14:paraId="3EE1A3C4"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691" w:type="dxa"/>
            <w:shd w:val="clear" w:color="auto" w:fill="B7D4EF"/>
            <w:noWrap/>
            <w:vAlign w:val="center"/>
          </w:tcPr>
          <w:p w14:paraId="71546480"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53" w:type="dxa"/>
            <w:shd w:val="clear" w:color="auto" w:fill="B7D4EF"/>
            <w:noWrap/>
            <w:vAlign w:val="center"/>
          </w:tcPr>
          <w:p w14:paraId="4DA07B95" w14:textId="77777777" w:rsidR="00B528FB" w:rsidRPr="00887576" w:rsidRDefault="00B528FB" w:rsidP="0021178D">
            <w:pPr>
              <w:spacing w:after="0" w:line="240" w:lineRule="auto"/>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646" w:type="dxa"/>
            <w:vMerge/>
            <w:noWrap/>
          </w:tcPr>
          <w:p w14:paraId="20B1F15A" w14:textId="77777777" w:rsidR="00B528FB" w:rsidRPr="00887576" w:rsidRDefault="00B528FB" w:rsidP="0021178D">
            <w:pPr>
              <w:spacing w:after="0" w:line="240" w:lineRule="auto"/>
              <w:rPr>
                <w:rFonts w:ascii="Times New Roman" w:hAnsi="Times New Roman" w:cs="Times New Roman"/>
                <w:b/>
                <w:noProof/>
                <w:sz w:val="18"/>
                <w:szCs w:val="18"/>
                <w:lang w:val="en-GB"/>
              </w:rPr>
            </w:pPr>
          </w:p>
        </w:tc>
      </w:tr>
      <w:tr w:rsidR="00B528FB" w:rsidRPr="00892C0E" w14:paraId="1F512DB8" w14:textId="77777777" w:rsidTr="0021178D">
        <w:trPr>
          <w:trHeight w:val="309"/>
          <w:jc w:val="center"/>
        </w:trPr>
        <w:tc>
          <w:tcPr>
            <w:tcW w:w="830" w:type="dxa"/>
            <w:shd w:val="clear" w:color="auto" w:fill="C6EFCE"/>
            <w:noWrap/>
          </w:tcPr>
          <w:p w14:paraId="3176A5DB"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352</w:t>
            </w:r>
          </w:p>
        </w:tc>
        <w:tc>
          <w:tcPr>
            <w:tcW w:w="968" w:type="dxa"/>
            <w:shd w:val="clear" w:color="auto" w:fill="C6EFCE"/>
            <w:noWrap/>
          </w:tcPr>
          <w:p w14:paraId="2FC58399"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C24.R1</w:t>
            </w:r>
          </w:p>
        </w:tc>
        <w:tc>
          <w:tcPr>
            <w:tcW w:w="828" w:type="dxa"/>
            <w:shd w:val="clear" w:color="auto" w:fill="C6EFCE"/>
            <w:noWrap/>
          </w:tcPr>
          <w:p w14:paraId="47565189"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M</w:t>
            </w:r>
          </w:p>
        </w:tc>
        <w:tc>
          <w:tcPr>
            <w:tcW w:w="1655" w:type="dxa"/>
            <w:shd w:val="clear" w:color="auto" w:fill="C6EFCE"/>
            <w:noWrap/>
          </w:tcPr>
          <w:p w14:paraId="5582BD26" w14:textId="77777777"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Entry into force of the artist’s statute, sponsorship and the regime of tax incentives.</w:t>
            </w:r>
          </w:p>
        </w:tc>
        <w:tc>
          <w:tcPr>
            <w:tcW w:w="966" w:type="dxa"/>
            <w:shd w:val="clear" w:color="auto" w:fill="C6EFCE"/>
            <w:noWrap/>
          </w:tcPr>
          <w:p w14:paraId="139F467B"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Provisions in the regulation on entry into force</w:t>
            </w:r>
          </w:p>
        </w:tc>
        <w:tc>
          <w:tcPr>
            <w:tcW w:w="739" w:type="dxa"/>
            <w:shd w:val="clear" w:color="auto" w:fill="C6EFCE"/>
            <w:noWrap/>
          </w:tcPr>
          <w:p w14:paraId="605F90D5"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918" w:type="dxa"/>
            <w:shd w:val="clear" w:color="auto" w:fill="C6EFCE"/>
            <w:noWrap/>
          </w:tcPr>
          <w:p w14:paraId="4D442567"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691" w:type="dxa"/>
            <w:shd w:val="clear" w:color="auto" w:fill="C6EFCE"/>
            <w:noWrap/>
          </w:tcPr>
          <w:p w14:paraId="4A5BBB15"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691" w:type="dxa"/>
            <w:shd w:val="clear" w:color="auto" w:fill="C6EFCE"/>
            <w:noWrap/>
          </w:tcPr>
          <w:p w14:paraId="3C24E63A"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Q4</w:t>
            </w:r>
          </w:p>
        </w:tc>
        <w:tc>
          <w:tcPr>
            <w:tcW w:w="553" w:type="dxa"/>
            <w:shd w:val="clear" w:color="auto" w:fill="C6EFCE"/>
            <w:noWrap/>
          </w:tcPr>
          <w:p w14:paraId="6EA1117D"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2022</w:t>
            </w:r>
          </w:p>
        </w:tc>
        <w:tc>
          <w:tcPr>
            <w:tcW w:w="6646" w:type="dxa"/>
            <w:shd w:val="clear" w:color="auto" w:fill="C6EFCE"/>
            <w:noWrap/>
          </w:tcPr>
          <w:p w14:paraId="3428E11F" w14:textId="77777777"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Entry into force of regulatory changes for the implementation of the artist’s statute and the regulation of the following aspects with the aim to improve the working conditions of artists: adequacy of VAT; personal income tax; trade union representativeness, health and special employment relationship of artists in public careers; better regulation of sponsorship and the regime of tax incentives.</w:t>
            </w:r>
          </w:p>
        </w:tc>
      </w:tr>
      <w:tr w:rsidR="00B528FB" w:rsidRPr="00892C0E" w14:paraId="47A06D8E" w14:textId="77777777" w:rsidTr="0021178D">
        <w:trPr>
          <w:trHeight w:val="309"/>
          <w:jc w:val="center"/>
        </w:trPr>
        <w:tc>
          <w:tcPr>
            <w:tcW w:w="830" w:type="dxa"/>
            <w:shd w:val="clear" w:color="auto" w:fill="C6EFCE"/>
            <w:noWrap/>
          </w:tcPr>
          <w:p w14:paraId="3079AC59"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354</w:t>
            </w:r>
          </w:p>
        </w:tc>
        <w:tc>
          <w:tcPr>
            <w:tcW w:w="968" w:type="dxa"/>
            <w:shd w:val="clear" w:color="auto" w:fill="C6EFCE"/>
            <w:noWrap/>
          </w:tcPr>
          <w:p w14:paraId="46D5AEF1"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C24.I1</w:t>
            </w:r>
          </w:p>
        </w:tc>
        <w:tc>
          <w:tcPr>
            <w:tcW w:w="828" w:type="dxa"/>
            <w:shd w:val="clear" w:color="auto" w:fill="C6EFCE"/>
            <w:noWrap/>
          </w:tcPr>
          <w:p w14:paraId="0EA540E0"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74B6855F" w14:textId="77777777"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Strengthening the competitiveness of cultural industries </w:t>
            </w:r>
          </w:p>
        </w:tc>
        <w:tc>
          <w:tcPr>
            <w:tcW w:w="966" w:type="dxa"/>
            <w:shd w:val="clear" w:color="auto" w:fill="C6EFCE"/>
            <w:noWrap/>
          </w:tcPr>
          <w:p w14:paraId="19278FF7"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1DCAB35A"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044F3527"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6DB6C825" w14:textId="6CA73E40"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1</w:t>
            </w:r>
            <w:r w:rsidR="0017755E">
              <w:rPr>
                <w:rFonts w:ascii="Times New Roman" w:hAnsi="Times New Roman"/>
                <w:noProof/>
                <w:sz w:val="18"/>
                <w:lang w:val="en-GB"/>
              </w:rPr>
              <w:t> </w:t>
            </w:r>
            <w:r w:rsidRPr="00F837F5">
              <w:rPr>
                <w:rFonts w:ascii="Times New Roman" w:hAnsi="Times New Roman"/>
                <w:noProof/>
                <w:sz w:val="18"/>
                <w:lang w:val="en-GB"/>
              </w:rPr>
              <w:t>216</w:t>
            </w:r>
          </w:p>
        </w:tc>
        <w:tc>
          <w:tcPr>
            <w:tcW w:w="691" w:type="dxa"/>
            <w:shd w:val="clear" w:color="auto" w:fill="C6EFCE"/>
            <w:noWrap/>
          </w:tcPr>
          <w:p w14:paraId="18292F60"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7F0B3A22"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6CE21E32" w14:textId="670C1B21" w:rsidR="00B528FB" w:rsidRDefault="00B528FB" w:rsidP="0017755E">
            <w:pPr>
              <w:spacing w:after="0" w:line="240" w:lineRule="auto"/>
              <w:rPr>
                <w:rFonts w:ascii="Times New Roman" w:hAnsi="Times New Roman"/>
                <w:noProof/>
                <w:sz w:val="18"/>
                <w:lang w:val="en-GB"/>
              </w:rPr>
            </w:pPr>
            <w:r w:rsidRPr="00F837F5">
              <w:rPr>
                <w:rFonts w:ascii="Times New Roman" w:hAnsi="Times New Roman"/>
                <w:noProof/>
                <w:sz w:val="18"/>
                <w:lang w:val="en-GB"/>
              </w:rPr>
              <w:t xml:space="preserve">Number of entities and projects awarded funding from the support scheme for </w:t>
            </w:r>
            <w:r>
              <w:rPr>
                <w:rFonts w:ascii="Times New Roman" w:hAnsi="Times New Roman"/>
                <w:noProof/>
                <w:sz w:val="18"/>
                <w:lang w:val="en-GB"/>
              </w:rPr>
              <w:t>the</w:t>
            </w:r>
            <w:r w:rsidRPr="00F837F5">
              <w:rPr>
                <w:noProof/>
                <w:lang w:val="en-GB"/>
              </w:rPr>
              <w:t xml:space="preserve"> </w:t>
            </w:r>
            <w:r w:rsidRPr="00F837F5">
              <w:rPr>
                <w:rFonts w:ascii="Times New Roman" w:hAnsi="Times New Roman"/>
                <w:noProof/>
                <w:sz w:val="18"/>
                <w:lang w:val="en-GB"/>
              </w:rPr>
              <w:t>competitiveness and professionalisation of the cultural and creative industries (CCIs) including</w:t>
            </w:r>
            <w:r>
              <w:rPr>
                <w:rFonts w:ascii="Times New Roman" w:hAnsi="Times New Roman"/>
                <w:noProof/>
                <w:sz w:val="18"/>
                <w:lang w:val="en-GB"/>
              </w:rPr>
              <w:t>:</w:t>
            </w:r>
          </w:p>
          <w:p w14:paraId="39AD4798" w14:textId="606D7549" w:rsidR="00B528FB" w:rsidRPr="00343CBF" w:rsidRDefault="00B528FB" w:rsidP="00343CBF">
            <w:pPr>
              <w:spacing w:after="0" w:line="240" w:lineRule="auto"/>
              <w:rPr>
                <w:rFonts w:ascii="Times New Roman" w:eastAsia="Times New Roman" w:hAnsi="Times New Roman" w:cs="Times New Roman"/>
                <w:noProof/>
                <w:sz w:val="18"/>
                <w:szCs w:val="18"/>
                <w:lang w:val="en-GB"/>
              </w:rPr>
            </w:pPr>
            <w:r w:rsidRPr="009F20AA">
              <w:rPr>
                <w:rFonts w:ascii="Times New Roman" w:hAnsi="Times New Roman"/>
                <w:noProof/>
                <w:sz w:val="18"/>
                <w:lang w:val="en-GB"/>
              </w:rPr>
              <w:t>-</w:t>
            </w:r>
            <w:r>
              <w:rPr>
                <w:rFonts w:ascii="Times New Roman" w:hAnsi="Times New Roman"/>
                <w:noProof/>
                <w:sz w:val="18"/>
                <w:lang w:val="en-GB"/>
              </w:rPr>
              <w:t xml:space="preserve"> </w:t>
            </w:r>
            <w:r w:rsidRPr="00343CBF">
              <w:rPr>
                <w:rFonts w:ascii="Times New Roman" w:hAnsi="Times New Roman"/>
                <w:noProof/>
                <w:sz w:val="18"/>
                <w:lang w:val="en-GB"/>
              </w:rPr>
              <w:t>entrepreneurial and financial skills of the professionals of the Cultural and Creative Industries (at least 900</w:t>
            </w:r>
            <w:r w:rsidR="007A5F34">
              <w:rPr>
                <w:rFonts w:ascii="Times New Roman" w:hAnsi="Times New Roman"/>
                <w:noProof/>
                <w:sz w:val="18"/>
                <w:lang w:val="en-GB"/>
              </w:rPr>
              <w:t xml:space="preserve"> </w:t>
            </w:r>
            <w:r w:rsidRPr="00343CBF">
              <w:rPr>
                <w:rFonts w:ascii="Times New Roman" w:hAnsi="Times New Roman"/>
                <w:noProof/>
                <w:sz w:val="18"/>
                <w:lang w:val="en-GB"/>
              </w:rPr>
              <w:t>beneficiaries);</w:t>
            </w:r>
            <w:r w:rsidRPr="009F20AA">
              <w:rPr>
                <w:noProof/>
                <w:lang w:val="en-GB"/>
              </w:rPr>
              <w:t xml:space="preserve">  </w:t>
            </w:r>
            <w:r w:rsidRPr="009F20AA">
              <w:rPr>
                <w:noProof/>
                <w:lang w:val="en-GB"/>
              </w:rPr>
              <w:br/>
            </w:r>
            <w:r w:rsidRPr="00343CBF">
              <w:rPr>
                <w:rFonts w:ascii="Times New Roman" w:hAnsi="Times New Roman"/>
                <w:noProof/>
                <w:sz w:val="18"/>
                <w:lang w:val="en-GB"/>
              </w:rPr>
              <w:t>- digitalisation planning implemented and tools created to discuss digital transformation (at least 16 projects);</w:t>
            </w:r>
            <w:r w:rsidRPr="009F20AA">
              <w:rPr>
                <w:noProof/>
                <w:lang w:val="en-GB"/>
              </w:rPr>
              <w:t xml:space="preserve">  </w:t>
            </w:r>
            <w:r w:rsidRPr="009F20AA">
              <w:rPr>
                <w:noProof/>
                <w:lang w:val="en-GB"/>
              </w:rPr>
              <w:br/>
            </w:r>
            <w:r w:rsidRPr="00343CBF">
              <w:rPr>
                <w:rFonts w:ascii="Times New Roman" w:hAnsi="Times New Roman"/>
                <w:noProof/>
                <w:sz w:val="18"/>
                <w:lang w:val="en-GB"/>
              </w:rPr>
              <w:t>- internationalisation of the Cultural and Creative Industries (at least 300 beneficiaries ).</w:t>
            </w:r>
            <w:r w:rsidRPr="009F20AA">
              <w:rPr>
                <w:noProof/>
                <w:lang w:val="en-GB"/>
              </w:rPr>
              <w:t xml:space="preserve">  </w:t>
            </w:r>
            <w:r w:rsidRPr="009F20AA">
              <w:rPr>
                <w:noProof/>
                <w:lang w:val="en-GB"/>
              </w:rPr>
              <w:br/>
            </w:r>
            <w:r w:rsidRPr="00343CBF">
              <w:rPr>
                <w:rFonts w:ascii="Times New Roman" w:hAnsi="Times New Roman"/>
                <w:noProof/>
                <w:sz w:val="18"/>
                <w:lang w:val="en-GB"/>
              </w:rPr>
              <w:t xml:space="preserve">Projects shall be in compliance with the </w:t>
            </w:r>
            <w:r w:rsidRPr="00343CBF">
              <w:rPr>
                <w:rFonts w:ascii="Times New Roman" w:hAnsi="Times New Roman" w:hint="eastAsia"/>
                <w:noProof/>
                <w:sz w:val="18"/>
                <w:lang w:val="en-GB"/>
              </w:rPr>
              <w:t>’</w:t>
            </w:r>
            <w:r w:rsidRPr="00343CBF">
              <w:rPr>
                <w:rFonts w:ascii="Times New Roman" w:hAnsi="Times New Roman"/>
                <w:noProof/>
                <w:sz w:val="18"/>
                <w:lang w:val="en-GB"/>
              </w:rPr>
              <w:t>Do no significant harm</w:t>
            </w:r>
            <w:r w:rsidRPr="00343CBF">
              <w:rPr>
                <w:rFonts w:ascii="Times New Roman" w:hAnsi="Times New Roman" w:hint="eastAsia"/>
                <w:noProof/>
                <w:sz w:val="18"/>
                <w:lang w:val="en-GB"/>
              </w:rPr>
              <w:t>’</w:t>
            </w:r>
            <w:r w:rsidRPr="00343CBF">
              <w:rPr>
                <w:rFonts w:ascii="Times New Roman" w:hAnsi="Times New Roman"/>
                <w:noProof/>
                <w:sz w:val="18"/>
                <w:lang w:val="en-GB"/>
              </w:rPr>
              <w:t xml:space="preserve"> Technical Guidance (2021/C58/01) through the use of an exclusion list and the requirement of compliance with the relevant EU and national environmental legislation.</w:t>
            </w:r>
          </w:p>
        </w:tc>
      </w:tr>
      <w:tr w:rsidR="00B528FB" w:rsidRPr="00892C0E" w14:paraId="583955E0" w14:textId="77777777" w:rsidTr="0021178D">
        <w:trPr>
          <w:trHeight w:val="309"/>
          <w:jc w:val="center"/>
        </w:trPr>
        <w:tc>
          <w:tcPr>
            <w:tcW w:w="830" w:type="dxa"/>
            <w:shd w:val="clear" w:color="auto" w:fill="C6EFCE"/>
            <w:noWrap/>
          </w:tcPr>
          <w:p w14:paraId="7097CA88"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475</w:t>
            </w:r>
          </w:p>
        </w:tc>
        <w:tc>
          <w:tcPr>
            <w:tcW w:w="968" w:type="dxa"/>
            <w:shd w:val="clear" w:color="auto" w:fill="C6EFCE"/>
            <w:noWrap/>
          </w:tcPr>
          <w:p w14:paraId="0A41BD78"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C24.I1</w:t>
            </w:r>
          </w:p>
        </w:tc>
        <w:tc>
          <w:tcPr>
            <w:tcW w:w="828" w:type="dxa"/>
            <w:shd w:val="clear" w:color="auto" w:fill="C6EFCE"/>
            <w:noWrap/>
          </w:tcPr>
          <w:p w14:paraId="170E5407"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3F349F">
              <w:rPr>
                <w:rFonts w:ascii="Times New Roman" w:hAnsi="Times New Roman"/>
                <w:noProof/>
                <w:sz w:val="18"/>
                <w:lang w:val="en-GB"/>
              </w:rPr>
              <w:t>T</w:t>
            </w:r>
          </w:p>
        </w:tc>
        <w:tc>
          <w:tcPr>
            <w:tcW w:w="1655" w:type="dxa"/>
            <w:shd w:val="clear" w:color="auto" w:fill="C6EFCE"/>
            <w:noWrap/>
          </w:tcPr>
          <w:p w14:paraId="0DCC0579" w14:textId="2DF01A6A" w:rsidR="00B528FB" w:rsidRPr="003F349F" w:rsidRDefault="00B528FB" w:rsidP="0021178D">
            <w:pPr>
              <w:spacing w:after="0" w:line="240" w:lineRule="auto"/>
              <w:rPr>
                <w:rFonts w:ascii="Times New Roman" w:hAnsi="Times New Roman" w:cs="Times New Roman"/>
                <w:noProof/>
                <w:sz w:val="18"/>
                <w:szCs w:val="18"/>
                <w:lang w:val="en-GB"/>
              </w:rPr>
            </w:pPr>
            <w:r>
              <w:rPr>
                <w:rFonts w:ascii="Times New Roman" w:hAnsi="Times New Roman" w:cs="Times New Roman"/>
                <w:noProof/>
                <w:sz w:val="18"/>
                <w:szCs w:val="18"/>
                <w:lang w:val="en-GB"/>
              </w:rPr>
              <w:t>S</w:t>
            </w:r>
            <w:r w:rsidRPr="003F349F">
              <w:rPr>
                <w:rFonts w:ascii="Times New Roman" w:hAnsi="Times New Roman" w:cs="Times New Roman"/>
                <w:noProof/>
                <w:sz w:val="18"/>
                <w:szCs w:val="18"/>
                <w:lang w:val="en-GB"/>
              </w:rPr>
              <w:t xml:space="preserve">trengthening of the </w:t>
            </w:r>
          </w:p>
          <w:p w14:paraId="66FA98B8" w14:textId="77777777" w:rsidR="00B528FB" w:rsidRPr="003F349F" w:rsidRDefault="00B528FB" w:rsidP="0021178D">
            <w:pPr>
              <w:spacing w:after="0" w:line="240" w:lineRule="auto"/>
              <w:rPr>
                <w:rFonts w:ascii="Times New Roman" w:hAnsi="Times New Roman" w:cs="Times New Roman"/>
                <w:noProof/>
                <w:sz w:val="18"/>
                <w:szCs w:val="18"/>
                <w:lang w:val="en-GB"/>
              </w:rPr>
            </w:pPr>
            <w:r w:rsidRPr="003F349F">
              <w:rPr>
                <w:rFonts w:ascii="Times New Roman" w:hAnsi="Times New Roman" w:cs="Times New Roman"/>
                <w:noProof/>
                <w:sz w:val="18"/>
                <w:szCs w:val="18"/>
                <w:lang w:val="en-GB"/>
              </w:rPr>
              <w:t xml:space="preserve">competitiveness of </w:t>
            </w:r>
          </w:p>
          <w:p w14:paraId="36C1B9AA" w14:textId="77777777" w:rsidR="00B528FB" w:rsidRPr="003F349F" w:rsidRDefault="00B528FB" w:rsidP="0021178D">
            <w:pPr>
              <w:spacing w:after="0" w:line="240" w:lineRule="auto"/>
              <w:rPr>
                <w:rFonts w:ascii="Times New Roman" w:hAnsi="Times New Roman" w:cs="Times New Roman"/>
                <w:noProof/>
                <w:sz w:val="18"/>
                <w:szCs w:val="18"/>
                <w:highlight w:val="yellow"/>
                <w:lang w:val="en-GB"/>
              </w:rPr>
            </w:pPr>
            <w:r w:rsidRPr="003F349F">
              <w:rPr>
                <w:rFonts w:ascii="Times New Roman" w:hAnsi="Times New Roman" w:cs="Times New Roman"/>
                <w:noProof/>
                <w:sz w:val="18"/>
                <w:szCs w:val="18"/>
                <w:lang w:val="en-GB"/>
              </w:rPr>
              <w:t>cultural industries</w:t>
            </w:r>
          </w:p>
        </w:tc>
        <w:tc>
          <w:tcPr>
            <w:tcW w:w="966" w:type="dxa"/>
            <w:shd w:val="clear" w:color="auto" w:fill="C6EFCE"/>
            <w:noWrap/>
          </w:tcPr>
          <w:p w14:paraId="40FC7B09"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p>
        </w:tc>
        <w:tc>
          <w:tcPr>
            <w:tcW w:w="739" w:type="dxa"/>
            <w:shd w:val="clear" w:color="auto" w:fill="C6EFCE"/>
            <w:noWrap/>
          </w:tcPr>
          <w:p w14:paraId="3108DEAA"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Number</w:t>
            </w:r>
          </w:p>
        </w:tc>
        <w:tc>
          <w:tcPr>
            <w:tcW w:w="918" w:type="dxa"/>
            <w:shd w:val="clear" w:color="auto" w:fill="C6EFCE"/>
            <w:noWrap/>
          </w:tcPr>
          <w:p w14:paraId="3C52E3CB" w14:textId="77777777" w:rsidR="00B528FB" w:rsidRPr="00887576" w:rsidRDefault="00B528FB" w:rsidP="0021178D">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0</w:t>
            </w:r>
          </w:p>
        </w:tc>
        <w:tc>
          <w:tcPr>
            <w:tcW w:w="691" w:type="dxa"/>
            <w:shd w:val="clear" w:color="auto" w:fill="C6EFCE"/>
            <w:noWrap/>
          </w:tcPr>
          <w:p w14:paraId="52F9B9E3" w14:textId="131B7E58" w:rsidR="00B528FB" w:rsidRPr="00887576" w:rsidRDefault="00B528FB" w:rsidP="0021178D">
            <w:pPr>
              <w:spacing w:after="0" w:line="240" w:lineRule="auto"/>
              <w:jc w:val="right"/>
              <w:rPr>
                <w:rFonts w:ascii="Times New Roman" w:hAnsi="Times New Roman" w:cs="Times New Roman"/>
                <w:noProof/>
                <w:sz w:val="18"/>
                <w:szCs w:val="18"/>
                <w:lang w:val="en-GB"/>
              </w:rPr>
            </w:pPr>
            <w:r w:rsidRPr="00887576">
              <w:rPr>
                <w:rFonts w:ascii="Times New Roman" w:hAnsi="Times New Roman"/>
                <w:noProof/>
                <w:sz w:val="18"/>
                <w:lang w:val="en-GB"/>
              </w:rPr>
              <w:t>1</w:t>
            </w:r>
            <w:r w:rsidR="0017755E">
              <w:rPr>
                <w:rFonts w:ascii="Times New Roman" w:hAnsi="Times New Roman"/>
                <w:noProof/>
                <w:sz w:val="18"/>
                <w:lang w:val="en-GB"/>
              </w:rPr>
              <w:t> </w:t>
            </w:r>
            <w:r w:rsidRPr="00887576">
              <w:rPr>
                <w:rFonts w:ascii="Times New Roman" w:hAnsi="Times New Roman"/>
                <w:noProof/>
                <w:sz w:val="18"/>
                <w:lang w:val="en-GB"/>
              </w:rPr>
              <w:t>216</w:t>
            </w:r>
          </w:p>
        </w:tc>
        <w:tc>
          <w:tcPr>
            <w:tcW w:w="691" w:type="dxa"/>
            <w:shd w:val="clear" w:color="auto" w:fill="C6EFCE"/>
            <w:noWrap/>
          </w:tcPr>
          <w:p w14:paraId="515D1CD2"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Q2</w:t>
            </w:r>
          </w:p>
        </w:tc>
        <w:tc>
          <w:tcPr>
            <w:tcW w:w="553" w:type="dxa"/>
            <w:shd w:val="clear" w:color="auto" w:fill="C6EFCE"/>
            <w:noWrap/>
          </w:tcPr>
          <w:p w14:paraId="7C277894" w14:textId="77777777" w:rsidR="00B528FB" w:rsidRPr="00887576" w:rsidRDefault="00B528FB" w:rsidP="0021178D">
            <w:pPr>
              <w:spacing w:after="0" w:line="240" w:lineRule="auto"/>
              <w:jc w:val="center"/>
              <w:rPr>
                <w:rFonts w:ascii="Times New Roman" w:hAnsi="Times New Roman" w:cs="Times New Roman"/>
                <w:noProof/>
                <w:sz w:val="18"/>
                <w:szCs w:val="18"/>
                <w:lang w:val="en-GB"/>
              </w:rPr>
            </w:pPr>
            <w:r w:rsidRPr="00887576">
              <w:rPr>
                <w:rFonts w:ascii="Times New Roman" w:hAnsi="Times New Roman"/>
                <w:noProof/>
                <w:sz w:val="18"/>
                <w:lang w:val="en-GB"/>
              </w:rPr>
              <w:t>2026</w:t>
            </w:r>
          </w:p>
        </w:tc>
        <w:tc>
          <w:tcPr>
            <w:tcW w:w="6646" w:type="dxa"/>
            <w:shd w:val="clear" w:color="auto" w:fill="C6EFCE"/>
            <w:noWrap/>
          </w:tcPr>
          <w:p w14:paraId="1149D33C" w14:textId="365CF488" w:rsidR="00B528FB" w:rsidRPr="00887576" w:rsidRDefault="00B528FB" w:rsidP="0021178D">
            <w:pPr>
              <w:spacing w:after="0" w:line="240" w:lineRule="auto"/>
              <w:rPr>
                <w:rFonts w:ascii="Times New Roman" w:hAnsi="Times New Roman" w:cs="Times New Roman"/>
                <w:noProof/>
                <w:sz w:val="18"/>
                <w:szCs w:val="18"/>
                <w:lang w:val="en-GB"/>
              </w:rPr>
            </w:pPr>
            <w:r w:rsidRPr="007C6307">
              <w:rPr>
                <w:rFonts w:ascii="Times New Roman" w:hAnsi="Times New Roman"/>
                <w:noProof/>
                <w:sz w:val="18"/>
                <w:szCs w:val="18"/>
              </w:rPr>
              <w:t>Final reports confirming the completion of the activities awarded have been submitted by recipient entities or individuals for grants</w:t>
            </w:r>
            <w:r>
              <w:rPr>
                <w:rFonts w:ascii="Times New Roman" w:hAnsi="Times New Roman"/>
                <w:noProof/>
                <w:sz w:val="18"/>
                <w:szCs w:val="18"/>
              </w:rPr>
              <w:t>,</w:t>
            </w:r>
            <w:r w:rsidRPr="007C6307">
              <w:rPr>
                <w:rFonts w:ascii="Times New Roman" w:hAnsi="Times New Roman"/>
                <w:noProof/>
                <w:sz w:val="18"/>
                <w:szCs w:val="18"/>
              </w:rPr>
              <w:t xml:space="preserve"> </w:t>
            </w:r>
            <w:r w:rsidRPr="007C6307">
              <w:rPr>
                <w:rFonts w:ascii="Times New Roman" w:hAnsi="Times New Roman"/>
                <w:noProof/>
                <w:sz w:val="18"/>
                <w:szCs w:val="18"/>
                <w:lang w:val="en-GB"/>
              </w:rPr>
              <w:t>or confirmation by the administration or by the corresponding monitoring committee that respectively contracts and</w:t>
            </w:r>
            <w:r>
              <w:rPr>
                <w:rFonts w:ascii="Times New Roman" w:hAnsi="Times New Roman"/>
                <w:noProof/>
                <w:sz w:val="18"/>
                <w:szCs w:val="18"/>
                <w:lang w:val="en-GB"/>
              </w:rPr>
              <w:t xml:space="preserve"> agreements</w:t>
            </w:r>
            <w:r w:rsidRPr="00343CBF">
              <w:rPr>
                <w:rFonts w:ascii="Times New Roman" w:hAnsi="Times New Roman"/>
                <w:noProof/>
                <w:sz w:val="18"/>
                <w:szCs w:val="18"/>
                <w:lang w:val="en-GB"/>
              </w:rPr>
              <w:t xml:space="preserve"> have been performed</w:t>
            </w:r>
            <w:r>
              <w:rPr>
                <w:rFonts w:ascii="Times New Roman" w:hAnsi="Times New Roman"/>
                <w:noProof/>
                <w:sz w:val="18"/>
                <w:szCs w:val="18"/>
                <w:lang w:val="en-GB"/>
              </w:rPr>
              <w:t xml:space="preserve">, </w:t>
            </w:r>
            <w:r w:rsidRPr="34530DF2">
              <w:rPr>
                <w:rFonts w:ascii="Times New Roman" w:hAnsi="Times New Roman"/>
                <w:noProof/>
                <w:sz w:val="18"/>
                <w:szCs w:val="18"/>
                <w:lang w:val="en-GB"/>
              </w:rPr>
              <w:t>covering</w:t>
            </w:r>
            <w:r>
              <w:rPr>
                <w:rFonts w:ascii="Times New Roman" w:hAnsi="Times New Roman"/>
                <w:noProof/>
                <w:sz w:val="18"/>
                <w:szCs w:val="18"/>
                <w:lang w:val="en-GB"/>
              </w:rPr>
              <w:t xml:space="preserve"> the support for</w:t>
            </w:r>
            <w:r w:rsidRPr="34530DF2">
              <w:rPr>
                <w:rFonts w:ascii="Times New Roman" w:hAnsi="Times New Roman"/>
                <w:noProof/>
                <w:sz w:val="18"/>
                <w:szCs w:val="18"/>
                <w:lang w:val="en-GB"/>
              </w:rPr>
              <w:t>:</w:t>
            </w:r>
            <w:r w:rsidRPr="34530DF2">
              <w:rPr>
                <w:noProof/>
                <w:lang w:val="en-GB"/>
              </w:rPr>
              <w:t xml:space="preserve">  </w:t>
            </w:r>
            <w:r>
              <w:rPr>
                <w:noProof/>
              </w:rPr>
              <w:br/>
            </w:r>
            <w:r w:rsidRPr="34530DF2">
              <w:rPr>
                <w:rFonts w:ascii="Times New Roman" w:hAnsi="Times New Roman"/>
                <w:noProof/>
                <w:sz w:val="18"/>
                <w:szCs w:val="18"/>
                <w:lang w:val="en-GB"/>
              </w:rPr>
              <w:t xml:space="preserve">- </w:t>
            </w:r>
            <w:r>
              <w:rPr>
                <w:rFonts w:ascii="Times New Roman" w:hAnsi="Times New Roman"/>
                <w:noProof/>
                <w:sz w:val="18"/>
                <w:szCs w:val="18"/>
                <w:lang w:val="en-GB"/>
              </w:rPr>
              <w:t xml:space="preserve">the acquisition of </w:t>
            </w:r>
            <w:r w:rsidRPr="34530DF2">
              <w:rPr>
                <w:rFonts w:ascii="Times New Roman" w:hAnsi="Times New Roman"/>
                <w:noProof/>
                <w:sz w:val="18"/>
                <w:szCs w:val="18"/>
                <w:lang w:val="en-GB"/>
              </w:rPr>
              <w:t xml:space="preserve">entrepreneurial and financial skills </w:t>
            </w:r>
            <w:r>
              <w:rPr>
                <w:rFonts w:ascii="Times New Roman" w:hAnsi="Times New Roman"/>
                <w:noProof/>
                <w:sz w:val="18"/>
                <w:szCs w:val="18"/>
                <w:lang w:val="en-GB"/>
              </w:rPr>
              <w:t>by</w:t>
            </w:r>
            <w:r w:rsidRPr="34530DF2">
              <w:rPr>
                <w:rFonts w:ascii="Times New Roman" w:hAnsi="Times New Roman"/>
                <w:noProof/>
                <w:sz w:val="18"/>
                <w:szCs w:val="18"/>
                <w:lang w:val="en-GB"/>
              </w:rPr>
              <w:t xml:space="preserve"> professionals of the Cultural and Creative Industries (at least 900 </w:t>
            </w:r>
            <w:r>
              <w:rPr>
                <w:rFonts w:ascii="Times New Roman" w:hAnsi="Times New Roman"/>
                <w:noProof/>
                <w:sz w:val="18"/>
                <w:szCs w:val="18"/>
                <w:lang w:val="en-GB"/>
              </w:rPr>
              <w:t>beneficiaries</w:t>
            </w:r>
            <w:r w:rsidRPr="34530DF2">
              <w:rPr>
                <w:rFonts w:ascii="Times New Roman" w:hAnsi="Times New Roman"/>
                <w:noProof/>
                <w:sz w:val="18"/>
                <w:szCs w:val="18"/>
                <w:lang w:val="en-GB"/>
              </w:rPr>
              <w:t>);</w:t>
            </w:r>
            <w:r w:rsidRPr="34530DF2">
              <w:rPr>
                <w:noProof/>
                <w:lang w:val="en-GB"/>
              </w:rPr>
              <w:t xml:space="preserve">  </w:t>
            </w:r>
            <w:r>
              <w:rPr>
                <w:noProof/>
              </w:rPr>
              <w:br/>
            </w:r>
            <w:r w:rsidRPr="34530DF2">
              <w:rPr>
                <w:rFonts w:ascii="Times New Roman" w:hAnsi="Times New Roman"/>
                <w:noProof/>
                <w:sz w:val="18"/>
                <w:szCs w:val="18"/>
                <w:lang w:val="en-GB"/>
              </w:rPr>
              <w:t>-</w:t>
            </w:r>
            <w:r>
              <w:rPr>
                <w:rFonts w:ascii="Times New Roman" w:hAnsi="Times New Roman"/>
                <w:noProof/>
                <w:sz w:val="18"/>
                <w:szCs w:val="18"/>
                <w:lang w:val="en-GB"/>
              </w:rPr>
              <w:t xml:space="preserve"> the </w:t>
            </w:r>
            <w:r w:rsidRPr="34530DF2">
              <w:rPr>
                <w:rFonts w:ascii="Times New Roman" w:hAnsi="Times New Roman"/>
                <w:noProof/>
                <w:sz w:val="18"/>
                <w:szCs w:val="18"/>
                <w:lang w:val="en-GB"/>
              </w:rPr>
              <w:t xml:space="preserve">digitalisation </w:t>
            </w:r>
            <w:r w:rsidRPr="00D60F69">
              <w:rPr>
                <w:rFonts w:ascii="Times New Roman" w:hAnsi="Times New Roman"/>
                <w:noProof/>
                <w:sz w:val="18"/>
                <w:szCs w:val="18"/>
                <w:lang w:val="en-IE"/>
              </w:rPr>
              <w:t xml:space="preserve">of management operators and/or entities with competences in the field of intellectual property rights </w:t>
            </w:r>
            <w:r w:rsidRPr="34530DF2">
              <w:rPr>
                <w:rFonts w:ascii="Times New Roman" w:hAnsi="Times New Roman"/>
                <w:noProof/>
                <w:sz w:val="18"/>
                <w:szCs w:val="18"/>
                <w:lang w:val="en-GB"/>
              </w:rPr>
              <w:t>(at least 16 projects);</w:t>
            </w:r>
            <w:r w:rsidRPr="34530DF2">
              <w:rPr>
                <w:noProof/>
                <w:lang w:val="en-GB"/>
              </w:rPr>
              <w:t xml:space="preserve">  </w:t>
            </w:r>
            <w:r>
              <w:rPr>
                <w:noProof/>
              </w:rPr>
              <w:br/>
            </w:r>
            <w:r w:rsidRPr="34530DF2">
              <w:rPr>
                <w:rFonts w:ascii="Times New Roman" w:hAnsi="Times New Roman"/>
                <w:noProof/>
                <w:sz w:val="18"/>
                <w:szCs w:val="18"/>
                <w:lang w:val="en-GB"/>
              </w:rPr>
              <w:t xml:space="preserve">- </w:t>
            </w:r>
            <w:r>
              <w:rPr>
                <w:rFonts w:ascii="Times New Roman" w:hAnsi="Times New Roman"/>
                <w:noProof/>
                <w:sz w:val="18"/>
                <w:szCs w:val="18"/>
                <w:lang w:val="en-GB"/>
              </w:rPr>
              <w:t xml:space="preserve">the </w:t>
            </w:r>
            <w:r w:rsidRPr="34530DF2">
              <w:rPr>
                <w:rFonts w:ascii="Times New Roman" w:hAnsi="Times New Roman"/>
                <w:noProof/>
                <w:sz w:val="18"/>
                <w:szCs w:val="18"/>
                <w:lang w:val="en-GB"/>
              </w:rPr>
              <w:t>internationalisation of the Cultural and Creative Industries (at least 300 beneficiaries).</w:t>
            </w:r>
          </w:p>
        </w:tc>
      </w:tr>
      <w:tr w:rsidR="00343CBF" w:rsidRPr="00B75E33" w14:paraId="73E111DB" w14:textId="77777777" w:rsidTr="00343CBF">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2AA04B3E"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62734D55"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C6A9E7A"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3F349F">
              <w:rPr>
                <w:rFonts w:ascii="Times New Roman" w:hAnsi="Times New Roman"/>
                <w:noProof/>
                <w:sz w:val="18"/>
                <w:lang w:val="en-GB"/>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214E9E0A" w14:textId="77777777" w:rsidR="00B528FB" w:rsidRPr="00887576" w:rsidRDefault="00B528FB" w:rsidP="0021178D">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Modernisation and sustainable management of performing and musical arts infrastructure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011B8E0"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22EE6203"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Number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2E32D180" w14:textId="77777777" w:rsidR="00B528FB" w:rsidRPr="00887576" w:rsidRDefault="00B528FB" w:rsidP="0021178D">
            <w:pPr>
              <w:spacing w:after="0" w:line="240" w:lineRule="auto"/>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E9BEF1E"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F314702" w14:textId="77777777"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07E1455" w14:textId="271DD5BB" w:rsidR="00B528FB" w:rsidRPr="00887576" w:rsidRDefault="00B528FB" w:rsidP="0021178D">
            <w:pPr>
              <w:spacing w:after="0" w:line="240" w:lineRule="auto"/>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603874">
              <w:rPr>
                <w:rFonts w:ascii="Times New Roman" w:hAnsi="Times New Roman"/>
                <w:noProof/>
                <w:sz w:val="18"/>
                <w:lang w:val="en-GB"/>
              </w:rPr>
              <w:t>5</w:t>
            </w:r>
          </w:p>
        </w:tc>
        <w:tc>
          <w:tcPr>
            <w:tcW w:w="6646" w:type="dxa"/>
            <w:tcBorders>
              <w:top w:val="single" w:sz="4" w:space="0" w:color="auto"/>
              <w:left w:val="single" w:sz="4" w:space="0" w:color="auto"/>
              <w:bottom w:val="single" w:sz="4" w:space="0" w:color="auto"/>
              <w:right w:val="single" w:sz="4" w:space="0" w:color="auto"/>
            </w:tcBorders>
            <w:shd w:val="clear" w:color="auto" w:fill="C6EFCE"/>
            <w:noWrap/>
          </w:tcPr>
          <w:p w14:paraId="0FDEDD6B" w14:textId="482C4E0F" w:rsidR="00B528FB" w:rsidRPr="00887576" w:rsidRDefault="00B528FB" w:rsidP="0021178D">
            <w:pPr>
              <w:spacing w:after="0" w:line="240" w:lineRule="auto"/>
              <w:rPr>
                <w:rFonts w:ascii="Times New Roman" w:eastAsia="Times New Roman" w:hAnsi="Times New Roman" w:cs="Times New Roman"/>
                <w:noProof/>
                <w:sz w:val="18"/>
                <w:szCs w:val="18"/>
                <w:lang w:val="en-GB"/>
              </w:rPr>
            </w:pPr>
            <w:r w:rsidRPr="6AFEBAD1">
              <w:rPr>
                <w:rFonts w:ascii="Times New Roman" w:hAnsi="Times New Roman"/>
                <w:noProof/>
                <w:sz w:val="18"/>
                <w:szCs w:val="18"/>
                <w:lang w:val="en-GB"/>
              </w:rPr>
              <w:t>200 final reports confirming the completion of the activities awarded shall be submitted by recipient entities or individuals for grants relating to the modernisation and sustainable management of performing and musical arts infrastructure</w:t>
            </w:r>
            <w:r>
              <w:rPr>
                <w:rFonts w:ascii="Times New Roman" w:hAnsi="Times New Roman"/>
                <w:noProof/>
                <w:sz w:val="18"/>
                <w:szCs w:val="18"/>
                <w:lang w:val="en-GB"/>
              </w:rPr>
              <w:t>.</w:t>
            </w:r>
          </w:p>
        </w:tc>
      </w:tr>
      <w:tr w:rsidR="00B528FB" w:rsidRPr="00892C0E" w14:paraId="7F68C97C" w14:textId="77777777" w:rsidTr="0021178D">
        <w:trPr>
          <w:trHeight w:val="309"/>
          <w:jc w:val="center"/>
        </w:trPr>
        <w:tc>
          <w:tcPr>
            <w:tcW w:w="830" w:type="dxa"/>
            <w:shd w:val="clear" w:color="auto" w:fill="C6EFCE"/>
            <w:noWrap/>
          </w:tcPr>
          <w:p w14:paraId="1C770369"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357</w:t>
            </w:r>
          </w:p>
        </w:tc>
        <w:tc>
          <w:tcPr>
            <w:tcW w:w="968" w:type="dxa"/>
            <w:shd w:val="clear" w:color="auto" w:fill="C6EFCE"/>
            <w:noWrap/>
          </w:tcPr>
          <w:p w14:paraId="1CCA8892"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20E61013"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350363DF" w14:textId="77777777"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E-book licences for libraries</w:t>
            </w:r>
          </w:p>
        </w:tc>
        <w:tc>
          <w:tcPr>
            <w:tcW w:w="966" w:type="dxa"/>
            <w:shd w:val="clear" w:color="auto" w:fill="C6EFCE"/>
            <w:noWrap/>
          </w:tcPr>
          <w:p w14:paraId="5E1B39FA"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558C0F19"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792C25C5" w14:textId="77777777" w:rsidR="00B528FB" w:rsidRPr="00F837F5" w:rsidRDefault="00B528FB" w:rsidP="0021178D">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2DB1E1CA" w14:textId="2A2E0EEF"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300</w:t>
            </w:r>
            <w:r w:rsidR="00F21B0F">
              <w:rPr>
                <w:rFonts w:ascii="Times New Roman" w:hAnsi="Times New Roman"/>
                <w:noProof/>
                <w:sz w:val="18"/>
                <w:lang w:val="en-GB"/>
              </w:rPr>
              <w:t> </w:t>
            </w:r>
            <w:r w:rsidRPr="00F837F5">
              <w:rPr>
                <w:rFonts w:ascii="Times New Roman" w:hAnsi="Times New Roman"/>
                <w:noProof/>
                <w:sz w:val="18"/>
                <w:lang w:val="en-GB"/>
              </w:rPr>
              <w:t>000</w:t>
            </w:r>
          </w:p>
        </w:tc>
        <w:tc>
          <w:tcPr>
            <w:tcW w:w="691" w:type="dxa"/>
            <w:shd w:val="clear" w:color="auto" w:fill="C6EFCE"/>
            <w:noWrap/>
          </w:tcPr>
          <w:p w14:paraId="1C2FD987"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72B8CD08"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369EA691" w14:textId="414ABC93"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E-book licences purchased and provided to public libraries (at least 300</w:t>
            </w:r>
            <w:r w:rsidR="00F21B0F">
              <w:rPr>
                <w:rFonts w:ascii="Times New Roman" w:hAnsi="Times New Roman"/>
                <w:noProof/>
                <w:sz w:val="18"/>
                <w:lang w:val="en-GB"/>
              </w:rPr>
              <w:t> </w:t>
            </w:r>
            <w:r w:rsidRPr="00F837F5">
              <w:rPr>
                <w:rFonts w:ascii="Times New Roman" w:hAnsi="Times New Roman"/>
                <w:noProof/>
                <w:sz w:val="18"/>
                <w:lang w:val="en-GB"/>
              </w:rPr>
              <w:t>000)</w:t>
            </w:r>
            <w:r>
              <w:rPr>
                <w:rFonts w:ascii="Times New Roman" w:hAnsi="Times New Roman"/>
                <w:noProof/>
                <w:sz w:val="18"/>
                <w:lang w:val="en-GB"/>
              </w:rPr>
              <w:t>.</w:t>
            </w:r>
            <w:r w:rsidRPr="00F837F5">
              <w:rPr>
                <w:rFonts w:ascii="Times New Roman" w:hAnsi="Times New Roman"/>
                <w:noProof/>
                <w:sz w:val="18"/>
                <w:lang w:val="en-GB"/>
              </w:rPr>
              <w:t xml:space="preserve"> </w:t>
            </w:r>
          </w:p>
        </w:tc>
      </w:tr>
      <w:tr w:rsidR="00B528FB" w:rsidRPr="00892C0E" w14:paraId="1731AAD4" w14:textId="77777777" w:rsidTr="0021178D">
        <w:trPr>
          <w:trHeight w:val="309"/>
          <w:jc w:val="center"/>
        </w:trPr>
        <w:tc>
          <w:tcPr>
            <w:tcW w:w="830" w:type="dxa"/>
            <w:shd w:val="clear" w:color="auto" w:fill="C6EFCE"/>
            <w:noWrap/>
          </w:tcPr>
          <w:p w14:paraId="72069ED1"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359</w:t>
            </w:r>
          </w:p>
        </w:tc>
        <w:tc>
          <w:tcPr>
            <w:tcW w:w="968" w:type="dxa"/>
            <w:shd w:val="clear" w:color="auto" w:fill="C6EFCE"/>
            <w:noWrap/>
          </w:tcPr>
          <w:p w14:paraId="0307B309"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596C2487"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24C23B18" w14:textId="77777777"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Boosting cultural and creative initiatives </w:t>
            </w:r>
          </w:p>
        </w:tc>
        <w:tc>
          <w:tcPr>
            <w:tcW w:w="966" w:type="dxa"/>
            <w:shd w:val="clear" w:color="auto" w:fill="C6EFCE"/>
            <w:noWrap/>
          </w:tcPr>
          <w:p w14:paraId="4A61CF5A"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255C7C0D"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680FB5B8" w14:textId="77777777" w:rsidR="00B528FB" w:rsidRPr="00F837F5" w:rsidRDefault="00B528FB" w:rsidP="0021178D">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3DBB3A1F"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400</w:t>
            </w:r>
          </w:p>
        </w:tc>
        <w:tc>
          <w:tcPr>
            <w:tcW w:w="691" w:type="dxa"/>
            <w:shd w:val="clear" w:color="auto" w:fill="C6EFCE"/>
            <w:noWrap/>
          </w:tcPr>
          <w:p w14:paraId="52B18EC7"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Q4</w:t>
            </w:r>
          </w:p>
        </w:tc>
        <w:tc>
          <w:tcPr>
            <w:tcW w:w="553" w:type="dxa"/>
            <w:shd w:val="clear" w:color="auto" w:fill="C6EFCE"/>
            <w:noWrap/>
          </w:tcPr>
          <w:p w14:paraId="00BF4821" w14:textId="66BB80E5"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w:t>
            </w:r>
            <w:r w:rsidR="00603874">
              <w:rPr>
                <w:rFonts w:ascii="Times New Roman" w:hAnsi="Times New Roman"/>
                <w:noProof/>
                <w:sz w:val="18"/>
                <w:lang w:val="en-GB"/>
              </w:rPr>
              <w:t>5</w:t>
            </w:r>
          </w:p>
        </w:tc>
        <w:tc>
          <w:tcPr>
            <w:tcW w:w="6646" w:type="dxa"/>
            <w:shd w:val="clear" w:color="auto" w:fill="C6EFCE"/>
            <w:noWrap/>
          </w:tcPr>
          <w:p w14:paraId="453ED9AD" w14:textId="667C0A02" w:rsidR="00B528FB" w:rsidRPr="00F837F5" w:rsidRDefault="00B528FB" w:rsidP="0021178D">
            <w:pPr>
              <w:spacing w:after="0" w:line="240" w:lineRule="auto"/>
              <w:rPr>
                <w:rFonts w:ascii="Times New Roman" w:hAnsi="Times New Roman" w:cs="Times New Roman"/>
                <w:noProof/>
                <w:sz w:val="18"/>
                <w:szCs w:val="18"/>
                <w:lang w:val="en-GB"/>
              </w:rPr>
            </w:pPr>
            <w:r w:rsidRPr="38E69178">
              <w:rPr>
                <w:rFonts w:ascii="Times New Roman" w:hAnsi="Times New Roman"/>
                <w:noProof/>
                <w:sz w:val="18"/>
                <w:szCs w:val="18"/>
                <w:lang w:val="en-GB"/>
              </w:rPr>
              <w:t xml:space="preserve">400 final reports confirming the </w:t>
            </w:r>
            <w:r w:rsidR="00BC0CB2">
              <w:rPr>
                <w:rFonts w:ascii="Times New Roman" w:hAnsi="Times New Roman"/>
                <w:noProof/>
                <w:sz w:val="18"/>
                <w:szCs w:val="18"/>
                <w:lang w:val="en-GB"/>
              </w:rPr>
              <w:t>finalisation of projects awarded</w:t>
            </w:r>
            <w:r w:rsidRPr="38E69178">
              <w:rPr>
                <w:rFonts w:ascii="Times New Roman" w:hAnsi="Times New Roman"/>
                <w:noProof/>
                <w:sz w:val="18"/>
                <w:szCs w:val="18"/>
                <w:lang w:val="en-GB"/>
              </w:rPr>
              <w:t xml:space="preserve"> </w:t>
            </w:r>
            <w:r w:rsidR="00BC0CB2">
              <w:rPr>
                <w:rFonts w:ascii="Times New Roman" w:hAnsi="Times New Roman"/>
                <w:noProof/>
                <w:sz w:val="18"/>
                <w:szCs w:val="18"/>
                <w:lang w:val="en-GB"/>
              </w:rPr>
              <w:t>have</w:t>
            </w:r>
            <w:r w:rsidR="00BC0CB2" w:rsidRPr="38E69178">
              <w:rPr>
                <w:rFonts w:ascii="Times New Roman" w:hAnsi="Times New Roman"/>
                <w:noProof/>
                <w:sz w:val="18"/>
                <w:szCs w:val="18"/>
                <w:lang w:val="en-GB"/>
              </w:rPr>
              <w:t xml:space="preserve"> </w:t>
            </w:r>
            <w:r w:rsidRPr="38E69178">
              <w:rPr>
                <w:rFonts w:ascii="Times New Roman" w:hAnsi="Times New Roman"/>
                <w:noProof/>
                <w:sz w:val="18"/>
                <w:szCs w:val="18"/>
                <w:lang w:val="en-GB"/>
              </w:rPr>
              <w:t>be</w:t>
            </w:r>
            <w:r w:rsidR="00BC0CB2">
              <w:rPr>
                <w:rFonts w:ascii="Times New Roman" w:hAnsi="Times New Roman"/>
                <w:noProof/>
                <w:sz w:val="18"/>
                <w:szCs w:val="18"/>
                <w:lang w:val="en-GB"/>
              </w:rPr>
              <w:t>en</w:t>
            </w:r>
            <w:r w:rsidRPr="38E69178">
              <w:rPr>
                <w:rFonts w:ascii="Times New Roman" w:hAnsi="Times New Roman"/>
                <w:noProof/>
                <w:sz w:val="18"/>
                <w:szCs w:val="18"/>
                <w:lang w:val="en-GB"/>
              </w:rPr>
              <w:t xml:space="preserve"> submitted by recipient entities or individuals</w:t>
            </w:r>
            <w:r w:rsidR="00DA2504">
              <w:rPr>
                <w:rFonts w:ascii="Times New Roman" w:hAnsi="Times New Roman"/>
                <w:noProof/>
                <w:sz w:val="18"/>
                <w:szCs w:val="18"/>
                <w:lang w:val="en-GB"/>
              </w:rPr>
              <w:t>,</w:t>
            </w:r>
            <w:r w:rsidRPr="38E69178">
              <w:rPr>
                <w:rFonts w:ascii="Times New Roman" w:hAnsi="Times New Roman"/>
                <w:noProof/>
                <w:sz w:val="18"/>
                <w:szCs w:val="18"/>
                <w:lang w:val="en-GB"/>
              </w:rPr>
              <w:t xml:space="preserve"> relating to the promotion </w:t>
            </w:r>
            <w:r w:rsidR="6761E501" w:rsidRPr="38E69178">
              <w:rPr>
                <w:rFonts w:ascii="Times New Roman" w:hAnsi="Times New Roman"/>
                <w:noProof/>
                <w:sz w:val="18"/>
                <w:szCs w:val="18"/>
                <w:lang w:val="en-GB"/>
              </w:rPr>
              <w:t xml:space="preserve">of </w:t>
            </w:r>
            <w:r w:rsidRPr="38E69178">
              <w:rPr>
                <w:rFonts w:ascii="Times New Roman" w:hAnsi="Times New Roman"/>
                <w:noProof/>
                <w:sz w:val="18"/>
                <w:szCs w:val="18"/>
                <w:lang w:val="en-GB"/>
              </w:rPr>
              <w:t>cultural activity</w:t>
            </w:r>
            <w:r w:rsidR="00693632">
              <w:rPr>
                <w:rFonts w:ascii="Times New Roman" w:hAnsi="Times New Roman"/>
                <w:noProof/>
                <w:sz w:val="18"/>
                <w:szCs w:val="18"/>
                <w:lang w:val="en-GB"/>
              </w:rPr>
              <w:t>.</w:t>
            </w:r>
            <w:r w:rsidRPr="38E69178">
              <w:rPr>
                <w:rFonts w:ascii="Times New Roman" w:hAnsi="Times New Roman"/>
                <w:noProof/>
                <w:sz w:val="18"/>
                <w:szCs w:val="18"/>
                <w:lang w:val="en-GB"/>
              </w:rPr>
              <w:t xml:space="preserve"> </w:t>
            </w:r>
          </w:p>
        </w:tc>
      </w:tr>
      <w:tr w:rsidR="00B528FB" w:rsidRPr="00892C0E" w14:paraId="441846FC" w14:textId="77777777" w:rsidTr="0021178D">
        <w:trPr>
          <w:trHeight w:val="309"/>
          <w:jc w:val="center"/>
        </w:trPr>
        <w:tc>
          <w:tcPr>
            <w:tcW w:w="830" w:type="dxa"/>
            <w:shd w:val="clear" w:color="auto" w:fill="C6EFCE"/>
            <w:noWrap/>
          </w:tcPr>
          <w:p w14:paraId="4298ECB2"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356</w:t>
            </w:r>
          </w:p>
        </w:tc>
        <w:tc>
          <w:tcPr>
            <w:tcW w:w="968" w:type="dxa"/>
            <w:shd w:val="clear" w:color="auto" w:fill="C6EFCE"/>
            <w:noWrap/>
          </w:tcPr>
          <w:p w14:paraId="7FBD3BAE"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C24.I2</w:t>
            </w:r>
          </w:p>
        </w:tc>
        <w:tc>
          <w:tcPr>
            <w:tcW w:w="828" w:type="dxa"/>
            <w:shd w:val="clear" w:color="auto" w:fill="C6EFCE"/>
            <w:noWrap/>
          </w:tcPr>
          <w:p w14:paraId="19A78C4E"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4BBE5D2F" w14:textId="02C7BFAE"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szCs w:val="18"/>
                <w:lang w:val="en-GB"/>
              </w:rPr>
              <w:t>Restoration and enhancement of  Spanish cultural sites</w:t>
            </w:r>
          </w:p>
        </w:tc>
        <w:tc>
          <w:tcPr>
            <w:tcW w:w="966" w:type="dxa"/>
            <w:shd w:val="clear" w:color="auto" w:fill="C6EFCE"/>
            <w:noWrap/>
          </w:tcPr>
          <w:p w14:paraId="6109AD89"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4B535C53"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5809CA25"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0A9CE029" w14:textId="3BAF20AE" w:rsidR="00B528FB" w:rsidRPr="00F837F5" w:rsidRDefault="00130E61" w:rsidP="0021178D">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20</w:t>
            </w:r>
          </w:p>
        </w:tc>
        <w:tc>
          <w:tcPr>
            <w:tcW w:w="691" w:type="dxa"/>
            <w:shd w:val="clear" w:color="auto" w:fill="C6EFCE"/>
            <w:noWrap/>
          </w:tcPr>
          <w:p w14:paraId="3F503BE4" w14:textId="44112A96"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0416801C" w14:textId="619B950F"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2026</w:t>
            </w:r>
          </w:p>
        </w:tc>
        <w:tc>
          <w:tcPr>
            <w:tcW w:w="6646" w:type="dxa"/>
            <w:shd w:val="clear" w:color="auto" w:fill="C6EFCE"/>
            <w:noWrap/>
          </w:tcPr>
          <w:p w14:paraId="6E3D6353" w14:textId="5ACC1E11"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Confirmation by the administration that contracts have been performed, covering the restoration and enhancement of 20 cultural sites, across 15 regions. </w:t>
            </w:r>
          </w:p>
        </w:tc>
      </w:tr>
      <w:tr w:rsidR="00B528FB" w:rsidRPr="00892C0E" w14:paraId="60EBE8FE" w14:textId="77777777" w:rsidTr="0021178D">
        <w:trPr>
          <w:trHeight w:val="309"/>
          <w:jc w:val="center"/>
        </w:trPr>
        <w:tc>
          <w:tcPr>
            <w:tcW w:w="830" w:type="dxa"/>
            <w:shd w:val="clear" w:color="auto" w:fill="C6EFCE"/>
            <w:noWrap/>
          </w:tcPr>
          <w:p w14:paraId="7B8E5305"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360</w:t>
            </w:r>
          </w:p>
        </w:tc>
        <w:tc>
          <w:tcPr>
            <w:tcW w:w="968" w:type="dxa"/>
            <w:shd w:val="clear" w:color="auto" w:fill="C6EFCE"/>
            <w:noWrap/>
          </w:tcPr>
          <w:p w14:paraId="1E13E4C6"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7C3C4071"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2E8117F4" w14:textId="77777777"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Digitalisation and promotion of major cultural services </w:t>
            </w:r>
          </w:p>
        </w:tc>
        <w:tc>
          <w:tcPr>
            <w:tcW w:w="966" w:type="dxa"/>
            <w:shd w:val="clear" w:color="auto" w:fill="C6EFCE"/>
            <w:noWrap/>
          </w:tcPr>
          <w:p w14:paraId="2980AA82"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739" w:type="dxa"/>
            <w:shd w:val="clear" w:color="auto" w:fill="C6EFCE"/>
            <w:noWrap/>
          </w:tcPr>
          <w:p w14:paraId="4819FFEA"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EUR (million)</w:t>
            </w:r>
          </w:p>
        </w:tc>
        <w:tc>
          <w:tcPr>
            <w:tcW w:w="918" w:type="dxa"/>
            <w:shd w:val="clear" w:color="auto" w:fill="C6EFCE"/>
            <w:noWrap/>
          </w:tcPr>
          <w:p w14:paraId="287B80D0"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25096602"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40</w:t>
            </w:r>
          </w:p>
        </w:tc>
        <w:tc>
          <w:tcPr>
            <w:tcW w:w="691" w:type="dxa"/>
            <w:shd w:val="clear" w:color="auto" w:fill="C6EFCE"/>
            <w:noWrap/>
          </w:tcPr>
          <w:p w14:paraId="749B2846"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7F65058E"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2022</w:t>
            </w:r>
          </w:p>
        </w:tc>
        <w:tc>
          <w:tcPr>
            <w:tcW w:w="6646" w:type="dxa"/>
            <w:shd w:val="clear" w:color="auto" w:fill="C6EFCE"/>
            <w:noWrap/>
          </w:tcPr>
          <w:p w14:paraId="619309CD" w14:textId="7C66D847" w:rsidR="00B528FB" w:rsidRPr="00343CBF"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Cumulative budget committed of at least EUR 40</w:t>
            </w:r>
            <w:r w:rsidR="0017755E">
              <w:rPr>
                <w:rFonts w:ascii="Times New Roman" w:hAnsi="Times New Roman"/>
                <w:noProof/>
                <w:sz w:val="18"/>
                <w:lang w:val="en-GB"/>
              </w:rPr>
              <w:t> </w:t>
            </w:r>
            <w:r w:rsidRPr="00F837F5">
              <w:rPr>
                <w:rFonts w:ascii="Times New Roman" w:hAnsi="Times New Roman"/>
                <w:noProof/>
                <w:sz w:val="18"/>
                <w:lang w:val="en-GB"/>
              </w:rPr>
              <w:t>000</w:t>
            </w:r>
            <w:r w:rsidR="0017755E">
              <w:rPr>
                <w:rFonts w:ascii="Times New Roman" w:hAnsi="Times New Roman"/>
                <w:noProof/>
                <w:sz w:val="18"/>
                <w:lang w:val="en-GB"/>
              </w:rPr>
              <w:t> </w:t>
            </w:r>
            <w:r w:rsidRPr="00F837F5">
              <w:rPr>
                <w:rFonts w:ascii="Times New Roman" w:hAnsi="Times New Roman"/>
                <w:noProof/>
                <w:sz w:val="18"/>
                <w:lang w:val="en-GB"/>
              </w:rPr>
              <w:t xml:space="preserve">000 to contribute to the: </w:t>
            </w:r>
            <w:r w:rsidRPr="007369D6">
              <w:rPr>
                <w:rFonts w:ascii="Times New Roman" w:hAnsi="Times New Roman"/>
                <w:noProof/>
                <w:sz w:val="18"/>
                <w:lang w:val="en-GB"/>
              </w:rPr>
              <w:t>(a)</w:t>
            </w:r>
            <w:r w:rsidRPr="00343CBF">
              <w:rPr>
                <w:rFonts w:ascii="Times New Roman" w:hAnsi="Times New Roman"/>
                <w:noProof/>
                <w:sz w:val="18"/>
                <w:lang w:val="en-GB"/>
              </w:rPr>
              <w:t xml:space="preserve"> -boost and digitalise the National Prado Museum and the Reina Sofia Museum; </w:t>
            </w:r>
            <w:r w:rsidRPr="00637FC2">
              <w:rPr>
                <w:noProof/>
                <w:lang w:val="en-GB"/>
              </w:rPr>
              <w:t xml:space="preserve">  </w:t>
            </w:r>
            <w:r w:rsidRPr="00637FC2">
              <w:rPr>
                <w:noProof/>
                <w:lang w:val="en-GB"/>
              </w:rPr>
              <w:br/>
            </w:r>
            <w:r w:rsidRPr="00343CBF">
              <w:rPr>
                <w:rFonts w:ascii="Times New Roman" w:hAnsi="Times New Roman"/>
                <w:noProof/>
                <w:sz w:val="18"/>
                <w:lang w:val="en-GB"/>
              </w:rPr>
              <w:t>- Actions to increase the annual users of the digital collection of the Spanish National Library</w:t>
            </w:r>
            <w:r w:rsidRPr="00637FC2">
              <w:rPr>
                <w:noProof/>
                <w:lang w:val="en-GB"/>
              </w:rPr>
              <w:t xml:space="preserve">  </w:t>
            </w:r>
            <w:r w:rsidRPr="00637FC2">
              <w:rPr>
                <w:noProof/>
                <w:lang w:val="en-GB"/>
              </w:rPr>
              <w:br/>
            </w:r>
            <w:r w:rsidRPr="00343CBF">
              <w:rPr>
                <w:rFonts w:ascii="Times New Roman" w:hAnsi="Times New Roman"/>
                <w:noProof/>
                <w:sz w:val="18"/>
                <w:lang w:val="en-GB"/>
              </w:rPr>
              <w:t>- Digitalisation of the other Bibliographic heritage [Bibliographic heritage collections digitised];</w:t>
            </w:r>
            <w:r w:rsidRPr="00637FC2">
              <w:rPr>
                <w:noProof/>
                <w:lang w:val="en-GB"/>
              </w:rPr>
              <w:t xml:space="preserve">  </w:t>
            </w:r>
            <w:r w:rsidRPr="00637FC2">
              <w:rPr>
                <w:noProof/>
                <w:lang w:val="en-GB"/>
              </w:rPr>
              <w:br/>
            </w:r>
            <w:r w:rsidRPr="00343CBF">
              <w:rPr>
                <w:rFonts w:ascii="Times New Roman" w:hAnsi="Times New Roman"/>
                <w:noProof/>
                <w:sz w:val="18"/>
                <w:lang w:val="en-GB"/>
              </w:rPr>
              <w:t>- Digital access to the Bibliographic heritage and interoperability of all types of public archival systems and expansion of the data storage capacity of the Spanish historical heritage inventory and archival systems;</w:t>
            </w:r>
            <w:r w:rsidRPr="00637FC2">
              <w:rPr>
                <w:noProof/>
                <w:lang w:val="en-GB"/>
              </w:rPr>
              <w:t xml:space="preserve">  </w:t>
            </w:r>
            <w:r w:rsidRPr="00637FC2">
              <w:rPr>
                <w:noProof/>
                <w:lang w:val="en-GB"/>
              </w:rPr>
              <w:br/>
            </w:r>
            <w:r w:rsidRPr="00343CBF">
              <w:rPr>
                <w:rFonts w:ascii="Times New Roman" w:hAnsi="Times New Roman"/>
                <w:noProof/>
                <w:sz w:val="18"/>
                <w:lang w:val="en-GB"/>
              </w:rPr>
              <w:t>- Completion of an integrated system for the digitalisation and cataloguing of INAEM</w:t>
            </w:r>
            <w:r w:rsidRPr="00343CBF">
              <w:rPr>
                <w:rFonts w:ascii="Times New Roman" w:hAnsi="Times New Roman" w:hint="eastAsia"/>
                <w:noProof/>
                <w:sz w:val="18"/>
                <w:lang w:val="en-GB"/>
              </w:rPr>
              <w:t>’</w:t>
            </w:r>
            <w:r w:rsidRPr="00343CBF">
              <w:rPr>
                <w:rFonts w:ascii="Times New Roman" w:hAnsi="Times New Roman"/>
                <w:noProof/>
                <w:sz w:val="18"/>
                <w:lang w:val="en-GB"/>
              </w:rPr>
              <w:t>s resources, assets, structures and infrastructure.</w:t>
            </w:r>
          </w:p>
        </w:tc>
      </w:tr>
      <w:tr w:rsidR="00B528FB" w:rsidRPr="00892C0E" w14:paraId="43A191D4" w14:textId="77777777" w:rsidTr="0021178D">
        <w:trPr>
          <w:trHeight w:val="309"/>
          <w:jc w:val="center"/>
        </w:trPr>
        <w:tc>
          <w:tcPr>
            <w:tcW w:w="830" w:type="dxa"/>
            <w:shd w:val="clear" w:color="auto" w:fill="C6EFCE"/>
            <w:noWrap/>
          </w:tcPr>
          <w:p w14:paraId="55564B36"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361</w:t>
            </w:r>
          </w:p>
        </w:tc>
        <w:tc>
          <w:tcPr>
            <w:tcW w:w="968" w:type="dxa"/>
            <w:shd w:val="clear" w:color="auto" w:fill="C6EFCE"/>
            <w:noWrap/>
          </w:tcPr>
          <w:p w14:paraId="6A9048E1"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3C48E004"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52C6D218" w14:textId="77777777"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 xml:space="preserve">Completion of digitalisation and promotion of major cultural services </w:t>
            </w:r>
          </w:p>
        </w:tc>
        <w:tc>
          <w:tcPr>
            <w:tcW w:w="966" w:type="dxa"/>
            <w:shd w:val="clear" w:color="auto" w:fill="C6EFCE"/>
            <w:noWrap/>
          </w:tcPr>
          <w:p w14:paraId="3076B7FD"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w:t>
            </w:r>
          </w:p>
        </w:tc>
        <w:tc>
          <w:tcPr>
            <w:tcW w:w="739" w:type="dxa"/>
            <w:shd w:val="clear" w:color="auto" w:fill="C6EFCE"/>
            <w:noWrap/>
          </w:tcPr>
          <w:p w14:paraId="557D3382"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Number</w:t>
            </w:r>
          </w:p>
        </w:tc>
        <w:tc>
          <w:tcPr>
            <w:tcW w:w="918" w:type="dxa"/>
            <w:shd w:val="clear" w:color="auto" w:fill="C6EFCE"/>
            <w:noWrap/>
          </w:tcPr>
          <w:p w14:paraId="3F2DF0D2" w14:textId="77777777" w:rsidR="00B528FB" w:rsidRPr="00F837F5" w:rsidRDefault="00B528FB" w:rsidP="0021178D">
            <w:pPr>
              <w:spacing w:after="0" w:line="240" w:lineRule="auto"/>
              <w:jc w:val="right"/>
              <w:rPr>
                <w:rFonts w:ascii="Times New Roman" w:eastAsia="Times New Roman" w:hAnsi="Times New Roman" w:cs="Times New Roman"/>
                <w:noProof/>
                <w:sz w:val="18"/>
                <w:szCs w:val="18"/>
                <w:lang w:val="en-GB"/>
              </w:rPr>
            </w:pPr>
            <w:r w:rsidRPr="00F837F5">
              <w:rPr>
                <w:rFonts w:ascii="Times New Roman" w:hAnsi="Times New Roman"/>
                <w:noProof/>
                <w:sz w:val="18"/>
                <w:lang w:val="en-GB"/>
              </w:rPr>
              <w:t>0</w:t>
            </w:r>
          </w:p>
        </w:tc>
        <w:tc>
          <w:tcPr>
            <w:tcW w:w="691" w:type="dxa"/>
            <w:shd w:val="clear" w:color="auto" w:fill="C6EFCE"/>
            <w:noWrap/>
          </w:tcPr>
          <w:p w14:paraId="607C8606"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200</w:t>
            </w:r>
          </w:p>
        </w:tc>
        <w:tc>
          <w:tcPr>
            <w:tcW w:w="691" w:type="dxa"/>
            <w:shd w:val="clear" w:color="auto" w:fill="C6EFCE"/>
            <w:noWrap/>
          </w:tcPr>
          <w:p w14:paraId="242E76F0"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2595981A" w14:textId="77777777" w:rsidR="00B528FB" w:rsidRPr="00F837F5" w:rsidRDefault="00B528FB" w:rsidP="0021178D">
            <w:pPr>
              <w:spacing w:after="0" w:line="240" w:lineRule="auto"/>
              <w:jc w:val="center"/>
              <w:rPr>
                <w:rFonts w:ascii="Times New Roman" w:eastAsia="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76F8D8C9" w14:textId="77777777" w:rsidR="00B528FB" w:rsidRPr="00F837F5" w:rsidRDefault="00B528FB" w:rsidP="0021178D">
            <w:pPr>
              <w:spacing w:after="0" w:line="240" w:lineRule="auto"/>
              <w:rPr>
                <w:rFonts w:ascii="Times New Roman" w:eastAsia="Times New Roman" w:hAnsi="Times New Roman" w:cs="Times New Roman"/>
                <w:noProof/>
                <w:sz w:val="18"/>
                <w:szCs w:val="18"/>
                <w:lang w:val="en-GB"/>
              </w:rPr>
            </w:pPr>
            <w:r w:rsidRPr="00F837F5">
              <w:rPr>
                <w:rFonts w:ascii="Times New Roman" w:hAnsi="Times New Roman"/>
                <w:noProof/>
                <w:sz w:val="18"/>
                <w:lang w:val="en-GB"/>
              </w:rPr>
              <w:t>Completion of at least 200 projects, in compliance with the ’Do no significant harm’ Technical Guidance (2021/C58/01) through the use of an exclusion list and the requirement of compliance with the relevant EU and national environmental legislation, to:</w:t>
            </w:r>
            <w:r w:rsidRPr="00F837F5">
              <w:rPr>
                <w:noProof/>
                <w:lang w:val="en-GB"/>
              </w:rPr>
              <w:t xml:space="preserve">  </w:t>
            </w:r>
            <w:r w:rsidRPr="00F837F5">
              <w:rPr>
                <w:noProof/>
                <w:lang w:val="en-GB"/>
              </w:rPr>
              <w:br/>
            </w:r>
            <w:r w:rsidRPr="00F837F5">
              <w:rPr>
                <w:rFonts w:ascii="Times New Roman" w:hAnsi="Times New Roman"/>
                <w:noProof/>
                <w:sz w:val="18"/>
                <w:lang w:val="en-GB"/>
              </w:rPr>
              <w:t xml:space="preserve">- Boost and digitalise the National Prado Museum and the Reina Sofia Museum; </w:t>
            </w:r>
            <w:r w:rsidRPr="00F837F5">
              <w:rPr>
                <w:noProof/>
                <w:lang w:val="en-GB"/>
              </w:rPr>
              <w:t xml:space="preserve">  </w:t>
            </w:r>
            <w:r w:rsidRPr="00F837F5">
              <w:rPr>
                <w:noProof/>
                <w:lang w:val="en-GB"/>
              </w:rPr>
              <w:br/>
            </w:r>
            <w:r w:rsidRPr="005E1267">
              <w:rPr>
                <w:rFonts w:ascii="Times New Roman" w:hAnsi="Times New Roman"/>
                <w:noProof/>
                <w:sz w:val="18"/>
                <w:lang w:val="en-GB"/>
              </w:rPr>
              <w:t>- Actions to increase the annual users of the digital collection of the Spanish National Library;</w:t>
            </w:r>
            <w:r w:rsidRPr="005E1267">
              <w:rPr>
                <w:noProof/>
                <w:lang w:val="en-GB"/>
              </w:rPr>
              <w:t xml:space="preserve">  </w:t>
            </w:r>
            <w:r w:rsidRPr="005E1267">
              <w:rPr>
                <w:noProof/>
                <w:lang w:val="en-GB"/>
              </w:rPr>
              <w:br/>
            </w:r>
            <w:r w:rsidRPr="005E1267">
              <w:rPr>
                <w:rFonts w:ascii="Times New Roman" w:hAnsi="Times New Roman"/>
                <w:noProof/>
                <w:sz w:val="18"/>
                <w:lang w:val="en-GB"/>
              </w:rPr>
              <w:t>- Digital access to the Bibliographic heritage and interoperability of all types of public archival systems and expansion of the data storage capacity of the Spanish historical heritage inventory and archival systems;</w:t>
            </w:r>
            <w:r w:rsidRPr="005E1267">
              <w:rPr>
                <w:noProof/>
                <w:lang w:val="en-GB"/>
              </w:rPr>
              <w:t xml:space="preserve">  </w:t>
            </w:r>
            <w:r w:rsidRPr="005E1267">
              <w:rPr>
                <w:noProof/>
                <w:lang w:val="en-GB"/>
              </w:rPr>
              <w:br/>
            </w:r>
            <w:r w:rsidRPr="005E1267">
              <w:rPr>
                <w:rFonts w:ascii="Times New Roman" w:hAnsi="Times New Roman"/>
                <w:noProof/>
                <w:sz w:val="18"/>
                <w:lang w:val="en-GB"/>
              </w:rPr>
              <w:t>- Completion of an</w:t>
            </w:r>
            <w:r w:rsidRPr="00F837F5">
              <w:rPr>
                <w:rFonts w:ascii="Times New Roman" w:hAnsi="Times New Roman"/>
                <w:noProof/>
                <w:sz w:val="18"/>
                <w:lang w:val="en-GB"/>
              </w:rPr>
              <w:t xml:space="preserve"> integrated system for the digitalisation and cataloguing of INAEM’s resources, assets, structures and infrastructure.</w:t>
            </w:r>
          </w:p>
        </w:tc>
      </w:tr>
      <w:tr w:rsidR="00B528FB" w:rsidRPr="00892C0E" w14:paraId="530B580C" w14:textId="77777777" w:rsidTr="0021178D">
        <w:trPr>
          <w:trHeight w:val="309"/>
          <w:jc w:val="center"/>
        </w:trPr>
        <w:tc>
          <w:tcPr>
            <w:tcW w:w="830" w:type="dxa"/>
            <w:shd w:val="clear" w:color="auto" w:fill="C6EFCE"/>
            <w:noWrap/>
          </w:tcPr>
          <w:p w14:paraId="286440C4"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362</w:t>
            </w:r>
          </w:p>
        </w:tc>
        <w:tc>
          <w:tcPr>
            <w:tcW w:w="968" w:type="dxa"/>
            <w:shd w:val="clear" w:color="auto" w:fill="C6EFCE"/>
            <w:noWrap/>
          </w:tcPr>
          <w:p w14:paraId="2915755F"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C24.I3</w:t>
            </w:r>
          </w:p>
        </w:tc>
        <w:tc>
          <w:tcPr>
            <w:tcW w:w="828" w:type="dxa"/>
            <w:shd w:val="clear" w:color="auto" w:fill="C6EFCE"/>
            <w:noWrap/>
          </w:tcPr>
          <w:p w14:paraId="37449301"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T</w:t>
            </w:r>
          </w:p>
        </w:tc>
        <w:tc>
          <w:tcPr>
            <w:tcW w:w="1655" w:type="dxa"/>
            <w:shd w:val="clear" w:color="auto" w:fill="C6EFCE"/>
            <w:noWrap/>
          </w:tcPr>
          <w:p w14:paraId="5CC870DE" w14:textId="77777777"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xml:space="preserve">Completion of digitalisation of the Bibliographic heritage </w:t>
            </w:r>
          </w:p>
        </w:tc>
        <w:tc>
          <w:tcPr>
            <w:tcW w:w="966" w:type="dxa"/>
            <w:shd w:val="clear" w:color="auto" w:fill="C6EFCE"/>
            <w:noWrap/>
          </w:tcPr>
          <w:p w14:paraId="109ED6E2"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 xml:space="preserve"> </w:t>
            </w:r>
          </w:p>
        </w:tc>
        <w:tc>
          <w:tcPr>
            <w:tcW w:w="739" w:type="dxa"/>
            <w:shd w:val="clear" w:color="auto" w:fill="C6EFCE"/>
            <w:noWrap/>
          </w:tcPr>
          <w:p w14:paraId="38A65499"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Number (million)</w:t>
            </w:r>
          </w:p>
        </w:tc>
        <w:tc>
          <w:tcPr>
            <w:tcW w:w="918" w:type="dxa"/>
            <w:shd w:val="clear" w:color="auto" w:fill="C6EFCE"/>
            <w:noWrap/>
          </w:tcPr>
          <w:p w14:paraId="600849C5" w14:textId="77777777" w:rsidR="00B528FB" w:rsidRPr="00F837F5" w:rsidRDefault="00B528FB" w:rsidP="0021178D">
            <w:pPr>
              <w:spacing w:after="0" w:line="240" w:lineRule="auto"/>
              <w:jc w:val="right"/>
              <w:rPr>
                <w:rFonts w:ascii="Times New Roman" w:hAnsi="Times New Roman" w:cs="Times New Roman"/>
                <w:noProof/>
                <w:sz w:val="18"/>
                <w:szCs w:val="18"/>
                <w:lang w:val="en-GB"/>
              </w:rPr>
            </w:pPr>
            <w:r w:rsidRPr="00F837F5">
              <w:rPr>
                <w:rFonts w:ascii="Times New Roman" w:hAnsi="Times New Roman"/>
                <w:noProof/>
                <w:sz w:val="18"/>
                <w:lang w:val="en-GB"/>
              </w:rPr>
              <w:t>10</w:t>
            </w:r>
          </w:p>
        </w:tc>
        <w:tc>
          <w:tcPr>
            <w:tcW w:w="691" w:type="dxa"/>
            <w:shd w:val="clear" w:color="auto" w:fill="C6EFCE"/>
            <w:noWrap/>
          </w:tcPr>
          <w:p w14:paraId="390302C1"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12</w:t>
            </w:r>
          </w:p>
        </w:tc>
        <w:tc>
          <w:tcPr>
            <w:tcW w:w="691" w:type="dxa"/>
            <w:shd w:val="clear" w:color="auto" w:fill="C6EFCE"/>
            <w:noWrap/>
          </w:tcPr>
          <w:p w14:paraId="438D6714"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Q2</w:t>
            </w:r>
          </w:p>
        </w:tc>
        <w:tc>
          <w:tcPr>
            <w:tcW w:w="553" w:type="dxa"/>
            <w:shd w:val="clear" w:color="auto" w:fill="C6EFCE"/>
            <w:noWrap/>
          </w:tcPr>
          <w:p w14:paraId="22B83040" w14:textId="77777777" w:rsidR="00B528FB" w:rsidRPr="00F837F5" w:rsidRDefault="00B528FB" w:rsidP="0021178D">
            <w:pPr>
              <w:spacing w:after="0" w:line="240" w:lineRule="auto"/>
              <w:jc w:val="center"/>
              <w:rPr>
                <w:rFonts w:ascii="Times New Roman" w:hAnsi="Times New Roman" w:cs="Times New Roman"/>
                <w:noProof/>
                <w:sz w:val="18"/>
                <w:szCs w:val="18"/>
                <w:lang w:val="en-GB"/>
              </w:rPr>
            </w:pPr>
            <w:r w:rsidRPr="00F837F5">
              <w:rPr>
                <w:rFonts w:ascii="Times New Roman" w:hAnsi="Times New Roman"/>
                <w:noProof/>
                <w:sz w:val="18"/>
                <w:lang w:val="en-GB"/>
              </w:rPr>
              <w:t>2023</w:t>
            </w:r>
          </w:p>
        </w:tc>
        <w:tc>
          <w:tcPr>
            <w:tcW w:w="6646" w:type="dxa"/>
            <w:shd w:val="clear" w:color="auto" w:fill="C6EFCE"/>
            <w:noWrap/>
          </w:tcPr>
          <w:p w14:paraId="0F1FD3C1" w14:textId="77777777" w:rsidR="00B528FB" w:rsidRPr="00F837F5" w:rsidRDefault="00B528FB" w:rsidP="0021178D">
            <w:pPr>
              <w:spacing w:after="0" w:line="240" w:lineRule="auto"/>
              <w:rPr>
                <w:rFonts w:ascii="Times New Roman" w:hAnsi="Times New Roman" w:cs="Times New Roman"/>
                <w:noProof/>
                <w:sz w:val="18"/>
                <w:szCs w:val="18"/>
                <w:lang w:val="en-GB"/>
              </w:rPr>
            </w:pPr>
            <w:r w:rsidRPr="00F837F5">
              <w:rPr>
                <w:rFonts w:ascii="Times New Roman" w:hAnsi="Times New Roman"/>
                <w:noProof/>
                <w:sz w:val="18"/>
                <w:lang w:val="en-GB"/>
              </w:rPr>
              <w:t>- Digitalisation of the Bibliographic heritage (public and private collections) (a total of 12 million pages of heritage collections digitised)</w:t>
            </w:r>
            <w:r>
              <w:rPr>
                <w:rFonts w:ascii="Times New Roman" w:hAnsi="Times New Roman"/>
                <w:noProof/>
                <w:sz w:val="18"/>
                <w:lang w:val="en-GB"/>
              </w:rPr>
              <w:t>.</w:t>
            </w:r>
          </w:p>
        </w:tc>
      </w:tr>
    </w:tbl>
    <w:p w14:paraId="753DA264" w14:textId="77777777" w:rsidR="00B528FB" w:rsidRDefault="00B528FB">
      <w:pPr>
        <w:rPr>
          <w:noProof/>
        </w:rPr>
      </w:pPr>
    </w:p>
    <w:p w14:paraId="6D1F2BF8" w14:textId="77777777" w:rsidR="00197806" w:rsidRDefault="00B528FB">
      <w:pPr>
        <w:rPr>
          <w:rFonts w:ascii="Times New Roman" w:hAnsi="Times New Roman"/>
          <w:noProof/>
          <w:lang w:val="en-GB"/>
        </w:rPr>
        <w:sectPr w:rsidR="00197806" w:rsidSect="00197806">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r>
        <w:rPr>
          <w:rFonts w:ascii="Times New Roman" w:hAnsi="Times New Roman"/>
          <w:noProof/>
          <w:lang w:val="en-GB"/>
        </w:rPr>
        <w:br w:type="page"/>
      </w:r>
    </w:p>
    <w:p w14:paraId="077593F3" w14:textId="77777777" w:rsidR="00B528FB" w:rsidRPr="0027336B" w:rsidRDefault="00B528FB" w:rsidP="00507C22">
      <w:pPr>
        <w:pStyle w:val="Heading1"/>
        <w:rPr>
          <w:rFonts w:cs="Times New Roman"/>
        </w:rPr>
      </w:pPr>
      <w:r w:rsidRPr="0027336B">
        <w:t>Y. COMPONENT 25: Spain Audiovisual Hub</w:t>
      </w:r>
    </w:p>
    <w:p w14:paraId="44B975B1" w14:textId="77777777" w:rsidR="00B528FB" w:rsidRPr="0027336B" w:rsidRDefault="00B528FB" w:rsidP="0021178D">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This component of the Spanish recovery and resilience plan brings together a series of investments and reforms aimed at revitalising and strengthening the audio-visual sector. It aims at improving the investment environment, consolidate Spain as an international platform for audio-visual investment and make Spain a reference in exporting audio-visual products, including video games and digital creation. This component also includes actions to foster internationalisation of firms, enhance innovation in the sector and implement better regulation. </w:t>
      </w:r>
    </w:p>
    <w:p w14:paraId="19E4EBC8" w14:textId="77777777" w:rsidR="00B528FB" w:rsidRPr="0027336B" w:rsidRDefault="00B528FB" w:rsidP="0021178D">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 line with the plan “Spain Digital 2025” and with the recently approved “Plan Spain Audio-visual Hub of Europe”, the component is expected to support job creation, especially among young people, the tourism industry and includes actions reduce the gender gap. </w:t>
      </w:r>
    </w:p>
    <w:p w14:paraId="7E362162" w14:textId="77777777" w:rsidR="00B528FB" w:rsidRPr="0027336B" w:rsidRDefault="00B528FB" w:rsidP="0021178D">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component addresses the Country Specific Recommendations on fostering investment in innovation (Country Specific Recommendation 3 2019) and focusing investment on the green and digital transition (Country Specific Recommendation 3 2020).</w:t>
      </w:r>
    </w:p>
    <w:p w14:paraId="7DABA29C" w14:textId="77777777" w:rsidR="00B528FB" w:rsidRPr="0027336B" w:rsidRDefault="00B528FB" w:rsidP="0021178D">
      <w:pPr>
        <w:tabs>
          <w:tab w:val="left" w:pos="1134"/>
        </w:tabs>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3C8A3E2C" w14:textId="77777777" w:rsidR="00B528FB" w:rsidRPr="0027336B" w:rsidRDefault="00B528FB" w:rsidP="0021178D">
      <w:pPr>
        <w:spacing w:before="120" w:after="120" w:line="240" w:lineRule="auto"/>
        <w:ind w:left="720"/>
        <w:jc w:val="both"/>
        <w:rPr>
          <w:rFonts w:ascii="Times New Roman" w:hAnsi="Times New Roman" w:cs="Times New Roman"/>
          <w:b/>
          <w:i/>
          <w:noProof/>
          <w:lang w:val="en-GB"/>
        </w:rPr>
      </w:pPr>
      <w:r w:rsidRPr="0027336B">
        <w:rPr>
          <w:rFonts w:ascii="Times New Roman" w:hAnsi="Times New Roman"/>
          <w:b/>
          <w:noProof/>
          <w:u w:val="single"/>
          <w:lang w:val="en-GB"/>
        </w:rPr>
        <w:t xml:space="preserve">Y.1.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1E7FEF6F" w14:textId="4EB8CFCE"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(C25.R1):</w:t>
      </w:r>
      <w:r w:rsidR="007A5F34">
        <w:rPr>
          <w:rFonts w:ascii="Times New Roman" w:hAnsi="Times New Roman"/>
          <w:noProof/>
          <w:u w:val="single"/>
          <w:lang w:val="en-GB"/>
        </w:rPr>
        <w:t xml:space="preserve"> </w:t>
      </w:r>
      <w:r w:rsidRPr="0027336B">
        <w:rPr>
          <w:rFonts w:ascii="Times New Roman" w:hAnsi="Times New Roman"/>
          <w:noProof/>
          <w:u w:val="single"/>
          <w:lang w:val="en-GB"/>
        </w:rPr>
        <w:t xml:space="preserve">Reform of the audio-visual regulatory framework </w:t>
      </w:r>
    </w:p>
    <w:p w14:paraId="2D1139CF" w14:textId="277A06B4" w:rsidR="00B528FB" w:rsidRPr="0027336B" w:rsidRDefault="00B528FB" w:rsidP="0021178D">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of the audio-visual regulatory framework includes the adoption of </w:t>
      </w:r>
      <w:r>
        <w:rPr>
          <w:rFonts w:ascii="Times New Roman" w:hAnsi="Times New Roman"/>
          <w:noProof/>
          <w:lang w:val="en-GB"/>
        </w:rPr>
        <w:t>one</w:t>
      </w:r>
      <w:r w:rsidR="007A5F34">
        <w:rPr>
          <w:rFonts w:ascii="Times New Roman" w:hAnsi="Times New Roman"/>
          <w:noProof/>
          <w:lang w:val="en-GB"/>
        </w:rPr>
        <w:t xml:space="preserve"> </w:t>
      </w:r>
      <w:r w:rsidRPr="0027336B">
        <w:rPr>
          <w:rFonts w:ascii="Times New Roman" w:hAnsi="Times New Roman"/>
          <w:noProof/>
          <w:lang w:val="en-GB"/>
        </w:rPr>
        <w:t>law and the approval of a sector plan:</w:t>
      </w:r>
    </w:p>
    <w:p w14:paraId="08E394CB" w14:textId="77777777" w:rsidR="00B528FB" w:rsidRPr="0027336B" w:rsidRDefault="00B528FB" w:rsidP="00B528FB">
      <w:pPr>
        <w:numPr>
          <w:ilvl w:val="0"/>
          <w:numId w:val="17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Entry into force of the General Law on Audio-visual Communication which has different objectives. First, to adapt and modernise the legal framework for audio-visual media services and the platform video exchange services in Spain. Second, to establish mechanisms to guarantee users’ rights such as the protection of minors and the public from certain types of content. Third, to promote European audio-visual work by doubling support for independent audio-visual production. Fourth, to improve the integration of persons with disabilities. The law is entered into force by the end of the first quarter of 2022. </w:t>
      </w:r>
    </w:p>
    <w:p w14:paraId="49054DA2" w14:textId="77777777" w:rsidR="00B528FB" w:rsidRPr="0027336B" w:rsidRDefault="00B528FB" w:rsidP="00B528FB">
      <w:pPr>
        <w:numPr>
          <w:ilvl w:val="0"/>
          <w:numId w:val="179"/>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Adoption and implementation of the “Spain Audio-visual Hub for Europe” Plan, which aims at making Spain a global investment platform, attracting foreign investment and exporting audio-visual products. This plan was adopted by the Council of ministers in March 2021. It includes investments to enhance the entire value chain of the audio-visual industry based on Spain´s comparative advantages in the sector, including a well-established audio-visual industry, well-trained human capital and a globally recognized creative capacity. The plan includes all audio-visual sector formats (such as cinema, series, advertising, video games and animation). The “Spain Audio-visual Hub for Europe” aims to establish synergies with other sectors such as culture and tourism. The measures included build on four priorities: i) to turn Spain into a pole of attraction for audio-visual production, ii) to reduce administrative and regulatory costs associated with the sector, iii) to improve the competitiveness of firms in the sector by investing in their digitalisation, and iv) to generate talent and reducing the gender gap.</w:t>
      </w:r>
    </w:p>
    <w:p w14:paraId="2B389A8E"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1 (C25.I1): Program for the promotion, modernisation and digitalisation of the audio-visual sector </w:t>
      </w:r>
    </w:p>
    <w:p w14:paraId="358DF767" w14:textId="014E5141" w:rsidR="00B528FB" w:rsidRPr="0027336B" w:rsidRDefault="00B528FB" w:rsidP="0021178D">
      <w:pPr>
        <w:spacing w:before="120" w:after="120" w:line="240" w:lineRule="auto"/>
        <w:jc w:val="both"/>
        <w:rPr>
          <w:rFonts w:ascii="Times New Roman" w:hAnsi="Times New Roman" w:cs="Times New Roman"/>
          <w:noProof/>
          <w:lang w:val="en-GB"/>
        </w:rPr>
      </w:pPr>
      <w:r>
        <w:rPr>
          <w:rFonts w:ascii="Times New Roman" w:hAnsi="Times New Roman"/>
          <w:noProof/>
          <w:lang w:val="en-GB"/>
        </w:rPr>
        <w:t>The objective of the</w:t>
      </w:r>
      <w:r w:rsidR="007A5F34">
        <w:rPr>
          <w:rFonts w:ascii="Times New Roman" w:hAnsi="Times New Roman"/>
          <w:noProof/>
          <w:lang w:val="en-GB"/>
        </w:rPr>
        <w:t xml:space="preserve"> </w:t>
      </w:r>
      <w:r w:rsidRPr="0027336B">
        <w:rPr>
          <w:rFonts w:ascii="Times New Roman" w:hAnsi="Times New Roman"/>
          <w:noProof/>
          <w:lang w:val="en-GB"/>
        </w:rPr>
        <w:t xml:space="preserve">investment </w:t>
      </w:r>
      <w:r>
        <w:rPr>
          <w:rFonts w:ascii="Times New Roman" w:hAnsi="Times New Roman"/>
          <w:noProof/>
          <w:lang w:val="en-GB"/>
        </w:rPr>
        <w:t xml:space="preserve">is </w:t>
      </w:r>
      <w:r w:rsidRPr="0027336B">
        <w:rPr>
          <w:rFonts w:ascii="Times New Roman" w:hAnsi="Times New Roman"/>
          <w:noProof/>
          <w:lang w:val="en-GB"/>
        </w:rPr>
        <w:t xml:space="preserve">to improve the competitiveness and resilience of the business and creative fabric of the audio-visual sector as well as to promote its internationalisation and attract foreign investment. </w:t>
      </w:r>
      <w:r>
        <w:rPr>
          <w:rFonts w:ascii="Times New Roman" w:hAnsi="Times New Roman"/>
          <w:noProof/>
          <w:lang w:val="en-GB"/>
        </w:rPr>
        <w:t>This consists of investments in</w:t>
      </w:r>
      <w:r w:rsidR="007A5F34">
        <w:rPr>
          <w:rFonts w:ascii="Times New Roman" w:hAnsi="Times New Roman"/>
          <w:noProof/>
          <w:lang w:val="en-GB"/>
        </w:rPr>
        <w:t xml:space="preserve"> </w:t>
      </w:r>
      <w:r w:rsidRPr="0027336B">
        <w:rPr>
          <w:rFonts w:ascii="Times New Roman" w:hAnsi="Times New Roman"/>
          <w:noProof/>
          <w:lang w:val="en-GB"/>
        </w:rPr>
        <w:t>three</w:t>
      </w:r>
      <w:r>
        <w:rPr>
          <w:rFonts w:ascii="Times New Roman" w:hAnsi="Times New Roman"/>
          <w:noProof/>
          <w:lang w:val="en-GB"/>
        </w:rPr>
        <w:t xml:space="preserve"> different areas</w:t>
      </w:r>
      <w:r w:rsidR="007A5F34">
        <w:rPr>
          <w:rFonts w:ascii="Times New Roman" w:hAnsi="Times New Roman"/>
          <w:noProof/>
          <w:lang w:val="en-GB"/>
        </w:rPr>
        <w:t>.</w:t>
      </w:r>
      <w:r>
        <w:rPr>
          <w:rFonts w:ascii="Times New Roman" w:hAnsi="Times New Roman"/>
          <w:noProof/>
          <w:lang w:val="en-GB"/>
        </w:rPr>
        <w:t xml:space="preserve"> </w:t>
      </w:r>
      <w:r w:rsidRPr="0027336B">
        <w:rPr>
          <w:rFonts w:ascii="Times New Roman" w:hAnsi="Times New Roman"/>
          <w:noProof/>
          <w:lang w:val="en-GB"/>
        </w:rPr>
        <w:t xml:space="preserve"> </w:t>
      </w:r>
    </w:p>
    <w:p w14:paraId="79CBC41F" w14:textId="77777777" w:rsidR="00B528FB" w:rsidRPr="0027336B" w:rsidRDefault="00B528FB" w:rsidP="0021178D">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192FC71C" w14:textId="35BBABA3" w:rsidR="00B528FB" w:rsidRPr="0027336B" w:rsidRDefault="00B528FB" w:rsidP="0021178D">
      <w:pPr>
        <w:spacing w:before="120" w:after="120" w:line="240" w:lineRule="auto"/>
        <w:rPr>
          <w:rFonts w:ascii="Times New Roman" w:hAnsi="Times New Roman" w:cs="Times New Roman"/>
          <w:b/>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start of the action unless indicated differently in the description of the action. Amounts in the table do not include VAT.</w:t>
      </w:r>
    </w:p>
    <w:p w14:paraId="58F63BBC" w14:textId="77777777" w:rsidR="00B528FB" w:rsidRPr="0027336B" w:rsidRDefault="00B528FB" w:rsidP="0021178D">
      <w:pPr>
        <w:rPr>
          <w:rFonts w:ascii="Times New Roman" w:hAnsi="Times New Roman" w:cs="Times New Roman"/>
          <w:b/>
          <w:noProof/>
          <w:u w:val="single"/>
          <w:lang w:val="en-GB"/>
        </w:rPr>
        <w:sectPr w:rsidR="00B528FB" w:rsidRPr="0027336B" w:rsidSect="00B528FB">
          <w:headerReference w:type="default" r:id="rId342"/>
          <w:footerReference w:type="default" r:id="rId343"/>
          <w:pgSz w:w="11907" w:h="16839"/>
          <w:pgMar w:top="1134" w:right="1134" w:bottom="1134" w:left="1134" w:header="567" w:footer="567" w:gutter="0"/>
          <w:cols w:space="720"/>
          <w:docGrid w:linePitch="360"/>
        </w:sectPr>
      </w:pPr>
    </w:p>
    <w:tbl>
      <w:tblPr>
        <w:tblW w:w="1428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512"/>
        <w:gridCol w:w="382"/>
        <w:gridCol w:w="512"/>
        <w:gridCol w:w="5862"/>
      </w:tblGrid>
      <w:tr w:rsidR="00343CBF" w:rsidRPr="009C67EA" w14:paraId="0AFF9C40" w14:textId="77777777" w:rsidTr="001E2DE1">
        <w:trPr>
          <w:trHeight w:val="308"/>
          <w:tblHeader/>
        </w:trPr>
        <w:tc>
          <w:tcPr>
            <w:tcW w:w="770" w:type="dxa"/>
            <w:vMerge w:val="restart"/>
            <w:shd w:val="clear" w:color="auto" w:fill="B7D4EF"/>
            <w:noWrap/>
            <w:vAlign w:val="center"/>
          </w:tcPr>
          <w:p w14:paraId="795E8ED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67" w:type="dxa"/>
            <w:vMerge w:val="restart"/>
            <w:shd w:val="clear" w:color="auto" w:fill="B7D4EF"/>
            <w:noWrap/>
            <w:vAlign w:val="center"/>
          </w:tcPr>
          <w:p w14:paraId="3B9A8507"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41" w:type="dxa"/>
            <w:vMerge w:val="restart"/>
            <w:shd w:val="clear" w:color="auto" w:fill="B7D4EF"/>
            <w:noWrap/>
            <w:vAlign w:val="center"/>
          </w:tcPr>
          <w:p w14:paraId="31EE3CE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1842" w:type="dxa"/>
            <w:vMerge w:val="restart"/>
            <w:shd w:val="clear" w:color="auto" w:fill="B7D4EF"/>
            <w:noWrap/>
            <w:vAlign w:val="center"/>
          </w:tcPr>
          <w:p w14:paraId="1BA432B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41" w:type="dxa"/>
            <w:vMerge w:val="restart"/>
            <w:shd w:val="clear" w:color="auto" w:fill="B7D4EF"/>
            <w:noWrap/>
            <w:vAlign w:val="center"/>
          </w:tcPr>
          <w:p w14:paraId="0539FEBB"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172" w:type="dxa"/>
            <w:gridSpan w:val="3"/>
            <w:shd w:val="clear" w:color="auto" w:fill="B7D4EF"/>
            <w:noWrap/>
            <w:vAlign w:val="center"/>
          </w:tcPr>
          <w:p w14:paraId="1CEE0F8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894" w:type="dxa"/>
            <w:gridSpan w:val="2"/>
            <w:shd w:val="clear" w:color="auto" w:fill="B7D4EF"/>
            <w:noWrap/>
            <w:vAlign w:val="center"/>
          </w:tcPr>
          <w:p w14:paraId="73D63502"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862" w:type="dxa"/>
            <w:vMerge w:val="restart"/>
            <w:shd w:val="clear" w:color="auto" w:fill="B7D4EF"/>
            <w:noWrap/>
            <w:vAlign w:val="center"/>
          </w:tcPr>
          <w:p w14:paraId="7BBC89C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FA4938" w:rsidRPr="0027336B" w14:paraId="15354E71" w14:textId="77777777" w:rsidTr="001E2DE1">
        <w:trPr>
          <w:trHeight w:val="21"/>
          <w:tblHeader/>
        </w:trPr>
        <w:tc>
          <w:tcPr>
            <w:tcW w:w="770" w:type="dxa"/>
            <w:vMerge/>
            <w:noWrap/>
          </w:tcPr>
          <w:p w14:paraId="0B19F2D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767" w:type="dxa"/>
            <w:vMerge/>
            <w:noWrap/>
          </w:tcPr>
          <w:p w14:paraId="7D8595F7"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841" w:type="dxa"/>
            <w:vMerge/>
            <w:noWrap/>
          </w:tcPr>
          <w:p w14:paraId="08D7149A"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1842" w:type="dxa"/>
            <w:vMerge/>
            <w:noWrap/>
          </w:tcPr>
          <w:p w14:paraId="3E3E12C4" w14:textId="77777777" w:rsidR="00B528FB" w:rsidRPr="0027336B" w:rsidRDefault="00B528FB" w:rsidP="0021178D">
            <w:pPr>
              <w:spacing w:after="0" w:line="240" w:lineRule="auto"/>
              <w:rPr>
                <w:rFonts w:ascii="Times New Roman" w:hAnsi="Times New Roman" w:cs="Times New Roman"/>
                <w:b/>
                <w:noProof/>
                <w:sz w:val="18"/>
                <w:szCs w:val="18"/>
                <w:lang w:val="en-GB"/>
              </w:rPr>
            </w:pPr>
          </w:p>
        </w:tc>
        <w:tc>
          <w:tcPr>
            <w:tcW w:w="1141" w:type="dxa"/>
            <w:vMerge/>
            <w:noWrap/>
          </w:tcPr>
          <w:p w14:paraId="6E62B33B"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767" w:type="dxa"/>
            <w:shd w:val="clear" w:color="auto" w:fill="B7D4EF"/>
            <w:noWrap/>
          </w:tcPr>
          <w:p w14:paraId="5B82C9F4"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893" w:type="dxa"/>
            <w:shd w:val="clear" w:color="auto" w:fill="B7D4EF"/>
            <w:noWrap/>
          </w:tcPr>
          <w:p w14:paraId="438A88A8"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12" w:type="dxa"/>
            <w:shd w:val="clear" w:color="auto" w:fill="B7D4EF"/>
            <w:noWrap/>
          </w:tcPr>
          <w:p w14:paraId="34A967E7"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382" w:type="dxa"/>
            <w:shd w:val="clear" w:color="auto" w:fill="B7D4EF"/>
            <w:noWrap/>
          </w:tcPr>
          <w:p w14:paraId="6203DEB6"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12" w:type="dxa"/>
            <w:shd w:val="clear" w:color="auto" w:fill="B7D4EF"/>
            <w:noWrap/>
          </w:tcPr>
          <w:p w14:paraId="4983C522"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862" w:type="dxa"/>
            <w:vMerge/>
            <w:noWrap/>
          </w:tcPr>
          <w:p w14:paraId="5F2E7B19" w14:textId="77777777" w:rsidR="00B528FB" w:rsidRPr="0027336B" w:rsidRDefault="00B528FB" w:rsidP="0021178D">
            <w:pPr>
              <w:spacing w:after="0" w:line="240" w:lineRule="auto"/>
              <w:rPr>
                <w:rFonts w:ascii="Times New Roman" w:hAnsi="Times New Roman" w:cs="Times New Roman"/>
                <w:b/>
                <w:noProof/>
                <w:sz w:val="18"/>
                <w:szCs w:val="18"/>
                <w:lang w:val="en-GB"/>
              </w:rPr>
            </w:pPr>
          </w:p>
        </w:tc>
      </w:tr>
      <w:tr w:rsidR="00FA4938" w:rsidRPr="009C67EA" w14:paraId="408BF405" w14:textId="77777777" w:rsidTr="001E2DE1">
        <w:trPr>
          <w:trHeight w:val="308"/>
        </w:trPr>
        <w:tc>
          <w:tcPr>
            <w:tcW w:w="770" w:type="dxa"/>
            <w:shd w:val="clear" w:color="auto" w:fill="C6EFCE"/>
            <w:noWrap/>
          </w:tcPr>
          <w:p w14:paraId="390F0F28"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363</w:t>
            </w:r>
          </w:p>
        </w:tc>
        <w:tc>
          <w:tcPr>
            <w:tcW w:w="767" w:type="dxa"/>
            <w:shd w:val="clear" w:color="auto" w:fill="C6EFCE"/>
            <w:noWrap/>
          </w:tcPr>
          <w:p w14:paraId="11C53DA9"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C25.R1</w:t>
            </w:r>
          </w:p>
        </w:tc>
        <w:tc>
          <w:tcPr>
            <w:tcW w:w="841" w:type="dxa"/>
            <w:shd w:val="clear" w:color="auto" w:fill="C6EFCE"/>
            <w:noWrap/>
          </w:tcPr>
          <w:p w14:paraId="56DB44D9"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842" w:type="dxa"/>
            <w:shd w:val="clear" w:color="auto" w:fill="C6EFCE"/>
            <w:noWrap/>
          </w:tcPr>
          <w:p w14:paraId="34ED2B79"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Plan “Spain, Audio-visual Hub of Europe”.</w:t>
            </w:r>
          </w:p>
        </w:tc>
        <w:tc>
          <w:tcPr>
            <w:tcW w:w="1141" w:type="dxa"/>
            <w:shd w:val="clear" w:color="auto" w:fill="C6EFCE"/>
            <w:noWrap/>
          </w:tcPr>
          <w:p w14:paraId="09A9975A" w14:textId="77777777" w:rsidR="00B528FB" w:rsidRPr="0027336B" w:rsidRDefault="00B528FB" w:rsidP="001E2DE1">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767" w:type="dxa"/>
            <w:shd w:val="clear" w:color="auto" w:fill="C6EFCE"/>
            <w:noWrap/>
          </w:tcPr>
          <w:p w14:paraId="4A201BBB"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3" w:type="dxa"/>
            <w:shd w:val="clear" w:color="auto" w:fill="C6EFCE"/>
            <w:noWrap/>
          </w:tcPr>
          <w:p w14:paraId="4CD4AC13"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12" w:type="dxa"/>
            <w:shd w:val="clear" w:color="auto" w:fill="C6EFCE"/>
            <w:noWrap/>
          </w:tcPr>
          <w:p w14:paraId="15DA3843"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382" w:type="dxa"/>
            <w:shd w:val="clear" w:color="auto" w:fill="C6EFCE"/>
            <w:noWrap/>
          </w:tcPr>
          <w:p w14:paraId="6FAD1045"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12" w:type="dxa"/>
            <w:shd w:val="clear" w:color="auto" w:fill="C6EFCE"/>
            <w:noWrap/>
          </w:tcPr>
          <w:p w14:paraId="5D560E2B"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862" w:type="dxa"/>
            <w:shd w:val="clear" w:color="auto" w:fill="C6EFCE"/>
            <w:noWrap/>
          </w:tcPr>
          <w:p w14:paraId="496A5F10" w14:textId="77777777" w:rsidR="00B528FB" w:rsidRDefault="00B528FB" w:rsidP="0021178D">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Approval by the Council of Ministers of the Plan "Spain, Audio-visual Hub of Europe". The plan combines public investments and reforms that aim to (i) internationalize the sector and increase Spain’s attractiveness as a destination of foreign investment; (ii) reduce the regulatory and administrative costs; (iii) improve the competitiveness of all enterprises trough the implementation of new technologies to enable the enterprise to compete in a digitalise market; and (iv) promote human capital by reducing the gender gap. </w:t>
            </w:r>
          </w:p>
          <w:p w14:paraId="10CDC1AE"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p>
        </w:tc>
      </w:tr>
      <w:tr w:rsidR="00FA4938" w:rsidRPr="009C67EA" w14:paraId="6138B70C" w14:textId="77777777" w:rsidTr="001E2DE1">
        <w:trPr>
          <w:trHeight w:val="308"/>
        </w:trPr>
        <w:tc>
          <w:tcPr>
            <w:tcW w:w="770" w:type="dxa"/>
            <w:shd w:val="clear" w:color="auto" w:fill="C6EFCE"/>
            <w:noWrap/>
          </w:tcPr>
          <w:p w14:paraId="541D4C6A"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364</w:t>
            </w:r>
          </w:p>
        </w:tc>
        <w:tc>
          <w:tcPr>
            <w:tcW w:w="767" w:type="dxa"/>
            <w:shd w:val="clear" w:color="auto" w:fill="C6EFCE"/>
            <w:noWrap/>
          </w:tcPr>
          <w:p w14:paraId="03096E3B"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C25.R1</w:t>
            </w:r>
          </w:p>
        </w:tc>
        <w:tc>
          <w:tcPr>
            <w:tcW w:w="841" w:type="dxa"/>
            <w:shd w:val="clear" w:color="auto" w:fill="C6EFCE"/>
            <w:noWrap/>
          </w:tcPr>
          <w:p w14:paraId="1BD67A3E"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1842" w:type="dxa"/>
            <w:shd w:val="clear" w:color="auto" w:fill="C6EFCE"/>
            <w:noWrap/>
          </w:tcPr>
          <w:p w14:paraId="0E1C67D5"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general law on Audio-visual Communication.</w:t>
            </w:r>
          </w:p>
        </w:tc>
        <w:tc>
          <w:tcPr>
            <w:tcW w:w="1141" w:type="dxa"/>
            <w:shd w:val="clear" w:color="auto" w:fill="C6EFCE"/>
            <w:noWrap/>
          </w:tcPr>
          <w:p w14:paraId="72C80F8C"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in the Law on entry into force</w:t>
            </w:r>
          </w:p>
        </w:tc>
        <w:tc>
          <w:tcPr>
            <w:tcW w:w="767" w:type="dxa"/>
            <w:shd w:val="clear" w:color="auto" w:fill="C6EFCE"/>
            <w:noWrap/>
          </w:tcPr>
          <w:p w14:paraId="00095E68"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3" w:type="dxa"/>
            <w:shd w:val="clear" w:color="auto" w:fill="C6EFCE"/>
            <w:noWrap/>
          </w:tcPr>
          <w:p w14:paraId="027768AB"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12" w:type="dxa"/>
            <w:shd w:val="clear" w:color="auto" w:fill="C6EFCE"/>
            <w:noWrap/>
          </w:tcPr>
          <w:p w14:paraId="39F71408" w14:textId="77777777" w:rsidR="00B528FB" w:rsidRPr="0027336B" w:rsidRDefault="00B528FB" w:rsidP="0021178D">
            <w:pPr>
              <w:spacing w:after="0" w:line="240" w:lineRule="auto"/>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382" w:type="dxa"/>
            <w:shd w:val="clear" w:color="auto" w:fill="C6EFCE"/>
            <w:noWrap/>
          </w:tcPr>
          <w:p w14:paraId="56C848F8"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12" w:type="dxa"/>
            <w:shd w:val="clear" w:color="auto" w:fill="C6EFCE"/>
            <w:noWrap/>
          </w:tcPr>
          <w:p w14:paraId="5CA44675"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862" w:type="dxa"/>
            <w:shd w:val="clear" w:color="auto" w:fill="C6EFCE"/>
            <w:noWrap/>
          </w:tcPr>
          <w:p w14:paraId="252FD3B7" w14:textId="77777777" w:rsidR="00B528FB" w:rsidRDefault="00B528FB" w:rsidP="0021178D">
            <w:pPr>
              <w:spacing w:after="0" w:line="240" w:lineRule="auto"/>
              <w:rPr>
                <w:rFonts w:ascii="Times New Roman" w:hAnsi="Times New Roman"/>
                <w:noProof/>
                <w:sz w:val="18"/>
                <w:lang w:val="en-GB"/>
              </w:rPr>
            </w:pPr>
            <w:r w:rsidRPr="0027336B">
              <w:rPr>
                <w:rFonts w:ascii="Times New Roman" w:hAnsi="Times New Roman"/>
                <w:noProof/>
                <w:sz w:val="18"/>
                <w:lang w:val="en-GB"/>
              </w:rPr>
              <w:t xml:space="preserve">Entry into Force of the General Law on Audio-visual communication. This Law regulates the legal framework to provide audio-visual communication services in Spain and shall effectively transpose to the national legal system the Directive 2018/1808 of Audio-visual Communication Services. Its purpose is to adapt and update the legal framework applicable to audio-visual communication services and video sharing platform services in Spain. The Law also seek to guarantee level playing field for all different actors present in the market. Finally, the Law includes some mechanism to guarantee the rights of users (such as the protection of minors and the public against certain types of content). </w:t>
            </w:r>
          </w:p>
          <w:p w14:paraId="36D9EBD2"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p>
        </w:tc>
      </w:tr>
      <w:tr w:rsidR="00FA4938" w:rsidRPr="009C67EA" w14:paraId="4C4B4033" w14:textId="77777777" w:rsidTr="001E2DE1">
        <w:trPr>
          <w:trHeight w:val="308"/>
        </w:trPr>
        <w:tc>
          <w:tcPr>
            <w:tcW w:w="770" w:type="dxa"/>
            <w:shd w:val="clear" w:color="auto" w:fill="C6EFCE"/>
            <w:noWrap/>
          </w:tcPr>
          <w:p w14:paraId="5681D5C9"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476</w:t>
            </w:r>
          </w:p>
        </w:tc>
        <w:tc>
          <w:tcPr>
            <w:tcW w:w="767" w:type="dxa"/>
            <w:shd w:val="clear" w:color="auto" w:fill="C6EFCE"/>
            <w:noWrap/>
          </w:tcPr>
          <w:p w14:paraId="4DF36E5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C25.I1</w:t>
            </w:r>
          </w:p>
        </w:tc>
        <w:tc>
          <w:tcPr>
            <w:tcW w:w="841" w:type="dxa"/>
            <w:shd w:val="clear" w:color="auto" w:fill="C6EFCE"/>
            <w:noWrap/>
          </w:tcPr>
          <w:p w14:paraId="0EDBDB4B"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1842" w:type="dxa"/>
            <w:shd w:val="clear" w:color="auto" w:fill="C6EFCE"/>
            <w:noWrap/>
          </w:tcPr>
          <w:p w14:paraId="237872C3" w14:textId="4A80DB7E" w:rsidR="00B528FB" w:rsidRPr="0027336B" w:rsidRDefault="00B528FB" w:rsidP="0021178D">
            <w:pPr>
              <w:spacing w:after="0" w:line="240" w:lineRule="auto"/>
              <w:rPr>
                <w:rFonts w:ascii="Times New Roman" w:hAnsi="Times New Roman" w:cs="Times New Roman"/>
                <w:noProof/>
                <w:sz w:val="18"/>
                <w:szCs w:val="18"/>
                <w:lang w:val="en-GB"/>
              </w:rPr>
            </w:pPr>
            <w:r>
              <w:rPr>
                <w:rFonts w:ascii="Times New Roman" w:hAnsi="Times New Roman"/>
                <w:noProof/>
                <w:sz w:val="18"/>
                <w:lang w:val="en-GB"/>
              </w:rPr>
              <w:t>Support of entities in the audio-visual sector in three different areas</w:t>
            </w:r>
          </w:p>
        </w:tc>
        <w:tc>
          <w:tcPr>
            <w:tcW w:w="1141" w:type="dxa"/>
            <w:shd w:val="clear" w:color="auto" w:fill="C6EFCE"/>
            <w:noWrap/>
          </w:tcPr>
          <w:p w14:paraId="5ED76440" w14:textId="460E0291"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767" w:type="dxa"/>
            <w:shd w:val="clear" w:color="auto" w:fill="C6EFCE"/>
            <w:noWrap/>
          </w:tcPr>
          <w:p w14:paraId="082DDB0C" w14:textId="4C7155DA" w:rsidR="00B528FB" w:rsidRPr="0027336B" w:rsidRDefault="00B528FB" w:rsidP="0021178D">
            <w:pPr>
              <w:spacing w:after="0" w:line="240" w:lineRule="auto"/>
              <w:jc w:val="center"/>
              <w:rPr>
                <w:rFonts w:ascii="Times New Roman" w:hAnsi="Times New Roman" w:cs="Times New Roman"/>
                <w:noProof/>
                <w:sz w:val="18"/>
                <w:szCs w:val="18"/>
                <w:lang w:val="en-GB"/>
              </w:rPr>
            </w:pPr>
            <w:r>
              <w:rPr>
                <w:rFonts w:ascii="Times New Roman" w:hAnsi="Times New Roman"/>
                <w:noProof/>
                <w:sz w:val="18"/>
                <w:lang w:val="en-GB"/>
              </w:rPr>
              <w:t>EUR (million)</w:t>
            </w:r>
          </w:p>
        </w:tc>
        <w:tc>
          <w:tcPr>
            <w:tcW w:w="893" w:type="dxa"/>
            <w:shd w:val="clear" w:color="auto" w:fill="C6EFCE"/>
            <w:noWrap/>
          </w:tcPr>
          <w:p w14:paraId="62390F22"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512" w:type="dxa"/>
            <w:shd w:val="clear" w:color="auto" w:fill="C6EFCE"/>
            <w:noWrap/>
          </w:tcPr>
          <w:p w14:paraId="420678E6" w14:textId="32F7674F" w:rsidR="00B528FB" w:rsidRPr="0027336B" w:rsidRDefault="00B528FB" w:rsidP="0021178D">
            <w:pPr>
              <w:spacing w:after="0" w:line="240" w:lineRule="auto"/>
              <w:jc w:val="right"/>
              <w:rPr>
                <w:rFonts w:ascii="Times New Roman" w:hAnsi="Times New Roman" w:cs="Times New Roman"/>
                <w:noProof/>
                <w:sz w:val="18"/>
                <w:szCs w:val="18"/>
                <w:lang w:val="en-GB"/>
              </w:rPr>
            </w:pPr>
            <w:r>
              <w:rPr>
                <w:rFonts w:ascii="Times New Roman" w:hAnsi="Times New Roman"/>
                <w:noProof/>
                <w:sz w:val="18"/>
                <w:lang w:val="en-GB"/>
              </w:rPr>
              <w:t>177</w:t>
            </w:r>
          </w:p>
        </w:tc>
        <w:tc>
          <w:tcPr>
            <w:tcW w:w="382" w:type="dxa"/>
            <w:shd w:val="clear" w:color="auto" w:fill="C6EFCE"/>
            <w:noWrap/>
          </w:tcPr>
          <w:p w14:paraId="0D58D877" w14:textId="584316BE"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Q</w:t>
            </w:r>
            <w:r>
              <w:rPr>
                <w:rFonts w:ascii="Times New Roman" w:hAnsi="Times New Roman"/>
                <w:noProof/>
                <w:sz w:val="18"/>
                <w:lang w:val="en-GB"/>
              </w:rPr>
              <w:t>2</w:t>
            </w:r>
          </w:p>
        </w:tc>
        <w:tc>
          <w:tcPr>
            <w:tcW w:w="512" w:type="dxa"/>
            <w:shd w:val="clear" w:color="auto" w:fill="C6EFCE"/>
            <w:noWrap/>
          </w:tcPr>
          <w:p w14:paraId="2474F698" w14:textId="20CC5715"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202</w:t>
            </w:r>
            <w:r>
              <w:rPr>
                <w:rFonts w:ascii="Times New Roman" w:hAnsi="Times New Roman"/>
                <w:noProof/>
                <w:sz w:val="18"/>
                <w:lang w:val="en-GB"/>
              </w:rPr>
              <w:t>6</w:t>
            </w:r>
          </w:p>
        </w:tc>
        <w:tc>
          <w:tcPr>
            <w:tcW w:w="5862" w:type="dxa"/>
            <w:shd w:val="clear" w:color="auto" w:fill="C6EFCE"/>
            <w:noWrap/>
          </w:tcPr>
          <w:p w14:paraId="4197E6DB" w14:textId="017F79B4" w:rsidR="00FA28B7" w:rsidRDefault="00FA28B7" w:rsidP="009840DE">
            <w:pPr>
              <w:spacing w:after="0" w:line="240" w:lineRule="auto"/>
              <w:rPr>
                <w:rFonts w:ascii="Times New Roman" w:eastAsia="Aptos" w:hAnsi="Times New Roman" w:cs="Times New Roman"/>
                <w:noProof/>
                <w:sz w:val="18"/>
                <w:szCs w:val="18"/>
                <w:lang w:val="en-IE"/>
              </w:rPr>
            </w:pPr>
            <w:r>
              <w:rPr>
                <w:rFonts w:ascii="Times New Roman" w:eastAsia="Aptos" w:hAnsi="Times New Roman" w:cs="Times New Roman"/>
                <w:noProof/>
                <w:sz w:val="18"/>
                <w:szCs w:val="18"/>
                <w:lang w:val="en-IE"/>
              </w:rPr>
              <w:t>F</w:t>
            </w:r>
            <w:r w:rsidRPr="00343CBF">
              <w:rPr>
                <w:rFonts w:ascii="Times New Roman" w:eastAsia="Aptos" w:hAnsi="Times New Roman" w:cs="Times New Roman"/>
                <w:noProof/>
                <w:sz w:val="18"/>
                <w:szCs w:val="18"/>
                <w:lang w:val="en-IE"/>
              </w:rPr>
              <w:t>or a total cumulative amount of EUR</w:t>
            </w:r>
            <w:r>
              <w:rPr>
                <w:rFonts w:ascii="Times New Roman" w:eastAsia="Aptos" w:hAnsi="Times New Roman" w:cs="Times New Roman"/>
                <w:noProof/>
                <w:sz w:val="18"/>
                <w:szCs w:val="18"/>
                <w:lang w:val="en-IE"/>
              </w:rPr>
              <w:t xml:space="preserve"> </w:t>
            </w:r>
            <w:r w:rsidRPr="00326AB7">
              <w:rPr>
                <w:rFonts w:ascii="Times New Roman" w:eastAsia="Aptos" w:hAnsi="Times New Roman" w:cs="Times New Roman"/>
                <w:noProof/>
                <w:sz w:val="18"/>
                <w:szCs w:val="18"/>
                <w:lang w:val="en-IE"/>
              </w:rPr>
              <w:t>177</w:t>
            </w:r>
            <w:r>
              <w:rPr>
                <w:rFonts w:ascii="Times New Roman" w:eastAsia="Aptos" w:hAnsi="Times New Roman" w:cs="Times New Roman"/>
                <w:noProof/>
                <w:sz w:val="18"/>
                <w:szCs w:val="18"/>
                <w:lang w:val="en-IE"/>
              </w:rPr>
              <w:t> </w:t>
            </w:r>
            <w:r w:rsidRPr="00326AB7">
              <w:rPr>
                <w:rFonts w:ascii="Times New Roman" w:eastAsia="Aptos" w:hAnsi="Times New Roman" w:cs="Times New Roman"/>
                <w:noProof/>
                <w:sz w:val="18"/>
                <w:szCs w:val="18"/>
                <w:lang w:val="en-IE"/>
              </w:rPr>
              <w:t>000</w:t>
            </w:r>
            <w:r>
              <w:rPr>
                <w:rFonts w:ascii="Times New Roman" w:eastAsia="Aptos" w:hAnsi="Times New Roman" w:cs="Times New Roman"/>
                <w:noProof/>
                <w:sz w:val="18"/>
                <w:szCs w:val="18"/>
                <w:lang w:val="en-IE"/>
              </w:rPr>
              <w:t> </w:t>
            </w:r>
            <w:r w:rsidRPr="00326AB7">
              <w:rPr>
                <w:rFonts w:ascii="Times New Roman" w:eastAsia="Aptos" w:hAnsi="Times New Roman" w:cs="Times New Roman"/>
                <w:noProof/>
                <w:sz w:val="18"/>
                <w:szCs w:val="18"/>
                <w:lang w:val="en-IE"/>
              </w:rPr>
              <w:t>000</w:t>
            </w:r>
            <w:r w:rsidRPr="00343CBF">
              <w:rPr>
                <w:rFonts w:ascii="Times New Roman" w:eastAsia="Aptos" w:hAnsi="Times New Roman" w:cs="Times New Roman"/>
                <w:noProof/>
                <w:sz w:val="18"/>
                <w:szCs w:val="18"/>
                <w:lang w:val="en-IE"/>
              </w:rPr>
              <w:t xml:space="preserve"> in grants and contracts awarded (including any amendments)</w:t>
            </w:r>
            <w:r>
              <w:rPr>
                <w:rFonts w:ascii="Times New Roman" w:eastAsia="Aptos" w:hAnsi="Times New Roman" w:cs="Times New Roman"/>
                <w:noProof/>
                <w:sz w:val="18"/>
                <w:szCs w:val="18"/>
                <w:lang w:val="en-IE"/>
              </w:rPr>
              <w:t>:</w:t>
            </w:r>
          </w:p>
          <w:p w14:paraId="4020E4BF" w14:textId="0DE5BD32" w:rsidR="00B528FB" w:rsidRPr="00456B9F" w:rsidRDefault="00B528FB" w:rsidP="00B528FB">
            <w:pPr>
              <w:numPr>
                <w:ilvl w:val="0"/>
                <w:numId w:val="185"/>
              </w:numPr>
              <w:spacing w:after="0" w:line="240" w:lineRule="auto"/>
              <w:rPr>
                <w:rFonts w:ascii="Times New Roman" w:eastAsia="Aptos" w:hAnsi="Times New Roman" w:cs="Times New Roman"/>
                <w:noProof/>
                <w:sz w:val="18"/>
                <w:szCs w:val="18"/>
                <w:lang w:val="en-IE"/>
              </w:rPr>
            </w:pPr>
            <w:r w:rsidRPr="00343CBF">
              <w:rPr>
                <w:rFonts w:ascii="Times New Roman" w:eastAsia="Aptos" w:hAnsi="Times New Roman" w:cs="Times New Roman"/>
                <w:noProof/>
                <w:sz w:val="18"/>
                <w:szCs w:val="18"/>
                <w:lang w:val="en-IE"/>
              </w:rPr>
              <w:t xml:space="preserve">Final reports confirming the completion of the activities awarded have been submitted by recipient entities or individuals for grants relating to </w:t>
            </w:r>
            <w:r w:rsidRPr="72F07CC7">
              <w:rPr>
                <w:rFonts w:ascii="Times New Roman" w:hAnsi="Times New Roman"/>
                <w:noProof/>
                <w:sz w:val="18"/>
                <w:szCs w:val="18"/>
                <w:lang w:val="en-GB"/>
              </w:rPr>
              <w:t>(i) promotion, modernisation or digitisation of the audio-visual sector or (ii) promotion of the internalisation of the audio-visual sector or (iii) attraction of foreign investment in the audio-visual sector including the simplification of public administrative procedures</w:t>
            </w:r>
            <w:r>
              <w:rPr>
                <w:rFonts w:ascii="Times New Roman" w:hAnsi="Times New Roman"/>
                <w:noProof/>
                <w:sz w:val="18"/>
                <w:szCs w:val="18"/>
                <w:lang w:val="en-GB"/>
              </w:rPr>
              <w:t xml:space="preserve"> or</w:t>
            </w:r>
          </w:p>
          <w:p w14:paraId="48F45BC3" w14:textId="19FE773D" w:rsidR="00B528FB" w:rsidRPr="00343CBF" w:rsidRDefault="00B528FB" w:rsidP="00B528FB">
            <w:pPr>
              <w:numPr>
                <w:ilvl w:val="0"/>
                <w:numId w:val="185"/>
              </w:numPr>
              <w:spacing w:after="0" w:line="240" w:lineRule="auto"/>
              <w:rPr>
                <w:rFonts w:ascii="Times New Roman" w:eastAsia="Aptos" w:hAnsi="Times New Roman" w:cs="Times New Roman"/>
                <w:noProof/>
                <w:sz w:val="18"/>
                <w:szCs w:val="18"/>
                <w:lang w:val="en-IE"/>
              </w:rPr>
            </w:pPr>
            <w:r>
              <w:rPr>
                <w:rFonts w:ascii="Times New Roman" w:eastAsia="Aptos" w:hAnsi="Times New Roman" w:cs="Times New Roman"/>
                <w:noProof/>
                <w:sz w:val="18"/>
                <w:szCs w:val="18"/>
                <w:lang w:val="en-IE"/>
              </w:rPr>
              <w:t>C</w:t>
            </w:r>
            <w:r w:rsidRPr="00343CBF">
              <w:rPr>
                <w:rFonts w:ascii="Times New Roman" w:eastAsia="Aptos" w:hAnsi="Times New Roman" w:cs="Times New Roman"/>
                <w:noProof/>
                <w:sz w:val="18"/>
                <w:szCs w:val="18"/>
                <w:lang w:val="en-IE"/>
              </w:rPr>
              <w:t>onfirmation by the administration</w:t>
            </w:r>
            <w:r>
              <w:rPr>
                <w:rFonts w:ascii="Times New Roman" w:eastAsia="Aptos" w:hAnsi="Times New Roman" w:cs="Times New Roman"/>
                <w:noProof/>
                <w:sz w:val="18"/>
                <w:szCs w:val="18"/>
                <w:lang w:val="en-IE"/>
              </w:rPr>
              <w:t xml:space="preserve"> </w:t>
            </w:r>
            <w:r w:rsidRPr="00343CBF">
              <w:rPr>
                <w:rFonts w:ascii="Times New Roman" w:eastAsia="Aptos" w:hAnsi="Times New Roman" w:cs="Times New Roman"/>
                <w:noProof/>
                <w:sz w:val="18"/>
                <w:szCs w:val="18"/>
                <w:lang w:val="en-IE"/>
              </w:rPr>
              <w:t xml:space="preserve">or by the corresponding monitoring committee that respectively contracts and agreements, or parts thereof related to </w:t>
            </w:r>
            <w:r w:rsidRPr="00326AB7">
              <w:rPr>
                <w:rFonts w:ascii="Times New Roman" w:hAnsi="Times New Roman"/>
                <w:noProof/>
                <w:sz w:val="18"/>
                <w:szCs w:val="18"/>
                <w:lang w:val="en-GB"/>
              </w:rPr>
              <w:t>(i) promotion, modernisation or digitisation of the audio-visual sector or (ii) promotion of the internalisation of the audio-visual sector or (iii) attraction of foreign investment in the audio-visual sector including the simplification of public administrative procedures</w:t>
            </w:r>
            <w:r w:rsidRPr="00343CBF">
              <w:rPr>
                <w:rFonts w:ascii="Times New Roman" w:eastAsia="Aptos" w:hAnsi="Times New Roman" w:cs="Times New Roman"/>
                <w:noProof/>
                <w:sz w:val="18"/>
                <w:szCs w:val="18"/>
                <w:lang w:val="en-IE"/>
              </w:rPr>
              <w:t>have been performed</w:t>
            </w:r>
            <w:r w:rsidR="001126DA">
              <w:rPr>
                <w:rFonts w:ascii="Times New Roman" w:eastAsia="Aptos" w:hAnsi="Times New Roman" w:cs="Times New Roman"/>
                <w:noProof/>
                <w:sz w:val="18"/>
                <w:szCs w:val="18"/>
                <w:lang w:val="en-IE"/>
              </w:rPr>
              <w:t>.</w:t>
            </w:r>
            <w:r w:rsidR="001126DA" w:rsidRPr="00343CBF">
              <w:rPr>
                <w:rFonts w:ascii="Times New Roman" w:eastAsia="Aptos" w:hAnsi="Times New Roman" w:cs="Times New Roman"/>
                <w:noProof/>
                <w:sz w:val="18"/>
                <w:szCs w:val="18"/>
                <w:lang w:val="en-IE"/>
              </w:rPr>
              <w:t xml:space="preserve"> </w:t>
            </w:r>
          </w:p>
          <w:p w14:paraId="617122A7" w14:textId="77777777" w:rsidR="00B528FB" w:rsidRPr="00343CBF" w:rsidRDefault="00B528FB" w:rsidP="0021178D">
            <w:pPr>
              <w:spacing w:after="0" w:line="240" w:lineRule="auto"/>
              <w:rPr>
                <w:rFonts w:ascii="Times New Roman" w:hAnsi="Times New Roman" w:cs="Times New Roman"/>
                <w:noProof/>
                <w:sz w:val="18"/>
                <w:szCs w:val="18"/>
                <w:lang w:val="en-IE"/>
              </w:rPr>
            </w:pPr>
          </w:p>
        </w:tc>
      </w:tr>
    </w:tbl>
    <w:p w14:paraId="7DEAD511" w14:textId="77777777" w:rsidR="00B528FB" w:rsidRDefault="00B528FB">
      <w:pPr>
        <w:rPr>
          <w:noProof/>
        </w:rPr>
      </w:pPr>
    </w:p>
    <w:p w14:paraId="6528BF9F" w14:textId="77777777" w:rsidR="00B528FB" w:rsidRDefault="00B528FB" w:rsidP="0021178D">
      <w:pPr>
        <w:rPr>
          <w:noProof/>
        </w:rPr>
        <w:sectPr w:rsidR="00B528FB" w:rsidSect="00B528FB">
          <w:headerReference w:type="default" r:id="rId344"/>
          <w:footerReference w:type="default" r:id="rId345"/>
          <w:pgSz w:w="15840" w:h="12240" w:orient="landscape"/>
          <w:pgMar w:top="1440" w:right="1440" w:bottom="1440" w:left="1440" w:header="720" w:footer="720" w:gutter="0"/>
          <w:cols w:space="720"/>
          <w:docGrid w:linePitch="360"/>
        </w:sectPr>
      </w:pPr>
    </w:p>
    <w:p w14:paraId="674C30BE" w14:textId="77777777" w:rsidR="00B528FB" w:rsidRPr="0027336B" w:rsidRDefault="00B528FB" w:rsidP="0021178D">
      <w:pPr>
        <w:spacing w:before="120" w:after="120" w:line="240" w:lineRule="auto"/>
        <w:ind w:firstLine="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Y.3 </w:t>
      </w:r>
      <w:r w:rsidRPr="0027336B">
        <w:rPr>
          <w:noProof/>
          <w:lang w:val="en-GB"/>
        </w:rPr>
        <w:tab/>
      </w:r>
      <w:r w:rsidRPr="0027336B">
        <w:rPr>
          <w:rFonts w:ascii="Times New Roman" w:hAnsi="Times New Roman"/>
          <w:b/>
          <w:noProof/>
          <w:u w:val="single"/>
          <w:lang w:val="en-GB"/>
        </w:rPr>
        <w:t>Description of the reforms and investments for loan support</w:t>
      </w:r>
    </w:p>
    <w:p w14:paraId="70F6DE22"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2 (C25.I2) – PERTE “New Economy of Language”: Information in Spanish and other co-official languages. </w:t>
      </w:r>
    </w:p>
    <w:p w14:paraId="49B4BAE2" w14:textId="77777777" w:rsidR="00B528FB" w:rsidRPr="0027336B" w:rsidRDefault="00B528FB" w:rsidP="0021178D">
      <w:pPr>
        <w:spacing w:before="120" w:after="120" w:line="240" w:lineRule="auto"/>
        <w:jc w:val="both"/>
        <w:rPr>
          <w:rFonts w:ascii="Times New Roman" w:hAnsi="Times New Roman" w:cs="Times New Roman"/>
          <w:noProof/>
          <w:shd w:val="clear" w:color="auto" w:fill="E6E6E6"/>
          <w:lang w:val="en-GB"/>
        </w:rPr>
      </w:pPr>
      <w:r w:rsidRPr="0027336B">
        <w:rPr>
          <w:rFonts w:ascii="Times New Roman" w:hAnsi="Times New Roman"/>
          <w:noProof/>
          <w:lang w:val="en-GB"/>
        </w:rPr>
        <w:t>This investment aims to promote the economic potential of Spanish and co-official languages by promoting the internationalization, dissemination and expansion of the media sector in these languages. In order to do so, this investment shall support projects for the digitalisation and dissemination of content, as well as the adoption by companies in the media sector of new technological tools for the management and processing of content in Spanish and co-official languages.</w:t>
      </w:r>
      <w:r w:rsidRPr="0027336B">
        <w:rPr>
          <w:rFonts w:ascii="Times New Roman" w:hAnsi="Times New Roman"/>
          <w:noProof/>
          <w:shd w:val="clear" w:color="auto" w:fill="E6E6E6"/>
          <w:lang w:val="en-GB"/>
        </w:rPr>
        <w:t xml:space="preserve"> </w:t>
      </w:r>
    </w:p>
    <w:p w14:paraId="7BEA7B76"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 xml:space="preserve">Investment 3 (C25.I3) – Audiovisual Hub Fund </w:t>
      </w:r>
    </w:p>
    <w:p w14:paraId="6D8F5E38" w14:textId="74707DA3" w:rsidR="00B528FB" w:rsidRPr="0027336B" w:rsidRDefault="00B528FB" w:rsidP="0021178D">
      <w:pPr>
        <w:pStyle w:val="LegalNumPar2"/>
        <w:numPr>
          <w:ilvl w:val="1"/>
          <w:numId w:val="0"/>
        </w:numPr>
        <w:spacing w:line="240" w:lineRule="auto"/>
        <w:jc w:val="both"/>
        <w:rPr>
          <w:rFonts w:ascii="Times New Roman" w:hAnsi="Times New Roman" w:cs="Times New Roman"/>
          <w:noProof/>
          <w:sz w:val="24"/>
          <w:szCs w:val="24"/>
          <w:lang w:val="en-GB"/>
        </w:rPr>
      </w:pPr>
      <w:r w:rsidRPr="0027336B">
        <w:rPr>
          <w:rFonts w:ascii="Times New Roman" w:hAnsi="Times New Roman"/>
          <w:noProof/>
          <w:sz w:val="24"/>
          <w:lang w:val="en-GB"/>
        </w:rPr>
        <w:t>This measure shall consist of a public investment in a Facility, the Audiovisual Hub Fund, in order to incentivise private investment and improve access to finance in projects related to films, fiction, television, content, digital culture, as well as multimedia and interactive content such as video games, immersive experiences and visual effects, among others and to develop capital markets in this area. The Facility shall operate by providing direct financing and equity and quasi-equity investments, directly or through intermediaries to the private sector, as well as to public sector entities engaged in similar activities. On the basis of the RRF investment, the Facility aims at initially providing at least EUR</w:t>
      </w:r>
      <w:r w:rsidRPr="0027336B">
        <w:rPr>
          <w:rFonts w:ascii="Times New Roman" w:hAnsi="Times New Roman"/>
          <w:noProof/>
          <w:sz w:val="20"/>
          <w:lang w:val="en-IE"/>
        </w:rPr>
        <w:t> </w:t>
      </w:r>
      <w:r>
        <w:rPr>
          <w:rFonts w:ascii="Times New Roman" w:hAnsi="Times New Roman"/>
          <w:noProof/>
          <w:sz w:val="24"/>
          <w:lang w:val="en-GB"/>
        </w:rPr>
        <w:t>280</w:t>
      </w:r>
      <w:r w:rsidR="00284563" w:rsidRPr="0027336B">
        <w:rPr>
          <w:rFonts w:ascii="Times New Roman" w:hAnsi="Times New Roman"/>
          <w:noProof/>
          <w:sz w:val="20"/>
          <w:lang w:val="en-IE"/>
        </w:rPr>
        <w:t> </w:t>
      </w:r>
      <w:r w:rsidRPr="0027336B">
        <w:rPr>
          <w:rFonts w:ascii="Times New Roman" w:hAnsi="Times New Roman"/>
          <w:noProof/>
          <w:sz w:val="24"/>
          <w:lang w:val="en-GB"/>
        </w:rPr>
        <w:t>000</w:t>
      </w:r>
      <w:r w:rsidRPr="0027336B">
        <w:rPr>
          <w:rFonts w:ascii="Times New Roman" w:hAnsi="Times New Roman"/>
          <w:noProof/>
          <w:sz w:val="20"/>
          <w:lang w:val="en-IE"/>
        </w:rPr>
        <w:t> </w:t>
      </w:r>
      <w:r w:rsidRPr="0027336B">
        <w:rPr>
          <w:rFonts w:ascii="Times New Roman" w:hAnsi="Times New Roman"/>
          <w:noProof/>
          <w:sz w:val="24"/>
          <w:lang w:val="en-GB"/>
        </w:rPr>
        <w:t xml:space="preserve">000 of financing. </w:t>
      </w:r>
    </w:p>
    <w:p w14:paraId="301E6A07" w14:textId="77777777" w:rsidR="00B528FB" w:rsidRPr="0027336B" w:rsidRDefault="00B528FB" w:rsidP="0021178D">
      <w:pPr>
        <w:spacing w:line="240" w:lineRule="auto"/>
        <w:jc w:val="both"/>
        <w:rPr>
          <w:rFonts w:ascii="Times New Roman" w:hAnsi="Times New Roman" w:cs="Times New Roman"/>
          <w:noProof/>
          <w:lang w:val="en-GB"/>
        </w:rPr>
      </w:pPr>
      <w:r w:rsidRPr="0027336B">
        <w:rPr>
          <w:rFonts w:ascii="Times New Roman" w:hAnsi="Times New Roman"/>
          <w:noProof/>
          <w:lang w:val="en-GB"/>
        </w:rPr>
        <w:t>The Facility shall be managed by Sociedad Española para la Transformación Tecnológica (SETT) as the implementing partner. The Facility shall include the following product lines:</w:t>
      </w:r>
    </w:p>
    <w:p w14:paraId="19D666BC" w14:textId="77777777" w:rsidR="00B528FB" w:rsidRPr="0027336B" w:rsidRDefault="00B528FB" w:rsidP="00B528FB">
      <w:pPr>
        <w:pStyle w:val="ListParagraph"/>
        <w:numPr>
          <w:ilvl w:val="0"/>
          <w:numId w:val="180"/>
        </w:numPr>
        <w:spacing w:after="0" w:line="240" w:lineRule="auto"/>
        <w:jc w:val="both"/>
        <w:textAlignment w:val="baseline"/>
        <w:rPr>
          <w:rFonts w:ascii="Times New Roman" w:hAnsi="Times New Roman" w:cs="Times New Roman"/>
          <w:noProof/>
          <w:lang w:val="en-GB"/>
        </w:rPr>
      </w:pPr>
      <w:r w:rsidRPr="0027336B">
        <w:rPr>
          <w:rFonts w:ascii="Times New Roman" w:hAnsi="Times New Roman"/>
          <w:noProof/>
          <w:lang w:val="en-GB"/>
        </w:rPr>
        <w:t>SETT direct financing: this line shall provide direct loans to private companies (such as mid-caps companies and large corporations) and public companies to finance projects in the audiovisual sector. The loans shall be provided directly by SETT and each project co-financed by a third-party private investor(s). The funds provided by SETT shall represent a maximum of 70% of the total amount of the support to the investment. Private investors shall cover at least 30% of the total amount of investment support. </w:t>
      </w:r>
    </w:p>
    <w:p w14:paraId="51300C1E" w14:textId="77777777" w:rsidR="00B528FB" w:rsidRPr="0027336B" w:rsidRDefault="00B528FB" w:rsidP="00B528FB">
      <w:pPr>
        <w:pStyle w:val="ListParagraph"/>
        <w:numPr>
          <w:ilvl w:val="0"/>
          <w:numId w:val="180"/>
        </w:numPr>
        <w:spacing w:after="0" w:line="240" w:lineRule="auto"/>
        <w:textAlignment w:val="baseline"/>
        <w:rPr>
          <w:rFonts w:ascii="Times New Roman" w:hAnsi="Times New Roman" w:cs="Times New Roman"/>
          <w:noProof/>
          <w:lang w:val="en-GB"/>
        </w:rPr>
      </w:pPr>
      <w:r w:rsidRPr="0027336B">
        <w:rPr>
          <w:rFonts w:ascii="Times New Roman" w:hAnsi="Times New Roman"/>
          <w:noProof/>
          <w:lang w:val="en-GB"/>
        </w:rPr>
        <w:t>Equity and quasi-equity investments: this line shall consist of the provision of direct equity investments through SETT and/or the transfer of funds to equity funds or other investment vehicles managed by private financial intermediaries which carry out equity investment operations in companies in the audiovisual sector. The maximum participation of the Fund shall not exceed 49 % of the investment vehicle funds. The equity investments by the Fund shall not cause the share of publicly owned equity in a final beneficiary to surpass 49% of the total equity.</w:t>
      </w:r>
    </w:p>
    <w:p w14:paraId="3B4DC23A" w14:textId="77777777" w:rsidR="00B528FB" w:rsidRPr="0027336B" w:rsidRDefault="00B528FB" w:rsidP="0021178D">
      <w:pPr>
        <w:pStyle w:val="ListParagraph"/>
        <w:spacing w:after="0" w:line="240" w:lineRule="auto"/>
        <w:textAlignment w:val="baseline"/>
        <w:rPr>
          <w:rFonts w:ascii="Times New Roman" w:hAnsi="Times New Roman" w:cs="Times New Roman"/>
          <w:noProof/>
          <w:lang w:val="en-GB"/>
        </w:rPr>
      </w:pPr>
    </w:p>
    <w:p w14:paraId="3120F10E" w14:textId="77777777" w:rsidR="00B528FB" w:rsidRPr="0027336B" w:rsidRDefault="00B528FB" w:rsidP="0021178D">
      <w:pPr>
        <w:spacing w:line="240" w:lineRule="auto"/>
        <w:jc w:val="both"/>
        <w:rPr>
          <w:rFonts w:ascii="Times New Roman" w:hAnsi="Times New Roman" w:cs="Times New Roman"/>
          <w:noProof/>
          <w:lang w:val="en-GB"/>
        </w:rPr>
      </w:pPr>
      <w:r w:rsidRPr="0027336B">
        <w:rPr>
          <w:rFonts w:ascii="Times New Roman" w:hAnsi="Times New Roman"/>
          <w:noProof/>
          <w:lang w:val="en-GB"/>
        </w:rPr>
        <w:t>In order to implement the investment into the Facility, Spain and SETT shall sign an Implementing Agreement, or Spain shall approve the corresponding legal instrument and associated documents that shall include the following content:</w:t>
      </w:r>
    </w:p>
    <w:p w14:paraId="57CC7296" w14:textId="77777777" w:rsidR="00B528FB" w:rsidRPr="0027336B" w:rsidRDefault="00B528FB" w:rsidP="00B528FB">
      <w:pPr>
        <w:pStyle w:val="LegalNumPar"/>
        <w:numPr>
          <w:ilvl w:val="0"/>
          <w:numId w:val="181"/>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Description of the decision-making process of the Facility: The initial investment decision of the Facility shall be taken by an investment committee or other relevant equivalent governing body and approved by a majority of votes from members who are independent from the Spanish government. The final investment decision of the Facility shall be limited to the approval (without modifications) or the exercise of a veto right on an investment decision proposed by the investment committee or relevant equivalent governing body. For intermediated investments, the final investment decision shall be taken by intermediaries.</w:t>
      </w:r>
    </w:p>
    <w:p w14:paraId="5954CFCA" w14:textId="77777777" w:rsidR="00B528FB" w:rsidRPr="0027336B" w:rsidRDefault="00B528FB" w:rsidP="00B528FB">
      <w:pPr>
        <w:pStyle w:val="LegalNumPar"/>
        <w:numPr>
          <w:ilvl w:val="0"/>
          <w:numId w:val="181"/>
        </w:numPr>
        <w:jc w:val="both"/>
        <w:rPr>
          <w:rFonts w:ascii="Times New Roman" w:eastAsia="Times New Roman" w:hAnsi="Times New Roman" w:cs="Times New Roman"/>
          <w:noProof/>
          <w:sz w:val="24"/>
          <w:szCs w:val="24"/>
          <w:lang w:val="en-GB"/>
        </w:rPr>
      </w:pPr>
      <w:r w:rsidRPr="0027336B">
        <w:rPr>
          <w:rFonts w:ascii="Times New Roman" w:hAnsi="Times New Roman"/>
          <w:noProof/>
          <w:sz w:val="24"/>
          <w:lang w:val="en-GB"/>
        </w:rPr>
        <w:t>Key requirements of the associated investment policy,</w:t>
      </w:r>
      <w:r w:rsidRPr="0027336B">
        <w:rPr>
          <w:rFonts w:ascii="Times New Roman" w:hAnsi="Times New Roman"/>
          <w:b/>
          <w:noProof/>
          <w:sz w:val="24"/>
          <w:lang w:val="en-GB"/>
        </w:rPr>
        <w:t xml:space="preserve"> </w:t>
      </w:r>
      <w:r w:rsidRPr="0027336B">
        <w:rPr>
          <w:rFonts w:ascii="Times New Roman" w:hAnsi="Times New Roman"/>
          <w:noProof/>
          <w:sz w:val="24"/>
          <w:lang w:val="en-GB"/>
        </w:rPr>
        <w:t>which shall include:</w:t>
      </w:r>
    </w:p>
    <w:p w14:paraId="25B4566B" w14:textId="77777777" w:rsidR="00B528FB" w:rsidRPr="0027336B" w:rsidRDefault="00B528FB" w:rsidP="00B528FB">
      <w:pPr>
        <w:pStyle w:val="LegalNumPar2"/>
        <w:numPr>
          <w:ilvl w:val="1"/>
          <w:numId w:val="182"/>
        </w:numPr>
        <w:jc w:val="both"/>
        <w:rPr>
          <w:rFonts w:ascii="Times New Roman" w:hAnsi="Times New Roman" w:cs="Times New Roman"/>
          <w:noProof/>
          <w:sz w:val="24"/>
          <w:szCs w:val="24"/>
          <w:lang w:val="en-GB"/>
        </w:rPr>
      </w:pPr>
      <w:r w:rsidRPr="0027336B">
        <w:rPr>
          <w:rFonts w:ascii="Times New Roman" w:hAnsi="Times New Roman"/>
          <w:noProof/>
          <w:sz w:val="24"/>
          <w:lang w:val="en-GB"/>
        </w:rPr>
        <w:t xml:space="preserve">The description of the financial product(s) and eligible final beneficiaries in line with the description of the measure.   </w:t>
      </w:r>
    </w:p>
    <w:p w14:paraId="12641F24" w14:textId="77777777" w:rsidR="00B528FB" w:rsidRPr="0027336B" w:rsidRDefault="00B528FB" w:rsidP="00B528FB">
      <w:pPr>
        <w:pStyle w:val="LegalNumPar2"/>
        <w:numPr>
          <w:ilvl w:val="1"/>
          <w:numId w:val="182"/>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that all investments supported are economically viable</w:t>
      </w:r>
      <w:r w:rsidRPr="0027336B">
        <w:rPr>
          <w:rFonts w:ascii="Times New Roman" w:hAnsi="Times New Roman"/>
          <w:b/>
          <w:noProof/>
          <w:sz w:val="24"/>
          <w:lang w:val="en-GB"/>
        </w:rPr>
        <w:t>.</w:t>
      </w:r>
    </w:p>
    <w:p w14:paraId="260B5A82" w14:textId="77777777" w:rsidR="00B528FB" w:rsidRPr="0027336B" w:rsidRDefault="00B528FB" w:rsidP="00B528FB">
      <w:pPr>
        <w:pStyle w:val="LegalNumPar2"/>
        <w:numPr>
          <w:ilvl w:val="1"/>
          <w:numId w:val="182"/>
        </w:numPr>
        <w:jc w:val="both"/>
        <w:rPr>
          <w:rFonts w:ascii="Times New Roman" w:hAnsi="Times New Roman" w:cs="Times New Roman"/>
          <w:noProof/>
          <w:sz w:val="24"/>
          <w:szCs w:val="24"/>
          <w:lang w:val="en-GB"/>
        </w:rPr>
      </w:pPr>
      <w:r w:rsidRPr="0027336B">
        <w:rPr>
          <w:rFonts w:ascii="Times New Roman" w:hAnsi="Times New Roman"/>
          <w:noProof/>
          <w:sz w:val="24"/>
          <w:lang w:val="en-GB"/>
        </w:rPr>
        <w:t>A prohibition to refinance any outstanding loan.</w:t>
      </w:r>
    </w:p>
    <w:p w14:paraId="1C9BEA12" w14:textId="77777777" w:rsidR="00B528FB" w:rsidRPr="0027336B" w:rsidRDefault="00B528FB" w:rsidP="00B528FB">
      <w:pPr>
        <w:pStyle w:val="LegalNumPar2"/>
        <w:numPr>
          <w:ilvl w:val="1"/>
          <w:numId w:val="182"/>
        </w:numPr>
        <w:jc w:val="both"/>
        <w:rPr>
          <w:rFonts w:ascii="Times New Roman" w:hAnsi="Times New Roman" w:cs="Times New Roman"/>
          <w:noProof/>
          <w:sz w:val="24"/>
          <w:szCs w:val="24"/>
          <w:lang w:val="en-GB"/>
        </w:rPr>
      </w:pPr>
      <w:r w:rsidRPr="0027336B">
        <w:rPr>
          <w:rFonts w:ascii="Times New Roman" w:hAnsi="Times New Roman"/>
          <w:noProof/>
          <w:sz w:val="24"/>
          <w:lang w:val="en-GB"/>
        </w:rPr>
        <w:t>The requirement to comply with the ‘Do no significant harm’ (DNSH) principle as set out in the DNSH Technical Guidance (2021/C58/01). Furthermore, the investment policy shall require compliance with the relevant EU and national environmental legislation of the final beneficiaries of the Facility.</w:t>
      </w:r>
    </w:p>
    <w:p w14:paraId="246F7AE6" w14:textId="77777777" w:rsidR="00B528FB" w:rsidRPr="0027336B" w:rsidRDefault="00B528FB" w:rsidP="00B528FB">
      <w:pPr>
        <w:pStyle w:val="ListParagraph"/>
        <w:numPr>
          <w:ilvl w:val="1"/>
          <w:numId w:val="182"/>
        </w:numPr>
        <w:spacing w:line="240" w:lineRule="auto"/>
        <w:jc w:val="both"/>
        <w:rPr>
          <w:rFonts w:ascii="Times New Roman" w:hAnsi="Times New Roman" w:cs="Times New Roman"/>
          <w:noProof/>
          <w:lang w:val="en-GB"/>
        </w:rPr>
      </w:pPr>
      <w:r w:rsidRPr="0027336B">
        <w:rPr>
          <w:rFonts w:ascii="Times New Roman" w:hAnsi="Times New Roman"/>
          <w:noProof/>
          <w:lang w:val="en-GB"/>
        </w:rPr>
        <w:t>The requirement that final beneficiaries of the Facility shall not receive support from other Union instruments to cover the same cost.</w:t>
      </w:r>
    </w:p>
    <w:p w14:paraId="63CA9288" w14:textId="77777777" w:rsidR="00B528FB" w:rsidRPr="0027336B" w:rsidRDefault="00B528FB" w:rsidP="00B528FB">
      <w:pPr>
        <w:pStyle w:val="LegalNumPar"/>
        <w:numPr>
          <w:ilvl w:val="0"/>
          <w:numId w:val="181"/>
        </w:numPr>
        <w:jc w:val="both"/>
        <w:rPr>
          <w:rFonts w:ascii="Times New Roman" w:hAnsi="Times New Roman" w:cs="Times New Roman"/>
          <w:noProof/>
          <w:sz w:val="24"/>
          <w:szCs w:val="24"/>
          <w:lang w:val="en-GB"/>
        </w:rPr>
      </w:pPr>
      <w:r w:rsidRPr="0027336B">
        <w:rPr>
          <w:rFonts w:ascii="Times New Roman" w:hAnsi="Times New Roman"/>
          <w:noProof/>
          <w:sz w:val="24"/>
          <w:lang w:val="en-GB"/>
        </w:rPr>
        <w:t>The amount covered by the Implementing Agreement or the legal instrument and associated documents setting up the facility, the fee structure for the Implementing Partner and the requirement to reinvest any reflows according to the investment policy of the Facility unless they are used to service loan repayments of the Recovery and Resilience Facility.</w:t>
      </w:r>
    </w:p>
    <w:p w14:paraId="6D646876" w14:textId="77777777" w:rsidR="00B528FB" w:rsidRPr="0027336B" w:rsidRDefault="00B528FB" w:rsidP="00B528FB">
      <w:pPr>
        <w:pStyle w:val="ListParagraph"/>
        <w:numPr>
          <w:ilvl w:val="0"/>
          <w:numId w:val="181"/>
        </w:numPr>
        <w:spacing w:line="240" w:lineRule="auto"/>
        <w:jc w:val="both"/>
        <w:rPr>
          <w:rFonts w:ascii="Times New Roman" w:hAnsi="Times New Roman" w:cs="Times New Roman"/>
          <w:noProof/>
          <w:lang w:val="en-GB"/>
        </w:rPr>
      </w:pPr>
      <w:r w:rsidRPr="0027336B">
        <w:rPr>
          <w:rFonts w:ascii="Times New Roman" w:hAnsi="Times New Roman"/>
          <w:noProof/>
          <w:lang w:val="en-GB"/>
        </w:rPr>
        <w:t>Monitoring, audit, and control requirements, including:</w:t>
      </w:r>
    </w:p>
    <w:p w14:paraId="400856C7" w14:textId="50A47236" w:rsidR="00B528FB" w:rsidRPr="0027336B" w:rsidRDefault="00B528FB" w:rsidP="00B528FB">
      <w:pPr>
        <w:pStyle w:val="ListParagraph"/>
        <w:numPr>
          <w:ilvl w:val="0"/>
          <w:numId w:val="183"/>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monitoring system to report on the investment mobilized.</w:t>
      </w:r>
    </w:p>
    <w:p w14:paraId="1AF5D6F4" w14:textId="77777777" w:rsidR="00B528FB" w:rsidRPr="0027336B" w:rsidRDefault="00B528FB" w:rsidP="00B528FB">
      <w:pPr>
        <w:pStyle w:val="ListParagraph"/>
        <w:numPr>
          <w:ilvl w:val="0"/>
          <w:numId w:val="183"/>
        </w:numPr>
        <w:spacing w:line="240" w:lineRule="auto"/>
        <w:jc w:val="both"/>
        <w:rPr>
          <w:rFonts w:ascii="Times New Roman" w:hAnsi="Times New Roman" w:cs="Times New Roman"/>
          <w:noProof/>
          <w:lang w:val="en-GB"/>
        </w:rPr>
      </w:pPr>
      <w:r w:rsidRPr="0027336B">
        <w:rPr>
          <w:rFonts w:ascii="Times New Roman" w:hAnsi="Times New Roman"/>
          <w:noProof/>
          <w:lang w:val="en-GB"/>
        </w:rPr>
        <w:t>The description of the implementing partner’s procedures that will ensure the prevention, detection and correction of fraud, corruption, and conflicts of interests.</w:t>
      </w:r>
    </w:p>
    <w:p w14:paraId="64440D21" w14:textId="192D3D60" w:rsidR="00B528FB" w:rsidRPr="0027336B" w:rsidRDefault="00B528FB" w:rsidP="00B528FB">
      <w:pPr>
        <w:pStyle w:val="ListParagraph"/>
        <w:numPr>
          <w:ilvl w:val="0"/>
          <w:numId w:val="183"/>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to verify the eligibility of every operation in accordance with the requirements laid out in the Implementing Agreement before committing to finance an operation.</w:t>
      </w:r>
    </w:p>
    <w:p w14:paraId="21B89790" w14:textId="0C28A279" w:rsidR="00B528FB" w:rsidRPr="0027336B" w:rsidRDefault="00B528FB" w:rsidP="00B528FB">
      <w:pPr>
        <w:pStyle w:val="ListParagraph"/>
        <w:numPr>
          <w:ilvl w:val="0"/>
          <w:numId w:val="183"/>
        </w:numPr>
        <w:spacing w:line="240" w:lineRule="auto"/>
        <w:jc w:val="both"/>
        <w:rPr>
          <w:rFonts w:ascii="Times New Roman" w:hAnsi="Times New Roman" w:cs="Times New Roman"/>
          <w:noProof/>
          <w:lang w:val="en-GB"/>
        </w:rPr>
      </w:pPr>
      <w:r w:rsidRPr="0027336B">
        <w:rPr>
          <w:rFonts w:ascii="Times New Roman" w:hAnsi="Times New Roman"/>
          <w:noProof/>
          <w:lang w:val="en-GB"/>
        </w:rPr>
        <w:t>The obligation of carrying out risk-based ex-post audits in accordance with an audit plan of SETT. These audits shall verify i) that the control systems are effective, including the detection of fraud, corruption, and conflict of interests; ii) compliance with the DNSH principle, the State Aid rules, digital target requirements; and iii) that the requirement for the intermediary to verify that a responsible declaration is presented by the final beneficiary to</w:t>
      </w:r>
      <w:r w:rsidR="007A5F34">
        <w:rPr>
          <w:rFonts w:ascii="Times New Roman" w:hAnsi="Times New Roman"/>
          <w:noProof/>
          <w:lang w:val="en-GB"/>
        </w:rPr>
        <w:t xml:space="preserve"> </w:t>
      </w:r>
      <w:r w:rsidRPr="0027336B">
        <w:rPr>
          <w:rFonts w:ascii="Times New Roman" w:hAnsi="Times New Roman"/>
          <w:noProof/>
          <w:lang w:val="en-GB"/>
        </w:rPr>
        <w:t>control whether the same cost is covered by another Union instrument is respected. The audits shall also verify the legality of the transactions and that the conditions of the applicable Implementing Agreement and Funding Agreements are being respected,</w:t>
      </w:r>
      <w:r w:rsidRPr="0027336B">
        <w:rPr>
          <w:noProof/>
          <w:lang w:val="en-GB"/>
        </w:rPr>
        <w:t xml:space="preserve"> </w:t>
      </w:r>
      <w:r w:rsidRPr="0027336B">
        <w:rPr>
          <w:rFonts w:ascii="Times New Roman" w:hAnsi="Times New Roman"/>
          <w:noProof/>
          <w:lang w:val="en-GB"/>
        </w:rPr>
        <w:t>including through the use of a positive declaration list and/or self-declarations for operations below EUR</w:t>
      </w:r>
      <w:r w:rsidRPr="0027336B">
        <w:rPr>
          <w:rFonts w:ascii="Times New Roman" w:hAnsi="Times New Roman"/>
          <w:noProof/>
          <w:sz w:val="20"/>
          <w:lang w:val="en-IE"/>
        </w:rPr>
        <w:t> </w:t>
      </w:r>
      <w:r w:rsidRPr="0027336B">
        <w:rPr>
          <w:rFonts w:ascii="Times New Roman" w:hAnsi="Times New Roman"/>
          <w:noProof/>
          <w:lang w:val="en-GB"/>
        </w:rPr>
        <w:t>10</w:t>
      </w:r>
      <w:r w:rsidRPr="0027336B">
        <w:rPr>
          <w:rFonts w:ascii="Times New Roman" w:hAnsi="Times New Roman"/>
          <w:noProof/>
          <w:sz w:val="20"/>
          <w:lang w:val="en-IE"/>
        </w:rPr>
        <w:t> </w:t>
      </w:r>
      <w:r w:rsidRPr="0027336B">
        <w:rPr>
          <w:rFonts w:ascii="Times New Roman" w:hAnsi="Times New Roman"/>
          <w:noProof/>
          <w:lang w:val="en-GB"/>
        </w:rPr>
        <w:t>000</w:t>
      </w:r>
      <w:r w:rsidRPr="0027336B">
        <w:rPr>
          <w:rFonts w:ascii="Times New Roman" w:hAnsi="Times New Roman"/>
          <w:noProof/>
          <w:sz w:val="20"/>
          <w:lang w:val="en-IE"/>
        </w:rPr>
        <w:t> </w:t>
      </w:r>
      <w:r w:rsidRPr="0027336B">
        <w:rPr>
          <w:rFonts w:ascii="Times New Roman" w:hAnsi="Times New Roman"/>
          <w:noProof/>
          <w:lang w:val="en-GB"/>
        </w:rPr>
        <w:t>000, before committing to finance an operation.</w:t>
      </w:r>
    </w:p>
    <w:p w14:paraId="419B2A5B" w14:textId="751017FD" w:rsidR="00B528FB" w:rsidRPr="0027336B" w:rsidRDefault="00B528FB" w:rsidP="00B528FB">
      <w:pPr>
        <w:pStyle w:val="ListParagraph"/>
        <w:numPr>
          <w:ilvl w:val="0"/>
          <w:numId w:val="181"/>
        </w:numPr>
        <w:spacing w:line="240" w:lineRule="auto"/>
        <w:jc w:val="both"/>
        <w:rPr>
          <w:rFonts w:ascii="Times New Roman" w:hAnsi="Times New Roman" w:cs="Times New Roman"/>
          <w:noProof/>
          <w:lang w:val="en-GB"/>
        </w:rPr>
      </w:pPr>
      <w:r w:rsidRPr="0027336B">
        <w:rPr>
          <w:rFonts w:ascii="Times New Roman" w:hAnsi="Times New Roman"/>
          <w:noProof/>
          <w:lang w:val="en-GB"/>
        </w:rPr>
        <w:t>Requirements for digital investments carried out by the implementing partner: at least EUR</w:t>
      </w:r>
      <w:r w:rsidRPr="3BE7BB28">
        <w:rPr>
          <w:rFonts w:ascii="Times New Roman" w:hAnsi="Times New Roman"/>
          <w:noProof/>
          <w:sz w:val="20"/>
          <w:szCs w:val="20"/>
          <w:lang w:val="en-IE"/>
        </w:rPr>
        <w:t> </w:t>
      </w:r>
      <w:r>
        <w:rPr>
          <w:rFonts w:ascii="Times New Roman" w:hAnsi="Times New Roman"/>
          <w:noProof/>
          <w:lang w:val="en-GB"/>
        </w:rPr>
        <w:t>280</w:t>
      </w:r>
      <w:r w:rsidRPr="3BE7BB28">
        <w:rPr>
          <w:rFonts w:ascii="Times New Roman" w:hAnsi="Times New Roman"/>
          <w:noProof/>
          <w:sz w:val="20"/>
          <w:szCs w:val="20"/>
          <w:lang w:val="en-IE"/>
        </w:rPr>
        <w:t> </w:t>
      </w:r>
      <w:r w:rsidRPr="0027336B">
        <w:rPr>
          <w:rFonts w:ascii="Times New Roman" w:hAnsi="Times New Roman"/>
          <w:noProof/>
          <w:lang w:val="en-GB"/>
        </w:rPr>
        <w:t>000</w:t>
      </w:r>
      <w:r w:rsidRPr="3BE7BB28">
        <w:rPr>
          <w:rFonts w:ascii="Times New Roman" w:hAnsi="Times New Roman"/>
          <w:noProof/>
          <w:sz w:val="20"/>
          <w:szCs w:val="20"/>
          <w:lang w:val="en-IE"/>
        </w:rPr>
        <w:t> </w:t>
      </w:r>
      <w:r w:rsidRPr="0027336B">
        <w:rPr>
          <w:rFonts w:ascii="Times New Roman" w:hAnsi="Times New Roman"/>
          <w:noProof/>
          <w:lang w:val="en-GB"/>
        </w:rPr>
        <w:t>000 of the RRF investment into the Facility shall contribute to the digital objectives in accordance with Annex VII to the RRF Regulation</w:t>
      </w:r>
      <w:r w:rsidRPr="0027336B">
        <w:rPr>
          <w:rStyle w:val="FootnoteReference"/>
          <w:rFonts w:ascii="Times New Roman" w:hAnsi="Times New Roman" w:cs="Times New Roman"/>
          <w:noProof/>
          <w:lang w:val="en-GB"/>
        </w:rPr>
        <w:footnoteReference w:id="144"/>
      </w:r>
      <w:r w:rsidRPr="0027336B">
        <w:rPr>
          <w:rFonts w:ascii="Times New Roman" w:hAnsi="Times New Roman"/>
          <w:noProof/>
          <w:lang w:val="en-GB"/>
        </w:rPr>
        <w:t>.</w:t>
      </w:r>
    </w:p>
    <w:p w14:paraId="78B4C3FD" w14:textId="77777777" w:rsidR="00B528FB" w:rsidRPr="0027336B" w:rsidRDefault="00B528FB" w:rsidP="00B528FB">
      <w:pPr>
        <w:pStyle w:val="ListParagraph"/>
        <w:numPr>
          <w:ilvl w:val="0"/>
          <w:numId w:val="181"/>
        </w:numPr>
        <w:spacing w:line="259" w:lineRule="auto"/>
        <w:rPr>
          <w:rFonts w:ascii="Times New Roman" w:hAnsi="Times New Roman" w:cs="Times New Roman"/>
          <w:noProof/>
          <w:lang w:val="en-GB"/>
        </w:rPr>
      </w:pPr>
      <w:r w:rsidRPr="0027336B">
        <w:rPr>
          <w:rFonts w:ascii="Times New Roman" w:hAnsi="Times New Roman"/>
          <w:noProof/>
          <w:lang w:val="en-GB"/>
        </w:rPr>
        <w:t xml:space="preserve">Requirements for selecting financial intermediaries: SETT shall select financial intermediaries in an open, transparent, and non-discriminatory manner. Controls for the absence of conflict of interests on financial intermediaries shall take place and be conducted ex-ante through IT system such as Minerva for all financial actors involved. </w:t>
      </w:r>
    </w:p>
    <w:p w14:paraId="49CFC66F" w14:textId="77777777" w:rsidR="00B528FB" w:rsidRPr="0027336B" w:rsidRDefault="00B528FB" w:rsidP="00B528FB">
      <w:pPr>
        <w:pStyle w:val="ListParagraph"/>
        <w:numPr>
          <w:ilvl w:val="0"/>
          <w:numId w:val="181"/>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Requirement to sign Funding Agreements: SETT shall sign Funding Agreements with the financial intermediaries in line with key requirements that shall be provided as an annex of the Implementing Agreement or the legal instrument and associated documents setting up the Facility. The key requirements of the Funding Agreement shall include all the requirements under which the Facility operates, including: </w:t>
      </w:r>
    </w:p>
    <w:p w14:paraId="42FC5E2D" w14:textId="77777777" w:rsidR="00B528FB" w:rsidRPr="0027336B" w:rsidRDefault="00B528FB" w:rsidP="00B528FB">
      <w:pPr>
        <w:numPr>
          <w:ilvl w:val="0"/>
          <w:numId w:val="184"/>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obligation of the financial intermediary to take its decisions in compliance </w:t>
      </w:r>
      <w:r w:rsidRPr="0027336B">
        <w:rPr>
          <w:rFonts w:ascii="Times New Roman" w:hAnsi="Times New Roman"/>
          <w:i/>
          <w:noProof/>
          <w:lang w:val="en-GB"/>
        </w:rPr>
        <w:t>mutatis mutandis</w:t>
      </w:r>
      <w:r w:rsidRPr="0027336B">
        <w:rPr>
          <w:rFonts w:ascii="Times New Roman" w:hAnsi="Times New Roman"/>
          <w:noProof/>
          <w:lang w:val="en-GB"/>
        </w:rPr>
        <w:t xml:space="preserve"> with the decision making and investment policy requirements specified above, including related to respect of the DNSH principle.</w:t>
      </w:r>
    </w:p>
    <w:p w14:paraId="66B5B39F" w14:textId="77777777" w:rsidR="00B528FB" w:rsidRPr="0027336B" w:rsidRDefault="00B528FB" w:rsidP="00B528FB">
      <w:pPr>
        <w:numPr>
          <w:ilvl w:val="0"/>
          <w:numId w:val="184"/>
        </w:numPr>
        <w:spacing w:line="240" w:lineRule="auto"/>
        <w:jc w:val="both"/>
        <w:rPr>
          <w:rFonts w:ascii="Times New Roman" w:hAnsi="Times New Roman" w:cs="Times New Roman"/>
          <w:noProof/>
          <w:lang w:val="en-GB"/>
        </w:rPr>
      </w:pPr>
      <w:r w:rsidRPr="0027336B">
        <w:rPr>
          <w:rFonts w:ascii="Times New Roman" w:hAnsi="Times New Roman"/>
          <w:noProof/>
          <w:lang w:val="en-GB"/>
        </w:rPr>
        <w:t xml:space="preserve">The description of the monitoring and audit and control framework that the financial intermediary shall put in place, which </w:t>
      </w:r>
      <w:r w:rsidRPr="0027336B">
        <w:rPr>
          <w:rFonts w:ascii="Times New Roman" w:hAnsi="Times New Roman"/>
          <w:i/>
          <w:noProof/>
          <w:lang w:val="en-GB"/>
        </w:rPr>
        <w:t>mutatis mutandis</w:t>
      </w:r>
      <w:r w:rsidRPr="0027336B">
        <w:rPr>
          <w:rFonts w:ascii="Times New Roman" w:hAnsi="Times New Roman"/>
          <w:noProof/>
          <w:lang w:val="en-GB"/>
        </w:rPr>
        <w:t xml:space="preserve"> shall be subject to all the monitoring, audit and control requirements specified above. </w:t>
      </w:r>
    </w:p>
    <w:p w14:paraId="40F7FDFA" w14:textId="77777777" w:rsidR="00B528FB" w:rsidRPr="0027336B" w:rsidRDefault="00B528FB" w:rsidP="0021178D">
      <w:pPr>
        <w:spacing w:before="120" w:after="120" w:line="240" w:lineRule="auto"/>
        <w:ind w:left="720"/>
        <w:jc w:val="both"/>
        <w:rPr>
          <w:rFonts w:ascii="Times New Roman" w:hAnsi="Times New Roman" w:cs="Times New Roman"/>
          <w:b/>
          <w:noProof/>
          <w:u w:val="single"/>
          <w:lang w:val="en-GB"/>
        </w:rPr>
      </w:pPr>
      <w:r w:rsidRPr="0027336B">
        <w:rPr>
          <w:rFonts w:ascii="Times New Roman" w:hAnsi="Times New Roman"/>
          <w:b/>
          <w:noProof/>
          <w:u w:val="single"/>
          <w:lang w:val="en-GB"/>
        </w:rPr>
        <w:t xml:space="preserve">Y.4. </w:t>
      </w:r>
      <w:r w:rsidRPr="0027336B">
        <w:rPr>
          <w:noProof/>
          <w:lang w:val="en-GB"/>
        </w:rPr>
        <w:tab/>
      </w:r>
      <w:r w:rsidRPr="0027336B">
        <w:rPr>
          <w:rFonts w:ascii="Times New Roman" w:hAnsi="Times New Roman"/>
          <w:b/>
          <w:noProof/>
          <w:u w:val="single"/>
          <w:lang w:val="en-GB"/>
        </w:rPr>
        <w:t>Milestones, targets, indicators, and timetable for monitoring and implementation for loan support</w:t>
      </w:r>
    </w:p>
    <w:p w14:paraId="04D745F4"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the start of the action unless indicated differently in the description of the action. Amounts in the table do not include VAT in relation to measure C25.I2.</w:t>
      </w:r>
    </w:p>
    <w:p w14:paraId="51A344DB" w14:textId="77777777" w:rsidR="00B528FB" w:rsidRPr="0027336B" w:rsidRDefault="00B528FB" w:rsidP="0021178D">
      <w:pPr>
        <w:spacing w:before="120" w:after="120" w:line="240" w:lineRule="auto"/>
        <w:jc w:val="both"/>
        <w:rPr>
          <w:rFonts w:ascii="Times New Roman" w:hAnsi="Times New Roman" w:cs="Times New Roman"/>
          <w:noProof/>
          <w:u w:val="single"/>
          <w:lang w:val="en-GB"/>
        </w:rPr>
      </w:pPr>
    </w:p>
    <w:p w14:paraId="7F956DA1" w14:textId="77777777" w:rsidR="00B528FB" w:rsidRPr="0027336B" w:rsidRDefault="00B528FB" w:rsidP="0021178D">
      <w:pPr>
        <w:pStyle w:val="Text1"/>
        <w:ind w:left="0"/>
        <w:rPr>
          <w:rFonts w:ascii="Times New Roman" w:hAnsi="Times New Roman" w:cs="Times New Roman"/>
          <w:noProof/>
          <w:szCs w:val="24"/>
          <w:lang w:val="en-GB"/>
        </w:rPr>
        <w:sectPr w:rsidR="00B528FB" w:rsidRPr="0027336B" w:rsidSect="00B528FB">
          <w:headerReference w:type="even" r:id="rId346"/>
          <w:headerReference w:type="default" r:id="rId347"/>
          <w:footerReference w:type="even" r:id="rId348"/>
          <w:footerReference w:type="default" r:id="rId349"/>
          <w:headerReference w:type="first" r:id="rId350"/>
          <w:footerReference w:type="first" r:id="rId351"/>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665"/>
        <w:gridCol w:w="605"/>
        <w:gridCol w:w="514"/>
        <w:gridCol w:w="6069"/>
      </w:tblGrid>
      <w:tr w:rsidR="00B528FB" w:rsidRPr="00B86A5B" w14:paraId="23B63BCF" w14:textId="77777777" w:rsidTr="0021178D">
        <w:trPr>
          <w:trHeight w:val="309"/>
          <w:tblHeader/>
          <w:jc w:val="center"/>
        </w:trPr>
        <w:tc>
          <w:tcPr>
            <w:tcW w:w="711" w:type="dxa"/>
            <w:vMerge w:val="restart"/>
            <w:shd w:val="clear" w:color="auto" w:fill="B7D4EF" w:themeFill="text2" w:themeFillTint="33"/>
            <w:noWrap/>
            <w:vAlign w:val="center"/>
          </w:tcPr>
          <w:p w14:paraId="229BC528"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733" w:type="dxa"/>
            <w:vMerge w:val="restart"/>
            <w:shd w:val="clear" w:color="auto" w:fill="B7D4EF" w:themeFill="text2" w:themeFillTint="33"/>
            <w:noWrap/>
            <w:vAlign w:val="center"/>
          </w:tcPr>
          <w:p w14:paraId="4CE7592F"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themeFill="text2" w:themeFillTint="33"/>
            <w:noWrap/>
            <w:vAlign w:val="center"/>
          </w:tcPr>
          <w:p w14:paraId="62554F1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084" w:type="dxa"/>
            <w:vMerge w:val="restart"/>
            <w:shd w:val="clear" w:color="auto" w:fill="B7D4EF" w:themeFill="text2" w:themeFillTint="33"/>
            <w:noWrap/>
            <w:vAlign w:val="center"/>
          </w:tcPr>
          <w:p w14:paraId="7DC91314"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093" w:type="dxa"/>
            <w:vMerge w:val="restart"/>
            <w:shd w:val="clear" w:color="auto" w:fill="B7D4EF" w:themeFill="text2" w:themeFillTint="33"/>
            <w:noWrap/>
            <w:vAlign w:val="center"/>
          </w:tcPr>
          <w:p w14:paraId="25EDD6A9"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56" w:type="dxa"/>
            <w:gridSpan w:val="3"/>
            <w:shd w:val="clear" w:color="auto" w:fill="B7D4EF" w:themeFill="text2" w:themeFillTint="33"/>
            <w:noWrap/>
            <w:vAlign w:val="center"/>
          </w:tcPr>
          <w:p w14:paraId="3050D68E"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19" w:type="dxa"/>
            <w:gridSpan w:val="2"/>
            <w:shd w:val="clear" w:color="auto" w:fill="B7D4EF" w:themeFill="text2" w:themeFillTint="33"/>
            <w:noWrap/>
            <w:vAlign w:val="center"/>
          </w:tcPr>
          <w:p w14:paraId="2843D22A"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069" w:type="dxa"/>
            <w:vMerge w:val="restart"/>
            <w:shd w:val="clear" w:color="auto" w:fill="B7D4EF" w:themeFill="text2" w:themeFillTint="33"/>
            <w:noWrap/>
            <w:vAlign w:val="center"/>
          </w:tcPr>
          <w:p w14:paraId="4CE26129"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1E5023CC" w14:textId="77777777" w:rsidTr="0021178D">
        <w:trPr>
          <w:trHeight w:val="309"/>
          <w:tblHeader/>
          <w:jc w:val="center"/>
        </w:trPr>
        <w:tc>
          <w:tcPr>
            <w:tcW w:w="711" w:type="dxa"/>
            <w:vMerge/>
            <w:noWrap/>
          </w:tcPr>
          <w:p w14:paraId="21214CD7"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733" w:type="dxa"/>
            <w:vMerge/>
            <w:noWrap/>
          </w:tcPr>
          <w:p w14:paraId="158DA960"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828" w:type="dxa"/>
            <w:vMerge/>
            <w:noWrap/>
          </w:tcPr>
          <w:p w14:paraId="76A79679"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2084" w:type="dxa"/>
            <w:vMerge/>
            <w:noWrap/>
          </w:tcPr>
          <w:p w14:paraId="16448E8E" w14:textId="77777777" w:rsidR="00B528FB" w:rsidRPr="0027336B" w:rsidRDefault="00B528FB" w:rsidP="0021178D">
            <w:pPr>
              <w:spacing w:after="0" w:line="240" w:lineRule="auto"/>
              <w:rPr>
                <w:rFonts w:ascii="Times New Roman" w:hAnsi="Times New Roman" w:cs="Times New Roman"/>
                <w:b/>
                <w:noProof/>
                <w:sz w:val="18"/>
                <w:szCs w:val="18"/>
                <w:lang w:val="en-GB"/>
              </w:rPr>
            </w:pPr>
          </w:p>
        </w:tc>
        <w:tc>
          <w:tcPr>
            <w:tcW w:w="1093" w:type="dxa"/>
            <w:vMerge/>
            <w:noWrap/>
          </w:tcPr>
          <w:p w14:paraId="5F1D94F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p>
        </w:tc>
        <w:tc>
          <w:tcPr>
            <w:tcW w:w="726" w:type="dxa"/>
            <w:tcBorders>
              <w:top w:val="single" w:sz="4" w:space="0" w:color="auto"/>
              <w:bottom w:val="single" w:sz="4" w:space="0" w:color="auto"/>
              <w:right w:val="single" w:sz="4" w:space="0" w:color="auto"/>
            </w:tcBorders>
            <w:shd w:val="clear" w:color="auto" w:fill="B7D4EF" w:themeFill="text2" w:themeFillTint="33"/>
            <w:noWrap/>
            <w:vAlign w:val="center"/>
          </w:tcPr>
          <w:p w14:paraId="0CE85DC3"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961C4C0"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6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6C5DB75"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605" w:type="dxa"/>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tcPr>
          <w:p w14:paraId="2F80EBF3"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14" w:type="dxa"/>
            <w:tcBorders>
              <w:top w:val="single" w:sz="4" w:space="0" w:color="auto"/>
              <w:left w:val="single" w:sz="4" w:space="0" w:color="auto"/>
              <w:bottom w:val="single" w:sz="4" w:space="0" w:color="auto"/>
            </w:tcBorders>
            <w:shd w:val="clear" w:color="auto" w:fill="B7D4EF" w:themeFill="text2" w:themeFillTint="33"/>
            <w:noWrap/>
            <w:vAlign w:val="center"/>
          </w:tcPr>
          <w:p w14:paraId="7FE897F3" w14:textId="77777777" w:rsidR="00B528FB" w:rsidRPr="0027336B" w:rsidRDefault="00B528FB" w:rsidP="0021178D">
            <w:pPr>
              <w:spacing w:after="0" w:line="240" w:lineRule="auto"/>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069" w:type="dxa"/>
            <w:vMerge/>
            <w:noWrap/>
          </w:tcPr>
          <w:p w14:paraId="191A3AD8"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eastAsia="en-GB"/>
              </w:rPr>
            </w:pPr>
          </w:p>
        </w:tc>
      </w:tr>
      <w:tr w:rsidR="00B528FB" w:rsidRPr="00B86A5B" w14:paraId="6CA720B4" w14:textId="77777777" w:rsidTr="0021178D">
        <w:trPr>
          <w:trHeight w:val="309"/>
          <w:jc w:val="center"/>
        </w:trPr>
        <w:tc>
          <w:tcPr>
            <w:tcW w:w="711" w:type="dxa"/>
            <w:shd w:val="clear" w:color="auto" w:fill="C6EFCE"/>
            <w:noWrap/>
          </w:tcPr>
          <w:p w14:paraId="0C29B784" w14:textId="31D17E06"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L76</w:t>
            </w:r>
          </w:p>
        </w:tc>
        <w:tc>
          <w:tcPr>
            <w:tcW w:w="733" w:type="dxa"/>
            <w:shd w:val="clear" w:color="auto" w:fill="C6EFCE"/>
            <w:noWrap/>
          </w:tcPr>
          <w:p w14:paraId="3772050A" w14:textId="77777777"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C25.I2</w:t>
            </w:r>
          </w:p>
        </w:tc>
        <w:tc>
          <w:tcPr>
            <w:tcW w:w="828" w:type="dxa"/>
            <w:shd w:val="clear" w:color="auto" w:fill="C6EFCE"/>
            <w:noWrap/>
          </w:tcPr>
          <w:p w14:paraId="2C38326A" w14:textId="77777777"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T</w:t>
            </w:r>
          </w:p>
        </w:tc>
        <w:tc>
          <w:tcPr>
            <w:tcW w:w="2084" w:type="dxa"/>
            <w:shd w:val="clear" w:color="auto" w:fill="C6EFCE"/>
            <w:noWrap/>
          </w:tcPr>
          <w:p w14:paraId="02F2E7ED" w14:textId="77777777" w:rsidR="00B528FB" w:rsidRPr="007E20C8" w:rsidRDefault="00B528FB" w:rsidP="0021178D">
            <w:pPr>
              <w:spacing w:after="0" w:line="240" w:lineRule="auto"/>
              <w:rPr>
                <w:rFonts w:ascii="Times New Roman" w:eastAsia="Times New Roman" w:hAnsi="Times New Roman" w:cs="Times New Roman"/>
                <w:noProof/>
                <w:sz w:val="18"/>
                <w:szCs w:val="18"/>
                <w:lang w:val="en-GB"/>
              </w:rPr>
            </w:pPr>
            <w:r w:rsidRPr="007E20C8">
              <w:rPr>
                <w:rFonts w:ascii="Times New Roman" w:hAnsi="Times New Roman"/>
                <w:noProof/>
                <w:sz w:val="18"/>
                <w:lang w:val="en-GB"/>
              </w:rPr>
              <w:t>Implementation of projects to digitalise and disseminate content</w:t>
            </w:r>
          </w:p>
        </w:tc>
        <w:tc>
          <w:tcPr>
            <w:tcW w:w="1093" w:type="dxa"/>
            <w:shd w:val="clear" w:color="auto" w:fill="C6EFCE"/>
            <w:noWrap/>
          </w:tcPr>
          <w:p w14:paraId="3BB8134A" w14:textId="77777777"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eastAsia="en-GB"/>
              </w:rPr>
            </w:pPr>
          </w:p>
        </w:tc>
        <w:tc>
          <w:tcPr>
            <w:tcW w:w="726" w:type="dxa"/>
            <w:shd w:val="clear" w:color="auto" w:fill="C6EFCE"/>
            <w:noWrap/>
          </w:tcPr>
          <w:p w14:paraId="1FC8CD76" w14:textId="77777777"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EUR (million)</w:t>
            </w:r>
          </w:p>
        </w:tc>
        <w:tc>
          <w:tcPr>
            <w:tcW w:w="965" w:type="dxa"/>
            <w:shd w:val="clear" w:color="auto" w:fill="C6EFCE"/>
            <w:noWrap/>
          </w:tcPr>
          <w:p w14:paraId="757EEE99" w14:textId="7E8B605B" w:rsidR="00B528FB" w:rsidRPr="007E20C8" w:rsidRDefault="009509D1" w:rsidP="009509D1">
            <w:pPr>
              <w:spacing w:after="0" w:line="240" w:lineRule="auto"/>
              <w:jc w:val="center"/>
              <w:rPr>
                <w:rFonts w:ascii="Times New Roman" w:eastAsia="Times New Roman" w:hAnsi="Times New Roman" w:cs="Times New Roman"/>
                <w:noProof/>
                <w:sz w:val="18"/>
                <w:szCs w:val="18"/>
                <w:lang w:val="en-GB" w:eastAsia="en-GB"/>
              </w:rPr>
            </w:pPr>
            <w:r>
              <w:rPr>
                <w:rFonts w:ascii="Times New Roman" w:eastAsia="Times New Roman" w:hAnsi="Times New Roman" w:cs="Times New Roman"/>
                <w:noProof/>
                <w:sz w:val="18"/>
                <w:szCs w:val="18"/>
                <w:lang w:val="en-GB" w:eastAsia="en-GB"/>
              </w:rPr>
              <w:t>0</w:t>
            </w:r>
          </w:p>
        </w:tc>
        <w:tc>
          <w:tcPr>
            <w:tcW w:w="665" w:type="dxa"/>
            <w:shd w:val="clear" w:color="auto" w:fill="C6EFCE"/>
            <w:noWrap/>
          </w:tcPr>
          <w:p w14:paraId="21944F68" w14:textId="439483E3" w:rsidR="00B528FB" w:rsidRPr="007E20C8" w:rsidRDefault="00423BDC" w:rsidP="009509D1">
            <w:pPr>
              <w:spacing w:after="0"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2</w:t>
            </w:r>
          </w:p>
        </w:tc>
        <w:tc>
          <w:tcPr>
            <w:tcW w:w="605" w:type="dxa"/>
            <w:shd w:val="clear" w:color="auto" w:fill="C6EFCE"/>
            <w:noWrap/>
          </w:tcPr>
          <w:p w14:paraId="51B70AF1" w14:textId="7EFB42B5"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Q</w:t>
            </w:r>
            <w:r w:rsidR="009340B9">
              <w:rPr>
                <w:rFonts w:ascii="Times New Roman" w:hAnsi="Times New Roman"/>
                <w:noProof/>
                <w:sz w:val="18"/>
                <w:lang w:val="en-GB"/>
              </w:rPr>
              <w:t>2</w:t>
            </w:r>
          </w:p>
        </w:tc>
        <w:tc>
          <w:tcPr>
            <w:tcW w:w="514" w:type="dxa"/>
            <w:shd w:val="clear" w:color="auto" w:fill="C6EFCE"/>
            <w:noWrap/>
          </w:tcPr>
          <w:p w14:paraId="762BA84C" w14:textId="77777777" w:rsidR="00B528FB" w:rsidRPr="007E20C8" w:rsidRDefault="00B528FB" w:rsidP="0021178D">
            <w:pPr>
              <w:spacing w:after="0" w:line="240" w:lineRule="auto"/>
              <w:jc w:val="center"/>
              <w:rPr>
                <w:rFonts w:ascii="Times New Roman" w:eastAsia="Times New Roman" w:hAnsi="Times New Roman" w:cs="Times New Roman"/>
                <w:noProof/>
                <w:sz w:val="18"/>
                <w:szCs w:val="18"/>
                <w:lang w:val="en-GB"/>
              </w:rPr>
            </w:pPr>
            <w:r w:rsidRPr="007E20C8">
              <w:rPr>
                <w:rFonts w:ascii="Times New Roman" w:hAnsi="Times New Roman"/>
                <w:noProof/>
                <w:sz w:val="18"/>
                <w:lang w:val="en-GB"/>
              </w:rPr>
              <w:t>2026</w:t>
            </w:r>
          </w:p>
        </w:tc>
        <w:tc>
          <w:tcPr>
            <w:tcW w:w="6069" w:type="dxa"/>
            <w:shd w:val="clear" w:color="auto" w:fill="C6EFCE"/>
            <w:noWrap/>
          </w:tcPr>
          <w:p w14:paraId="03E46945" w14:textId="5ACB0396" w:rsidR="00B528FB" w:rsidRPr="007E20C8" w:rsidRDefault="00B528FB" w:rsidP="0021178D">
            <w:pPr>
              <w:spacing w:line="240" w:lineRule="auto"/>
              <w:rPr>
                <w:rFonts w:ascii="Times New Roman" w:eastAsia="Times New Roman" w:hAnsi="Times New Roman" w:cs="Times New Roman"/>
                <w:noProof/>
                <w:sz w:val="18"/>
                <w:szCs w:val="18"/>
                <w:lang w:val="en-GB"/>
              </w:rPr>
            </w:pPr>
            <w:r w:rsidRPr="6406A5F3">
              <w:rPr>
                <w:rFonts w:ascii="Times New Roman" w:hAnsi="Times New Roman"/>
                <w:noProof/>
                <w:sz w:val="18"/>
                <w:szCs w:val="18"/>
                <w:lang w:val="en-GB"/>
              </w:rPr>
              <w:t>Finalisation of projects corresponding to a budget awarded of EUR</w:t>
            </w:r>
            <w:r w:rsidRPr="6406A5F3">
              <w:rPr>
                <w:rFonts w:ascii="Times New Roman" w:hAnsi="Times New Roman"/>
                <w:noProof/>
                <w:sz w:val="20"/>
                <w:szCs w:val="20"/>
                <w:lang w:val="en-IE"/>
              </w:rPr>
              <w:t> </w:t>
            </w:r>
            <w:r w:rsidR="00194D0F">
              <w:rPr>
                <w:rFonts w:ascii="Times New Roman" w:hAnsi="Times New Roman"/>
                <w:noProof/>
                <w:sz w:val="18"/>
                <w:szCs w:val="18"/>
                <w:lang w:val="en-GB"/>
              </w:rPr>
              <w:t>2</w:t>
            </w:r>
            <w:r w:rsidR="00331591">
              <w:rPr>
                <w:rFonts w:ascii="Times New Roman" w:hAnsi="Times New Roman"/>
                <w:noProof/>
                <w:sz w:val="18"/>
                <w:szCs w:val="18"/>
                <w:lang w:val="en-GB"/>
              </w:rPr>
              <w:t> </w:t>
            </w:r>
            <w:r w:rsidR="00194D0F">
              <w:rPr>
                <w:rFonts w:ascii="Times New Roman" w:hAnsi="Times New Roman"/>
                <w:noProof/>
                <w:sz w:val="18"/>
                <w:szCs w:val="18"/>
                <w:lang w:val="en-GB"/>
              </w:rPr>
              <w:t>026</w:t>
            </w:r>
            <w:r w:rsidR="00331591">
              <w:rPr>
                <w:rFonts w:ascii="Times New Roman" w:hAnsi="Times New Roman"/>
                <w:noProof/>
                <w:sz w:val="18"/>
                <w:szCs w:val="18"/>
                <w:lang w:val="en-GB"/>
              </w:rPr>
              <w:t> </w:t>
            </w:r>
            <w:r w:rsidR="00194D0F">
              <w:rPr>
                <w:rFonts w:ascii="Times New Roman" w:hAnsi="Times New Roman"/>
                <w:noProof/>
                <w:sz w:val="18"/>
                <w:szCs w:val="18"/>
                <w:lang w:val="en-GB"/>
              </w:rPr>
              <w:t>944</w:t>
            </w:r>
            <w:r w:rsidRPr="6406A5F3">
              <w:rPr>
                <w:rFonts w:ascii="Times New Roman" w:hAnsi="Times New Roman"/>
                <w:noProof/>
                <w:sz w:val="18"/>
                <w:szCs w:val="18"/>
                <w:lang w:val="en-GB"/>
              </w:rPr>
              <w:t xml:space="preserve"> regarding the digitalisation, dissemination of content and the adoption of new technological tools for the management and processing of content in Spanish and co-official languages.   </w:t>
            </w:r>
          </w:p>
        </w:tc>
      </w:tr>
      <w:tr w:rsidR="00B528FB" w:rsidRPr="00B86A5B" w14:paraId="062EECDA" w14:textId="77777777" w:rsidTr="0021178D">
        <w:trPr>
          <w:trHeight w:val="309"/>
          <w:jc w:val="center"/>
        </w:trPr>
        <w:tc>
          <w:tcPr>
            <w:tcW w:w="711" w:type="dxa"/>
            <w:shd w:val="clear" w:color="auto" w:fill="C6EFCE"/>
            <w:noWrap/>
          </w:tcPr>
          <w:p w14:paraId="629E92C6"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L77</w:t>
            </w:r>
          </w:p>
        </w:tc>
        <w:tc>
          <w:tcPr>
            <w:tcW w:w="733" w:type="dxa"/>
            <w:shd w:val="clear" w:color="auto" w:fill="C6EFCE"/>
            <w:noWrap/>
          </w:tcPr>
          <w:p w14:paraId="787199A8"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C25.I3</w:t>
            </w:r>
          </w:p>
        </w:tc>
        <w:tc>
          <w:tcPr>
            <w:tcW w:w="828" w:type="dxa"/>
            <w:shd w:val="clear" w:color="auto" w:fill="C6EFCE"/>
            <w:noWrap/>
          </w:tcPr>
          <w:p w14:paraId="3920B92B"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084" w:type="dxa"/>
            <w:shd w:val="clear" w:color="auto" w:fill="C6EFCE"/>
            <w:noWrap/>
          </w:tcPr>
          <w:p w14:paraId="376C7945"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Audiovisual Hub Fund: Entry into force of the Facility</w:t>
            </w:r>
          </w:p>
          <w:p w14:paraId="57750CF4" w14:textId="77777777" w:rsidR="00B528FB" w:rsidRPr="0027336B" w:rsidRDefault="00B528FB" w:rsidP="0021178D">
            <w:pPr>
              <w:spacing w:after="0" w:line="240" w:lineRule="auto"/>
              <w:rPr>
                <w:rFonts w:ascii="Times New Roman" w:eastAsia="Times New Roman" w:hAnsi="Times New Roman" w:cs="Times New Roman"/>
                <w:noProof/>
                <w:sz w:val="18"/>
                <w:szCs w:val="18"/>
                <w:lang w:val="en-GB" w:eastAsia="en-GB"/>
              </w:rPr>
            </w:pPr>
          </w:p>
        </w:tc>
        <w:tc>
          <w:tcPr>
            <w:tcW w:w="1093" w:type="dxa"/>
            <w:shd w:val="clear" w:color="auto" w:fill="C6EFCE"/>
            <w:noWrap/>
          </w:tcPr>
          <w:p w14:paraId="407ED205"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or of the legal instrument setting up the Facility</w:t>
            </w:r>
          </w:p>
        </w:tc>
        <w:tc>
          <w:tcPr>
            <w:tcW w:w="726" w:type="dxa"/>
            <w:shd w:val="clear" w:color="auto" w:fill="C6EFCE"/>
            <w:noWrap/>
          </w:tcPr>
          <w:p w14:paraId="5C4BDA70" w14:textId="77777777" w:rsidR="00B528FB" w:rsidRPr="0027336B" w:rsidRDefault="00B528FB" w:rsidP="0021178D">
            <w:pPr>
              <w:spacing w:after="0" w:line="240" w:lineRule="auto"/>
              <w:jc w:val="center"/>
              <w:rPr>
                <w:rFonts w:ascii="Times New Roman" w:hAnsi="Times New Roman" w:cs="Times New Roman"/>
                <w:noProof/>
                <w:sz w:val="18"/>
                <w:szCs w:val="18"/>
                <w:lang w:val="en-GB"/>
              </w:rPr>
            </w:pPr>
          </w:p>
        </w:tc>
        <w:tc>
          <w:tcPr>
            <w:tcW w:w="965" w:type="dxa"/>
            <w:shd w:val="clear" w:color="auto" w:fill="C6EFCE"/>
            <w:noWrap/>
          </w:tcPr>
          <w:p w14:paraId="6507E59C"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665" w:type="dxa"/>
            <w:shd w:val="clear" w:color="auto" w:fill="C6EFCE"/>
            <w:noWrap/>
          </w:tcPr>
          <w:p w14:paraId="7B00733A" w14:textId="77777777" w:rsidR="00B528FB" w:rsidRPr="0027336B" w:rsidRDefault="00B528FB" w:rsidP="0021178D">
            <w:pPr>
              <w:spacing w:after="0" w:line="240" w:lineRule="auto"/>
              <w:jc w:val="right"/>
              <w:rPr>
                <w:rFonts w:ascii="Times New Roman" w:hAnsi="Times New Roman" w:cs="Times New Roman"/>
                <w:noProof/>
                <w:sz w:val="18"/>
                <w:szCs w:val="18"/>
                <w:lang w:val="en-GB"/>
              </w:rPr>
            </w:pPr>
          </w:p>
        </w:tc>
        <w:tc>
          <w:tcPr>
            <w:tcW w:w="605" w:type="dxa"/>
            <w:shd w:val="clear" w:color="auto" w:fill="C6EFCE"/>
            <w:noWrap/>
          </w:tcPr>
          <w:p w14:paraId="5B5164F1"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14" w:type="dxa"/>
            <w:shd w:val="clear" w:color="auto" w:fill="C6EFCE"/>
            <w:noWrap/>
          </w:tcPr>
          <w:p w14:paraId="5C9A488B" w14:textId="77777777" w:rsidR="00B528FB" w:rsidRPr="0027336B" w:rsidRDefault="00B528FB" w:rsidP="0021178D">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6069" w:type="dxa"/>
            <w:shd w:val="clear" w:color="auto" w:fill="C6EFCE"/>
            <w:noWrap/>
          </w:tcPr>
          <w:p w14:paraId="25DDD1EB" w14:textId="77777777" w:rsidR="00B528FB" w:rsidRPr="0027336B" w:rsidRDefault="00B528FB" w:rsidP="0021178D">
            <w:pP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the Implementing Agreement or of the legal instrument and associated documents setting up the Facility.</w:t>
            </w:r>
          </w:p>
          <w:p w14:paraId="49CADA8B" w14:textId="77777777" w:rsidR="00B528FB" w:rsidRPr="0027336B" w:rsidRDefault="00B528FB" w:rsidP="0021178D">
            <w:pPr>
              <w:spacing w:after="0" w:line="240" w:lineRule="auto"/>
              <w:jc w:val="both"/>
              <w:rPr>
                <w:rFonts w:ascii="Times New Roman" w:eastAsia="Times New Roman" w:hAnsi="Times New Roman" w:cs="Times New Roman"/>
                <w:noProof/>
                <w:sz w:val="18"/>
                <w:szCs w:val="18"/>
                <w:lang w:val="en-GB" w:eastAsia="en-GB"/>
              </w:rPr>
            </w:pPr>
          </w:p>
        </w:tc>
      </w:tr>
      <w:tr w:rsidR="00B528FB" w:rsidRPr="00B86A5B" w14:paraId="0707A710" w14:textId="77777777" w:rsidTr="0021178D">
        <w:trPr>
          <w:trHeight w:val="915"/>
          <w:jc w:val="center"/>
        </w:trPr>
        <w:tc>
          <w:tcPr>
            <w:tcW w:w="711" w:type="dxa"/>
            <w:shd w:val="clear" w:color="auto" w:fill="C6EFCE"/>
            <w:noWrap/>
          </w:tcPr>
          <w:p w14:paraId="29571A1D" w14:textId="77777777" w:rsidR="00B528FB" w:rsidRPr="0027336B" w:rsidRDefault="00B528FB" w:rsidP="0021178D">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L79</w:t>
            </w:r>
          </w:p>
        </w:tc>
        <w:tc>
          <w:tcPr>
            <w:tcW w:w="733" w:type="dxa"/>
            <w:shd w:val="clear" w:color="auto" w:fill="C6EFCE"/>
            <w:noWrap/>
          </w:tcPr>
          <w:p w14:paraId="0D91892E" w14:textId="77777777" w:rsidR="00B528FB" w:rsidRPr="0027336B" w:rsidRDefault="00B528FB" w:rsidP="0021178D">
            <w:pPr>
              <w:spacing w:line="240" w:lineRule="auto"/>
              <w:rPr>
                <w:rFonts w:ascii="Times New Roman" w:hAnsi="Times New Roman" w:cs="Times New Roman"/>
                <w:noProof/>
                <w:sz w:val="18"/>
                <w:szCs w:val="18"/>
                <w:lang w:val="en-GB"/>
              </w:rPr>
            </w:pPr>
            <w:r w:rsidRPr="0027336B">
              <w:rPr>
                <w:rFonts w:ascii="Times New Roman" w:hAnsi="Times New Roman"/>
                <w:noProof/>
                <w:sz w:val="18"/>
                <w:lang w:val="en-GB"/>
              </w:rPr>
              <w:t>C25.I3</w:t>
            </w:r>
          </w:p>
        </w:tc>
        <w:tc>
          <w:tcPr>
            <w:tcW w:w="828" w:type="dxa"/>
            <w:shd w:val="clear" w:color="auto" w:fill="C6EFCE"/>
            <w:noWrap/>
          </w:tcPr>
          <w:p w14:paraId="2348577F" w14:textId="50F4D413" w:rsidR="00B528FB" w:rsidRPr="0027336B" w:rsidRDefault="00B528FB" w:rsidP="0021178D">
            <w:pPr>
              <w:spacing w:line="240" w:lineRule="auto"/>
              <w:jc w:val="center"/>
              <w:rPr>
                <w:rFonts w:ascii="Times New Roman" w:eastAsia="Times New Roman" w:hAnsi="Times New Roman" w:cs="Times New Roman"/>
                <w:noProof/>
                <w:sz w:val="18"/>
                <w:szCs w:val="18"/>
                <w:lang w:val="en-GB"/>
              </w:rPr>
            </w:pPr>
            <w:r>
              <w:rPr>
                <w:rFonts w:ascii="Times New Roman" w:hAnsi="Times New Roman"/>
                <w:noProof/>
                <w:sz w:val="18"/>
                <w:lang w:val="en-GB"/>
              </w:rPr>
              <w:t>M</w:t>
            </w:r>
          </w:p>
        </w:tc>
        <w:tc>
          <w:tcPr>
            <w:tcW w:w="2084" w:type="dxa"/>
            <w:shd w:val="clear" w:color="auto" w:fill="C6EFCE"/>
            <w:noWrap/>
          </w:tcPr>
          <w:p w14:paraId="295155F1" w14:textId="5B78C653" w:rsidR="00B528FB" w:rsidRPr="0027336B" w:rsidRDefault="00B528FB" w:rsidP="0021178D">
            <w:pPr>
              <w:spacing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Audiovisual Hub Fund: Legal financing agreements signed with final beneficiaries (including equity funds) </w:t>
            </w:r>
            <w:r>
              <w:rPr>
                <w:rFonts w:ascii="Times New Roman" w:hAnsi="Times New Roman"/>
                <w:noProof/>
                <w:sz w:val="18"/>
                <w:lang w:val="en-GB"/>
              </w:rPr>
              <w:t>and completion of the investment</w:t>
            </w:r>
            <w:r w:rsidRPr="0027336B">
              <w:rPr>
                <w:rFonts w:ascii="Times New Roman" w:hAnsi="Times New Roman"/>
                <w:noProof/>
                <w:sz w:val="18"/>
                <w:lang w:val="en-GB"/>
              </w:rPr>
              <w:t>.</w:t>
            </w:r>
          </w:p>
        </w:tc>
        <w:tc>
          <w:tcPr>
            <w:tcW w:w="1093" w:type="dxa"/>
            <w:shd w:val="clear" w:color="auto" w:fill="C6EFCE"/>
            <w:noWrap/>
          </w:tcPr>
          <w:p w14:paraId="305AB7DF" w14:textId="77777777" w:rsidR="00B528FB" w:rsidRPr="0027336B" w:rsidRDefault="00B528FB" w:rsidP="0021178D">
            <w:pPr>
              <w:spacing w:line="240" w:lineRule="auto"/>
              <w:jc w:val="center"/>
              <w:rPr>
                <w:rFonts w:ascii="Times New Roman" w:eastAsia="Times New Roman" w:hAnsi="Times New Roman" w:cs="Times New Roman"/>
                <w:noProof/>
                <w:sz w:val="18"/>
                <w:szCs w:val="18"/>
                <w:lang w:val="en-GB" w:eastAsia="en-GB"/>
              </w:rPr>
            </w:pPr>
            <w:r>
              <w:rPr>
                <w:rFonts w:ascii="Times New Roman" w:eastAsia="Times New Roman" w:hAnsi="Times New Roman" w:cs="Times New Roman"/>
                <w:noProof/>
                <w:sz w:val="18"/>
                <w:szCs w:val="18"/>
                <w:lang w:val="en-GB" w:eastAsia="en-GB"/>
              </w:rPr>
              <w:t>Legal financing agreements and certificate of transfer</w:t>
            </w:r>
          </w:p>
        </w:tc>
        <w:tc>
          <w:tcPr>
            <w:tcW w:w="726" w:type="dxa"/>
            <w:shd w:val="clear" w:color="auto" w:fill="C6EFCE"/>
            <w:noWrap/>
          </w:tcPr>
          <w:p w14:paraId="234CBE21" w14:textId="77777777" w:rsidR="00B528FB" w:rsidRPr="0027336B" w:rsidRDefault="00B528FB" w:rsidP="0021178D">
            <w:pPr>
              <w:spacing w:line="240" w:lineRule="auto"/>
              <w:jc w:val="center"/>
              <w:rPr>
                <w:rFonts w:ascii="Times New Roman" w:hAnsi="Times New Roman" w:cs="Times New Roman"/>
                <w:noProof/>
                <w:sz w:val="18"/>
                <w:szCs w:val="18"/>
                <w:lang w:val="en-GB"/>
              </w:rPr>
            </w:pPr>
          </w:p>
        </w:tc>
        <w:tc>
          <w:tcPr>
            <w:tcW w:w="965" w:type="dxa"/>
            <w:shd w:val="clear" w:color="auto" w:fill="C6EFCE"/>
            <w:noWrap/>
          </w:tcPr>
          <w:p w14:paraId="5226C2D7" w14:textId="6D7E574F" w:rsidR="00B528FB" w:rsidRPr="0027336B" w:rsidRDefault="00B528FB" w:rsidP="0021178D">
            <w:pPr>
              <w:spacing w:line="240" w:lineRule="auto"/>
              <w:jc w:val="center"/>
              <w:rPr>
                <w:rFonts w:ascii="Times New Roman" w:hAnsi="Times New Roman" w:cs="Times New Roman"/>
                <w:noProof/>
                <w:sz w:val="18"/>
                <w:szCs w:val="18"/>
                <w:lang w:val="en-GB"/>
              </w:rPr>
            </w:pPr>
          </w:p>
        </w:tc>
        <w:tc>
          <w:tcPr>
            <w:tcW w:w="665" w:type="dxa"/>
            <w:shd w:val="clear" w:color="auto" w:fill="C6EFCE"/>
            <w:noWrap/>
          </w:tcPr>
          <w:p w14:paraId="340D9D8E" w14:textId="22E8677D" w:rsidR="00B528FB" w:rsidRPr="0027336B" w:rsidRDefault="00B528FB" w:rsidP="0021178D">
            <w:pPr>
              <w:spacing w:line="240" w:lineRule="auto"/>
              <w:jc w:val="right"/>
              <w:rPr>
                <w:rFonts w:ascii="Times New Roman" w:hAnsi="Times New Roman" w:cs="Times New Roman"/>
                <w:noProof/>
                <w:sz w:val="18"/>
                <w:szCs w:val="18"/>
                <w:lang w:val="en-GB"/>
              </w:rPr>
            </w:pPr>
          </w:p>
        </w:tc>
        <w:tc>
          <w:tcPr>
            <w:tcW w:w="605" w:type="dxa"/>
            <w:shd w:val="clear" w:color="auto" w:fill="C6EFCE"/>
            <w:noWrap/>
          </w:tcPr>
          <w:p w14:paraId="09621633" w14:textId="48D6EE91" w:rsidR="00B528FB" w:rsidRPr="0027336B" w:rsidRDefault="00B528FB" w:rsidP="0021178D">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w:t>
            </w:r>
            <w:r w:rsidR="009340B9">
              <w:rPr>
                <w:rFonts w:ascii="Times New Roman" w:hAnsi="Times New Roman"/>
                <w:noProof/>
                <w:sz w:val="18"/>
                <w:lang w:val="en-GB"/>
              </w:rPr>
              <w:t>2</w:t>
            </w:r>
          </w:p>
        </w:tc>
        <w:tc>
          <w:tcPr>
            <w:tcW w:w="514" w:type="dxa"/>
            <w:shd w:val="clear" w:color="auto" w:fill="C6EFCE"/>
            <w:noWrap/>
          </w:tcPr>
          <w:p w14:paraId="12FA4C31" w14:textId="77777777" w:rsidR="00B528FB" w:rsidRPr="0027336B" w:rsidRDefault="00B528FB" w:rsidP="0021178D">
            <w:pPr>
              <w:spacing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2026</w:t>
            </w:r>
          </w:p>
        </w:tc>
        <w:tc>
          <w:tcPr>
            <w:tcW w:w="6069" w:type="dxa"/>
            <w:shd w:val="clear" w:color="auto" w:fill="C6EFCE"/>
            <w:noWrap/>
          </w:tcPr>
          <w:p w14:paraId="2749A6FB" w14:textId="08A960EE" w:rsidR="00B528FB" w:rsidRDefault="00B528FB" w:rsidP="0021178D">
            <w:pPr>
              <w:spacing w:line="257" w:lineRule="auto"/>
              <w:rPr>
                <w:rFonts w:ascii="Times New Roman" w:hAnsi="Times New Roman"/>
                <w:noProof/>
                <w:sz w:val="18"/>
                <w:lang w:val="en-GB"/>
              </w:rPr>
            </w:pPr>
            <w:r w:rsidRPr="0027336B">
              <w:rPr>
                <w:rFonts w:ascii="Times New Roman" w:hAnsi="Times New Roman"/>
                <w:noProof/>
                <w:sz w:val="18"/>
                <w:lang w:val="en-GB"/>
              </w:rPr>
              <w:t>SETT, and intermediaries selected by SETT, shall have entered into legal financing agreements with final beneficiaries for an amount necessary to use 100% of the RRF investment into the Facility (taking into account management fees). SETT shall also have ensured that 100% of this financing shall contribute to digital objectives using the methodology in Annex VII of the RRF Regulation.</w:t>
            </w:r>
          </w:p>
          <w:p w14:paraId="4F97A0FB" w14:textId="1DDDE3B9" w:rsidR="00B528FB" w:rsidRPr="00343CBF" w:rsidRDefault="00B528FB" w:rsidP="0021178D">
            <w:pPr>
              <w:spacing w:line="257"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Spain shall transfer EUR</w:t>
            </w:r>
            <w:r w:rsidRPr="0027336B">
              <w:rPr>
                <w:rFonts w:ascii="Times New Roman" w:hAnsi="Times New Roman"/>
                <w:noProof/>
                <w:sz w:val="20"/>
                <w:lang w:val="en-IE"/>
              </w:rPr>
              <w:t> </w:t>
            </w:r>
            <w:r>
              <w:rPr>
                <w:rFonts w:ascii="Times New Roman" w:hAnsi="Times New Roman"/>
                <w:noProof/>
                <w:sz w:val="18"/>
                <w:lang w:val="en-GB"/>
              </w:rPr>
              <w:t>280</w:t>
            </w:r>
            <w:r w:rsidR="00331591">
              <w:rPr>
                <w:rFonts w:ascii="Times New Roman" w:hAnsi="Times New Roman"/>
                <w:noProof/>
                <w:sz w:val="18"/>
                <w:lang w:val="en-GB"/>
              </w:rPr>
              <w:t> </w:t>
            </w:r>
            <w:r w:rsidRPr="0027336B">
              <w:rPr>
                <w:rFonts w:ascii="Times New Roman" w:hAnsi="Times New Roman"/>
                <w:noProof/>
                <w:sz w:val="18"/>
                <w:lang w:val="en-GB"/>
              </w:rPr>
              <w:t>000</w:t>
            </w:r>
            <w:r w:rsidRPr="0027336B">
              <w:rPr>
                <w:rFonts w:ascii="Times New Roman" w:hAnsi="Times New Roman"/>
                <w:noProof/>
                <w:sz w:val="20"/>
                <w:lang w:val="en-IE"/>
              </w:rPr>
              <w:t> </w:t>
            </w:r>
            <w:r w:rsidRPr="0027336B">
              <w:rPr>
                <w:rFonts w:ascii="Times New Roman" w:hAnsi="Times New Roman"/>
                <w:noProof/>
                <w:sz w:val="18"/>
                <w:lang w:val="en-GB"/>
              </w:rPr>
              <w:t>000 to SETT for the Facility.</w:t>
            </w:r>
          </w:p>
        </w:tc>
      </w:tr>
    </w:tbl>
    <w:p w14:paraId="454DB8C4" w14:textId="77777777" w:rsidR="00197806" w:rsidRDefault="00197806">
      <w:pPr>
        <w:rPr>
          <w:noProof/>
        </w:rPr>
        <w:sectPr w:rsidR="00197806" w:rsidSect="00197806">
          <w:headerReference w:type="even" r:id="rId352"/>
          <w:headerReference w:type="default" r:id="rId353"/>
          <w:footerReference w:type="even" r:id="rId354"/>
          <w:footerReference w:type="default" r:id="rId355"/>
          <w:headerReference w:type="first" r:id="rId356"/>
          <w:footerReference w:type="first" r:id="rId357"/>
          <w:pgSz w:w="16839" w:h="11907" w:orient="landscape"/>
          <w:pgMar w:top="1134" w:right="1134" w:bottom="1134" w:left="1134" w:header="567" w:footer="567" w:gutter="0"/>
          <w:cols w:space="720"/>
          <w:docGrid w:linePitch="360"/>
        </w:sectPr>
      </w:pPr>
    </w:p>
    <w:p w14:paraId="57812275" w14:textId="06479B1B" w:rsidR="00B528FB" w:rsidRPr="00E94799" w:rsidRDefault="00B528FB" w:rsidP="00197806">
      <w:pPr>
        <w:keepNext/>
        <w:spacing w:before="360" w:after="360" w:line="240" w:lineRule="auto"/>
        <w:jc w:val="center"/>
        <w:outlineLvl w:val="0"/>
        <w:rPr>
          <w:rFonts w:ascii="Times New Roman" w:eastAsia="Calibri" w:hAnsi="Times New Roman" w:cs="Times New Roman"/>
          <w:b/>
          <w:smallCaps/>
          <w:noProof/>
          <w:sz w:val="28"/>
          <w:lang w:val="en-GB"/>
        </w:rPr>
      </w:pPr>
      <w:r w:rsidRPr="00E94799">
        <w:rPr>
          <w:rFonts w:ascii="Times New Roman" w:eastAsia="Calibri" w:hAnsi="Times New Roman" w:cs="Symbol"/>
          <w:b/>
          <w:smallCaps/>
          <w:noProof/>
          <w:sz w:val="28"/>
          <w:lang w:val="en-GB"/>
        </w:rPr>
        <w:t>Z. COMPONENT 26: Promotion of Sports</w:t>
      </w:r>
    </w:p>
    <w:p w14:paraId="1013D286" w14:textId="77777777" w:rsidR="00B528FB" w:rsidRPr="00E94799" w:rsidRDefault="00B528FB" w:rsidP="0021178D">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 xml:space="preserve">According to the Spanish recovery and resilience plan, the sports sector represents 3,1 % of GDP in Spain and provides directly or indirectly for 2,1 % of the total employment in the country. </w:t>
      </w:r>
    </w:p>
    <w:p w14:paraId="6380275C" w14:textId="77777777" w:rsidR="00B528FB" w:rsidRPr="00E94799" w:rsidRDefault="00B528FB" w:rsidP="0021178D">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The main objective of this component of the Spanish recovery and resilience plan is to enhance the transformation of the sports sector through the digitisation of sports organisations and the upgrade of sports facilities to ensure their environmental sustainability and accessibility. It shall also support the promotion of sport for health purposes, notably through a better access to physical activity in areas at risk of depopulation, as well as through research in the field. Finally, the component shall include targeted investments to foster female participation in professional and amateur sport.</w:t>
      </w:r>
    </w:p>
    <w:p w14:paraId="4672D59B" w14:textId="77777777" w:rsidR="00B528FB" w:rsidRPr="00E94799" w:rsidRDefault="00B528FB" w:rsidP="0021178D">
      <w:pPr>
        <w:tabs>
          <w:tab w:val="left" w:pos="1134"/>
        </w:tabs>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Arial"/>
          <w:noProof/>
          <w:lang w:val="en-GB"/>
        </w:rPr>
        <w:t>The component addresses the Country Specific Recommendations on promoting investments in innovation and in energy efficiency (Country Specific Recommendation 3 2019), promoting public and private investment and fostering the green transition (Country Specific Recommendation 1 2023, 1 2022 and 3 2020) and strengthening the resilience of the health system (Country Specific Recommendation 1 2020).</w:t>
      </w:r>
    </w:p>
    <w:p w14:paraId="3E796557" w14:textId="77777777" w:rsidR="00B528FB" w:rsidRPr="00E94799" w:rsidRDefault="00B528FB" w:rsidP="0021178D">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This component shall support and complement actions foreseen in other parts of the plan, such as those to promote healthy lifestyles in Component 18 (Reform of the Health System). Through the optimisation and upgrade of existing sports infrastructures, it shall also complement measures undertaken under Component 2 (Renovation) and support the transformation of the tourism sector in Spain in line with Component 14 (Tourism).</w:t>
      </w:r>
    </w:p>
    <w:p w14:paraId="52317FC3" w14:textId="77777777" w:rsidR="00B528FB" w:rsidRPr="00E94799" w:rsidRDefault="00B528FB" w:rsidP="0021178D">
      <w:pPr>
        <w:spacing w:before="120" w:after="120" w:line="240" w:lineRule="auto"/>
        <w:jc w:val="both"/>
        <w:rPr>
          <w:rFonts w:ascii="Times New Roman" w:eastAsia="Calibri" w:hAnsi="Times New Roman" w:cs="Times New Roman"/>
          <w:noProof/>
          <w:lang w:val="en-GB"/>
        </w:rPr>
      </w:pPr>
      <w:r w:rsidRPr="00E94799">
        <w:rPr>
          <w:rFonts w:ascii="Times New Roman" w:eastAsia="Calibri" w:hAnsi="Times New Roman" w:cs="Symbol"/>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FFF4EC7" w14:textId="77777777" w:rsidR="00B528FB" w:rsidRPr="00E94799" w:rsidRDefault="00B528FB" w:rsidP="0021178D">
      <w:pPr>
        <w:spacing w:before="120" w:after="120" w:line="240" w:lineRule="auto"/>
        <w:ind w:left="709"/>
        <w:jc w:val="both"/>
        <w:rPr>
          <w:rFonts w:ascii="Times New Roman" w:eastAsia="Calibri" w:hAnsi="Times New Roman" w:cs="Times New Roman"/>
          <w:b/>
          <w:i/>
          <w:noProof/>
          <w:lang w:val="en-GB"/>
        </w:rPr>
      </w:pPr>
      <w:r w:rsidRPr="00E94799">
        <w:rPr>
          <w:rFonts w:ascii="Times New Roman" w:eastAsia="Calibri" w:hAnsi="Times New Roman" w:cs="Symbol"/>
          <w:b/>
          <w:noProof/>
          <w:u w:val="single"/>
          <w:lang w:val="en-GB"/>
        </w:rPr>
        <w:t xml:space="preserve">Z.1. </w:t>
      </w:r>
      <w:r w:rsidRPr="00E94799">
        <w:rPr>
          <w:rFonts w:ascii="Symbol" w:eastAsia="Calibri" w:hAnsi="Symbol" w:cs="Symbol"/>
          <w:noProof/>
          <w:lang w:val="en-GB"/>
        </w:rPr>
        <w:tab/>
      </w:r>
      <w:r w:rsidRPr="00E94799">
        <w:rPr>
          <w:rFonts w:ascii="Times New Roman" w:eastAsia="Calibri" w:hAnsi="Times New Roman" w:cs="Symbol"/>
          <w:b/>
          <w:noProof/>
          <w:u w:val="single"/>
          <w:lang w:val="en-GB"/>
        </w:rPr>
        <w:t>Description of the reforms and investments for non-repayable financial support</w:t>
      </w:r>
    </w:p>
    <w:p w14:paraId="107E1A90" w14:textId="77777777" w:rsidR="00B528FB" w:rsidRPr="00E94799" w:rsidRDefault="00B528FB" w:rsidP="0021178D">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Reform 1 (C26.R1) – Law for Sports</w:t>
      </w:r>
    </w:p>
    <w:p w14:paraId="50CDB9DD" w14:textId="77777777" w:rsidR="00B528FB" w:rsidRPr="00E94799" w:rsidRDefault="00B528FB" w:rsidP="0021178D">
      <w:pPr>
        <w:spacing w:line="240" w:lineRule="auto"/>
        <w:jc w:val="both"/>
        <w:rPr>
          <w:rFonts w:ascii="Times New Roman" w:eastAsia="Calibri" w:hAnsi="Times New Roman" w:cs="Times New Roman"/>
          <w:noProof/>
          <w:lang w:val="en-GB"/>
        </w:rPr>
      </w:pPr>
      <w:r w:rsidRPr="00E94799">
        <w:rPr>
          <w:rFonts w:ascii="Times New Roman" w:eastAsia="Calibri" w:hAnsi="Times New Roman" w:cs="Arial"/>
          <w:noProof/>
          <w:lang w:val="en-GB"/>
        </w:rPr>
        <w:t xml:space="preserve">The objective of this legislative measure is to ensure health and safety in the practice of sports at all levels, to include gender equality, accessibility and social cohesion aspects in the regulation of sports, to modernise sports organisations and infrastructures through digitisation and through their ecological transformation and to promote the internationalisation of the sector. The legislation shall adapt the organisational structures of sport to the current challenges that it faces, taking account of lessons learned from the pandemic. </w:t>
      </w:r>
    </w:p>
    <w:p w14:paraId="7F602BEC" w14:textId="77777777" w:rsidR="00B528FB" w:rsidRPr="00E94799" w:rsidRDefault="00B528FB" w:rsidP="0021178D">
      <w:pPr>
        <w:spacing w:line="240" w:lineRule="auto"/>
        <w:rPr>
          <w:rFonts w:ascii="Times New Roman" w:eastAsia="Calibri" w:hAnsi="Times New Roman" w:cs="Times New Roman"/>
          <w:noProof/>
          <w:lang w:val="en-GB"/>
        </w:rPr>
      </w:pPr>
      <w:r w:rsidRPr="00E94799">
        <w:rPr>
          <w:rFonts w:ascii="Times New Roman" w:eastAsia="Calibri" w:hAnsi="Times New Roman" w:cs="Arial"/>
          <w:noProof/>
          <w:lang w:val="en-GB"/>
        </w:rPr>
        <w:t>The implementation of the measure shall be completed by 31 December 2022.</w:t>
      </w:r>
    </w:p>
    <w:p w14:paraId="78DBC1D5" w14:textId="2E43BD84" w:rsidR="00B528FB" w:rsidRPr="00E94799" w:rsidRDefault="00B528FB" w:rsidP="0021178D">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Investment 1 (C26.I1) – Digital</w:t>
      </w:r>
      <w:r>
        <w:rPr>
          <w:rFonts w:ascii="Times New Roman" w:eastAsia="Calibri" w:hAnsi="Times New Roman" w:cs="Arial"/>
          <w:noProof/>
          <w:u w:val="single"/>
          <w:lang w:val="en-GB"/>
        </w:rPr>
        <w:t>isation of the sports sector</w:t>
      </w:r>
    </w:p>
    <w:p w14:paraId="21A80330" w14:textId="77777777" w:rsidR="00B528FB" w:rsidRDefault="00B528FB" w:rsidP="0021178D">
      <w:pPr>
        <w:spacing w:line="240" w:lineRule="auto"/>
        <w:jc w:val="both"/>
        <w:rPr>
          <w:rFonts w:ascii="Times New Roman" w:eastAsia="Calibri" w:hAnsi="Times New Roman" w:cs="Arial"/>
          <w:noProof/>
          <w:lang w:val="en-GB"/>
        </w:rPr>
      </w:pPr>
      <w:r w:rsidRPr="00E94799">
        <w:rPr>
          <w:rFonts w:ascii="Times New Roman" w:eastAsia="Calibri" w:hAnsi="Times New Roman" w:cs="Arial"/>
          <w:noProof/>
          <w:lang w:val="en-GB"/>
        </w:rPr>
        <w:t xml:space="preserve">The objective of this measure is to </w:t>
      </w:r>
      <w:r>
        <w:rPr>
          <w:rFonts w:ascii="Times New Roman" w:eastAsia="Calibri" w:hAnsi="Times New Roman" w:cs="Arial"/>
          <w:noProof/>
          <w:lang w:val="en-GB"/>
        </w:rPr>
        <w:t>increase digitalisation in the sports sector.</w:t>
      </w:r>
    </w:p>
    <w:p w14:paraId="1D79629C" w14:textId="6FDAC970" w:rsidR="00B528FB" w:rsidRPr="00E94799" w:rsidRDefault="00B528FB" w:rsidP="00343CBF">
      <w:pPr>
        <w:spacing w:line="240" w:lineRule="auto"/>
        <w:jc w:val="both"/>
        <w:rPr>
          <w:rFonts w:ascii="Times New Roman" w:eastAsia="Calibri" w:hAnsi="Times New Roman" w:cs="Times New Roman"/>
          <w:noProof/>
          <w:lang w:val="en-GB"/>
        </w:rPr>
      </w:pPr>
      <w:r>
        <w:rPr>
          <w:rFonts w:ascii="Times New Roman" w:eastAsia="Calibri" w:hAnsi="Times New Roman" w:cs="Arial"/>
          <w:noProof/>
          <w:lang w:val="en-GB"/>
        </w:rPr>
        <w:t>The measure consists in the support for the digitalisation of sports federations, sports technical centres, high performance centres, sports medicine centres and the Antidoping Administration.</w:t>
      </w:r>
      <w:r w:rsidRPr="00E94799">
        <w:rPr>
          <w:rFonts w:ascii="Times New Roman" w:eastAsia="Calibri" w:hAnsi="Times New Roman" w:cs="Arial"/>
          <w:noProof/>
          <w:lang w:val="en-GB"/>
        </w:rPr>
        <w:t xml:space="preserve"> </w:t>
      </w:r>
    </w:p>
    <w:p w14:paraId="54C8A9CD" w14:textId="376EBF48" w:rsidR="00B528FB" w:rsidRPr="00E94799" w:rsidRDefault="00B528FB" w:rsidP="0021178D">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 xml:space="preserve">Investment 2 (C26.I2) – </w:t>
      </w:r>
      <w:r>
        <w:rPr>
          <w:rFonts w:ascii="Times New Roman" w:eastAsia="Calibri" w:hAnsi="Times New Roman" w:cs="Arial"/>
          <w:noProof/>
          <w:u w:val="single"/>
          <w:lang w:val="en-GB"/>
        </w:rPr>
        <w:t>E</w:t>
      </w:r>
      <w:r w:rsidRPr="00E94799">
        <w:rPr>
          <w:rFonts w:ascii="Times New Roman" w:eastAsia="Calibri" w:hAnsi="Times New Roman" w:cs="Arial"/>
          <w:noProof/>
          <w:u w:val="single"/>
          <w:lang w:val="en-GB"/>
        </w:rPr>
        <w:t xml:space="preserve">cological transition of sports facilities </w:t>
      </w:r>
    </w:p>
    <w:p w14:paraId="312700FB" w14:textId="3B4EE036" w:rsidR="00B528FB" w:rsidRDefault="00B528FB" w:rsidP="0021178D">
      <w:pPr>
        <w:spacing w:line="240" w:lineRule="auto"/>
        <w:jc w:val="both"/>
        <w:rPr>
          <w:rFonts w:ascii="Times New Roman" w:eastAsia="Calibri" w:hAnsi="Times New Roman" w:cs="Arial"/>
          <w:noProof/>
          <w:lang w:val="en-GB"/>
        </w:rPr>
      </w:pPr>
      <w:r w:rsidRPr="00E94799">
        <w:rPr>
          <w:rFonts w:ascii="Times New Roman" w:eastAsia="Calibri" w:hAnsi="Times New Roman" w:cs="Arial"/>
          <w:noProof/>
          <w:lang w:val="en-GB"/>
        </w:rPr>
        <w:t xml:space="preserve">The objective of this measure </w:t>
      </w:r>
      <w:r>
        <w:rPr>
          <w:rFonts w:ascii="Times New Roman" w:eastAsia="Calibri" w:hAnsi="Times New Roman" w:cs="Arial"/>
          <w:noProof/>
          <w:lang w:val="en-GB"/>
        </w:rPr>
        <w:t xml:space="preserve">is </w:t>
      </w:r>
      <w:r w:rsidRPr="00E94799">
        <w:rPr>
          <w:rFonts w:ascii="Times New Roman" w:eastAsia="Calibri" w:hAnsi="Times New Roman" w:cs="Arial"/>
          <w:noProof/>
          <w:lang w:val="en-GB"/>
        </w:rPr>
        <w:t>to upgrade existing sports facilities</w:t>
      </w:r>
      <w:r>
        <w:rPr>
          <w:rFonts w:ascii="Times New Roman" w:eastAsia="Calibri" w:hAnsi="Times New Roman" w:cs="Arial"/>
          <w:noProof/>
          <w:lang w:val="en-GB"/>
        </w:rPr>
        <w:t>.</w:t>
      </w:r>
    </w:p>
    <w:p w14:paraId="7D8AFA51" w14:textId="7E53661A" w:rsidR="00B528FB" w:rsidRPr="00E94799" w:rsidRDefault="00B528FB" w:rsidP="00343CBF">
      <w:pPr>
        <w:spacing w:line="240" w:lineRule="auto"/>
        <w:jc w:val="both"/>
        <w:rPr>
          <w:rFonts w:ascii="Times New Roman" w:eastAsia="Calibri" w:hAnsi="Times New Roman" w:cs="Times New Roman"/>
          <w:noProof/>
          <w:lang w:val="en-GB"/>
        </w:rPr>
      </w:pPr>
      <w:r>
        <w:rPr>
          <w:rFonts w:ascii="Times New Roman" w:eastAsia="Calibri" w:hAnsi="Times New Roman" w:cs="Arial"/>
          <w:noProof/>
          <w:lang w:val="en-GB"/>
        </w:rPr>
        <w:t>This measure consists in the renovation of sports infrastructures, technical centres or sports facilities.</w:t>
      </w:r>
      <w:r w:rsidRPr="00E94799">
        <w:rPr>
          <w:rFonts w:ascii="Times New Roman" w:eastAsia="Calibri" w:hAnsi="Times New Roman" w:cs="Arial"/>
          <w:noProof/>
          <w:lang w:val="en-GB"/>
        </w:rPr>
        <w:t xml:space="preserve"> </w:t>
      </w:r>
    </w:p>
    <w:p w14:paraId="57B1ED9C" w14:textId="6080E8EE" w:rsidR="00B528FB" w:rsidRPr="00E94799" w:rsidRDefault="00B528FB" w:rsidP="0021178D">
      <w:pPr>
        <w:spacing w:line="240" w:lineRule="auto"/>
        <w:rPr>
          <w:rFonts w:ascii="Times New Roman" w:eastAsia="Calibri" w:hAnsi="Times New Roman" w:cs="Times New Roman"/>
          <w:noProof/>
          <w:u w:val="single"/>
          <w:lang w:val="en-GB"/>
        </w:rPr>
      </w:pPr>
      <w:r w:rsidRPr="00E94799">
        <w:rPr>
          <w:rFonts w:ascii="Times New Roman" w:eastAsia="Calibri" w:hAnsi="Times New Roman" w:cs="Arial"/>
          <w:noProof/>
          <w:u w:val="single"/>
          <w:lang w:val="en-GB"/>
        </w:rPr>
        <w:t xml:space="preserve">Investment 3 (C26.I3) – </w:t>
      </w:r>
      <w:r>
        <w:rPr>
          <w:rFonts w:ascii="Times New Roman" w:eastAsia="Calibri" w:hAnsi="Times New Roman" w:cs="Arial"/>
          <w:noProof/>
          <w:u w:val="single"/>
          <w:lang w:val="en-GB"/>
        </w:rPr>
        <w:t xml:space="preserve">Promotion of </w:t>
      </w:r>
      <w:r w:rsidRPr="00E94799">
        <w:rPr>
          <w:rFonts w:ascii="Times New Roman" w:eastAsia="Calibri" w:hAnsi="Times New Roman" w:cs="Arial"/>
          <w:noProof/>
          <w:u w:val="single"/>
          <w:lang w:val="en-GB"/>
        </w:rPr>
        <w:t>Sports</w:t>
      </w:r>
    </w:p>
    <w:p w14:paraId="5FF560FF" w14:textId="393CE0D9" w:rsidR="00B528FB" w:rsidRDefault="00B528FB" w:rsidP="0021178D">
      <w:pPr>
        <w:spacing w:line="240" w:lineRule="auto"/>
        <w:jc w:val="both"/>
        <w:rPr>
          <w:rFonts w:ascii="Times New Roman" w:eastAsia="Calibri" w:hAnsi="Times New Roman" w:cs="Arial"/>
          <w:noProof/>
          <w:u w:val="single"/>
          <w:lang w:val="en-GB"/>
        </w:rPr>
      </w:pPr>
      <w:r w:rsidRPr="00E94799">
        <w:rPr>
          <w:rFonts w:ascii="Times New Roman" w:eastAsia="Calibri" w:hAnsi="Times New Roman" w:cs="Arial"/>
          <w:noProof/>
          <w:lang w:val="en-GB"/>
        </w:rPr>
        <w:t>The objective of this measure is to promote the participation of women</w:t>
      </w:r>
      <w:r>
        <w:rPr>
          <w:rFonts w:ascii="Times New Roman" w:eastAsia="Calibri" w:hAnsi="Times New Roman" w:cs="Arial"/>
          <w:noProof/>
          <w:lang w:val="en-GB"/>
        </w:rPr>
        <w:t xml:space="preserve"> and minors, as well as groups at risk of exclusion and people with disabilities, in sports.</w:t>
      </w:r>
      <w:r w:rsidRPr="00E94799">
        <w:rPr>
          <w:rFonts w:ascii="Times New Roman" w:eastAsia="Calibri" w:hAnsi="Times New Roman" w:cs="Arial"/>
          <w:noProof/>
          <w:lang w:val="en-GB"/>
        </w:rPr>
        <w:t xml:space="preserve"> </w:t>
      </w:r>
    </w:p>
    <w:p w14:paraId="4034A809" w14:textId="5231176E" w:rsidR="00B528FB" w:rsidRDefault="5319EC3D" w:rsidP="02E86070">
      <w:pPr>
        <w:spacing w:line="240" w:lineRule="auto"/>
        <w:jc w:val="both"/>
        <w:rPr>
          <w:rFonts w:ascii="Times New Roman" w:eastAsia="Calibri" w:hAnsi="Times New Roman" w:cs="Times New Roman"/>
          <w:noProof/>
          <w:lang w:val="en-GB"/>
        </w:rPr>
      </w:pPr>
      <w:r w:rsidRPr="02E86070">
        <w:rPr>
          <w:rFonts w:ascii="Times New Roman" w:eastAsia="Calibri" w:hAnsi="Times New Roman" w:cs="Arial"/>
          <w:noProof/>
          <w:lang w:val="en-GB"/>
        </w:rPr>
        <w:t>This measure consists of activities relating to sports.</w:t>
      </w:r>
    </w:p>
    <w:p w14:paraId="4F2EA011" w14:textId="77777777" w:rsidR="00B528FB" w:rsidRPr="00E94799" w:rsidRDefault="00B528FB" w:rsidP="0021178D">
      <w:pPr>
        <w:spacing w:before="120" w:after="120" w:line="240" w:lineRule="auto"/>
        <w:ind w:left="720"/>
        <w:jc w:val="both"/>
        <w:rPr>
          <w:rFonts w:ascii="Times New Roman" w:eastAsia="Calibri" w:hAnsi="Times New Roman" w:cs="Times New Roman"/>
          <w:b/>
          <w:noProof/>
          <w:u w:val="single"/>
          <w:lang w:val="en-GB"/>
        </w:rPr>
      </w:pPr>
      <w:r w:rsidRPr="00E94799">
        <w:rPr>
          <w:rFonts w:ascii="Times New Roman" w:eastAsia="Calibri" w:hAnsi="Times New Roman" w:cs="Symbol"/>
          <w:b/>
          <w:noProof/>
          <w:u w:val="single"/>
          <w:lang w:val="en-GB"/>
        </w:rPr>
        <w:t xml:space="preserve">Z.2. </w:t>
      </w:r>
      <w:r w:rsidRPr="00E94799">
        <w:rPr>
          <w:rFonts w:ascii="Symbol" w:eastAsia="Calibri" w:hAnsi="Symbol" w:cs="Symbol"/>
          <w:noProof/>
          <w:lang w:val="en-GB"/>
        </w:rPr>
        <w:tab/>
      </w:r>
      <w:r w:rsidRPr="00E94799">
        <w:rPr>
          <w:rFonts w:ascii="Times New Roman" w:eastAsia="Calibri" w:hAnsi="Times New Roman" w:cs="Symbol"/>
          <w:b/>
          <w:noProof/>
          <w:u w:val="single"/>
          <w:lang w:val="en-GB"/>
        </w:rPr>
        <w:t>Milestones, targets, indicators, and timetable for monitoring and implementation for non-repayable financial support</w:t>
      </w:r>
    </w:p>
    <w:p w14:paraId="4ABF8471" w14:textId="25B882FF" w:rsidR="00B528FB" w:rsidRPr="00E94799" w:rsidRDefault="00B528FB" w:rsidP="0021178D">
      <w:pPr>
        <w:spacing w:before="120" w:after="120" w:line="240" w:lineRule="auto"/>
        <w:jc w:val="both"/>
        <w:rPr>
          <w:rFonts w:ascii="Times New Roman" w:eastAsia="Calibri" w:hAnsi="Times New Roman" w:cs="Times New Roman"/>
          <w:b/>
          <w:bCs/>
          <w:noProof/>
          <w:u w:val="single"/>
          <w:lang w:val="en-GB"/>
        </w:rPr>
      </w:pPr>
      <w:r w:rsidRPr="00E94799">
        <w:rPr>
          <w:rFonts w:ascii="Times New Roman" w:eastAsia="Calibri" w:hAnsi="Times New Roman" w:cs="Symbol"/>
          <w:i/>
          <w:noProof/>
          <w:lang w:val="en-GB"/>
        </w:rPr>
        <w:t>See table below. The date of the baseline for all indicators is 1 February 2020 unless indicated differently in the description of the action. Amounts in the table</w:t>
      </w:r>
      <w:r>
        <w:rPr>
          <w:rFonts w:ascii="Times New Roman" w:eastAsia="Calibri" w:hAnsi="Times New Roman" w:cs="Symbol"/>
          <w:i/>
          <w:noProof/>
          <w:lang w:val="en-GB"/>
        </w:rPr>
        <w:t xml:space="preserve"> do not</w:t>
      </w:r>
      <w:r w:rsidRPr="00E94799">
        <w:rPr>
          <w:rFonts w:ascii="Times New Roman" w:eastAsia="Calibri" w:hAnsi="Times New Roman" w:cs="Symbol"/>
          <w:i/>
          <w:noProof/>
          <w:lang w:val="en-GB"/>
        </w:rPr>
        <w:t xml:space="preserve"> include VAT.</w:t>
      </w:r>
    </w:p>
    <w:p w14:paraId="3048BBD8" w14:textId="77777777" w:rsidR="00B528FB" w:rsidRPr="00E94799" w:rsidRDefault="00B528FB" w:rsidP="0021178D">
      <w:pPr>
        <w:spacing w:before="120" w:after="120" w:line="240" w:lineRule="auto"/>
        <w:jc w:val="both"/>
        <w:rPr>
          <w:rFonts w:ascii="Times New Roman" w:eastAsia="Calibri" w:hAnsi="Times New Roman" w:cs="Times New Roman"/>
          <w:noProof/>
          <w:lang w:val="en-GB"/>
        </w:rPr>
        <w:sectPr w:rsidR="00B528FB" w:rsidRPr="00E94799" w:rsidSect="00B528FB">
          <w:headerReference w:type="default" r:id="rId358"/>
          <w:footerReference w:type="default" r:id="rId359"/>
          <w:pgSz w:w="11907" w:h="16839"/>
          <w:pgMar w:top="1134" w:right="1134" w:bottom="1134" w:left="1134" w:header="567" w:footer="567" w:gutter="0"/>
          <w:cols w:space="720"/>
          <w:docGrid w:linePitch="360"/>
        </w:sectPr>
      </w:pPr>
    </w:p>
    <w:p w14:paraId="715B0A4F" w14:textId="77777777" w:rsidR="00B528FB" w:rsidRPr="00E94799" w:rsidRDefault="00B528FB" w:rsidP="0021178D">
      <w:pPr>
        <w:spacing w:before="120" w:after="120" w:line="240" w:lineRule="auto"/>
        <w:jc w:val="both"/>
        <w:rPr>
          <w:rFonts w:ascii="Times New Roman" w:eastAsia="Calibri" w:hAnsi="Times New Roman" w:cs="Times New Roman"/>
          <w:noProof/>
          <w:sz w:val="20"/>
          <w:szCs w:val="20"/>
          <w:lang w:val="en-GB"/>
        </w:rPr>
      </w:pPr>
    </w:p>
    <w:tbl>
      <w:tblPr>
        <w:tblpPr w:leftFromText="180" w:rightFromText="180" w:vertAnchor="text" w:tblpXSpec="center" w:tblpY="1"/>
        <w:tblOverlap w:val="never"/>
        <w:tblW w:w="15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422"/>
        <w:gridCol w:w="563"/>
        <w:gridCol w:w="4783"/>
      </w:tblGrid>
      <w:tr w:rsidR="00C90B0A" w:rsidRPr="00E94799" w14:paraId="7F65FF30" w14:textId="77777777" w:rsidTr="115C6BD7">
        <w:trPr>
          <w:trHeight w:val="309"/>
          <w:tblHeader/>
          <w:jc w:val="center"/>
        </w:trPr>
        <w:tc>
          <w:tcPr>
            <w:tcW w:w="703" w:type="dxa"/>
            <w:vMerge w:val="restart"/>
            <w:shd w:val="clear" w:color="auto" w:fill="C6D9F1"/>
            <w:noWrap/>
            <w:vAlign w:val="center"/>
          </w:tcPr>
          <w:p w14:paraId="4CA7656B"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Number</w:t>
            </w:r>
          </w:p>
        </w:tc>
        <w:tc>
          <w:tcPr>
            <w:tcW w:w="845" w:type="dxa"/>
            <w:vMerge w:val="restart"/>
            <w:shd w:val="clear" w:color="auto" w:fill="C6D9F1"/>
            <w:noWrap/>
            <w:vAlign w:val="center"/>
          </w:tcPr>
          <w:p w14:paraId="4CEAA94A"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Measure</w:t>
            </w:r>
          </w:p>
        </w:tc>
        <w:tc>
          <w:tcPr>
            <w:tcW w:w="844" w:type="dxa"/>
            <w:vMerge w:val="restart"/>
            <w:shd w:val="clear" w:color="auto" w:fill="C6D9F1"/>
            <w:noWrap/>
            <w:vAlign w:val="center"/>
          </w:tcPr>
          <w:p w14:paraId="616D598B"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Milestone</w:t>
            </w:r>
            <w:r w:rsidRPr="00E94799">
              <w:rPr>
                <w:rFonts w:ascii="Calibri" w:eastAsia="Calibri" w:hAnsi="Calibri" w:cs="Arial"/>
                <w:noProof/>
                <w:lang w:val="en-GB"/>
              </w:rPr>
              <w:t xml:space="preserve">  </w:t>
            </w:r>
            <w:r w:rsidRPr="00E94799">
              <w:rPr>
                <w:rFonts w:ascii="Calibri" w:eastAsia="Calibri" w:hAnsi="Calibri" w:cs="Arial"/>
                <w:noProof/>
                <w:lang w:val="en-GB"/>
              </w:rPr>
              <w:br/>
            </w:r>
            <w:r w:rsidRPr="00E94799">
              <w:rPr>
                <w:rFonts w:ascii="Times New Roman" w:eastAsia="Calibri" w:hAnsi="Times New Roman" w:cs="Arial"/>
                <w:b/>
                <w:noProof/>
                <w:sz w:val="18"/>
                <w:lang w:val="en-GB"/>
              </w:rPr>
              <w:t xml:space="preserve"> / Target</w:t>
            </w:r>
          </w:p>
        </w:tc>
        <w:tc>
          <w:tcPr>
            <w:tcW w:w="2533" w:type="dxa"/>
            <w:vMerge w:val="restart"/>
            <w:shd w:val="clear" w:color="auto" w:fill="C6D9F1"/>
            <w:noWrap/>
            <w:vAlign w:val="center"/>
          </w:tcPr>
          <w:p w14:paraId="3B110549"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Name</w:t>
            </w:r>
          </w:p>
        </w:tc>
        <w:tc>
          <w:tcPr>
            <w:tcW w:w="1407" w:type="dxa"/>
            <w:vMerge w:val="restart"/>
            <w:shd w:val="clear" w:color="auto" w:fill="C6D9F1"/>
            <w:noWrap/>
            <w:vAlign w:val="center"/>
          </w:tcPr>
          <w:p w14:paraId="1704888E"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Qualitative indicator for milestones</w:t>
            </w:r>
          </w:p>
        </w:tc>
        <w:tc>
          <w:tcPr>
            <w:tcW w:w="3097" w:type="dxa"/>
            <w:gridSpan w:val="3"/>
            <w:shd w:val="clear" w:color="auto" w:fill="C6D9F1"/>
            <w:noWrap/>
            <w:vAlign w:val="center"/>
          </w:tcPr>
          <w:p w14:paraId="23F76A8E"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Quantitative indicator for target</w:t>
            </w:r>
          </w:p>
        </w:tc>
        <w:tc>
          <w:tcPr>
            <w:tcW w:w="985" w:type="dxa"/>
            <w:gridSpan w:val="2"/>
            <w:shd w:val="clear" w:color="auto" w:fill="C6D9F1"/>
            <w:noWrap/>
            <w:vAlign w:val="center"/>
          </w:tcPr>
          <w:p w14:paraId="65BFA18D"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Time</w:t>
            </w:r>
          </w:p>
        </w:tc>
        <w:tc>
          <w:tcPr>
            <w:tcW w:w="4783" w:type="dxa"/>
            <w:vMerge w:val="restart"/>
            <w:shd w:val="clear" w:color="auto" w:fill="C6D9F1"/>
            <w:noWrap/>
            <w:vAlign w:val="center"/>
          </w:tcPr>
          <w:p w14:paraId="03A58182"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Description of each milestone and target</w:t>
            </w:r>
          </w:p>
        </w:tc>
      </w:tr>
      <w:tr w:rsidR="00C90B0A" w:rsidRPr="00E94799" w14:paraId="3B2402EC" w14:textId="77777777" w:rsidTr="115C6BD7">
        <w:trPr>
          <w:trHeight w:val="309"/>
          <w:tblHeader/>
          <w:jc w:val="center"/>
        </w:trPr>
        <w:tc>
          <w:tcPr>
            <w:tcW w:w="703" w:type="dxa"/>
            <w:vMerge/>
            <w:noWrap/>
          </w:tcPr>
          <w:p w14:paraId="06FBBFAA"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p>
        </w:tc>
        <w:tc>
          <w:tcPr>
            <w:tcW w:w="845" w:type="dxa"/>
            <w:vMerge/>
            <w:noWrap/>
          </w:tcPr>
          <w:p w14:paraId="02F48D8A"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p>
        </w:tc>
        <w:tc>
          <w:tcPr>
            <w:tcW w:w="844" w:type="dxa"/>
            <w:vMerge/>
            <w:noWrap/>
          </w:tcPr>
          <w:p w14:paraId="7AE6A41F"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p>
        </w:tc>
        <w:tc>
          <w:tcPr>
            <w:tcW w:w="2533" w:type="dxa"/>
            <w:vMerge/>
            <w:noWrap/>
          </w:tcPr>
          <w:p w14:paraId="7D3333EB" w14:textId="77777777" w:rsidR="00B528FB" w:rsidRPr="00E94799" w:rsidRDefault="00B528FB" w:rsidP="0021178D">
            <w:pPr>
              <w:spacing w:after="0"/>
              <w:rPr>
                <w:rFonts w:ascii="Times New Roman" w:eastAsia="Calibri" w:hAnsi="Times New Roman" w:cs="Times New Roman"/>
                <w:b/>
                <w:noProof/>
                <w:sz w:val="18"/>
                <w:szCs w:val="18"/>
                <w:lang w:val="en-GB"/>
              </w:rPr>
            </w:pPr>
          </w:p>
        </w:tc>
        <w:tc>
          <w:tcPr>
            <w:tcW w:w="1407" w:type="dxa"/>
            <w:vMerge/>
            <w:noWrap/>
          </w:tcPr>
          <w:p w14:paraId="305BBC7A"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p>
        </w:tc>
        <w:tc>
          <w:tcPr>
            <w:tcW w:w="986" w:type="dxa"/>
            <w:shd w:val="clear" w:color="auto" w:fill="C6D9F1"/>
            <w:noWrap/>
          </w:tcPr>
          <w:p w14:paraId="4A5A62C5"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Unit</w:t>
            </w:r>
          </w:p>
        </w:tc>
        <w:tc>
          <w:tcPr>
            <w:tcW w:w="1266" w:type="dxa"/>
            <w:shd w:val="clear" w:color="auto" w:fill="C6D9F1"/>
            <w:noWrap/>
          </w:tcPr>
          <w:p w14:paraId="088C003A"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Baseline</w:t>
            </w:r>
          </w:p>
        </w:tc>
        <w:tc>
          <w:tcPr>
            <w:tcW w:w="845" w:type="dxa"/>
            <w:shd w:val="clear" w:color="auto" w:fill="C6D9F1"/>
            <w:noWrap/>
          </w:tcPr>
          <w:p w14:paraId="7DF170AE"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Goal</w:t>
            </w:r>
          </w:p>
        </w:tc>
        <w:tc>
          <w:tcPr>
            <w:tcW w:w="422" w:type="dxa"/>
            <w:shd w:val="clear" w:color="auto" w:fill="C6D9F1"/>
            <w:noWrap/>
          </w:tcPr>
          <w:p w14:paraId="327CCB95"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Q</w:t>
            </w:r>
          </w:p>
        </w:tc>
        <w:tc>
          <w:tcPr>
            <w:tcW w:w="563" w:type="dxa"/>
            <w:shd w:val="clear" w:color="auto" w:fill="C6D9F1"/>
            <w:noWrap/>
          </w:tcPr>
          <w:p w14:paraId="789ADD14" w14:textId="77777777" w:rsidR="00B528FB" w:rsidRPr="00E94799" w:rsidRDefault="00B528FB" w:rsidP="0021178D">
            <w:pPr>
              <w:spacing w:after="0"/>
              <w:jc w:val="center"/>
              <w:rPr>
                <w:rFonts w:ascii="Times New Roman" w:eastAsia="Calibri" w:hAnsi="Times New Roman" w:cs="Times New Roman"/>
                <w:b/>
                <w:noProof/>
                <w:sz w:val="18"/>
                <w:szCs w:val="18"/>
                <w:lang w:val="en-GB"/>
              </w:rPr>
            </w:pPr>
            <w:r w:rsidRPr="00E94799">
              <w:rPr>
                <w:rFonts w:ascii="Times New Roman" w:eastAsia="Calibri" w:hAnsi="Times New Roman" w:cs="Arial"/>
                <w:b/>
                <w:noProof/>
                <w:sz w:val="18"/>
                <w:lang w:val="en-GB"/>
              </w:rPr>
              <w:t>Year</w:t>
            </w:r>
          </w:p>
        </w:tc>
        <w:tc>
          <w:tcPr>
            <w:tcW w:w="4783" w:type="dxa"/>
            <w:vMerge/>
            <w:noWrap/>
          </w:tcPr>
          <w:p w14:paraId="6820532E" w14:textId="77777777" w:rsidR="00B528FB" w:rsidRPr="00E94799" w:rsidRDefault="00B528FB" w:rsidP="0021178D">
            <w:pPr>
              <w:spacing w:after="0"/>
              <w:rPr>
                <w:rFonts w:ascii="Times New Roman" w:eastAsia="Calibri" w:hAnsi="Times New Roman" w:cs="Times New Roman"/>
                <w:b/>
                <w:noProof/>
                <w:sz w:val="18"/>
                <w:szCs w:val="18"/>
                <w:lang w:val="en-GB"/>
              </w:rPr>
            </w:pPr>
          </w:p>
        </w:tc>
      </w:tr>
      <w:tr w:rsidR="00B528FB" w:rsidRPr="00E94799" w14:paraId="30006C7D" w14:textId="77777777" w:rsidTr="115C6BD7">
        <w:trPr>
          <w:trHeight w:val="309"/>
          <w:jc w:val="center"/>
        </w:trPr>
        <w:tc>
          <w:tcPr>
            <w:tcW w:w="703" w:type="dxa"/>
            <w:shd w:val="clear" w:color="auto" w:fill="C6EFCE"/>
            <w:noWrap/>
          </w:tcPr>
          <w:p w14:paraId="6F90F132"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367</w:t>
            </w:r>
          </w:p>
        </w:tc>
        <w:tc>
          <w:tcPr>
            <w:tcW w:w="845" w:type="dxa"/>
            <w:shd w:val="clear" w:color="auto" w:fill="C6EFCE"/>
            <w:noWrap/>
          </w:tcPr>
          <w:p w14:paraId="268206B9"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C26.R1</w:t>
            </w:r>
          </w:p>
        </w:tc>
        <w:tc>
          <w:tcPr>
            <w:tcW w:w="844" w:type="dxa"/>
            <w:shd w:val="clear" w:color="auto" w:fill="C6EFCE"/>
            <w:noWrap/>
          </w:tcPr>
          <w:p w14:paraId="6548AEE9"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306B1A54" w14:textId="77777777"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Entry into force of the law for Sports </w:t>
            </w:r>
          </w:p>
        </w:tc>
        <w:tc>
          <w:tcPr>
            <w:tcW w:w="1407" w:type="dxa"/>
            <w:shd w:val="clear" w:color="auto" w:fill="C6EFCE"/>
            <w:noWrap/>
          </w:tcPr>
          <w:p w14:paraId="17DDE1C2"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Provision in the Law indicating its entry into force </w:t>
            </w:r>
          </w:p>
        </w:tc>
        <w:tc>
          <w:tcPr>
            <w:tcW w:w="986" w:type="dxa"/>
            <w:shd w:val="clear" w:color="auto" w:fill="C6EFCE"/>
            <w:noWrap/>
          </w:tcPr>
          <w:p w14:paraId="362A8FC4"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19DA2633" w14:textId="77777777" w:rsidR="00B528FB" w:rsidRPr="00E94799" w:rsidRDefault="00B528FB" w:rsidP="0021178D">
            <w:pPr>
              <w:spacing w:after="0"/>
              <w:jc w:val="center"/>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845" w:type="dxa"/>
            <w:shd w:val="clear" w:color="auto" w:fill="C6EFCE"/>
            <w:noWrap/>
          </w:tcPr>
          <w:p w14:paraId="60F83DC1" w14:textId="77777777" w:rsidR="00B528FB" w:rsidRPr="00E94799" w:rsidRDefault="00B528FB" w:rsidP="0021178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2E65FD0A"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Q4</w:t>
            </w:r>
          </w:p>
        </w:tc>
        <w:tc>
          <w:tcPr>
            <w:tcW w:w="563" w:type="dxa"/>
            <w:shd w:val="clear" w:color="auto" w:fill="C6EFCE"/>
            <w:noWrap/>
          </w:tcPr>
          <w:p w14:paraId="19A94000"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2022</w:t>
            </w:r>
          </w:p>
        </w:tc>
        <w:tc>
          <w:tcPr>
            <w:tcW w:w="4783" w:type="dxa"/>
            <w:shd w:val="clear" w:color="auto" w:fill="C6EFCE"/>
            <w:noWrap/>
          </w:tcPr>
          <w:p w14:paraId="0D0911E6" w14:textId="77777777"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The Law shall foster health and safety in the practice of sports at all levels, gender equality, social inclusion and accessibility, the promotion of the international dimension of the model and the modernization of organisations, and infrastructures through respect for the environment and digitization. </w:t>
            </w:r>
          </w:p>
        </w:tc>
      </w:tr>
      <w:tr w:rsidR="00B528FB" w:rsidRPr="00E94799" w14:paraId="6D9E046C" w14:textId="77777777" w:rsidTr="115C6BD7">
        <w:trPr>
          <w:trHeight w:val="309"/>
          <w:jc w:val="center"/>
        </w:trPr>
        <w:tc>
          <w:tcPr>
            <w:tcW w:w="703" w:type="dxa"/>
            <w:shd w:val="clear" w:color="auto" w:fill="C6EFCE"/>
            <w:noWrap/>
          </w:tcPr>
          <w:p w14:paraId="5BF386FF"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370</w:t>
            </w:r>
          </w:p>
        </w:tc>
        <w:tc>
          <w:tcPr>
            <w:tcW w:w="845" w:type="dxa"/>
            <w:shd w:val="clear" w:color="auto" w:fill="C6EFCE"/>
            <w:noWrap/>
          </w:tcPr>
          <w:p w14:paraId="288ED7BA"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C26.I1</w:t>
            </w:r>
          </w:p>
        </w:tc>
        <w:tc>
          <w:tcPr>
            <w:tcW w:w="844" w:type="dxa"/>
            <w:shd w:val="clear" w:color="auto" w:fill="C6EFCE"/>
            <w:noWrap/>
          </w:tcPr>
          <w:p w14:paraId="0AF6D46A"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3A3F91D1" w14:textId="77777777"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Digitalisation of the sports sector</w:t>
            </w:r>
          </w:p>
        </w:tc>
        <w:tc>
          <w:tcPr>
            <w:tcW w:w="1407" w:type="dxa"/>
            <w:shd w:val="clear" w:color="auto" w:fill="C6EFCE"/>
            <w:noWrap/>
          </w:tcPr>
          <w:p w14:paraId="33C9D851" w14:textId="3286459B" w:rsidR="00B528FB" w:rsidRPr="00E94799" w:rsidRDefault="00B528FB" w:rsidP="0021178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Final reports; or certificates of acceptance, statements of conformity or equivalent certifying that contracts and agreements (</w:t>
            </w:r>
            <w:r w:rsidRPr="00343CBF">
              <w:rPr>
                <w:rFonts w:ascii="Times New Roman" w:eastAsia="Calibri" w:hAnsi="Times New Roman" w:cs="Arial"/>
                <w:i/>
                <w:iCs/>
                <w:noProof/>
                <w:sz w:val="18"/>
                <w:lang w:val="en-GB"/>
              </w:rPr>
              <w:t>convenios</w:t>
            </w:r>
            <w:r>
              <w:rPr>
                <w:rFonts w:ascii="Times New Roman" w:eastAsia="Calibri" w:hAnsi="Times New Roman" w:cs="Arial"/>
                <w:noProof/>
                <w:sz w:val="18"/>
                <w:lang w:val="en-GB"/>
              </w:rPr>
              <w:t>) have been performed</w:t>
            </w:r>
            <w:r w:rsidRPr="00E94799">
              <w:rPr>
                <w:rFonts w:ascii="Times New Roman" w:eastAsia="Calibri" w:hAnsi="Times New Roman" w:cs="Arial"/>
                <w:noProof/>
                <w:sz w:val="18"/>
                <w:lang w:val="en-GB"/>
              </w:rPr>
              <w:t xml:space="preserve"> </w:t>
            </w:r>
          </w:p>
        </w:tc>
        <w:tc>
          <w:tcPr>
            <w:tcW w:w="986" w:type="dxa"/>
            <w:shd w:val="clear" w:color="auto" w:fill="C6EFCE"/>
            <w:noWrap/>
          </w:tcPr>
          <w:p w14:paraId="617C69A6"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7CEDF76B" w14:textId="77777777" w:rsidR="00B528FB" w:rsidRPr="00E94799" w:rsidRDefault="00B528FB" w:rsidP="0021178D">
            <w:pPr>
              <w:spacing w:after="0"/>
              <w:jc w:val="right"/>
              <w:rPr>
                <w:rFonts w:ascii="Times New Roman" w:eastAsia="Times New Roman" w:hAnsi="Times New Roman" w:cs="Times New Roman"/>
                <w:noProof/>
                <w:sz w:val="18"/>
                <w:szCs w:val="18"/>
                <w:lang w:val="en-GB" w:eastAsia="en-GB"/>
              </w:rPr>
            </w:pPr>
          </w:p>
        </w:tc>
        <w:tc>
          <w:tcPr>
            <w:tcW w:w="845" w:type="dxa"/>
            <w:shd w:val="clear" w:color="auto" w:fill="C6EFCE"/>
            <w:noWrap/>
          </w:tcPr>
          <w:p w14:paraId="5039B636" w14:textId="77777777" w:rsidR="00B528FB" w:rsidRPr="00E94799" w:rsidRDefault="00B528FB" w:rsidP="0021178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511016A6" w14:textId="196635C6" w:rsidR="00B528FB" w:rsidRPr="00E94799" w:rsidRDefault="00B528FB" w:rsidP="0021178D">
            <w:pPr>
              <w:spacing w:after="0"/>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Q</w:t>
            </w:r>
            <w:r w:rsidR="003E5FCE">
              <w:rPr>
                <w:rFonts w:ascii="Times New Roman" w:eastAsia="Calibri" w:hAnsi="Times New Roman" w:cs="Arial"/>
                <w:noProof/>
                <w:sz w:val="18"/>
                <w:lang w:val="en-GB"/>
              </w:rPr>
              <w:t>2</w:t>
            </w:r>
          </w:p>
        </w:tc>
        <w:tc>
          <w:tcPr>
            <w:tcW w:w="563" w:type="dxa"/>
            <w:shd w:val="clear" w:color="auto" w:fill="C6EFCE"/>
            <w:noWrap/>
          </w:tcPr>
          <w:p w14:paraId="7141C0C2" w14:textId="0129A2CF" w:rsidR="00B528FB" w:rsidRPr="00E94799" w:rsidRDefault="00B528FB" w:rsidP="0021178D">
            <w:pPr>
              <w:spacing w:after="0"/>
              <w:rPr>
                <w:rFonts w:ascii="Times New Roman" w:eastAsia="Calibri" w:hAnsi="Times New Roman" w:cs="Times New Roman"/>
                <w:noProof/>
                <w:sz w:val="18"/>
                <w:szCs w:val="18"/>
                <w:lang w:val="en-GB"/>
              </w:rPr>
            </w:pPr>
            <w:r w:rsidRPr="00E94799">
              <w:rPr>
                <w:rFonts w:ascii="Times New Roman" w:eastAsia="Calibri" w:hAnsi="Times New Roman" w:cs="Arial"/>
                <w:noProof/>
                <w:sz w:val="18"/>
                <w:lang w:val="en-GB"/>
              </w:rPr>
              <w:t>202</w:t>
            </w:r>
            <w:r>
              <w:rPr>
                <w:rFonts w:ascii="Times New Roman" w:eastAsia="Calibri" w:hAnsi="Times New Roman" w:cs="Arial"/>
                <w:noProof/>
                <w:sz w:val="18"/>
                <w:lang w:val="en-GB"/>
              </w:rPr>
              <w:t>6</w:t>
            </w:r>
          </w:p>
        </w:tc>
        <w:tc>
          <w:tcPr>
            <w:tcW w:w="4783" w:type="dxa"/>
            <w:shd w:val="clear" w:color="auto" w:fill="C6EFCE"/>
            <w:noWrap/>
          </w:tcPr>
          <w:p w14:paraId="028CC63F" w14:textId="29AE4399" w:rsidR="00B528FB" w:rsidRPr="00E94799" w:rsidRDefault="00B528FB" w:rsidP="0021178D">
            <w:pPr>
              <w:spacing w:after="0"/>
              <w:rPr>
                <w:rFonts w:ascii="Times New Roman" w:eastAsia="Times New Roman" w:hAnsi="Times New Roman" w:cs="Times New Roman"/>
                <w:noProof/>
                <w:sz w:val="18"/>
                <w:szCs w:val="18"/>
                <w:lang w:val="en-GB"/>
              </w:rPr>
            </w:pPr>
            <w:r w:rsidRPr="009C6079">
              <w:rPr>
                <w:rFonts w:ascii="Times New Roman" w:eastAsia="Calibri" w:hAnsi="Times New Roman" w:cs="Arial"/>
                <w:noProof/>
                <w:sz w:val="18"/>
                <w:lang w:val="en-GB"/>
              </w:rPr>
              <w:t>Final reports confirming the completion of the activities awarded have been submitted by recipient entities or individuals for grants relating to the digitalisation of the sports sector, including sports federations, sports technical centres, high performance centres, sports medicine centres and the antidoping administration, or confirmation by the administration that contracts and agreements (</w:t>
            </w:r>
            <w:r w:rsidRPr="00343CBF">
              <w:rPr>
                <w:rFonts w:ascii="Times New Roman" w:eastAsia="Calibri" w:hAnsi="Times New Roman" w:cs="Arial"/>
                <w:i/>
                <w:iCs/>
                <w:noProof/>
                <w:sz w:val="18"/>
                <w:lang w:val="en-GB"/>
              </w:rPr>
              <w:t>convenios</w:t>
            </w:r>
            <w:r w:rsidRPr="009C6079">
              <w:rPr>
                <w:rFonts w:ascii="Times New Roman" w:eastAsia="Calibri" w:hAnsi="Times New Roman" w:cs="Arial"/>
                <w:noProof/>
                <w:sz w:val="18"/>
                <w:lang w:val="en-GB"/>
              </w:rPr>
              <w:t>) related to the digitalisation of the sports sector, including sports federations, sports technical centres, high performance centres, sports medicine centres and the antidoping administration have been performed, for a total cumulative amount of EUR 68</w:t>
            </w:r>
            <w:r w:rsidR="49909E47" w:rsidRPr="200FABF9">
              <w:rPr>
                <w:rFonts w:ascii="Times New Roman" w:eastAsia="Calibri" w:hAnsi="Times New Roman" w:cs="Arial"/>
                <w:noProof/>
                <w:sz w:val="18"/>
                <w:szCs w:val="18"/>
                <w:lang w:val="en-GB"/>
              </w:rPr>
              <w:t>,</w:t>
            </w:r>
            <w:r w:rsidRPr="009C6079">
              <w:rPr>
                <w:rFonts w:ascii="Times New Roman" w:eastAsia="Calibri" w:hAnsi="Times New Roman" w:cs="Arial"/>
                <w:noProof/>
                <w:sz w:val="18"/>
                <w:lang w:val="en-GB"/>
              </w:rPr>
              <w:t>5 million in grants and contracts awarded (including any amendments).</w:t>
            </w:r>
          </w:p>
        </w:tc>
      </w:tr>
      <w:tr w:rsidR="00B528FB" w:rsidRPr="00E94799" w14:paraId="433A8732" w14:textId="77777777" w:rsidTr="115C6BD7">
        <w:trPr>
          <w:trHeight w:val="309"/>
          <w:jc w:val="center"/>
        </w:trPr>
        <w:tc>
          <w:tcPr>
            <w:tcW w:w="703" w:type="dxa"/>
            <w:shd w:val="clear" w:color="auto" w:fill="C6EFCE"/>
            <w:noWrap/>
          </w:tcPr>
          <w:p w14:paraId="064D5EEC"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373</w:t>
            </w:r>
          </w:p>
        </w:tc>
        <w:tc>
          <w:tcPr>
            <w:tcW w:w="845" w:type="dxa"/>
            <w:shd w:val="clear" w:color="auto" w:fill="C6EFCE"/>
            <w:noWrap/>
          </w:tcPr>
          <w:p w14:paraId="613F437F"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C26.I2</w:t>
            </w:r>
          </w:p>
        </w:tc>
        <w:tc>
          <w:tcPr>
            <w:tcW w:w="844" w:type="dxa"/>
            <w:shd w:val="clear" w:color="auto" w:fill="C6EFCE"/>
            <w:noWrap/>
          </w:tcPr>
          <w:p w14:paraId="530D4F14" w14:textId="1D642072" w:rsidR="00B528FB" w:rsidRPr="00E94799" w:rsidRDefault="00B528FB" w:rsidP="0021178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M</w:t>
            </w:r>
          </w:p>
        </w:tc>
        <w:tc>
          <w:tcPr>
            <w:tcW w:w="2533" w:type="dxa"/>
            <w:shd w:val="clear" w:color="auto" w:fill="C6EFCE"/>
            <w:noWrap/>
          </w:tcPr>
          <w:p w14:paraId="409F9A57" w14:textId="253D836B"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Renovation </w:t>
            </w:r>
            <w:r>
              <w:rPr>
                <w:rFonts w:ascii="Times New Roman" w:eastAsia="Calibri" w:hAnsi="Times New Roman" w:cs="Arial"/>
                <w:noProof/>
                <w:sz w:val="18"/>
                <w:lang w:val="en-GB"/>
              </w:rPr>
              <w:t>of sports infrastructures, technical centres or sports facilities</w:t>
            </w:r>
            <w:r w:rsidRPr="00E94799">
              <w:rPr>
                <w:rFonts w:ascii="Times New Roman" w:eastAsia="Calibri" w:hAnsi="Times New Roman" w:cs="Arial"/>
                <w:noProof/>
                <w:sz w:val="18"/>
                <w:lang w:val="en-GB"/>
              </w:rPr>
              <w:t xml:space="preserve"> </w:t>
            </w:r>
          </w:p>
        </w:tc>
        <w:tc>
          <w:tcPr>
            <w:tcW w:w="1407" w:type="dxa"/>
            <w:shd w:val="clear" w:color="auto" w:fill="C6EFCE"/>
            <w:noWrap/>
          </w:tcPr>
          <w:p w14:paraId="45F0E0E9"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9C6079">
              <w:rPr>
                <w:rFonts w:ascii="Times New Roman" w:eastAsia="Calibri" w:hAnsi="Times New Roman" w:cs="Arial"/>
                <w:noProof/>
                <w:sz w:val="18"/>
                <w:lang w:val="en-GB"/>
              </w:rPr>
              <w:t xml:space="preserve">Final reports; or certificates of acceptance, statements of conformity or equivalent certifying that contracts have been performed </w:t>
            </w:r>
            <w:r w:rsidRPr="00E94799">
              <w:rPr>
                <w:rFonts w:ascii="Times New Roman" w:eastAsia="Calibri" w:hAnsi="Times New Roman" w:cs="Arial"/>
                <w:noProof/>
                <w:sz w:val="18"/>
                <w:lang w:val="en-GB"/>
              </w:rPr>
              <w:t xml:space="preserve"> </w:t>
            </w:r>
          </w:p>
        </w:tc>
        <w:tc>
          <w:tcPr>
            <w:tcW w:w="986" w:type="dxa"/>
            <w:shd w:val="clear" w:color="auto" w:fill="C6EFCE"/>
            <w:noWrap/>
          </w:tcPr>
          <w:p w14:paraId="44F1144D" w14:textId="43E756B8" w:rsidR="00B528FB" w:rsidRPr="00E94799" w:rsidRDefault="00B528FB" w:rsidP="0021178D">
            <w:pPr>
              <w:spacing w:after="0"/>
              <w:jc w:val="center"/>
              <w:rPr>
                <w:rFonts w:ascii="Times New Roman" w:eastAsia="Times New Roman" w:hAnsi="Times New Roman" w:cs="Times New Roman"/>
                <w:noProof/>
                <w:sz w:val="18"/>
                <w:szCs w:val="18"/>
                <w:lang w:val="en-GB"/>
              </w:rPr>
            </w:pPr>
          </w:p>
        </w:tc>
        <w:tc>
          <w:tcPr>
            <w:tcW w:w="1266" w:type="dxa"/>
            <w:shd w:val="clear" w:color="auto" w:fill="C6EFCE"/>
            <w:noWrap/>
          </w:tcPr>
          <w:p w14:paraId="6FA496A7" w14:textId="1CF6A930" w:rsidR="00B528FB" w:rsidRPr="00E94799" w:rsidRDefault="00B528FB" w:rsidP="0021178D">
            <w:pPr>
              <w:spacing w:after="0"/>
              <w:jc w:val="right"/>
              <w:rPr>
                <w:rFonts w:ascii="Times New Roman" w:eastAsia="Times New Roman" w:hAnsi="Times New Roman" w:cs="Times New Roman"/>
                <w:noProof/>
                <w:sz w:val="18"/>
                <w:szCs w:val="18"/>
                <w:lang w:val="en-GB"/>
              </w:rPr>
            </w:pPr>
          </w:p>
        </w:tc>
        <w:tc>
          <w:tcPr>
            <w:tcW w:w="845" w:type="dxa"/>
            <w:shd w:val="clear" w:color="auto" w:fill="C6EFCE"/>
            <w:noWrap/>
          </w:tcPr>
          <w:p w14:paraId="183465DA" w14:textId="3DC54FD5" w:rsidR="00B528FB" w:rsidRPr="00E94799" w:rsidRDefault="00B528FB" w:rsidP="0021178D">
            <w:pPr>
              <w:spacing w:after="0"/>
              <w:jc w:val="right"/>
              <w:rPr>
                <w:rFonts w:ascii="Times New Roman" w:eastAsia="Times New Roman" w:hAnsi="Times New Roman" w:cs="Times New Roman"/>
                <w:noProof/>
                <w:sz w:val="18"/>
                <w:szCs w:val="18"/>
                <w:lang w:val="en-GB"/>
              </w:rPr>
            </w:pPr>
          </w:p>
        </w:tc>
        <w:tc>
          <w:tcPr>
            <w:tcW w:w="422" w:type="dxa"/>
            <w:shd w:val="clear" w:color="auto" w:fill="C6EFCE"/>
            <w:noWrap/>
          </w:tcPr>
          <w:p w14:paraId="2D34264D" w14:textId="3C9E04F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w:t>
            </w:r>
            <w:r w:rsidR="003E5FCE">
              <w:rPr>
                <w:rFonts w:ascii="Times New Roman" w:eastAsia="Calibri" w:hAnsi="Times New Roman" w:cs="Arial"/>
                <w:noProof/>
                <w:sz w:val="18"/>
                <w:lang w:val="en-GB"/>
              </w:rPr>
              <w:t>2</w:t>
            </w:r>
          </w:p>
        </w:tc>
        <w:tc>
          <w:tcPr>
            <w:tcW w:w="563" w:type="dxa"/>
            <w:shd w:val="clear" w:color="auto" w:fill="C6EFCE"/>
            <w:noWrap/>
          </w:tcPr>
          <w:p w14:paraId="44AE241A" w14:textId="15313D31" w:rsidR="00B528FB" w:rsidRPr="00E94799" w:rsidRDefault="00B528FB" w:rsidP="0021178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2026</w:t>
            </w:r>
          </w:p>
        </w:tc>
        <w:tc>
          <w:tcPr>
            <w:tcW w:w="4783" w:type="dxa"/>
            <w:shd w:val="clear" w:color="auto" w:fill="C6EFCE"/>
            <w:noWrap/>
          </w:tcPr>
          <w:p w14:paraId="67ABC1E6" w14:textId="1D0542E4" w:rsidR="00B528FB" w:rsidRPr="00E94799" w:rsidRDefault="00B528FB" w:rsidP="0021178D">
            <w:pPr>
              <w:spacing w:after="0"/>
              <w:rPr>
                <w:rFonts w:ascii="Times New Roman" w:eastAsia="Times New Roman" w:hAnsi="Times New Roman" w:cs="Times New Roman"/>
                <w:noProof/>
                <w:sz w:val="18"/>
                <w:szCs w:val="18"/>
                <w:lang w:val="en-GB"/>
              </w:rPr>
            </w:pPr>
            <w:r w:rsidRPr="009C6079">
              <w:rPr>
                <w:rFonts w:ascii="Times New Roman" w:eastAsia="Calibri" w:hAnsi="Times New Roman" w:cs="Arial"/>
                <w:noProof/>
                <w:sz w:val="18"/>
                <w:lang w:val="en-GB"/>
              </w:rPr>
              <w:t>Final reports confirming the completion of the activities awarded have been submitted by recipient entities or individuals for grants relating to the renovation of sports infrastructures, technical centres or sports facilities to increase digitalisation, energy efficiency or accessibility, or confirmation by the administration that contracts related to the renovation of sports</w:t>
            </w:r>
            <w:r>
              <w:rPr>
                <w:noProof/>
              </w:rPr>
              <w:t xml:space="preserve"> </w:t>
            </w:r>
            <w:r w:rsidRPr="009C6079">
              <w:rPr>
                <w:rFonts w:ascii="Times New Roman" w:eastAsia="Calibri" w:hAnsi="Times New Roman" w:cs="Arial"/>
                <w:noProof/>
                <w:sz w:val="18"/>
                <w:lang w:val="en-GB"/>
              </w:rPr>
              <w:t>infrastructures, technical centres or sports facilities to increase digitalisation, energy efficiency or accessibility have been performed, for a total cumulative number of 140 renovation actions. Interventions on energy efficiency shall achieve on average at least 30% reduction in primary energy savings.</w:t>
            </w:r>
          </w:p>
        </w:tc>
      </w:tr>
      <w:tr w:rsidR="00B528FB" w:rsidRPr="00E94799" w14:paraId="319908E7" w14:textId="77777777" w:rsidTr="115C6BD7">
        <w:trPr>
          <w:trHeight w:val="309"/>
          <w:jc w:val="center"/>
        </w:trPr>
        <w:tc>
          <w:tcPr>
            <w:tcW w:w="703" w:type="dxa"/>
            <w:shd w:val="clear" w:color="auto" w:fill="C6EFCE"/>
            <w:noWrap/>
          </w:tcPr>
          <w:p w14:paraId="37615F8F"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374</w:t>
            </w:r>
          </w:p>
        </w:tc>
        <w:tc>
          <w:tcPr>
            <w:tcW w:w="845" w:type="dxa"/>
            <w:shd w:val="clear" w:color="auto" w:fill="C6EFCE"/>
            <w:noWrap/>
          </w:tcPr>
          <w:p w14:paraId="2D9BB4FC"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C26.I3</w:t>
            </w:r>
          </w:p>
        </w:tc>
        <w:tc>
          <w:tcPr>
            <w:tcW w:w="844" w:type="dxa"/>
            <w:shd w:val="clear" w:color="auto" w:fill="C6EFCE"/>
            <w:noWrap/>
          </w:tcPr>
          <w:p w14:paraId="497AFEB0"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M</w:t>
            </w:r>
          </w:p>
        </w:tc>
        <w:tc>
          <w:tcPr>
            <w:tcW w:w="2533" w:type="dxa"/>
            <w:shd w:val="clear" w:color="auto" w:fill="C6EFCE"/>
            <w:noWrap/>
          </w:tcPr>
          <w:p w14:paraId="0E89894C" w14:textId="77777777"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Projects to promote equality in sports </w:t>
            </w:r>
          </w:p>
        </w:tc>
        <w:tc>
          <w:tcPr>
            <w:tcW w:w="1407" w:type="dxa"/>
            <w:shd w:val="clear" w:color="auto" w:fill="C6EFCE"/>
            <w:noWrap/>
          </w:tcPr>
          <w:p w14:paraId="4D64D68A"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Publication in OJ</w:t>
            </w:r>
          </w:p>
        </w:tc>
        <w:tc>
          <w:tcPr>
            <w:tcW w:w="986" w:type="dxa"/>
            <w:shd w:val="clear" w:color="auto" w:fill="C6EFCE"/>
            <w:noWrap/>
          </w:tcPr>
          <w:p w14:paraId="3087533C"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1266" w:type="dxa"/>
            <w:shd w:val="clear" w:color="auto" w:fill="C6EFCE"/>
            <w:noWrap/>
          </w:tcPr>
          <w:p w14:paraId="5290FC3D" w14:textId="77777777" w:rsidR="00B528FB" w:rsidRPr="00E94799" w:rsidRDefault="00B528FB" w:rsidP="0021178D">
            <w:pPr>
              <w:tabs>
                <w:tab w:val="center" w:pos="605"/>
                <w:tab w:val="right" w:pos="1210"/>
              </w:tabs>
              <w:spacing w:after="0"/>
              <w:rPr>
                <w:rFonts w:ascii="Times New Roman" w:eastAsia="Times New Roman" w:hAnsi="Times New Roman" w:cs="Times New Roman"/>
                <w:noProof/>
                <w:sz w:val="18"/>
                <w:szCs w:val="18"/>
                <w:lang w:val="en-GB" w:eastAsia="en-GB"/>
              </w:rPr>
            </w:pPr>
          </w:p>
        </w:tc>
        <w:tc>
          <w:tcPr>
            <w:tcW w:w="845" w:type="dxa"/>
            <w:shd w:val="clear" w:color="auto" w:fill="C6EFCE"/>
            <w:noWrap/>
          </w:tcPr>
          <w:p w14:paraId="1F298907" w14:textId="77777777" w:rsidR="00B528FB" w:rsidRPr="00E94799" w:rsidRDefault="00B528FB" w:rsidP="0021178D">
            <w:pPr>
              <w:spacing w:after="0"/>
              <w:jc w:val="right"/>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 xml:space="preserve"> </w:t>
            </w:r>
          </w:p>
        </w:tc>
        <w:tc>
          <w:tcPr>
            <w:tcW w:w="422" w:type="dxa"/>
            <w:shd w:val="clear" w:color="auto" w:fill="C6EFCE"/>
            <w:noWrap/>
          </w:tcPr>
          <w:p w14:paraId="177A955B"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Q2</w:t>
            </w:r>
          </w:p>
        </w:tc>
        <w:tc>
          <w:tcPr>
            <w:tcW w:w="563" w:type="dxa"/>
            <w:shd w:val="clear" w:color="auto" w:fill="C6EFCE"/>
            <w:noWrap/>
          </w:tcPr>
          <w:p w14:paraId="54C0864B"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2022</w:t>
            </w:r>
          </w:p>
        </w:tc>
        <w:tc>
          <w:tcPr>
            <w:tcW w:w="4783" w:type="dxa"/>
            <w:shd w:val="clear" w:color="auto" w:fill="C6EFCE"/>
            <w:noWrap/>
          </w:tcPr>
          <w:p w14:paraId="78ECDAF6" w14:textId="77777777" w:rsidR="00B528FB" w:rsidRPr="00E94799" w:rsidRDefault="00B528FB" w:rsidP="0021178D">
            <w:pPr>
              <w:spacing w:after="0"/>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Award by CSD (National Council for Sports) of a call for proposals in the Official Journal, which is expected to select a minimum of 15 beneficiary projects to promote equality in sports, notably through training, professionalisation of female sports and visibility of female sports. The cumulative budget of the call shall be EUR</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11</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700</w:t>
            </w:r>
            <w:r w:rsidRPr="00E94799">
              <w:rPr>
                <w:rFonts w:ascii="Times New Roman" w:eastAsia="Calibri" w:hAnsi="Times New Roman" w:cs="Arial"/>
                <w:noProof/>
                <w:sz w:val="20"/>
                <w:lang w:val="en-IE"/>
              </w:rPr>
              <w:t> </w:t>
            </w:r>
            <w:r w:rsidRPr="00E94799">
              <w:rPr>
                <w:rFonts w:ascii="Times New Roman" w:eastAsia="Calibri" w:hAnsi="Times New Roman" w:cs="Arial"/>
                <w:noProof/>
                <w:sz w:val="18"/>
                <w:lang w:val="en-GB"/>
              </w:rPr>
              <w:t>000.</w:t>
            </w:r>
          </w:p>
        </w:tc>
      </w:tr>
      <w:tr w:rsidR="00B528FB" w:rsidRPr="00E94799" w14:paraId="7902A25B" w14:textId="77777777" w:rsidTr="115C6BD7">
        <w:trPr>
          <w:trHeight w:val="309"/>
          <w:jc w:val="center"/>
        </w:trPr>
        <w:tc>
          <w:tcPr>
            <w:tcW w:w="703" w:type="dxa"/>
            <w:shd w:val="clear" w:color="auto" w:fill="C6EFCE"/>
            <w:noWrap/>
          </w:tcPr>
          <w:p w14:paraId="56F7515F"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375</w:t>
            </w:r>
          </w:p>
        </w:tc>
        <w:tc>
          <w:tcPr>
            <w:tcW w:w="845" w:type="dxa"/>
            <w:shd w:val="clear" w:color="auto" w:fill="C6EFCE"/>
            <w:noWrap/>
          </w:tcPr>
          <w:p w14:paraId="68F97FFA" w14:textId="7777777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C26.I3</w:t>
            </w:r>
          </w:p>
        </w:tc>
        <w:tc>
          <w:tcPr>
            <w:tcW w:w="844" w:type="dxa"/>
            <w:shd w:val="clear" w:color="auto" w:fill="C6EFCE"/>
            <w:noWrap/>
          </w:tcPr>
          <w:p w14:paraId="46AF8B30" w14:textId="6DE3E03E" w:rsidR="00B528FB" w:rsidRPr="00E94799" w:rsidRDefault="00B528FB" w:rsidP="0021178D">
            <w:pPr>
              <w:spacing w:after="0"/>
              <w:jc w:val="center"/>
              <w:rPr>
                <w:rFonts w:ascii="Times New Roman" w:eastAsia="Times New Roman" w:hAnsi="Times New Roman" w:cs="Times New Roman"/>
                <w:noProof/>
                <w:sz w:val="18"/>
                <w:szCs w:val="18"/>
                <w:lang w:val="en-GB"/>
              </w:rPr>
            </w:pPr>
            <w:r>
              <w:rPr>
                <w:rFonts w:ascii="Times New Roman" w:eastAsia="Calibri" w:hAnsi="Times New Roman" w:cs="Arial"/>
                <w:noProof/>
                <w:sz w:val="18"/>
                <w:lang w:val="en-GB"/>
              </w:rPr>
              <w:t>M</w:t>
            </w:r>
          </w:p>
        </w:tc>
        <w:tc>
          <w:tcPr>
            <w:tcW w:w="2533" w:type="dxa"/>
            <w:shd w:val="clear" w:color="auto" w:fill="C6EFCE"/>
            <w:noWrap/>
          </w:tcPr>
          <w:p w14:paraId="577B8375" w14:textId="405CC09C" w:rsidR="00B528FB" w:rsidRPr="00E94799" w:rsidRDefault="7FCEEA5E" w:rsidP="0021178D">
            <w:pPr>
              <w:spacing w:after="0"/>
              <w:rPr>
                <w:rFonts w:ascii="Times New Roman" w:eastAsia="Times New Roman" w:hAnsi="Times New Roman" w:cs="Times New Roman"/>
                <w:noProof/>
                <w:sz w:val="18"/>
                <w:szCs w:val="18"/>
                <w:lang w:val="en-GB"/>
              </w:rPr>
            </w:pPr>
            <w:r w:rsidRPr="02E86070">
              <w:rPr>
                <w:rFonts w:ascii="Times New Roman" w:eastAsia="Calibri" w:hAnsi="Times New Roman" w:cs="Arial"/>
                <w:noProof/>
                <w:sz w:val="18"/>
                <w:szCs w:val="18"/>
                <w:lang w:val="en-GB"/>
              </w:rPr>
              <w:t xml:space="preserve">Activities relating to sports </w:t>
            </w:r>
          </w:p>
        </w:tc>
        <w:tc>
          <w:tcPr>
            <w:tcW w:w="1407" w:type="dxa"/>
            <w:shd w:val="clear" w:color="auto" w:fill="C6EFCE"/>
            <w:noWrap/>
          </w:tcPr>
          <w:p w14:paraId="386F033C" w14:textId="558577FF" w:rsidR="00B528FB" w:rsidRPr="00E94799" w:rsidRDefault="5ED4A7A5" w:rsidP="001E2DE1">
            <w:pPr>
              <w:spacing w:after="0" w:line="240" w:lineRule="auto"/>
              <w:jc w:val="center"/>
              <w:rPr>
                <w:rFonts w:ascii="Times New Roman" w:eastAsia="Times New Roman" w:hAnsi="Times New Roman" w:cs="Times New Roman"/>
                <w:noProof/>
                <w:sz w:val="18"/>
                <w:szCs w:val="18"/>
                <w:lang w:val="en-GB"/>
              </w:rPr>
            </w:pPr>
            <w:r w:rsidRPr="02E86070">
              <w:rPr>
                <w:rFonts w:ascii="Times New Roman" w:hAnsi="Times New Roman"/>
                <w:noProof/>
                <w:sz w:val="18"/>
                <w:szCs w:val="18"/>
                <w:lang w:val="en-GB"/>
              </w:rPr>
              <w:t xml:space="preserve">Verification by the administration </w:t>
            </w:r>
            <w:r w:rsidR="56EF0068" w:rsidRPr="46792D4A">
              <w:rPr>
                <w:rFonts w:ascii="Times New Roman" w:eastAsia="Calibri" w:hAnsi="Times New Roman" w:cs="Arial"/>
                <w:noProof/>
                <w:sz w:val="18"/>
                <w:szCs w:val="18"/>
                <w:lang w:val="en-GB"/>
              </w:rPr>
              <w:t>of the documentary justification</w:t>
            </w:r>
            <w:r w:rsidRPr="3E059271">
              <w:rPr>
                <w:rFonts w:ascii="Times New Roman" w:hAnsi="Times New Roman"/>
                <w:noProof/>
                <w:sz w:val="18"/>
                <w:szCs w:val="18"/>
                <w:lang w:val="en-GB"/>
              </w:rPr>
              <w:t xml:space="preserve"> </w:t>
            </w:r>
            <w:r w:rsidRPr="02E86070">
              <w:rPr>
                <w:rFonts w:ascii="Times New Roman" w:hAnsi="Times New Roman"/>
                <w:noProof/>
                <w:sz w:val="18"/>
                <w:szCs w:val="18"/>
                <w:lang w:val="en-GB"/>
              </w:rPr>
              <w:t>for grants; or certificates of acceptance, statements of conformity</w:t>
            </w:r>
            <w:r w:rsidR="56EF0068" w:rsidRPr="46792D4A">
              <w:rPr>
                <w:rFonts w:ascii="Times New Roman" w:eastAsia="Calibri" w:hAnsi="Times New Roman" w:cs="Arial"/>
                <w:noProof/>
                <w:sz w:val="18"/>
                <w:szCs w:val="18"/>
                <w:lang w:val="en-GB"/>
              </w:rPr>
              <w:t>, invoices duly signed off as conforming by the administration, documents evidencing the recognition of the corresponding obligation to pay, or other</w:t>
            </w:r>
            <w:r w:rsidRPr="02E86070">
              <w:rPr>
                <w:rFonts w:ascii="Times New Roman" w:hAnsi="Times New Roman"/>
                <w:noProof/>
                <w:sz w:val="18"/>
                <w:szCs w:val="18"/>
                <w:lang w:val="en-GB"/>
              </w:rPr>
              <w:t xml:space="preserve"> equivalent </w:t>
            </w:r>
            <w:r w:rsidR="56EF0068" w:rsidRPr="46792D4A">
              <w:rPr>
                <w:rFonts w:ascii="Times New Roman" w:eastAsia="Calibri" w:hAnsi="Times New Roman" w:cs="Arial"/>
                <w:noProof/>
                <w:sz w:val="18"/>
                <w:szCs w:val="18"/>
                <w:lang w:val="en-GB"/>
              </w:rPr>
              <w:t xml:space="preserve">supporting documents, </w:t>
            </w:r>
            <w:r w:rsidRPr="02E86070">
              <w:rPr>
                <w:rFonts w:ascii="Times New Roman" w:hAnsi="Times New Roman"/>
                <w:noProof/>
                <w:sz w:val="18"/>
                <w:szCs w:val="18"/>
                <w:lang w:val="en-GB"/>
              </w:rPr>
              <w:t>certifying that contracts and agreements (convenios</w:t>
            </w:r>
            <w:r w:rsidR="56EF0068" w:rsidRPr="46792D4A">
              <w:rPr>
                <w:rFonts w:ascii="Times New Roman" w:eastAsia="Calibri" w:hAnsi="Times New Roman" w:cs="Arial"/>
                <w:noProof/>
                <w:sz w:val="18"/>
                <w:szCs w:val="18"/>
                <w:lang w:val="en-GB"/>
              </w:rPr>
              <w:t>), as well as expenditure supported by invoices and fees paid for the delivery of training activities,</w:t>
            </w:r>
            <w:r w:rsidRPr="02E86070">
              <w:rPr>
                <w:rFonts w:ascii="Times New Roman" w:hAnsi="Times New Roman"/>
                <w:noProof/>
                <w:sz w:val="18"/>
                <w:szCs w:val="18"/>
                <w:lang w:val="en-GB"/>
              </w:rPr>
              <w:t xml:space="preserve"> have been performed</w:t>
            </w:r>
            <w:r w:rsidR="56EF0068" w:rsidRPr="46792D4A">
              <w:rPr>
                <w:rFonts w:ascii="Times New Roman" w:eastAsia="Calibri" w:hAnsi="Times New Roman" w:cs="Arial"/>
                <w:noProof/>
                <w:sz w:val="18"/>
                <w:szCs w:val="18"/>
                <w:lang w:val="en-GB"/>
              </w:rPr>
              <w:t>.</w:t>
            </w:r>
          </w:p>
        </w:tc>
        <w:tc>
          <w:tcPr>
            <w:tcW w:w="986" w:type="dxa"/>
            <w:shd w:val="clear" w:color="auto" w:fill="C6EFCE"/>
            <w:noWrap/>
          </w:tcPr>
          <w:p w14:paraId="15DBE593" w14:textId="4A809A9E" w:rsidR="00B528FB" w:rsidRPr="00E94799" w:rsidRDefault="00B528FB" w:rsidP="0021178D">
            <w:pPr>
              <w:spacing w:after="0"/>
              <w:jc w:val="center"/>
              <w:rPr>
                <w:rFonts w:ascii="Times New Roman" w:eastAsia="Times New Roman" w:hAnsi="Times New Roman" w:cs="Times New Roman"/>
                <w:noProof/>
                <w:sz w:val="18"/>
                <w:szCs w:val="18"/>
                <w:lang w:val="en-GB"/>
              </w:rPr>
            </w:pPr>
          </w:p>
        </w:tc>
        <w:tc>
          <w:tcPr>
            <w:tcW w:w="1266" w:type="dxa"/>
            <w:shd w:val="clear" w:color="auto" w:fill="C6EFCE"/>
            <w:noWrap/>
          </w:tcPr>
          <w:p w14:paraId="3002E489" w14:textId="42B8757E" w:rsidR="00B528FB" w:rsidRPr="00E94799" w:rsidRDefault="00B528FB" w:rsidP="0021178D">
            <w:pPr>
              <w:spacing w:after="0"/>
              <w:jc w:val="center"/>
              <w:rPr>
                <w:rFonts w:ascii="Times New Roman" w:eastAsia="Times New Roman" w:hAnsi="Times New Roman" w:cs="Times New Roman"/>
                <w:noProof/>
                <w:sz w:val="18"/>
                <w:szCs w:val="18"/>
                <w:lang w:val="en-GB"/>
              </w:rPr>
            </w:pPr>
          </w:p>
        </w:tc>
        <w:tc>
          <w:tcPr>
            <w:tcW w:w="845" w:type="dxa"/>
            <w:shd w:val="clear" w:color="auto" w:fill="C6EFCE"/>
            <w:noWrap/>
          </w:tcPr>
          <w:p w14:paraId="7A063515" w14:textId="3980314D" w:rsidR="00B528FB" w:rsidRPr="00E94799" w:rsidRDefault="00B528FB" w:rsidP="0021178D">
            <w:pPr>
              <w:spacing w:after="0"/>
              <w:jc w:val="center"/>
              <w:rPr>
                <w:rFonts w:ascii="Times New Roman" w:eastAsia="Times New Roman" w:hAnsi="Times New Roman" w:cs="Times New Roman"/>
                <w:noProof/>
                <w:sz w:val="18"/>
                <w:szCs w:val="18"/>
                <w:lang w:val="en-GB"/>
              </w:rPr>
            </w:pPr>
          </w:p>
        </w:tc>
        <w:tc>
          <w:tcPr>
            <w:tcW w:w="422" w:type="dxa"/>
            <w:shd w:val="clear" w:color="auto" w:fill="C6EFCE"/>
            <w:noWrap/>
          </w:tcPr>
          <w:p w14:paraId="5B2F543F" w14:textId="05F0183D"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Q</w:t>
            </w:r>
            <w:r w:rsidR="00603874">
              <w:rPr>
                <w:rFonts w:ascii="Times New Roman" w:eastAsia="Calibri" w:hAnsi="Times New Roman" w:cs="Arial"/>
                <w:noProof/>
                <w:sz w:val="18"/>
                <w:lang w:val="en-GB"/>
              </w:rPr>
              <w:t>4</w:t>
            </w:r>
          </w:p>
        </w:tc>
        <w:tc>
          <w:tcPr>
            <w:tcW w:w="563" w:type="dxa"/>
            <w:shd w:val="clear" w:color="auto" w:fill="C6EFCE"/>
            <w:noWrap/>
          </w:tcPr>
          <w:p w14:paraId="41BFEB33" w14:textId="66DE97A7" w:rsidR="00B528FB" w:rsidRPr="00E94799" w:rsidRDefault="00B528FB" w:rsidP="0021178D">
            <w:pPr>
              <w:spacing w:after="0"/>
              <w:jc w:val="center"/>
              <w:rPr>
                <w:rFonts w:ascii="Times New Roman" w:eastAsia="Times New Roman" w:hAnsi="Times New Roman" w:cs="Times New Roman"/>
                <w:noProof/>
                <w:sz w:val="18"/>
                <w:szCs w:val="18"/>
                <w:lang w:val="en-GB"/>
              </w:rPr>
            </w:pPr>
            <w:r w:rsidRPr="00E94799">
              <w:rPr>
                <w:rFonts w:ascii="Times New Roman" w:eastAsia="Calibri" w:hAnsi="Times New Roman" w:cs="Arial"/>
                <w:noProof/>
                <w:sz w:val="18"/>
                <w:lang w:val="en-GB"/>
              </w:rPr>
              <w:t>202</w:t>
            </w:r>
            <w:r w:rsidR="00603874">
              <w:rPr>
                <w:rFonts w:ascii="Times New Roman" w:eastAsia="Calibri" w:hAnsi="Times New Roman" w:cs="Arial"/>
                <w:noProof/>
                <w:sz w:val="18"/>
                <w:lang w:val="en-GB"/>
              </w:rPr>
              <w:t>5</w:t>
            </w:r>
          </w:p>
        </w:tc>
        <w:tc>
          <w:tcPr>
            <w:tcW w:w="4783" w:type="dxa"/>
            <w:shd w:val="clear" w:color="auto" w:fill="C6EFCE"/>
            <w:noWrap/>
          </w:tcPr>
          <w:p w14:paraId="3264CD59" w14:textId="414E28D6" w:rsidR="00B528FB" w:rsidRDefault="304A95B7" w:rsidP="23E5CBF8">
            <w:pPr>
              <w:rPr>
                <w:rFonts w:ascii="Times New Roman" w:hAnsi="Times New Roman"/>
                <w:noProof/>
                <w:sz w:val="18"/>
                <w:szCs w:val="18"/>
                <w:lang w:val="en-GB"/>
              </w:rPr>
            </w:pPr>
            <w:r w:rsidRPr="3E1653D5">
              <w:rPr>
                <w:rFonts w:ascii="Times New Roman" w:hAnsi="Times New Roman"/>
                <w:noProof/>
                <w:sz w:val="18"/>
                <w:szCs w:val="18"/>
                <w:lang w:val="en-GB"/>
              </w:rPr>
              <w:t>In the area of sports, f</w:t>
            </w:r>
            <w:r w:rsidR="142445FA" w:rsidRPr="3E1653D5">
              <w:rPr>
                <w:rFonts w:ascii="Times New Roman" w:hAnsi="Times New Roman"/>
                <w:noProof/>
                <w:sz w:val="18"/>
                <w:szCs w:val="18"/>
                <w:lang w:val="en-GB"/>
              </w:rPr>
              <w:t>or</w:t>
            </w:r>
            <w:r w:rsidR="142445FA" w:rsidRPr="23E5CBF8">
              <w:rPr>
                <w:rFonts w:ascii="Times New Roman" w:hAnsi="Times New Roman"/>
                <w:noProof/>
                <w:sz w:val="18"/>
                <w:szCs w:val="18"/>
                <w:lang w:val="en-GB"/>
              </w:rPr>
              <w:t xml:space="preserve"> a total cumulative amount of EUR 18 million: </w:t>
            </w:r>
          </w:p>
          <w:p w14:paraId="64D08435" w14:textId="79488528" w:rsidR="142445FA" w:rsidRDefault="4D507DDE" w:rsidP="23E5CBF8">
            <w:pPr>
              <w:rPr>
                <w:noProof/>
              </w:rPr>
            </w:pPr>
            <w:r w:rsidRPr="3E1653D5">
              <w:rPr>
                <w:rFonts w:ascii="Times New Roman" w:hAnsi="Times New Roman"/>
                <w:noProof/>
                <w:sz w:val="18"/>
                <w:szCs w:val="18"/>
                <w:lang w:val="en-GB"/>
              </w:rPr>
              <w:t xml:space="preserve">- </w:t>
            </w:r>
            <w:r w:rsidR="142445FA" w:rsidRPr="23E5CBF8">
              <w:rPr>
                <w:rFonts w:ascii="Times New Roman" w:hAnsi="Times New Roman"/>
                <w:noProof/>
                <w:sz w:val="18"/>
                <w:szCs w:val="18"/>
                <w:lang w:val="en-GB"/>
              </w:rPr>
              <w:t>Confirmation by the administration or by a public entity that contracts and agreements (</w:t>
            </w:r>
            <w:r w:rsidR="142445FA" w:rsidRPr="009840DE">
              <w:rPr>
                <w:rFonts w:ascii="Times New Roman" w:hAnsi="Times New Roman"/>
                <w:i/>
                <w:noProof/>
                <w:sz w:val="18"/>
                <w:szCs w:val="18"/>
                <w:lang w:val="en-GB"/>
              </w:rPr>
              <w:t>convenios</w:t>
            </w:r>
            <w:r w:rsidR="142445FA" w:rsidRPr="23E5CBF8">
              <w:rPr>
                <w:rFonts w:ascii="Times New Roman" w:hAnsi="Times New Roman"/>
                <w:noProof/>
                <w:sz w:val="18"/>
                <w:szCs w:val="18"/>
                <w:lang w:val="en-GB"/>
              </w:rPr>
              <w:t xml:space="preserve">) (including amendments), </w:t>
            </w:r>
            <w:r w:rsidR="2254C451" w:rsidRPr="73F6F429">
              <w:rPr>
                <w:rFonts w:ascii="Times New Roman" w:hAnsi="Times New Roman"/>
                <w:noProof/>
                <w:sz w:val="18"/>
                <w:szCs w:val="18"/>
                <w:lang w:val="en-GB"/>
              </w:rPr>
              <w:t>as well as expenditure supported by invoices and fees paid for the delivery of training activities,</w:t>
            </w:r>
            <w:r w:rsidR="142445FA" w:rsidRPr="5F70FAFC">
              <w:rPr>
                <w:rFonts w:ascii="Times New Roman" w:hAnsi="Times New Roman"/>
                <w:noProof/>
                <w:sz w:val="18"/>
                <w:szCs w:val="18"/>
                <w:lang w:val="en-GB"/>
              </w:rPr>
              <w:t xml:space="preserve"> </w:t>
            </w:r>
            <w:r w:rsidR="142445FA" w:rsidRPr="23E5CBF8">
              <w:rPr>
                <w:rFonts w:ascii="Times New Roman" w:hAnsi="Times New Roman"/>
                <w:noProof/>
                <w:sz w:val="18"/>
                <w:szCs w:val="18"/>
                <w:lang w:val="en-GB"/>
              </w:rPr>
              <w:t xml:space="preserve">or the corresponding parts thereof, have been performed. </w:t>
            </w:r>
            <w:r w:rsidR="03668B45" w:rsidRPr="1ADCC967">
              <w:rPr>
                <w:rFonts w:ascii="Times New Roman" w:hAnsi="Times New Roman"/>
                <w:noProof/>
                <w:sz w:val="18"/>
                <w:szCs w:val="18"/>
                <w:lang w:val="en-GB"/>
              </w:rPr>
              <w:t xml:space="preserve">The contribution towards the total cumulative amount shall be the amount performed as defined in certificates of acceptance, statements of conformity or equivalent documents.  </w:t>
            </w:r>
          </w:p>
          <w:p w14:paraId="7D541818" w14:textId="43999D63" w:rsidR="142445FA" w:rsidRDefault="02D1E42B" w:rsidP="1ADCC967">
            <w:pPr>
              <w:rPr>
                <w:rFonts w:ascii="Times New Roman" w:hAnsi="Times New Roman"/>
                <w:noProof/>
                <w:sz w:val="18"/>
                <w:szCs w:val="18"/>
                <w:lang w:val="en-GB"/>
              </w:rPr>
            </w:pPr>
            <w:r w:rsidRPr="3E1653D5">
              <w:rPr>
                <w:rFonts w:ascii="Times New Roman" w:hAnsi="Times New Roman"/>
                <w:noProof/>
                <w:sz w:val="18"/>
                <w:szCs w:val="18"/>
                <w:lang w:val="en-GB"/>
              </w:rPr>
              <w:t xml:space="preserve">- </w:t>
            </w:r>
            <w:r w:rsidR="692B7F1A" w:rsidRPr="795C703E">
              <w:rPr>
                <w:rFonts w:ascii="Times New Roman" w:hAnsi="Times New Roman"/>
                <w:noProof/>
                <w:sz w:val="18"/>
                <w:szCs w:val="18"/>
                <w:lang w:val="en-GB"/>
              </w:rPr>
              <w:t>Verification by the administration or by a public entity of the documentary justification for grant payments. The contribution towards the total cumulative amount shall be the amount to be subsidised in that verification.</w:t>
            </w:r>
          </w:p>
          <w:p w14:paraId="20585D5E" w14:textId="046CC40E" w:rsidR="00B528FB" w:rsidRPr="00E94799" w:rsidRDefault="00B528FB" w:rsidP="0021178D">
            <w:pPr>
              <w:spacing w:after="0"/>
              <w:rPr>
                <w:rFonts w:ascii="Times New Roman" w:eastAsia="Times New Roman" w:hAnsi="Times New Roman" w:cs="Times New Roman"/>
                <w:noProof/>
                <w:sz w:val="18"/>
                <w:szCs w:val="18"/>
                <w:lang w:val="en-GB"/>
              </w:rPr>
            </w:pPr>
          </w:p>
        </w:tc>
      </w:tr>
    </w:tbl>
    <w:p w14:paraId="751B7AA3" w14:textId="77777777" w:rsidR="00B528FB" w:rsidRPr="00E94799" w:rsidRDefault="00B528FB" w:rsidP="00197806">
      <w:pPr>
        <w:keepNext/>
        <w:spacing w:before="120" w:after="360" w:line="240" w:lineRule="auto"/>
        <w:rPr>
          <w:rFonts w:ascii="Times New Roman" w:eastAsia="Calibri" w:hAnsi="Times New Roman" w:cs="Times New Roman"/>
          <w:b/>
          <w:smallCaps/>
          <w:noProof/>
          <w:sz w:val="28"/>
          <w:lang w:val="en-GB"/>
        </w:rPr>
        <w:sectPr w:rsidR="00B528FB" w:rsidRPr="00E94799" w:rsidSect="00B528FB">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085FEEB0" w14:textId="77777777" w:rsidR="00B528FB" w:rsidRPr="0027336B" w:rsidRDefault="00B528FB" w:rsidP="00507C22">
      <w:pPr>
        <w:pStyle w:val="Heading1"/>
        <w:rPr>
          <w:rFonts w:cs="Times New Roman"/>
        </w:rPr>
      </w:pPr>
      <w:r w:rsidRPr="0027336B">
        <w:t>AA. COMPONENT 27: Measures and Action to Prevent and Combat Tax Fraud</w:t>
      </w:r>
    </w:p>
    <w:p w14:paraId="63547F5F" w14:textId="77777777" w:rsidR="00B528FB" w:rsidRPr="0027336B" w:rsidRDefault="00B528FB">
      <w:pPr>
        <w:pStyle w:val="Text1"/>
        <w:ind w:left="0"/>
        <w:rPr>
          <w:rFonts w:ascii="Times New Roman" w:hAnsi="Times New Roman" w:cs="Times New Roman"/>
          <w:noProof/>
          <w:szCs w:val="24"/>
          <w:lang w:val="en-GB"/>
        </w:rPr>
      </w:pPr>
      <w:r w:rsidRPr="0027336B">
        <w:rPr>
          <w:rFonts w:ascii="Times New Roman" w:hAnsi="Times New Roman"/>
          <w:noProof/>
          <w:lang w:val="en-GB"/>
        </w:rPr>
        <w:t xml:space="preserve">This component of the Spanish recovery and resilience plan addresses the challenges of preventing and combating tax fraud and tax evasion. The objective of the component is to increase tax compliance and collect more tax revenue. The component addresses among others the Country Specific Recommendations on strengthening fiscal and public procurement frameworks at all levels of government (Country Specific Recommendation 1 2019) and on – when economic conditions permit – the pursuit of fiscal policies aimed at achieving prudent medium-term budgetary positions and ensuring debt sustainability, while encouraging investment (Country Specific Recommendation 1 2020). </w:t>
      </w:r>
    </w:p>
    <w:p w14:paraId="3BA74A83"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BE245C1" w14:textId="77777777" w:rsidR="00B528FB" w:rsidRPr="0027336B" w:rsidRDefault="00B528FB">
      <w:pPr>
        <w:pStyle w:val="Text1"/>
        <w:ind w:left="709"/>
        <w:rPr>
          <w:rFonts w:ascii="Times New Roman" w:hAnsi="Times New Roman" w:cs="Times New Roman"/>
          <w:b/>
          <w:i/>
          <w:noProof/>
          <w:szCs w:val="24"/>
          <w:lang w:val="en-GB"/>
        </w:rPr>
      </w:pPr>
      <w:r w:rsidRPr="0027336B">
        <w:rPr>
          <w:rFonts w:ascii="Times New Roman" w:hAnsi="Times New Roman"/>
          <w:b/>
          <w:noProof/>
          <w:u w:val="single"/>
          <w:lang w:val="en-GB"/>
        </w:rPr>
        <w:t xml:space="preserve">AA.1.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529ABF80"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1 (C27.R1) – Adoption of the Anti-fraud Law</w:t>
      </w:r>
    </w:p>
    <w:p w14:paraId="15B168CB"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objectives of this reform are to strengthen rules against tax avoidance practices that directly affect the functioning of the internal market as well as to amend indirect and direct taxation, certain local government taxes and gambling regulation. The reform introduces changes in the regulation aimed at establishing tax justice parameters and facilitating actions aimed at preventing and fighting fraud by reinforcing tax control.</w:t>
      </w:r>
    </w:p>
    <w:p w14:paraId="520DFEA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consists of the adoption and entry into force of a Law against Tax evasion and Fraud which:</w:t>
      </w:r>
    </w:p>
    <w:p w14:paraId="7DEFFEE5" w14:textId="77777777" w:rsidR="00B528FB" w:rsidRPr="0027336B" w:rsidRDefault="00B528FB" w:rsidP="00B528FB">
      <w:pPr>
        <w:pStyle w:val="ListParagraph"/>
        <w:numPr>
          <w:ilvl w:val="0"/>
          <w:numId w:val="18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Enlarges the perimeter of transactions where e-payments are authorised (signatures &amp; professionals) and set a legal threshold for cash payments;</w:t>
      </w:r>
    </w:p>
    <w:p w14:paraId="7B12A567" w14:textId="77777777" w:rsidR="00B528FB" w:rsidRPr="0027336B" w:rsidRDefault="00B528FB" w:rsidP="00B528FB">
      <w:pPr>
        <w:pStyle w:val="ListParagraph"/>
        <w:numPr>
          <w:ilvl w:val="0"/>
          <w:numId w:val="18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Updates the list of tax havens according to transparency, no taxation and harmful tax regimes criteria;</w:t>
      </w:r>
    </w:p>
    <w:p w14:paraId="15605755" w14:textId="77777777" w:rsidR="00B528FB" w:rsidRPr="0027336B" w:rsidRDefault="00B528FB" w:rsidP="00B528FB">
      <w:pPr>
        <w:pStyle w:val="ListParagraph"/>
        <w:numPr>
          <w:ilvl w:val="0"/>
          <w:numId w:val="18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Implements changes to the rules for making people with tax arrears;</w:t>
      </w:r>
    </w:p>
    <w:p w14:paraId="2C03158C" w14:textId="77777777" w:rsidR="00B528FB" w:rsidRPr="0027336B" w:rsidRDefault="00B528FB" w:rsidP="00B528FB">
      <w:pPr>
        <w:pStyle w:val="ListParagraph"/>
        <w:numPr>
          <w:ilvl w:val="0"/>
          <w:numId w:val="18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Implements a ban on ‘double-use software’;</w:t>
      </w:r>
    </w:p>
    <w:p w14:paraId="0D5E6225" w14:textId="77777777" w:rsidR="00B528FB" w:rsidRPr="0027336B" w:rsidRDefault="00B528FB" w:rsidP="00B528FB">
      <w:pPr>
        <w:pStyle w:val="ListParagraph"/>
        <w:numPr>
          <w:ilvl w:val="0"/>
          <w:numId w:val="186"/>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Introduces a reference value for the tax base in property taxation.</w:t>
      </w:r>
    </w:p>
    <w:p w14:paraId="78E7E77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law shall be adopted by 30 June 2021. The law shall enter into force by 30 June 2022. The reform envisages a provisional assessment of the law by 31 December 2022 and, based on that assessment, there may be amendments in 2023.</w:t>
      </w:r>
    </w:p>
    <w:p w14:paraId="73A727F3"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2 (C27.R2) – Modernisation of the Tax Agency</w:t>
      </w:r>
    </w:p>
    <w:p w14:paraId="6EB49B2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Tax Agency is entrusted with the implementation of the State tax system and the customs system and carries out its activities within the framework of the Strategic Plan 2020-2023. This Strategic Plan, which relies extensively on the use of IT solutions, is revised every year to ensure it is adapted to new tax policy developments, sources of information, taxpayers’ behaviour and technological developments. The objective of this reform is supporting the implementation and annual review of the Strategic Plan 2020-2023 which aims at modernising the agency provision of services to reduce tax fraud and evasion. Reform 2 interacts closely with other reforms in this component. The reform shall include </w:t>
      </w:r>
    </w:p>
    <w:p w14:paraId="21B1D79B" w14:textId="77777777" w:rsidR="00B528FB" w:rsidRPr="0027336B" w:rsidRDefault="00B528FB" w:rsidP="00B528FB">
      <w:pPr>
        <w:pStyle w:val="ListParagraph"/>
        <w:numPr>
          <w:ilvl w:val="0"/>
          <w:numId w:val="18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Increasing human resources at the Tax Agency in line with its medium-term needs and </w:t>
      </w:r>
    </w:p>
    <w:p w14:paraId="3EA90916" w14:textId="77777777" w:rsidR="00B528FB" w:rsidRPr="0027336B" w:rsidRDefault="00B528FB" w:rsidP="00B528FB">
      <w:pPr>
        <w:pStyle w:val="ListParagraph"/>
        <w:numPr>
          <w:ilvl w:val="0"/>
          <w:numId w:val="187"/>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Carrying out a review of the Agency’s buildings to modernise technology and increase energy efficiency. </w:t>
      </w:r>
    </w:p>
    <w:p w14:paraId="75CE582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2023.</w:t>
      </w:r>
    </w:p>
    <w:p w14:paraId="08197F4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u w:val="single"/>
          <w:lang w:val="en-GB"/>
        </w:rPr>
        <w:t>Reform 3 (C27.R3) – Enhanced assistance to taxpayers</w:t>
      </w:r>
    </w:p>
    <w:p w14:paraId="5533B069"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this reform are improving the assistance to taxpayers. A key element of the Tax Agency’s strategy for 2020-2023 is to improve services to taxpayers with increased use of electronic platforms (the so-called “ADIs”, Integral Digital Administration). The reform consists of providing new services to facilitate corporate and personal income taxation as well as VAT taxation. New services are to include enhanced communication methods, help desk services and consultation of user’s data as well as tax declarations and handling returns. The provision of such services are planned to be increased in three waves over 2021-2023 with the goal that progressively more and more customers choose using the electronic services instead of visiting their local tax bureaus. With these measures, the Agency aims at making it easier for their clients to comply with the tax code and, thereby, increase tax revenue. </w:t>
      </w:r>
    </w:p>
    <w:p w14:paraId="3B039725"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implementation of the reform shall be completed by 30 June 2023.</w:t>
      </w:r>
    </w:p>
    <w:p w14:paraId="13CA289B"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4 (C27.R4) – International dimension</w:t>
      </w:r>
    </w:p>
    <w:p w14:paraId="4D8484B2" w14:textId="7E3A8B39"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this reform is to increase and optimise the use IT systems in international cooperation to fight tax fraud and evasion. This reform, following international agreements in the policy area, consists of taking measures to facilitate taxpayers’ compliance with their tax obligations (including data in personal income tax), to step up fight against undeclared activities and shadow economy, and review the quality and usefulness of the information obtained from the various countries. These goals are expected to be achieved via greater use of more sophisticated IT systems and deployment of online services to the taxpayers. </w:t>
      </w:r>
    </w:p>
    <w:p w14:paraId="6FE377F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2021.</w:t>
      </w:r>
    </w:p>
    <w:p w14:paraId="047DBCF0" w14:textId="77777777" w:rsidR="00B528FB" w:rsidRPr="0027336B" w:rsidRDefault="00B528FB">
      <w:pPr>
        <w:spacing w:before="120" w:after="120" w:line="240" w:lineRule="auto"/>
        <w:jc w:val="both"/>
        <w:rPr>
          <w:rFonts w:ascii="Times New Roman" w:hAnsi="Times New Roman" w:cs="Times New Roman"/>
          <w:noProof/>
          <w:u w:val="single"/>
          <w:lang w:val="en-GB"/>
        </w:rPr>
      </w:pPr>
      <w:r w:rsidRPr="0027336B">
        <w:rPr>
          <w:rFonts w:ascii="Times New Roman" w:hAnsi="Times New Roman"/>
          <w:noProof/>
          <w:u w:val="single"/>
          <w:lang w:val="en-GB"/>
        </w:rPr>
        <w:t>Reform 5 (C27.R5) – Cooperative model</w:t>
      </w:r>
    </w:p>
    <w:p w14:paraId="66C5E8E0"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this reform is to improve the relations of the Tax Agency with its stakeholders such as large corporations, SMEs, self-employed and relevant associations as well as justice system as a way to achieve higher compliance with tax obligations. Regarding taxpayers, the Agency aims at better cooperation and higher compliance via voluntary tax transparency reports. Cooperation with judges, prosecutors and courts are expected to be increased by increasing tax investigations.</w:t>
      </w:r>
    </w:p>
    <w:p w14:paraId="5183C13A"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be implemented by 31 December 2021.</w:t>
      </w:r>
    </w:p>
    <w:p w14:paraId="46989E78" w14:textId="77777777" w:rsidR="00B528FB" w:rsidRPr="0027336B" w:rsidRDefault="00B528FB">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AA.2.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6804379C" w14:textId="77777777" w:rsidR="00B528FB" w:rsidRPr="0027336B" w:rsidRDefault="00B528FB">
      <w:pPr>
        <w:spacing w:before="120" w:after="120" w:line="240" w:lineRule="auto"/>
        <w:rPr>
          <w:rFonts w:ascii="Times New Roman" w:hAnsi="Times New Roman" w:cs="Times New Roman"/>
          <w:i/>
          <w:iCs/>
          <w:noProof/>
          <w:lang w:val="en-GB"/>
        </w:rPr>
        <w:sectPr w:rsidR="00B528FB" w:rsidRPr="0027336B" w:rsidSect="00B528FB">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426"/>
        <w:gridCol w:w="496"/>
        <w:gridCol w:w="5032"/>
      </w:tblGrid>
      <w:tr w:rsidR="00343CBF" w:rsidRPr="004362C5" w14:paraId="20473FBA" w14:textId="77777777" w:rsidTr="2B02C31F">
        <w:trPr>
          <w:trHeight w:val="309"/>
          <w:tblHeader/>
          <w:jc w:val="center"/>
        </w:trPr>
        <w:tc>
          <w:tcPr>
            <w:tcW w:w="696" w:type="dxa"/>
            <w:vMerge w:val="restart"/>
            <w:shd w:val="clear" w:color="auto" w:fill="B7D4EF"/>
            <w:noWrap/>
            <w:vAlign w:val="center"/>
          </w:tcPr>
          <w:p w14:paraId="04D64998"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36" w:type="dxa"/>
            <w:vMerge w:val="restart"/>
            <w:shd w:val="clear" w:color="auto" w:fill="B7D4EF"/>
            <w:noWrap/>
            <w:vAlign w:val="center"/>
          </w:tcPr>
          <w:p w14:paraId="2BD2119B"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35" w:type="dxa"/>
            <w:vMerge w:val="restart"/>
            <w:shd w:val="clear" w:color="auto" w:fill="B7D4EF"/>
            <w:noWrap/>
            <w:vAlign w:val="center"/>
          </w:tcPr>
          <w:p w14:paraId="34FA226E"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920" w:type="dxa"/>
            <w:vMerge w:val="restart"/>
            <w:shd w:val="clear" w:color="auto" w:fill="B7D4EF"/>
            <w:noWrap/>
            <w:vAlign w:val="center"/>
          </w:tcPr>
          <w:p w14:paraId="7B07957F"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113" w:type="dxa"/>
            <w:vMerge w:val="restart"/>
            <w:shd w:val="clear" w:color="auto" w:fill="B7D4EF"/>
            <w:noWrap/>
            <w:vAlign w:val="center"/>
          </w:tcPr>
          <w:p w14:paraId="6CFF2A89"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700" w:type="dxa"/>
            <w:gridSpan w:val="3"/>
            <w:shd w:val="clear" w:color="auto" w:fill="B7D4EF"/>
            <w:noWrap/>
            <w:vAlign w:val="center"/>
          </w:tcPr>
          <w:p w14:paraId="140FBE49"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22" w:type="dxa"/>
            <w:gridSpan w:val="2"/>
            <w:shd w:val="clear" w:color="auto" w:fill="B7D4EF"/>
            <w:noWrap/>
            <w:vAlign w:val="center"/>
          </w:tcPr>
          <w:p w14:paraId="3B03BB61"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032" w:type="dxa"/>
            <w:vMerge w:val="restart"/>
            <w:shd w:val="clear" w:color="auto" w:fill="B7D4EF"/>
            <w:noWrap/>
            <w:vAlign w:val="center"/>
          </w:tcPr>
          <w:p w14:paraId="19384F4F"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343CBF" w:rsidRPr="0027336B" w14:paraId="622B8A1C" w14:textId="77777777" w:rsidTr="2B02C31F">
        <w:trPr>
          <w:trHeight w:val="309"/>
          <w:tblHeader/>
          <w:jc w:val="center"/>
        </w:trPr>
        <w:tc>
          <w:tcPr>
            <w:tcW w:w="696" w:type="dxa"/>
            <w:vMerge/>
            <w:noWrap/>
          </w:tcPr>
          <w:p w14:paraId="6864749F"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836" w:type="dxa"/>
            <w:vMerge/>
            <w:noWrap/>
          </w:tcPr>
          <w:p w14:paraId="70DADE7C"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835" w:type="dxa"/>
            <w:vMerge/>
            <w:noWrap/>
          </w:tcPr>
          <w:p w14:paraId="17963C60"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2920" w:type="dxa"/>
            <w:vMerge/>
            <w:noWrap/>
          </w:tcPr>
          <w:p w14:paraId="7996F621" w14:textId="77777777" w:rsidR="00B528FB" w:rsidRPr="0027336B" w:rsidRDefault="00B528FB" w:rsidP="0021178D">
            <w:pPr>
              <w:spacing w:after="0"/>
              <w:rPr>
                <w:rFonts w:ascii="Times New Roman" w:hAnsi="Times New Roman" w:cs="Times New Roman"/>
                <w:b/>
                <w:noProof/>
                <w:sz w:val="18"/>
                <w:szCs w:val="18"/>
                <w:lang w:val="en-GB"/>
              </w:rPr>
            </w:pPr>
          </w:p>
        </w:tc>
        <w:tc>
          <w:tcPr>
            <w:tcW w:w="1113" w:type="dxa"/>
            <w:vMerge/>
            <w:noWrap/>
          </w:tcPr>
          <w:p w14:paraId="2F6D463A" w14:textId="77777777" w:rsidR="00B528FB" w:rsidRPr="0027336B" w:rsidRDefault="00B528FB" w:rsidP="0021178D">
            <w:pPr>
              <w:spacing w:after="0"/>
              <w:jc w:val="center"/>
              <w:rPr>
                <w:rFonts w:ascii="Times New Roman" w:hAnsi="Times New Roman" w:cs="Times New Roman"/>
                <w:b/>
                <w:noProof/>
                <w:sz w:val="18"/>
                <w:szCs w:val="18"/>
                <w:lang w:val="en-GB"/>
              </w:rPr>
            </w:pPr>
          </w:p>
        </w:tc>
        <w:tc>
          <w:tcPr>
            <w:tcW w:w="836" w:type="dxa"/>
            <w:shd w:val="clear" w:color="auto" w:fill="B7D4EF"/>
            <w:noWrap/>
          </w:tcPr>
          <w:p w14:paraId="0E2BEAD4"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74" w:type="dxa"/>
            <w:shd w:val="clear" w:color="auto" w:fill="B7D4EF"/>
            <w:noWrap/>
          </w:tcPr>
          <w:p w14:paraId="45DC6CA1"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890" w:type="dxa"/>
            <w:shd w:val="clear" w:color="auto" w:fill="B7D4EF"/>
            <w:noWrap/>
          </w:tcPr>
          <w:p w14:paraId="34403D5F"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26" w:type="dxa"/>
            <w:shd w:val="clear" w:color="auto" w:fill="B7D4EF"/>
            <w:noWrap/>
          </w:tcPr>
          <w:p w14:paraId="1F7F3A08"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496" w:type="dxa"/>
            <w:shd w:val="clear" w:color="auto" w:fill="B7D4EF"/>
            <w:noWrap/>
          </w:tcPr>
          <w:p w14:paraId="6EE21A8C" w14:textId="77777777" w:rsidR="00B528FB" w:rsidRPr="0027336B" w:rsidRDefault="00B528FB" w:rsidP="0021178D">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032" w:type="dxa"/>
            <w:vMerge/>
            <w:noWrap/>
          </w:tcPr>
          <w:p w14:paraId="73215E4C" w14:textId="77777777" w:rsidR="00B528FB" w:rsidRPr="0027336B" w:rsidRDefault="00B528FB" w:rsidP="0021178D">
            <w:pPr>
              <w:spacing w:after="0"/>
              <w:rPr>
                <w:rFonts w:ascii="Times New Roman" w:hAnsi="Times New Roman" w:cs="Times New Roman"/>
                <w:b/>
                <w:noProof/>
                <w:sz w:val="18"/>
                <w:szCs w:val="18"/>
                <w:lang w:val="en-GB"/>
              </w:rPr>
            </w:pPr>
          </w:p>
        </w:tc>
      </w:tr>
      <w:tr w:rsidR="00B528FB" w:rsidRPr="004362C5" w14:paraId="23355E8C" w14:textId="77777777" w:rsidTr="0021178D">
        <w:trPr>
          <w:trHeight w:val="309"/>
          <w:jc w:val="center"/>
        </w:trPr>
        <w:tc>
          <w:tcPr>
            <w:tcW w:w="696" w:type="dxa"/>
            <w:shd w:val="clear" w:color="auto" w:fill="C6EFCE"/>
            <w:noWrap/>
          </w:tcPr>
          <w:p w14:paraId="3B5E41CB"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376</w:t>
            </w:r>
          </w:p>
        </w:tc>
        <w:tc>
          <w:tcPr>
            <w:tcW w:w="836" w:type="dxa"/>
            <w:shd w:val="clear" w:color="auto" w:fill="C6EFCE"/>
            <w:noWrap/>
          </w:tcPr>
          <w:p w14:paraId="2A0ED89F"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C27.R1</w:t>
            </w:r>
          </w:p>
        </w:tc>
        <w:tc>
          <w:tcPr>
            <w:tcW w:w="835" w:type="dxa"/>
            <w:shd w:val="clear" w:color="auto" w:fill="C6EFCE"/>
            <w:noWrap/>
          </w:tcPr>
          <w:p w14:paraId="1699175E"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0A222F31" w14:textId="77777777"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the Law against Tax Evasion and Fraud</w:t>
            </w:r>
          </w:p>
        </w:tc>
        <w:tc>
          <w:tcPr>
            <w:tcW w:w="1113" w:type="dxa"/>
            <w:shd w:val="clear" w:color="auto" w:fill="C6EFCE"/>
            <w:noWrap/>
          </w:tcPr>
          <w:p w14:paraId="5C792D8F" w14:textId="77777777" w:rsidR="00B528FB" w:rsidRPr="0027336B" w:rsidRDefault="00B528FB" w:rsidP="001E2DE1">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Provision of the law indicating its entry into force </w:t>
            </w:r>
          </w:p>
        </w:tc>
        <w:tc>
          <w:tcPr>
            <w:tcW w:w="836" w:type="dxa"/>
            <w:shd w:val="clear" w:color="auto" w:fill="C6EFCE"/>
            <w:noWrap/>
          </w:tcPr>
          <w:p w14:paraId="2FD5C115"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365D1F51"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2D87345A" w14:textId="77777777"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36F036F0"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496" w:type="dxa"/>
            <w:shd w:val="clear" w:color="auto" w:fill="C6EFCE"/>
            <w:noWrap/>
          </w:tcPr>
          <w:p w14:paraId="387871A6"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032" w:type="dxa"/>
            <w:shd w:val="clear" w:color="auto" w:fill="C6EFCE"/>
            <w:noWrap/>
          </w:tcPr>
          <w:p w14:paraId="7FACCCAF" w14:textId="2AF84A58"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Entry into force of a Law against Tax Evasion and Fraud (‘</w:t>
            </w:r>
            <w:r w:rsidRPr="0027336B">
              <w:rPr>
                <w:rFonts w:ascii="Times New Roman" w:hAnsi="Times New Roman"/>
                <w:i/>
                <w:noProof/>
                <w:sz w:val="18"/>
                <w:lang w:val="en-GB"/>
              </w:rPr>
              <w:t>Ley de medidas de prevención y lucha contra el fraude fiscal</w:t>
            </w:r>
            <w:r w:rsidRPr="0027336B">
              <w:rPr>
                <w:rFonts w:ascii="Times New Roman" w:hAnsi="Times New Roman"/>
                <w:noProof/>
                <w:sz w:val="18"/>
                <w:lang w:val="en-GB"/>
              </w:rPr>
              <w:t>’) which:</w:t>
            </w:r>
            <w:r w:rsidRPr="0027336B">
              <w:rPr>
                <w:noProof/>
                <w:lang w:val="en-GB"/>
              </w:rPr>
              <w:t xml:space="preserve">  </w:t>
            </w:r>
            <w:r>
              <w:rPr>
                <w:noProof/>
              </w:rPr>
              <w:br/>
            </w:r>
            <w:r w:rsidRPr="0027336B">
              <w:rPr>
                <w:rFonts w:ascii="Times New Roman" w:hAnsi="Times New Roman"/>
                <w:noProof/>
                <w:sz w:val="18"/>
                <w:lang w:val="en-GB"/>
              </w:rPr>
              <w:t xml:space="preserve">-Enlarges the perimeter of transactions where e-payments are compulsory (firms &amp; professionals) and set legal thresholds for cash payments </w:t>
            </w:r>
            <w:r w:rsidRPr="0027336B">
              <w:rPr>
                <w:noProof/>
                <w:lang w:val="en-GB"/>
              </w:rPr>
              <w:t xml:space="preserve">  </w:t>
            </w:r>
            <w:r>
              <w:rPr>
                <w:noProof/>
              </w:rPr>
              <w:br/>
            </w:r>
            <w:r w:rsidRPr="0027336B">
              <w:rPr>
                <w:rFonts w:ascii="Times New Roman" w:hAnsi="Times New Roman"/>
                <w:noProof/>
                <w:sz w:val="18"/>
                <w:lang w:val="en-GB"/>
              </w:rPr>
              <w:t>-Updates the list of tax havens according to transparency, no taxation and harmful tax regimes criteria.</w:t>
            </w:r>
            <w:r w:rsidRPr="0027336B">
              <w:rPr>
                <w:noProof/>
                <w:lang w:val="en-GB"/>
              </w:rPr>
              <w:t xml:space="preserve">  </w:t>
            </w:r>
            <w:r>
              <w:rPr>
                <w:noProof/>
              </w:rPr>
              <w:br/>
            </w:r>
            <w:r w:rsidRPr="0027336B">
              <w:rPr>
                <w:rFonts w:ascii="Times New Roman" w:hAnsi="Times New Roman"/>
                <w:noProof/>
                <w:sz w:val="18"/>
                <w:lang w:val="en-GB"/>
              </w:rPr>
              <w:t>-Implements changes to the rules for listing people with tax arrears.</w:t>
            </w:r>
            <w:r w:rsidRPr="0027336B">
              <w:rPr>
                <w:noProof/>
                <w:lang w:val="en-GB"/>
              </w:rPr>
              <w:t xml:space="preserve">  </w:t>
            </w:r>
            <w:r>
              <w:rPr>
                <w:noProof/>
              </w:rPr>
              <w:br/>
            </w:r>
            <w:r w:rsidRPr="0027336B">
              <w:rPr>
                <w:rFonts w:ascii="Times New Roman" w:hAnsi="Times New Roman"/>
                <w:noProof/>
                <w:sz w:val="18"/>
                <w:lang w:val="en-GB"/>
              </w:rPr>
              <w:t>-Implements a ban on “double-use software”.</w:t>
            </w:r>
            <w:r w:rsidRPr="0027336B">
              <w:rPr>
                <w:noProof/>
                <w:lang w:val="en-GB"/>
              </w:rPr>
              <w:t xml:space="preserve">  </w:t>
            </w:r>
            <w:r>
              <w:rPr>
                <w:noProof/>
              </w:rPr>
              <w:br/>
            </w:r>
            <w:r w:rsidRPr="0027336B">
              <w:rPr>
                <w:rFonts w:ascii="Times New Roman" w:hAnsi="Times New Roman"/>
                <w:noProof/>
                <w:sz w:val="18"/>
                <w:lang w:val="en-GB"/>
              </w:rPr>
              <w:t xml:space="preserve">-Introduces a reference value for the tax base in </w:t>
            </w:r>
            <w:r w:rsidRPr="2B02C31F">
              <w:rPr>
                <w:rFonts w:ascii="Times New Roman" w:hAnsi="Times New Roman"/>
                <w:noProof/>
                <w:sz w:val="18"/>
                <w:szCs w:val="18"/>
                <w:lang w:val="en-GB"/>
              </w:rPr>
              <w:t>property</w:t>
            </w:r>
            <w:r w:rsidRPr="0027336B">
              <w:rPr>
                <w:rFonts w:ascii="Times New Roman" w:hAnsi="Times New Roman"/>
                <w:noProof/>
                <w:sz w:val="18"/>
                <w:lang w:val="en-GB"/>
              </w:rPr>
              <w:t xml:space="preserve"> taxation. </w:t>
            </w:r>
          </w:p>
        </w:tc>
      </w:tr>
      <w:tr w:rsidR="00B528FB" w:rsidRPr="004362C5" w14:paraId="5989E020" w14:textId="77777777" w:rsidTr="0021178D">
        <w:trPr>
          <w:trHeight w:val="309"/>
          <w:jc w:val="center"/>
        </w:trPr>
        <w:tc>
          <w:tcPr>
            <w:tcW w:w="696" w:type="dxa"/>
            <w:shd w:val="clear" w:color="auto" w:fill="C6EFCE"/>
            <w:noWrap/>
          </w:tcPr>
          <w:p w14:paraId="5178D5D5"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377</w:t>
            </w:r>
          </w:p>
        </w:tc>
        <w:tc>
          <w:tcPr>
            <w:tcW w:w="836" w:type="dxa"/>
            <w:shd w:val="clear" w:color="auto" w:fill="C6EFCE"/>
            <w:noWrap/>
          </w:tcPr>
          <w:p w14:paraId="23B03654"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C27.R1</w:t>
            </w:r>
          </w:p>
        </w:tc>
        <w:tc>
          <w:tcPr>
            <w:tcW w:w="835" w:type="dxa"/>
            <w:shd w:val="clear" w:color="auto" w:fill="C6EFCE"/>
            <w:noWrap/>
          </w:tcPr>
          <w:p w14:paraId="3A210836"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2044D556" w14:textId="77777777" w:rsidR="00B528FB" w:rsidRPr="0027336B" w:rsidRDefault="00B528FB" w:rsidP="001E2DE1">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Interim assessment of the effects of the Law against Tax Evasion and Fraud.</w:t>
            </w:r>
          </w:p>
        </w:tc>
        <w:tc>
          <w:tcPr>
            <w:tcW w:w="1113" w:type="dxa"/>
            <w:shd w:val="clear" w:color="auto" w:fill="C6EFCE"/>
            <w:noWrap/>
          </w:tcPr>
          <w:p w14:paraId="0BB9164B" w14:textId="77777777" w:rsidR="00B528FB" w:rsidRPr="0027336B" w:rsidRDefault="00B528FB" w:rsidP="001E2DE1">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of the report in the Ministry of Finance Website.</w:t>
            </w:r>
          </w:p>
        </w:tc>
        <w:tc>
          <w:tcPr>
            <w:tcW w:w="836" w:type="dxa"/>
            <w:shd w:val="clear" w:color="auto" w:fill="C6EFCE"/>
            <w:noWrap/>
          </w:tcPr>
          <w:p w14:paraId="5698EAC0"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4372A7BC"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2099A4ED" w14:textId="77777777"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4158D278"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078F0C2E"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2022</w:t>
            </w:r>
          </w:p>
        </w:tc>
        <w:tc>
          <w:tcPr>
            <w:tcW w:w="5032" w:type="dxa"/>
            <w:shd w:val="clear" w:color="auto" w:fill="C6EFCE"/>
            <w:noWrap/>
          </w:tcPr>
          <w:p w14:paraId="15D2F83C" w14:textId="77777777" w:rsidR="00B528FB" w:rsidRPr="0027336B" w:rsidRDefault="00B528FB" w:rsidP="001E2DE1">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Ministry of Finance shall carry out an interim assessment of the Law against Tax Evasion and Fraud. This assessment with possible recommendations for improvements will be published in the Ministry of Finance Website.</w:t>
            </w:r>
          </w:p>
        </w:tc>
      </w:tr>
      <w:tr w:rsidR="00B528FB" w:rsidRPr="0027336B" w14:paraId="10614EB7" w14:textId="77777777" w:rsidTr="0021178D">
        <w:trPr>
          <w:trHeight w:val="309"/>
          <w:jc w:val="center"/>
        </w:trPr>
        <w:tc>
          <w:tcPr>
            <w:tcW w:w="696" w:type="dxa"/>
            <w:shd w:val="clear" w:color="auto" w:fill="C6EFCE"/>
            <w:noWrap/>
          </w:tcPr>
          <w:p w14:paraId="19680CA9"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378</w:t>
            </w:r>
          </w:p>
        </w:tc>
        <w:tc>
          <w:tcPr>
            <w:tcW w:w="836" w:type="dxa"/>
            <w:shd w:val="clear" w:color="auto" w:fill="C6EFCE"/>
            <w:noWrap/>
          </w:tcPr>
          <w:p w14:paraId="47BA6B7D"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C27.R2</w:t>
            </w:r>
          </w:p>
        </w:tc>
        <w:tc>
          <w:tcPr>
            <w:tcW w:w="835" w:type="dxa"/>
            <w:shd w:val="clear" w:color="auto" w:fill="C6EFCE"/>
            <w:noWrap/>
          </w:tcPr>
          <w:p w14:paraId="55BA67CF"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6B2D6263" w14:textId="77777777" w:rsidR="00B528FB" w:rsidRPr="0027336B" w:rsidRDefault="00B528FB" w:rsidP="001E2DE1">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Modernisation of the Tax Agency - Number of staff at the Tax Authority</w:t>
            </w:r>
          </w:p>
        </w:tc>
        <w:tc>
          <w:tcPr>
            <w:tcW w:w="1113" w:type="dxa"/>
            <w:shd w:val="clear" w:color="auto" w:fill="C6EFCE"/>
            <w:noWrap/>
          </w:tcPr>
          <w:p w14:paraId="47246946"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5AE77F44"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Number </w:t>
            </w:r>
          </w:p>
        </w:tc>
        <w:tc>
          <w:tcPr>
            <w:tcW w:w="974" w:type="dxa"/>
            <w:shd w:val="clear" w:color="auto" w:fill="C6EFCE"/>
            <w:noWrap/>
          </w:tcPr>
          <w:p w14:paraId="7E0A2F90"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25 325 </w:t>
            </w:r>
          </w:p>
        </w:tc>
        <w:tc>
          <w:tcPr>
            <w:tcW w:w="890" w:type="dxa"/>
            <w:shd w:val="clear" w:color="auto" w:fill="C6EFCE"/>
            <w:noWrap/>
          </w:tcPr>
          <w:p w14:paraId="67CF9BAD"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26 320</w:t>
            </w:r>
          </w:p>
        </w:tc>
        <w:tc>
          <w:tcPr>
            <w:tcW w:w="426" w:type="dxa"/>
            <w:shd w:val="clear" w:color="auto" w:fill="C6EFCE"/>
            <w:noWrap/>
          </w:tcPr>
          <w:p w14:paraId="22941923"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26950CAA"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3F138B08" w14:textId="77777777" w:rsidR="00B528FB" w:rsidRPr="0027336B" w:rsidRDefault="00B528FB" w:rsidP="001E2DE1">
            <w:pPr>
              <w:spacing w:after="0" w:line="240" w:lineRule="auto"/>
              <w:rPr>
                <w:rFonts w:ascii="Times New Roman" w:hAnsi="Times New Roman" w:cs="Times New Roman"/>
                <w:noProof/>
                <w:sz w:val="18"/>
                <w:szCs w:val="18"/>
                <w:lang w:val="en-GB"/>
              </w:rPr>
            </w:pPr>
            <w:r w:rsidRPr="1443274E">
              <w:rPr>
                <w:rFonts w:ascii="Times New Roman" w:hAnsi="Times New Roman"/>
                <w:noProof/>
                <w:sz w:val="18"/>
                <w:szCs w:val="18"/>
                <w:lang w:val="en-GB"/>
              </w:rPr>
              <w:t>Increase the number of staff at the Tax Authority to at least of 26 320 employees. Date of the baseline: 31 December 2020.</w:t>
            </w:r>
          </w:p>
          <w:p w14:paraId="6BC9915D" w14:textId="77777777" w:rsidR="00B528FB" w:rsidRPr="0027336B" w:rsidRDefault="00B528FB" w:rsidP="001E2DE1">
            <w:pPr>
              <w:spacing w:after="0" w:line="240" w:lineRule="auto"/>
              <w:rPr>
                <w:rFonts w:ascii="Times New Roman" w:hAnsi="Times New Roman"/>
                <w:noProof/>
                <w:sz w:val="18"/>
                <w:szCs w:val="18"/>
                <w:lang w:val="en-GB"/>
              </w:rPr>
            </w:pPr>
          </w:p>
          <w:p w14:paraId="2EDA865C" w14:textId="4C96CAA9" w:rsidR="00B528FB" w:rsidRPr="0027336B" w:rsidRDefault="00B528FB" w:rsidP="001E2DE1">
            <w:pPr>
              <w:spacing w:after="0" w:line="240" w:lineRule="auto"/>
              <w:rPr>
                <w:rFonts w:ascii="Times New Roman" w:hAnsi="Times New Roman" w:cs="Times New Roman"/>
                <w:noProof/>
                <w:sz w:val="18"/>
                <w:szCs w:val="18"/>
                <w:lang w:val="en-GB"/>
              </w:rPr>
            </w:pPr>
            <w:r w:rsidRPr="1443274E">
              <w:rPr>
                <w:rFonts w:ascii="Times New Roman" w:hAnsi="Times New Roman"/>
                <w:noProof/>
                <w:sz w:val="18"/>
                <w:szCs w:val="18"/>
                <w:lang w:val="en-GB"/>
              </w:rPr>
              <w:t xml:space="preserve">The baseline and the target shall only consider full-time public servants with permanent contracts. </w:t>
            </w:r>
          </w:p>
        </w:tc>
      </w:tr>
      <w:tr w:rsidR="00B528FB" w:rsidRPr="0027336B" w14:paraId="417759B3" w14:textId="77777777" w:rsidTr="0021178D">
        <w:trPr>
          <w:trHeight w:val="309"/>
          <w:jc w:val="center"/>
        </w:trPr>
        <w:tc>
          <w:tcPr>
            <w:tcW w:w="696" w:type="dxa"/>
            <w:shd w:val="clear" w:color="auto" w:fill="C6EFCE"/>
            <w:noWrap/>
          </w:tcPr>
          <w:p w14:paraId="00158D6A"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379</w:t>
            </w:r>
          </w:p>
        </w:tc>
        <w:tc>
          <w:tcPr>
            <w:tcW w:w="836" w:type="dxa"/>
            <w:shd w:val="clear" w:color="auto" w:fill="C6EFCE"/>
            <w:noWrap/>
          </w:tcPr>
          <w:p w14:paraId="55DEC132"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C27.R2</w:t>
            </w:r>
          </w:p>
        </w:tc>
        <w:tc>
          <w:tcPr>
            <w:tcW w:w="835" w:type="dxa"/>
            <w:shd w:val="clear" w:color="auto" w:fill="C6EFCE"/>
            <w:noWrap/>
          </w:tcPr>
          <w:p w14:paraId="5DA68304"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57FD0E7D"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Modernisation of the Tax Agency – Tax investigations</w:t>
            </w:r>
          </w:p>
        </w:tc>
        <w:tc>
          <w:tcPr>
            <w:tcW w:w="1113" w:type="dxa"/>
            <w:shd w:val="clear" w:color="auto" w:fill="C6EFCE"/>
            <w:noWrap/>
          </w:tcPr>
          <w:p w14:paraId="2221A9AE"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00772AA4"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76AB926B"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5 743</w:t>
            </w:r>
          </w:p>
        </w:tc>
        <w:tc>
          <w:tcPr>
            <w:tcW w:w="890" w:type="dxa"/>
            <w:shd w:val="clear" w:color="auto" w:fill="C6EFCE"/>
            <w:noWrap/>
          </w:tcPr>
          <w:p w14:paraId="2F1CFF98"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6 591</w:t>
            </w:r>
          </w:p>
        </w:tc>
        <w:tc>
          <w:tcPr>
            <w:tcW w:w="426" w:type="dxa"/>
            <w:shd w:val="clear" w:color="auto" w:fill="C6EFCE"/>
            <w:noWrap/>
          </w:tcPr>
          <w:p w14:paraId="06863ED1"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67248E2C"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006F1B4F"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Authorities shall carry out 6 591 tax investigations (number of tax investigations carried out during 2021) to discover unreported taxable activities. Date of the baseline: 31 December 2020.</w:t>
            </w:r>
          </w:p>
        </w:tc>
      </w:tr>
      <w:tr w:rsidR="00B528FB" w:rsidRPr="0027336B" w14:paraId="73CDBFAC" w14:textId="77777777" w:rsidTr="0021178D">
        <w:trPr>
          <w:trHeight w:val="433"/>
          <w:jc w:val="center"/>
        </w:trPr>
        <w:tc>
          <w:tcPr>
            <w:tcW w:w="696" w:type="dxa"/>
            <w:shd w:val="clear" w:color="auto" w:fill="C6EFCE"/>
            <w:noWrap/>
          </w:tcPr>
          <w:p w14:paraId="1AB9041E"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380</w:t>
            </w:r>
          </w:p>
        </w:tc>
        <w:tc>
          <w:tcPr>
            <w:tcW w:w="836" w:type="dxa"/>
            <w:shd w:val="clear" w:color="auto" w:fill="C6EFCE"/>
            <w:noWrap/>
          </w:tcPr>
          <w:p w14:paraId="46DFBAE8"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10121F1D"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2240644B"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Delivery of enhanced assistance to taxpayers - Sociedades Web upgraded and available for at least 1 666 123 taxpayers.</w:t>
            </w:r>
          </w:p>
        </w:tc>
        <w:tc>
          <w:tcPr>
            <w:tcW w:w="1113" w:type="dxa"/>
            <w:shd w:val="clear" w:color="auto" w:fill="C6EFCE"/>
            <w:noWrap/>
          </w:tcPr>
          <w:p w14:paraId="1B545309"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0D02462E"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2B4B183F"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7AEDF1F0"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1 666 123</w:t>
            </w:r>
          </w:p>
        </w:tc>
        <w:tc>
          <w:tcPr>
            <w:tcW w:w="426" w:type="dxa"/>
            <w:shd w:val="clear" w:color="auto" w:fill="C6EFCE"/>
            <w:noWrap/>
          </w:tcPr>
          <w:p w14:paraId="15678837"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3FE15B8E"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43822B8E" w14:textId="06EF70FF"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i/>
                <w:noProof/>
                <w:sz w:val="18"/>
                <w:lang w:val="en-GB"/>
              </w:rPr>
              <w:t>Sociedades Web</w:t>
            </w:r>
            <w:r w:rsidRPr="0027336B">
              <w:rPr>
                <w:rFonts w:ascii="Times New Roman" w:hAnsi="Times New Roman"/>
                <w:noProof/>
                <w:sz w:val="18"/>
                <w:lang w:val="en-GB"/>
              </w:rPr>
              <w:t>, a service aimed at corporate income taxpayers, shall be upgraded and it shall automatically present tax information, previously reported by companies to the public administration, which is relevant for the tax declaration. Upon completion of that upgrade the service shall be made available to 1 666 123 corporate income taxpayers. Date of the baseline: 31 December 2020.</w:t>
            </w:r>
          </w:p>
        </w:tc>
      </w:tr>
      <w:tr w:rsidR="00B528FB" w:rsidRPr="004362C5" w14:paraId="2F8D12F4" w14:textId="77777777" w:rsidTr="0021178D">
        <w:trPr>
          <w:trHeight w:val="309"/>
          <w:jc w:val="center"/>
        </w:trPr>
        <w:tc>
          <w:tcPr>
            <w:tcW w:w="696" w:type="dxa"/>
            <w:shd w:val="clear" w:color="auto" w:fill="C6EFCE"/>
            <w:noWrap/>
          </w:tcPr>
          <w:p w14:paraId="373F2890"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381</w:t>
            </w:r>
          </w:p>
        </w:tc>
        <w:tc>
          <w:tcPr>
            <w:tcW w:w="836" w:type="dxa"/>
            <w:shd w:val="clear" w:color="auto" w:fill="C6EFCE"/>
            <w:noWrap/>
          </w:tcPr>
          <w:p w14:paraId="0D03F88D"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6C6303B3"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2D91D8FF" w14:textId="75D58FDF"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Delivery of enhanced assistance to taxpayers - Renta Web upgraded</w:t>
            </w:r>
            <w:r w:rsidR="007A5F34">
              <w:rPr>
                <w:rFonts w:ascii="Times New Roman" w:hAnsi="Times New Roman"/>
                <w:noProof/>
                <w:sz w:val="18"/>
                <w:lang w:val="en-GB"/>
              </w:rPr>
              <w:t xml:space="preserve"> </w:t>
            </w:r>
            <w:r w:rsidRPr="0027336B">
              <w:rPr>
                <w:rFonts w:ascii="Times New Roman" w:hAnsi="Times New Roman"/>
                <w:noProof/>
                <w:sz w:val="18"/>
                <w:lang w:val="en-GB"/>
              </w:rPr>
              <w:t>and available for at least 1 779 505 taxpayers</w:t>
            </w:r>
          </w:p>
        </w:tc>
        <w:tc>
          <w:tcPr>
            <w:tcW w:w="1113" w:type="dxa"/>
            <w:shd w:val="clear" w:color="auto" w:fill="C6EFCE"/>
            <w:noWrap/>
          </w:tcPr>
          <w:p w14:paraId="4F3E88ED"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2D17C138"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Number</w:t>
            </w:r>
          </w:p>
        </w:tc>
        <w:tc>
          <w:tcPr>
            <w:tcW w:w="974" w:type="dxa"/>
            <w:shd w:val="clear" w:color="auto" w:fill="C6EFCE"/>
            <w:noWrap/>
          </w:tcPr>
          <w:p w14:paraId="035C4203" w14:textId="77777777"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055D1734" w14:textId="77777777" w:rsidR="00B528FB" w:rsidRPr="0027336B" w:rsidRDefault="00B528FB" w:rsidP="0021178D">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1 779 505</w:t>
            </w:r>
          </w:p>
        </w:tc>
        <w:tc>
          <w:tcPr>
            <w:tcW w:w="426" w:type="dxa"/>
            <w:shd w:val="clear" w:color="auto" w:fill="C6EFCE"/>
            <w:noWrap/>
          </w:tcPr>
          <w:p w14:paraId="5F4FDC83"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15CB7764" w14:textId="77777777" w:rsidR="00B528FB" w:rsidRPr="0027336B" w:rsidRDefault="00B528FB" w:rsidP="0021178D">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39AFFD16" w14:textId="77777777" w:rsidR="00B528FB" w:rsidRPr="0027336B" w:rsidRDefault="00B528FB" w:rsidP="0021178D">
            <w:pPr>
              <w:spacing w:after="0"/>
              <w:rPr>
                <w:rFonts w:ascii="Times New Roman" w:hAnsi="Times New Roman" w:cs="Times New Roman"/>
                <w:noProof/>
                <w:sz w:val="18"/>
                <w:szCs w:val="18"/>
                <w:lang w:val="en-GB"/>
              </w:rPr>
            </w:pPr>
            <w:r w:rsidRPr="0027336B">
              <w:rPr>
                <w:rFonts w:ascii="Times New Roman" w:hAnsi="Times New Roman"/>
                <w:i/>
                <w:noProof/>
                <w:sz w:val="18"/>
                <w:lang w:val="en-GB"/>
              </w:rPr>
              <w:t>Renta Web</w:t>
            </w:r>
            <w:r w:rsidRPr="0027336B">
              <w:rPr>
                <w:rFonts w:ascii="Times New Roman" w:hAnsi="Times New Roman"/>
                <w:noProof/>
                <w:sz w:val="18"/>
                <w:lang w:val="en-GB"/>
              </w:rPr>
              <w:t xml:space="preserve"> is a software aimed at Personal Income Tax which will allow the direct importing of the “</w:t>
            </w:r>
            <w:r w:rsidRPr="0027336B">
              <w:rPr>
                <w:rFonts w:ascii="Times New Roman" w:hAnsi="Times New Roman"/>
                <w:i/>
                <w:noProof/>
                <w:sz w:val="18"/>
                <w:lang w:val="en-GB"/>
              </w:rPr>
              <w:t>libros registro</w:t>
            </w:r>
            <w:r w:rsidRPr="0027336B">
              <w:rPr>
                <w:rFonts w:ascii="Times New Roman" w:hAnsi="Times New Roman"/>
                <w:noProof/>
                <w:sz w:val="18"/>
                <w:lang w:val="en-GB"/>
              </w:rPr>
              <w:t>” into the personal income tax returns. It will be available for 1 779 505 personal income taxpayers. Date of the baseline: 31 December 2020.</w:t>
            </w:r>
          </w:p>
        </w:tc>
      </w:tr>
      <w:tr w:rsidR="00B528FB" w:rsidRPr="004362C5" w14:paraId="5FFB845D" w14:textId="77777777" w:rsidTr="0021178D">
        <w:trPr>
          <w:trHeight w:val="309"/>
          <w:jc w:val="center"/>
        </w:trPr>
        <w:tc>
          <w:tcPr>
            <w:tcW w:w="696" w:type="dxa"/>
            <w:shd w:val="clear" w:color="auto" w:fill="C6EFCE"/>
            <w:noWrap/>
          </w:tcPr>
          <w:p w14:paraId="521CEBF0"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382</w:t>
            </w:r>
          </w:p>
        </w:tc>
        <w:tc>
          <w:tcPr>
            <w:tcW w:w="836" w:type="dxa"/>
            <w:shd w:val="clear" w:color="auto" w:fill="C6EFCE"/>
            <w:noWrap/>
          </w:tcPr>
          <w:p w14:paraId="3A943319"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C27.R3</w:t>
            </w:r>
          </w:p>
        </w:tc>
        <w:tc>
          <w:tcPr>
            <w:tcW w:w="835" w:type="dxa"/>
            <w:shd w:val="clear" w:color="auto" w:fill="C6EFCE"/>
            <w:noWrap/>
          </w:tcPr>
          <w:p w14:paraId="627928E9"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920" w:type="dxa"/>
            <w:shd w:val="clear" w:color="auto" w:fill="C6EFCE"/>
            <w:noWrap/>
          </w:tcPr>
          <w:p w14:paraId="5D2362E3"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Delivery of four Digital Support Platforms</w:t>
            </w:r>
          </w:p>
        </w:tc>
        <w:tc>
          <w:tcPr>
            <w:tcW w:w="1113" w:type="dxa"/>
            <w:shd w:val="clear" w:color="auto" w:fill="C6EFCE"/>
            <w:noWrap/>
          </w:tcPr>
          <w:p w14:paraId="31957C0D"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Publication of a report of the Tax Agency </w:t>
            </w:r>
          </w:p>
        </w:tc>
        <w:tc>
          <w:tcPr>
            <w:tcW w:w="836" w:type="dxa"/>
            <w:shd w:val="clear" w:color="auto" w:fill="C6EFCE"/>
            <w:noWrap/>
          </w:tcPr>
          <w:p w14:paraId="4EC4D38A"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74" w:type="dxa"/>
            <w:shd w:val="clear" w:color="auto" w:fill="C6EFCE"/>
            <w:noWrap/>
          </w:tcPr>
          <w:p w14:paraId="6FF446A6"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90" w:type="dxa"/>
            <w:shd w:val="clear" w:color="auto" w:fill="C6EFCE"/>
            <w:noWrap/>
          </w:tcPr>
          <w:p w14:paraId="09472F44"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26" w:type="dxa"/>
            <w:shd w:val="clear" w:color="auto" w:fill="C6EFCE"/>
            <w:noWrap/>
          </w:tcPr>
          <w:p w14:paraId="0AECF8FB"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496" w:type="dxa"/>
            <w:shd w:val="clear" w:color="auto" w:fill="C6EFCE"/>
            <w:noWrap/>
          </w:tcPr>
          <w:p w14:paraId="40186E47"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032" w:type="dxa"/>
            <w:shd w:val="clear" w:color="auto" w:fill="C6EFCE"/>
            <w:noWrap/>
          </w:tcPr>
          <w:p w14:paraId="044B835F" w14:textId="57899303"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Tax Agency shall put in place and make operational four Tax Digital Support Platforms (DSPs). The DSPs shall act as virtual online counters which provide taxpayers with a wider assistance service, enabling </w:t>
            </w:r>
            <w:r w:rsidRPr="2B02C31F">
              <w:rPr>
                <w:rFonts w:ascii="Times New Roman" w:hAnsi="Times New Roman"/>
                <w:noProof/>
                <w:sz w:val="18"/>
                <w:szCs w:val="18"/>
                <w:lang w:val="en-GB"/>
              </w:rPr>
              <w:t>them</w:t>
            </w:r>
            <w:r w:rsidRPr="0027336B">
              <w:rPr>
                <w:rFonts w:ascii="Times New Roman" w:hAnsi="Times New Roman"/>
                <w:noProof/>
                <w:sz w:val="18"/>
                <w:lang w:val="en-GB"/>
              </w:rPr>
              <w:t xml:space="preserve"> to get in touch with the Tax Agency in different languages with a view to carry out online support procedures which shall include: (1) information services related to i) census information; ii) VAT; iii) personal income tax, and (2) assistance services related to: i) census declarations; and ii) quarterly VAT self-assessments for lessors and VAT returns for taxable persons commencing their activity.</w:t>
            </w:r>
          </w:p>
        </w:tc>
      </w:tr>
      <w:tr w:rsidR="00B528FB" w:rsidRPr="0027336B" w14:paraId="656D02FF" w14:textId="77777777" w:rsidTr="0021178D">
        <w:trPr>
          <w:trHeight w:val="309"/>
          <w:jc w:val="center"/>
        </w:trPr>
        <w:tc>
          <w:tcPr>
            <w:tcW w:w="696" w:type="dxa"/>
            <w:shd w:val="clear" w:color="auto" w:fill="C6EFCE"/>
            <w:noWrap/>
          </w:tcPr>
          <w:p w14:paraId="4F11CE1C"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383</w:t>
            </w:r>
          </w:p>
        </w:tc>
        <w:tc>
          <w:tcPr>
            <w:tcW w:w="836" w:type="dxa"/>
            <w:shd w:val="clear" w:color="auto" w:fill="C6EFCE"/>
            <w:noWrap/>
          </w:tcPr>
          <w:p w14:paraId="791CD858"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C27.R4</w:t>
            </w:r>
          </w:p>
        </w:tc>
        <w:tc>
          <w:tcPr>
            <w:tcW w:w="835" w:type="dxa"/>
            <w:shd w:val="clear" w:color="auto" w:fill="C6EFCE"/>
            <w:noWrap/>
          </w:tcPr>
          <w:p w14:paraId="62A48F71"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5E1FDC68"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International dimension - Registered foreign tax payers identified </w:t>
            </w:r>
          </w:p>
        </w:tc>
        <w:tc>
          <w:tcPr>
            <w:tcW w:w="1113" w:type="dxa"/>
            <w:shd w:val="clear" w:color="auto" w:fill="C6EFCE"/>
            <w:noWrap/>
          </w:tcPr>
          <w:p w14:paraId="07577360"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40F1EB70"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Number (%)</w:t>
            </w:r>
          </w:p>
        </w:tc>
        <w:tc>
          <w:tcPr>
            <w:tcW w:w="974" w:type="dxa"/>
            <w:shd w:val="clear" w:color="auto" w:fill="C6EFCE"/>
            <w:noWrap/>
          </w:tcPr>
          <w:p w14:paraId="1BE1FF0E"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48028DFB"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85</w:t>
            </w:r>
          </w:p>
        </w:tc>
        <w:tc>
          <w:tcPr>
            <w:tcW w:w="426" w:type="dxa"/>
            <w:shd w:val="clear" w:color="auto" w:fill="C6EFCE"/>
            <w:noWrap/>
          </w:tcPr>
          <w:p w14:paraId="250DC47B"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1C37648C"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14191BBD" w14:textId="77777777" w:rsidR="00B528FB" w:rsidRPr="0027336B" w:rsidRDefault="00B528FB" w:rsidP="0021178D">
            <w:pPr>
              <w:spacing w:after="0"/>
              <w:rPr>
                <w:rFonts w:ascii="Times New Roman" w:hAnsi="Times New Roman"/>
                <w:noProof/>
                <w:sz w:val="18"/>
                <w:szCs w:val="18"/>
                <w:lang w:val="en-GB"/>
              </w:rPr>
            </w:pPr>
            <w:r w:rsidRPr="1443274E">
              <w:rPr>
                <w:rFonts w:ascii="Times New Roman" w:hAnsi="Times New Roman"/>
                <w:noProof/>
                <w:sz w:val="18"/>
                <w:szCs w:val="18"/>
                <w:lang w:val="en-GB"/>
              </w:rPr>
              <w:t>To improve tax compliance in particular of those taxpayers who appear in the register as foreign taxpayers, the Tax Agency shall carry out a project that shall utilise new information on taxpayers from various international sources such as FATCA and CRS. Upon completion of the project, the international information received is expected to be suitable for risk analysis. The target of the project shall be that tax data from at least 85% of the registered foreign taxpayers of which the Tax Agency received information in 2019 have been identified and its tax data has been checked in order to be used in risk analysis by 31 December 2021. Date of the baseline: 31 December 2020.</w:t>
            </w:r>
          </w:p>
          <w:p w14:paraId="2249E313" w14:textId="77777777" w:rsidR="00B528FB" w:rsidRPr="0027336B" w:rsidRDefault="00B528FB" w:rsidP="0021178D">
            <w:pPr>
              <w:spacing w:after="0"/>
              <w:rPr>
                <w:rFonts w:ascii="Times New Roman" w:hAnsi="Times New Roman"/>
                <w:noProof/>
                <w:sz w:val="18"/>
                <w:szCs w:val="18"/>
                <w:lang w:val="en-GB"/>
              </w:rPr>
            </w:pPr>
          </w:p>
          <w:p w14:paraId="07991956" w14:textId="77777777" w:rsidR="00B528FB" w:rsidRPr="0027336B" w:rsidRDefault="00B528FB" w:rsidP="0021178D">
            <w:pPr>
              <w:spacing w:after="0"/>
              <w:rPr>
                <w:rFonts w:ascii="Times New Roman" w:hAnsi="Times New Roman"/>
                <w:noProof/>
                <w:sz w:val="18"/>
                <w:szCs w:val="18"/>
                <w:lang w:val="en-GB"/>
              </w:rPr>
            </w:pPr>
            <w:r w:rsidRPr="1443274E">
              <w:rPr>
                <w:rFonts w:ascii="Times New Roman" w:hAnsi="Times New Roman"/>
                <w:noProof/>
                <w:sz w:val="18"/>
                <w:szCs w:val="18"/>
                <w:lang w:val="en-GB"/>
              </w:rPr>
              <w:t xml:space="preserve">“Registered foreign taxpayers” are those taxpayers on which the Spanish Tax Agency has received information with the scope of FATCA (Foreign Account Compliance Act) and CRS (Common Reporting Standard) and DAC2. </w:t>
            </w:r>
          </w:p>
          <w:p w14:paraId="176DAC05" w14:textId="3234F0DE" w:rsidR="00B528FB" w:rsidRPr="0027336B" w:rsidRDefault="00B528FB" w:rsidP="0021178D">
            <w:pPr>
              <w:spacing w:after="0"/>
              <w:rPr>
                <w:rFonts w:ascii="Times New Roman" w:hAnsi="Times New Roman"/>
                <w:noProof/>
                <w:sz w:val="18"/>
                <w:szCs w:val="18"/>
                <w:lang w:val="en-GB"/>
              </w:rPr>
            </w:pPr>
            <w:r w:rsidRPr="1443274E">
              <w:rPr>
                <w:rFonts w:ascii="Times New Roman" w:hAnsi="Times New Roman"/>
                <w:noProof/>
                <w:sz w:val="18"/>
                <w:szCs w:val="18"/>
                <w:lang w:val="en-GB"/>
              </w:rPr>
              <w:t>In 2019 by means of these agreements the Spanish Tax Agency received information on 1</w:t>
            </w:r>
            <w:r w:rsidR="00F21B0F">
              <w:rPr>
                <w:rFonts w:ascii="Times New Roman" w:hAnsi="Times New Roman"/>
                <w:noProof/>
                <w:sz w:val="18"/>
                <w:szCs w:val="18"/>
                <w:lang w:val="en-GB"/>
              </w:rPr>
              <w:t> </w:t>
            </w:r>
            <w:r w:rsidRPr="1443274E">
              <w:rPr>
                <w:rFonts w:ascii="Times New Roman" w:hAnsi="Times New Roman"/>
                <w:noProof/>
                <w:sz w:val="18"/>
                <w:szCs w:val="18"/>
                <w:lang w:val="en-GB"/>
              </w:rPr>
              <w:t>954</w:t>
            </w:r>
            <w:r w:rsidR="00F21B0F">
              <w:rPr>
                <w:rFonts w:ascii="Times New Roman" w:hAnsi="Times New Roman"/>
                <w:noProof/>
                <w:sz w:val="18"/>
                <w:szCs w:val="18"/>
                <w:lang w:val="en-GB"/>
              </w:rPr>
              <w:t> </w:t>
            </w:r>
            <w:r w:rsidRPr="1443274E">
              <w:rPr>
                <w:rFonts w:ascii="Times New Roman" w:hAnsi="Times New Roman"/>
                <w:noProof/>
                <w:sz w:val="18"/>
                <w:szCs w:val="18"/>
                <w:lang w:val="en-GB"/>
              </w:rPr>
              <w:t>860 taxpayers.</w:t>
            </w:r>
          </w:p>
        </w:tc>
      </w:tr>
      <w:tr w:rsidR="00B528FB" w:rsidRPr="0027336B" w14:paraId="4A12479D" w14:textId="77777777" w:rsidTr="0021178D">
        <w:trPr>
          <w:trHeight w:val="309"/>
          <w:jc w:val="center"/>
        </w:trPr>
        <w:tc>
          <w:tcPr>
            <w:tcW w:w="696" w:type="dxa"/>
            <w:shd w:val="clear" w:color="auto" w:fill="C6EFCE"/>
            <w:noWrap/>
          </w:tcPr>
          <w:p w14:paraId="2218DFE8"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384</w:t>
            </w:r>
          </w:p>
        </w:tc>
        <w:tc>
          <w:tcPr>
            <w:tcW w:w="836" w:type="dxa"/>
            <w:shd w:val="clear" w:color="auto" w:fill="C6EFCE"/>
            <w:noWrap/>
          </w:tcPr>
          <w:p w14:paraId="2F529702"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C27.R5</w:t>
            </w:r>
          </w:p>
        </w:tc>
        <w:tc>
          <w:tcPr>
            <w:tcW w:w="835" w:type="dxa"/>
            <w:shd w:val="clear" w:color="auto" w:fill="C6EFCE"/>
            <w:noWrap/>
          </w:tcPr>
          <w:p w14:paraId="0E77E565"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w:t>
            </w:r>
          </w:p>
        </w:tc>
        <w:tc>
          <w:tcPr>
            <w:tcW w:w="2920" w:type="dxa"/>
            <w:shd w:val="clear" w:color="auto" w:fill="C6EFCE"/>
            <w:noWrap/>
          </w:tcPr>
          <w:p w14:paraId="28A819FA"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Cooperative model – Transparency Reports</w:t>
            </w:r>
          </w:p>
        </w:tc>
        <w:tc>
          <w:tcPr>
            <w:tcW w:w="1113" w:type="dxa"/>
            <w:shd w:val="clear" w:color="auto" w:fill="C6EFCE"/>
            <w:noWrap/>
          </w:tcPr>
          <w:p w14:paraId="53F94DD5"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836" w:type="dxa"/>
            <w:shd w:val="clear" w:color="auto" w:fill="C6EFCE"/>
            <w:noWrap/>
          </w:tcPr>
          <w:p w14:paraId="1E2BBF32"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Number </w:t>
            </w:r>
          </w:p>
        </w:tc>
        <w:tc>
          <w:tcPr>
            <w:tcW w:w="974" w:type="dxa"/>
            <w:shd w:val="clear" w:color="auto" w:fill="C6EFCE"/>
            <w:noWrap/>
          </w:tcPr>
          <w:p w14:paraId="0F529A56"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0</w:t>
            </w:r>
          </w:p>
        </w:tc>
        <w:tc>
          <w:tcPr>
            <w:tcW w:w="890" w:type="dxa"/>
            <w:shd w:val="clear" w:color="auto" w:fill="C6EFCE"/>
            <w:noWrap/>
          </w:tcPr>
          <w:p w14:paraId="6EF79F6B" w14:textId="77777777" w:rsidR="00B528FB" w:rsidRPr="0027336B" w:rsidRDefault="00B528FB" w:rsidP="0021178D">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w:t>
            </w:r>
          </w:p>
        </w:tc>
        <w:tc>
          <w:tcPr>
            <w:tcW w:w="426" w:type="dxa"/>
            <w:shd w:val="clear" w:color="auto" w:fill="C6EFCE"/>
            <w:noWrap/>
          </w:tcPr>
          <w:p w14:paraId="2CABC555"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496" w:type="dxa"/>
            <w:shd w:val="clear" w:color="auto" w:fill="C6EFCE"/>
            <w:noWrap/>
          </w:tcPr>
          <w:p w14:paraId="54BE124A" w14:textId="77777777" w:rsidR="00B528FB" w:rsidRPr="0027336B" w:rsidRDefault="00B528FB" w:rsidP="0021178D">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032" w:type="dxa"/>
            <w:shd w:val="clear" w:color="auto" w:fill="C6EFCE"/>
            <w:noWrap/>
          </w:tcPr>
          <w:p w14:paraId="1AD07481"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The Tax Agency shall implement a project in 2021 which shall encourage multinational enterprises to disclose information about their operations. These disclosures may have consequences in taxation of those companies. The target shall be 20 Transparency Reports submitted in 2021.</w:t>
            </w:r>
          </w:p>
        </w:tc>
      </w:tr>
    </w:tbl>
    <w:p w14:paraId="3A522834" w14:textId="77777777" w:rsidR="00B528FB" w:rsidRPr="0027336B" w:rsidRDefault="00B528FB">
      <w:pPr>
        <w:pStyle w:val="Text1"/>
        <w:ind w:left="709"/>
        <w:rPr>
          <w:rFonts w:ascii="Times New Roman" w:hAnsi="Times New Roman" w:cs="Times New Roman"/>
          <w:noProof/>
          <w:lang w:val="en-GB"/>
        </w:rPr>
      </w:pPr>
    </w:p>
    <w:p w14:paraId="7CDD2861" w14:textId="77777777" w:rsidR="00B528FB" w:rsidRPr="0027336B" w:rsidRDefault="00B528FB">
      <w:pPr>
        <w:pStyle w:val="SectionTitle"/>
        <w:rPr>
          <w:rFonts w:ascii="Times New Roman" w:hAnsi="Times New Roman" w:cs="Times New Roman"/>
          <w:noProof/>
          <w:lang w:val="en-GB"/>
        </w:rPr>
        <w:sectPr w:rsidR="00B528FB" w:rsidRPr="0027336B" w:rsidSect="00B528FB">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7448077D" w14:textId="77777777" w:rsidR="00B528FB" w:rsidRPr="00507C22" w:rsidRDefault="00B528FB" w:rsidP="00507C22">
      <w:pPr>
        <w:pStyle w:val="Heading1"/>
      </w:pPr>
      <w:r w:rsidRPr="00507C22">
        <w:t>AB. COMPONENT 28: Adapting the tax system to the reality of the twenty-first century</w:t>
      </w:r>
    </w:p>
    <w:p w14:paraId="0A5444F8" w14:textId="77777777" w:rsidR="00B528FB" w:rsidRPr="00887576" w:rsidRDefault="00B528FB" w:rsidP="0021178D">
      <w:pPr>
        <w:pStyle w:val="Text1"/>
        <w:ind w:left="0"/>
        <w:rPr>
          <w:rFonts w:ascii="Times New Roman" w:hAnsi="Times New Roman" w:cs="Times New Roman"/>
          <w:noProof/>
          <w:lang w:val="en-GB"/>
        </w:rPr>
      </w:pPr>
      <w:r w:rsidRPr="00887576">
        <w:rPr>
          <w:rFonts w:ascii="Times New Roman" w:hAnsi="Times New Roman"/>
          <w:noProof/>
          <w:lang w:val="en-GB"/>
        </w:rPr>
        <w:t xml:space="preserve">The measures in component 28 of the Spanish recovery and resilience plan comprise various tax measures such as the emergency measures decided in the acute phase of the economic crisis in 2020, introduction of new taxes in the context of the 2021 state budget and medium term projects to review and develop the tax system more fit for its purpose. The measures also contain tax incentives to accelerate the green transition. The objectives pursued by the reform of the Spanish tax system are to make it more equitable, progressive, sustainable and fair, while deepening the design of green taxation, incorporating a gender perspective and enhancing public policies of general interest, such as health protection. The reforms also aim at contributing positively to economic growth, job creation, economic resilience and inter-territorial cohesion. As the overall ratio of tax revenue to GDP in Spain is lower than in peer economies, there is scope to raise revenues and foster the medium and long-term sustainability of public finances. </w:t>
      </w:r>
    </w:p>
    <w:p w14:paraId="5DE689A0" w14:textId="77777777" w:rsidR="00B528FB" w:rsidRPr="00887576" w:rsidRDefault="00B528FB" w:rsidP="0021178D">
      <w:pPr>
        <w:pStyle w:val="Text1"/>
        <w:ind w:left="0"/>
        <w:rPr>
          <w:rFonts w:ascii="Times New Roman" w:hAnsi="Times New Roman" w:cs="Times New Roman"/>
          <w:noProof/>
          <w:lang w:val="en-GB"/>
        </w:rPr>
      </w:pPr>
      <w:r w:rsidRPr="00887576">
        <w:rPr>
          <w:rFonts w:ascii="Times New Roman" w:hAnsi="Times New Roman"/>
          <w:noProof/>
          <w:lang w:val="en-GB"/>
        </w:rPr>
        <w:t xml:space="preserve">The component addresses among others the Country Specific Recommendations on strengthening fiscal and public procurement frameworks at all levels of government (Country Specific Recommendation 1 2019), on – when economic conditions permit – the pursuit of fiscal policies aimed at achieving prudent medium-term budgetary positions and ensuring debt sustainability, while encouraging investment (Country Specific Recommendation 1 2020), on electrification of transport (Country Specific Recommendation 3 2023 and 4 2022), on increasing investment in the ecological and digital transition (Country Specific Recommendation 1 2023, 1 2022 and 3 2020) and on increasing the availability of social and affordable energy-efficient housing, in particular through renovation (Country Specific Recommendation 3 2023 and 4 2022). </w:t>
      </w:r>
    </w:p>
    <w:p w14:paraId="703AAD6B" w14:textId="77777777" w:rsidR="00B528FB" w:rsidRPr="00887576" w:rsidRDefault="00B528FB" w:rsidP="0021178D">
      <w:pPr>
        <w:pStyle w:val="Text1"/>
        <w:ind w:left="0"/>
        <w:rPr>
          <w:rFonts w:ascii="Times New Roman" w:hAnsi="Times New Roman" w:cs="Times New Roman"/>
          <w:noProof/>
          <w:lang w:val="en-GB"/>
        </w:rPr>
      </w:pPr>
      <w:r w:rsidRPr="00887576">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61BCA19" w14:textId="77777777" w:rsidR="00B528FB" w:rsidRPr="00887576" w:rsidRDefault="00B528FB" w:rsidP="0021178D">
      <w:pPr>
        <w:pStyle w:val="Text1"/>
        <w:ind w:left="709"/>
        <w:rPr>
          <w:rFonts w:ascii="Times New Roman" w:hAnsi="Times New Roman" w:cs="Times New Roman"/>
          <w:b/>
          <w:i/>
          <w:noProof/>
          <w:lang w:val="en-GB"/>
        </w:rPr>
      </w:pPr>
      <w:r w:rsidRPr="00887576">
        <w:rPr>
          <w:rFonts w:ascii="Times New Roman" w:hAnsi="Times New Roman"/>
          <w:b/>
          <w:noProof/>
          <w:u w:val="single"/>
          <w:lang w:val="en-GB"/>
        </w:rPr>
        <w:t xml:space="preserve">AB.1.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4324EE09" w14:textId="77777777" w:rsidR="00B528FB" w:rsidRPr="00B66AF3" w:rsidRDefault="00B528FB" w:rsidP="0021178D">
      <w:pPr>
        <w:pStyle w:val="Text1"/>
        <w:ind w:left="0"/>
        <w:rPr>
          <w:rFonts w:ascii="Times New Roman" w:hAnsi="Times New Roman" w:cs="Times New Roman"/>
          <w:noProof/>
          <w:u w:val="single"/>
          <w:lang w:val="en-GB"/>
        </w:rPr>
      </w:pPr>
      <w:r w:rsidRPr="674C2173">
        <w:rPr>
          <w:rFonts w:ascii="Times New Roman" w:hAnsi="Times New Roman"/>
          <w:noProof/>
          <w:u w:val="single"/>
          <w:lang w:val="en-GB"/>
        </w:rPr>
        <w:t>Reform 1 (C28.R1) – Measures taken in 2020 and 2021 to mitigate the effects of the COVID-19 pandemic</w:t>
      </w:r>
    </w:p>
    <w:p w14:paraId="7ACC97A6" w14:textId="77777777" w:rsidR="00B528FB" w:rsidRPr="00B66AF3" w:rsidRDefault="00B528FB" w:rsidP="0021178D">
      <w:pPr>
        <w:pStyle w:val="Text1"/>
        <w:ind w:left="0"/>
        <w:rPr>
          <w:rFonts w:ascii="Times New Roman" w:hAnsi="Times New Roman" w:cs="Times New Roman"/>
          <w:noProof/>
          <w:lang w:val="en-GB"/>
        </w:rPr>
      </w:pPr>
      <w:r w:rsidRPr="674C2173">
        <w:rPr>
          <w:rFonts w:ascii="Times New Roman" w:hAnsi="Times New Roman"/>
          <w:noProof/>
          <w:lang w:val="en-GB"/>
        </w:rPr>
        <w:t xml:space="preserve">Spain put in place over 2020 and 2021 several tax measures to mitigate the negative impact of the economic crisis caused by the outbreak of COVID19. These measures included deferral of tax and customs debts, suspension and extension of tax deadlines, possibilities for simplified personal income tax, SMEs’ corporate tax and VAT regimes, temporary reduction of the VAT rate of certain goods needed to combat the health crisis and the creation of the Insolvency Fund for non-financial corporates. The objective of these measures was to mitigate the economic and social impact of the pandemic. These measures shall enter into force as of 1 February 2020 and some of them shall continue in 2021. </w:t>
      </w:r>
    </w:p>
    <w:p w14:paraId="15E2A6FB" w14:textId="77777777" w:rsidR="00B528FB" w:rsidRPr="00B66AF3" w:rsidRDefault="00B528FB" w:rsidP="0021178D">
      <w:pPr>
        <w:pStyle w:val="Text1"/>
        <w:ind w:left="0"/>
        <w:rPr>
          <w:rFonts w:ascii="Times New Roman" w:hAnsi="Times New Roman" w:cs="Times New Roman"/>
          <w:noProof/>
          <w:lang w:val="en-GB"/>
        </w:rPr>
      </w:pPr>
      <w:r w:rsidRPr="674C2173">
        <w:rPr>
          <w:rFonts w:ascii="Times New Roman" w:hAnsi="Times New Roman"/>
          <w:noProof/>
          <w:lang w:val="en-GB"/>
        </w:rPr>
        <w:t>The implementation of the measure shall be completed by March 31 2021.</w:t>
      </w:r>
    </w:p>
    <w:p w14:paraId="332C9F69" w14:textId="5BA9ED27" w:rsidR="00B528FB" w:rsidRPr="00B66AF3" w:rsidRDefault="00B528FB" w:rsidP="0021178D">
      <w:pPr>
        <w:pStyle w:val="Text1"/>
        <w:ind w:left="0"/>
        <w:rPr>
          <w:rFonts w:ascii="Times New Roman" w:hAnsi="Times New Roman" w:cs="Times New Roman"/>
          <w:noProof/>
          <w:u w:val="single"/>
          <w:lang w:val="en-GB"/>
        </w:rPr>
      </w:pPr>
      <w:r w:rsidRPr="2CBBD42C">
        <w:rPr>
          <w:rFonts w:ascii="Times New Roman" w:hAnsi="Times New Roman"/>
          <w:noProof/>
          <w:u w:val="single"/>
          <w:lang w:val="en-GB"/>
        </w:rPr>
        <w:t>Reform 2 (C28.R2) – Tax benefit</w:t>
      </w:r>
      <w:r w:rsidR="001B2266">
        <w:rPr>
          <w:rFonts w:ascii="Times New Roman" w:hAnsi="Times New Roman"/>
          <w:noProof/>
          <w:u w:val="single"/>
          <w:lang w:val="en-GB"/>
        </w:rPr>
        <w:t>s</w:t>
      </w:r>
      <w:r w:rsidRPr="2CBBD42C">
        <w:rPr>
          <w:rFonts w:ascii="Times New Roman" w:hAnsi="Times New Roman"/>
          <w:noProof/>
          <w:u w:val="single"/>
          <w:lang w:val="en-GB"/>
        </w:rPr>
        <w:t xml:space="preserve"> </w:t>
      </w:r>
      <w:r w:rsidR="001B2266">
        <w:rPr>
          <w:rFonts w:ascii="Times New Roman" w:hAnsi="Times New Roman"/>
          <w:noProof/>
          <w:u w:val="single"/>
          <w:lang w:val="en-GB"/>
        </w:rPr>
        <w:t>reform</w:t>
      </w:r>
    </w:p>
    <w:p w14:paraId="4AC1EF7E" w14:textId="12EBE823" w:rsidR="001B2266" w:rsidRPr="001B2266" w:rsidRDefault="001B2266" w:rsidP="001B2266">
      <w:pPr>
        <w:spacing w:before="120" w:after="120" w:line="240" w:lineRule="auto"/>
        <w:jc w:val="both"/>
        <w:rPr>
          <w:rFonts w:ascii="Times New Roman" w:eastAsia="Calibri" w:hAnsi="Times New Roman" w:cs="Symbol"/>
          <w:noProof/>
          <w:kern w:val="0"/>
          <w:szCs w:val="22"/>
          <w:lang w:val="en-IE"/>
          <w14:ligatures w14:val="none"/>
        </w:rPr>
      </w:pPr>
      <w:r w:rsidRPr="001B2266">
        <w:rPr>
          <w:rFonts w:ascii="Times New Roman" w:eastAsia="Calibri" w:hAnsi="Times New Roman" w:cs="Symbol"/>
          <w:noProof/>
          <w:kern w:val="0"/>
          <w:szCs w:val="22"/>
          <w:lang w:val="en-IE"/>
          <w14:ligatures w14:val="none"/>
        </w:rPr>
        <w:t>The objective of this reform is to increase government revenues and modernise the tax system.  </w:t>
      </w:r>
    </w:p>
    <w:p w14:paraId="3B456C6F" w14:textId="099E05CF" w:rsidR="001B2266" w:rsidRPr="001B2266" w:rsidRDefault="001B2266" w:rsidP="001B2266">
      <w:pPr>
        <w:spacing w:before="120" w:after="120" w:line="240" w:lineRule="auto"/>
        <w:jc w:val="both"/>
        <w:rPr>
          <w:rFonts w:ascii="Times New Roman" w:eastAsia="Calibri" w:hAnsi="Times New Roman" w:cs="Symbol"/>
          <w:noProof/>
          <w:kern w:val="0"/>
          <w:szCs w:val="22"/>
          <w:lang w:val="en-IE"/>
          <w14:ligatures w14:val="none"/>
        </w:rPr>
      </w:pPr>
      <w:r w:rsidRPr="001B2266">
        <w:rPr>
          <w:rFonts w:ascii="Times New Roman" w:eastAsia="Calibri" w:hAnsi="Times New Roman" w:cs="Symbol"/>
          <w:noProof/>
          <w:kern w:val="0"/>
          <w:szCs w:val="22"/>
          <w:lang w:val="en-IE"/>
          <w14:ligatures w14:val="none"/>
        </w:rPr>
        <w:t>This measure consists in regulatory reforms removing or modifying tax benefits that shall be estimated at the time of their entry into force to permanently increase revenues by 0.1 percentage points of GDP.</w:t>
      </w:r>
    </w:p>
    <w:p w14:paraId="31412C14" w14:textId="77777777" w:rsidR="00B528FB" w:rsidRPr="001B2266" w:rsidRDefault="00B528FB" w:rsidP="0021178D">
      <w:pPr>
        <w:pStyle w:val="Text1"/>
        <w:ind w:left="0"/>
        <w:rPr>
          <w:rFonts w:ascii="Times New Roman" w:hAnsi="Times New Roman" w:cs="Times New Roman"/>
          <w:noProof/>
          <w:u w:val="single"/>
          <w:lang w:val="en-IE"/>
        </w:rPr>
      </w:pPr>
      <w:r w:rsidRPr="001B2266">
        <w:rPr>
          <w:rFonts w:ascii="Times New Roman" w:hAnsi="Times New Roman"/>
          <w:noProof/>
          <w:u w:val="single"/>
          <w:lang w:val="en-IE"/>
        </w:rPr>
        <w:t>Reform 3 (C28.R3) – Establishment of a committee of experts for tax reform</w:t>
      </w:r>
    </w:p>
    <w:p w14:paraId="2C44B9E8" w14:textId="77777777" w:rsidR="00B528FB" w:rsidRPr="008871B8" w:rsidRDefault="00B528FB" w:rsidP="0021178D">
      <w:pPr>
        <w:pStyle w:val="Text1"/>
        <w:ind w:left="0"/>
        <w:rPr>
          <w:rFonts w:ascii="Times New Roman" w:hAnsi="Times New Roman" w:cs="Times New Roman"/>
          <w:noProof/>
          <w:lang w:val="en-GB"/>
        </w:rPr>
      </w:pPr>
      <w:r w:rsidRPr="008871B8">
        <w:rPr>
          <w:rFonts w:ascii="Times New Roman" w:hAnsi="Times New Roman"/>
          <w:noProof/>
          <w:lang w:val="en-GB"/>
        </w:rPr>
        <w:t>The authorities shall establish a Committee of Experts on 12 April 2021 to examine the features of an optimal tax system and make recommendations on how to modernise and adapt current taxation in a coherent manner. In particular, the Committee of experts shall pay attention to the following areas:</w:t>
      </w:r>
    </w:p>
    <w:p w14:paraId="639CCD6D"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 xml:space="preserve">environmental taxation; </w:t>
      </w:r>
    </w:p>
    <w:p w14:paraId="1181A7C4"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corporate taxation;</w:t>
      </w:r>
    </w:p>
    <w:p w14:paraId="360DC386"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taxation of the digitalised economy;</w:t>
      </w:r>
    </w:p>
    <w:p w14:paraId="4912C3CC"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taxation on wealth, including property taxation and concrete implementation of the harmonisation in this area;</w:t>
      </w:r>
    </w:p>
    <w:p w14:paraId="6FEE33F6"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taxation of emerging economic activities; and</w:t>
      </w:r>
    </w:p>
    <w:p w14:paraId="204C4FD1" w14:textId="77777777" w:rsidR="00B528FB" w:rsidRPr="008871B8" w:rsidRDefault="00B528FB" w:rsidP="00B528FB">
      <w:pPr>
        <w:pStyle w:val="Text1"/>
        <w:numPr>
          <w:ilvl w:val="0"/>
          <w:numId w:val="189"/>
        </w:numPr>
        <w:rPr>
          <w:rFonts w:ascii="Times New Roman" w:hAnsi="Times New Roman" w:cs="Times New Roman"/>
          <w:noProof/>
          <w:lang w:val="en-GB"/>
        </w:rPr>
      </w:pPr>
      <w:r w:rsidRPr="008871B8">
        <w:rPr>
          <w:rFonts w:ascii="Times New Roman" w:hAnsi="Times New Roman"/>
          <w:noProof/>
          <w:lang w:val="en-GB"/>
        </w:rPr>
        <w:t>gender equality.</w:t>
      </w:r>
    </w:p>
    <w:p w14:paraId="2A9ECAB0" w14:textId="77777777" w:rsidR="00B528FB" w:rsidRPr="008871B8" w:rsidRDefault="00B528FB" w:rsidP="0021178D">
      <w:pPr>
        <w:pStyle w:val="Text1"/>
        <w:ind w:left="0"/>
        <w:rPr>
          <w:rFonts w:ascii="Times New Roman" w:hAnsi="Times New Roman" w:cs="Times New Roman"/>
          <w:noProof/>
          <w:lang w:val="en-GB"/>
        </w:rPr>
      </w:pPr>
      <w:r w:rsidRPr="008871B8">
        <w:rPr>
          <w:rFonts w:ascii="Times New Roman" w:hAnsi="Times New Roman"/>
          <w:noProof/>
          <w:lang w:val="en-GB"/>
        </w:rPr>
        <w:t xml:space="preserve">The amendments to the tax system based on the Committee of experts’s recommendations or on other analyses from the Ministry of Finance shall enter into force by 31 March 2023. </w:t>
      </w:r>
    </w:p>
    <w:p w14:paraId="28D27989" w14:textId="77777777" w:rsidR="00B528FB" w:rsidRPr="008871B8" w:rsidRDefault="00B528FB" w:rsidP="0021178D">
      <w:pPr>
        <w:pStyle w:val="Text1"/>
        <w:ind w:left="0"/>
        <w:rPr>
          <w:rFonts w:ascii="Times New Roman" w:hAnsi="Times New Roman" w:cs="Times New Roman"/>
          <w:noProof/>
          <w:lang w:val="en-GB"/>
        </w:rPr>
      </w:pPr>
      <w:r w:rsidRPr="008871B8">
        <w:rPr>
          <w:rFonts w:ascii="Times New Roman" w:hAnsi="Times New Roman"/>
          <w:noProof/>
          <w:lang w:val="en-GB"/>
        </w:rPr>
        <w:t>The implementation of the measure shall be completed by March 31 2023.</w:t>
      </w:r>
    </w:p>
    <w:p w14:paraId="2D8D4E11" w14:textId="77777777" w:rsidR="00B528FB" w:rsidRPr="008871B8" w:rsidRDefault="00B528FB" w:rsidP="0021178D">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4 (C28.R4) – Reform of tax measures contributing to the ecological transition</w:t>
      </w:r>
    </w:p>
    <w:p w14:paraId="20F8BF17"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This reform contain tax measures that aim to support green transition. The measures shall include: </w:t>
      </w:r>
    </w:p>
    <w:p w14:paraId="01C791D4" w14:textId="77777777" w:rsidR="00B528FB" w:rsidRPr="008871B8" w:rsidRDefault="00B528FB" w:rsidP="00B528FB">
      <w:pPr>
        <w:pStyle w:val="Text1"/>
        <w:numPr>
          <w:ilvl w:val="0"/>
          <w:numId w:val="188"/>
        </w:numPr>
        <w:rPr>
          <w:rFonts w:ascii="Times New Roman" w:hAnsi="Times New Roman" w:cs="Times New Roman"/>
          <w:noProof/>
          <w:szCs w:val="24"/>
          <w:lang w:val="en-GB"/>
        </w:rPr>
      </w:pPr>
      <w:r w:rsidRPr="008871B8">
        <w:rPr>
          <w:rFonts w:ascii="Times New Roman" w:hAnsi="Times New Roman"/>
          <w:noProof/>
          <w:lang w:val="en-GB"/>
        </w:rPr>
        <w:t>the establishment of a tax on the deposit of waste in landfills and incineration plants;</w:t>
      </w:r>
    </w:p>
    <w:p w14:paraId="60321588" w14:textId="77777777" w:rsidR="00B528FB" w:rsidRPr="008871B8" w:rsidRDefault="00B528FB" w:rsidP="00B528FB">
      <w:pPr>
        <w:pStyle w:val="Text1"/>
        <w:numPr>
          <w:ilvl w:val="0"/>
          <w:numId w:val="188"/>
        </w:numPr>
        <w:rPr>
          <w:rFonts w:ascii="Times New Roman" w:hAnsi="Times New Roman" w:cs="Times New Roman"/>
          <w:noProof/>
          <w:szCs w:val="24"/>
          <w:lang w:val="en-GB"/>
        </w:rPr>
      </w:pPr>
      <w:r w:rsidRPr="008871B8">
        <w:rPr>
          <w:rFonts w:ascii="Times New Roman" w:hAnsi="Times New Roman"/>
          <w:noProof/>
          <w:lang w:val="en-GB"/>
        </w:rPr>
        <w:t xml:space="preserve">the introduction of a tax on non-reusable plastic packaging; </w:t>
      </w:r>
    </w:p>
    <w:p w14:paraId="7C70DFFE" w14:textId="77777777" w:rsidR="00B528FB" w:rsidRPr="008871B8" w:rsidRDefault="00B528FB" w:rsidP="00B528FB">
      <w:pPr>
        <w:pStyle w:val="Text1"/>
        <w:numPr>
          <w:ilvl w:val="0"/>
          <w:numId w:val="188"/>
        </w:numPr>
        <w:rPr>
          <w:rFonts w:ascii="Times New Roman" w:hAnsi="Times New Roman" w:cs="Times New Roman"/>
          <w:noProof/>
          <w:lang w:val="en-GB"/>
        </w:rPr>
      </w:pPr>
      <w:r w:rsidRPr="008871B8">
        <w:rPr>
          <w:rFonts w:ascii="Times New Roman" w:hAnsi="Times New Roman"/>
          <w:noProof/>
          <w:lang w:val="en-GB"/>
        </w:rPr>
        <w:t xml:space="preserve">the amendment of the tax on fluorinated greenhouse gases; </w:t>
      </w:r>
    </w:p>
    <w:p w14:paraId="114DFF19" w14:textId="77777777" w:rsidR="00B528FB" w:rsidRPr="008871B8" w:rsidRDefault="00B528FB" w:rsidP="00B528FB">
      <w:pPr>
        <w:pStyle w:val="Text1"/>
        <w:numPr>
          <w:ilvl w:val="0"/>
          <w:numId w:val="188"/>
        </w:numPr>
        <w:rPr>
          <w:rFonts w:ascii="Times New Roman" w:hAnsi="Times New Roman" w:cs="Times New Roman"/>
          <w:noProof/>
          <w:szCs w:val="24"/>
          <w:lang w:val="en-GB"/>
        </w:rPr>
      </w:pPr>
      <w:r w:rsidRPr="008871B8">
        <w:rPr>
          <w:rFonts w:ascii="Times New Roman" w:hAnsi="Times New Roman"/>
          <w:noProof/>
          <w:lang w:val="en-GB"/>
        </w:rPr>
        <w:t>taxes or payments related to mobility such as road tolls and vehicle registration taxes; and,</w:t>
      </w:r>
    </w:p>
    <w:p w14:paraId="7840243E" w14:textId="77777777" w:rsidR="00B528FB" w:rsidRPr="008871B8" w:rsidRDefault="00B528FB" w:rsidP="00B528FB">
      <w:pPr>
        <w:pStyle w:val="Text1"/>
        <w:numPr>
          <w:ilvl w:val="0"/>
          <w:numId w:val="188"/>
        </w:numPr>
        <w:rPr>
          <w:rFonts w:ascii="Times New Roman" w:hAnsi="Times New Roman" w:cs="Times New Roman"/>
          <w:noProof/>
          <w:szCs w:val="24"/>
          <w:lang w:val="en-GB"/>
        </w:rPr>
      </w:pPr>
      <w:r w:rsidRPr="008871B8">
        <w:rPr>
          <w:rFonts w:ascii="Times New Roman" w:hAnsi="Times New Roman"/>
          <w:noProof/>
          <w:lang w:val="en-GB"/>
        </w:rPr>
        <w:t xml:space="preserve">the revision of the subsidies for mineral oils used as fuel. </w:t>
      </w:r>
    </w:p>
    <w:p w14:paraId="4FBB4746"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The implementation of the measures shall be completed by 30 June 2022. </w:t>
      </w:r>
    </w:p>
    <w:p w14:paraId="5EAA1FDF" w14:textId="77777777" w:rsidR="00B528FB" w:rsidRPr="008871B8" w:rsidRDefault="00B528FB" w:rsidP="0021178D">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5 (C28.R5) – Approval of the Digital Services Tax</w:t>
      </w:r>
    </w:p>
    <w:p w14:paraId="3F9586E1" w14:textId="77777777" w:rsidR="00B528FB" w:rsidRPr="008871B8" w:rsidRDefault="00B528FB" w:rsidP="0021178D">
      <w:pPr>
        <w:pStyle w:val="Text1"/>
        <w:ind w:left="0"/>
        <w:rPr>
          <w:rFonts w:ascii="Times New Roman" w:hAnsi="Times New Roman" w:cs="Times New Roman"/>
          <w:noProof/>
          <w:lang w:val="en-GB"/>
        </w:rPr>
      </w:pPr>
      <w:r w:rsidRPr="008871B8">
        <w:rPr>
          <w:rFonts w:ascii="Times New Roman" w:hAnsi="Times New Roman"/>
          <w:noProof/>
          <w:lang w:val="en-GB"/>
        </w:rPr>
        <w:t xml:space="preserve">This reform shall introduce a levy based on the turnover of companies with a net turnover of more than EUR 750 000 000 and income from the provision of certain digital services such as online advertisement and intermediation services in Spain. The levy is independent of whether the company is a resident or not in the Spanish territory. The levy shall enter into force in the first quarter of 2021. The reform shall also include an impact assessment report of the measure, which shall be issued by 31 March of 2022 and 2023. </w:t>
      </w:r>
    </w:p>
    <w:p w14:paraId="6664298C" w14:textId="77777777" w:rsidR="00B528FB" w:rsidRPr="008871B8" w:rsidRDefault="00B528FB" w:rsidP="0021178D">
      <w:pPr>
        <w:pStyle w:val="Text1"/>
        <w:ind w:left="0"/>
        <w:rPr>
          <w:rFonts w:ascii="Times New Roman" w:hAnsi="Times New Roman" w:cs="Times New Roman"/>
          <w:noProof/>
          <w:lang w:val="en-GB"/>
        </w:rPr>
      </w:pPr>
      <w:r w:rsidRPr="008871B8">
        <w:rPr>
          <w:rFonts w:ascii="Times New Roman" w:hAnsi="Times New Roman"/>
          <w:noProof/>
          <w:lang w:val="en-GB"/>
        </w:rPr>
        <w:t>The implementation of the measure shall be completed by March 31 2021.</w:t>
      </w:r>
    </w:p>
    <w:p w14:paraId="2B9AC876" w14:textId="77777777" w:rsidR="00B528FB" w:rsidRPr="008871B8" w:rsidRDefault="00B528FB" w:rsidP="0021178D">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6 (C28.R6) – Approval of the Financial Transaction Tax</w:t>
      </w:r>
    </w:p>
    <w:p w14:paraId="6C092038"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 xml:space="preserve">This measure shall introduce a levy based on the purchase value of shares of listed Spanish companies with market capitalisation greater than EUR 1 000 000 000. The implementation of the reform came into force in the first quarter of 2021. The reform shall also include an impact assessment report of the measure, which shall be issued by the 31 March of 2022 and 2023. </w:t>
      </w:r>
    </w:p>
    <w:p w14:paraId="3525FDE1"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0D896C32" w14:textId="77777777" w:rsidR="00B528FB" w:rsidRPr="008871B8" w:rsidRDefault="00B528FB" w:rsidP="0021178D">
      <w:pPr>
        <w:pStyle w:val="Text1"/>
        <w:keepNext/>
        <w:ind w:left="0"/>
        <w:rPr>
          <w:rFonts w:ascii="Times New Roman" w:hAnsi="Times New Roman" w:cs="Times New Roman"/>
          <w:noProof/>
          <w:szCs w:val="24"/>
          <w:u w:val="single"/>
          <w:lang w:val="en-GB"/>
        </w:rPr>
      </w:pPr>
      <w:r w:rsidRPr="008871B8">
        <w:rPr>
          <w:rFonts w:ascii="Times New Roman" w:hAnsi="Times New Roman"/>
          <w:noProof/>
          <w:u w:val="single"/>
          <w:lang w:val="en-GB"/>
        </w:rPr>
        <w:t>Reform 7 (C28.R7) – Short-term tax measures on personal taxes</w:t>
      </w:r>
    </w:p>
    <w:p w14:paraId="6C086A44" w14:textId="235C1A42" w:rsidR="00B528FB" w:rsidRPr="008871B8" w:rsidRDefault="00B528FB" w:rsidP="0021178D">
      <w:pPr>
        <w:pStyle w:val="Text1"/>
        <w:keepNext/>
        <w:ind w:left="0"/>
        <w:rPr>
          <w:rFonts w:ascii="Times New Roman" w:hAnsi="Times New Roman" w:cs="Times New Roman"/>
          <w:noProof/>
          <w:lang w:val="en-GB"/>
        </w:rPr>
      </w:pPr>
      <w:r w:rsidRPr="008871B8">
        <w:rPr>
          <w:rFonts w:ascii="Times New Roman" w:hAnsi="Times New Roman"/>
          <w:noProof/>
          <w:lang w:val="en-GB"/>
        </w:rPr>
        <w:t>The reform shall increase the degree of progressivity and redistribution of the personal income tax, by means of amendments to the Personal Income Tax Act and the Wealth Tax Act. Notably, it shall raise by 2 percentage points the rate on the general national scale from EUR 300 000 as a general basis for assessment, and savings by 3 percentage points from EUR 200 000. Moreover, the limit on the reduction of individual pension contributions from EUR 8 000 to EUR 2 000 shall be reduced and the current limit for contributions made by the company to its employee shall be increased from EUR 8 000 to EUR 10 000. In addition, as regards the wealth tax, the reform shall increase the rate applicable to the last band of the tariff by 1percentage point, from 2,5 % to 3,5 % (for assets of more than EUR 10 000 000). The implementation of the reform was to be completed by 1 January 2021.</w:t>
      </w:r>
    </w:p>
    <w:p w14:paraId="19E1A413"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006019A4" w14:textId="77777777" w:rsidR="00B528FB" w:rsidRPr="008871B8" w:rsidRDefault="00B528FB" w:rsidP="0021178D">
      <w:pPr>
        <w:pStyle w:val="Text1"/>
        <w:ind w:left="0"/>
        <w:rPr>
          <w:rFonts w:ascii="Times New Roman" w:hAnsi="Times New Roman" w:cs="Times New Roman"/>
          <w:noProof/>
          <w:szCs w:val="24"/>
          <w:u w:val="single"/>
          <w:lang w:val="en-GB"/>
        </w:rPr>
      </w:pPr>
      <w:r w:rsidRPr="008871B8">
        <w:rPr>
          <w:rFonts w:ascii="Times New Roman" w:hAnsi="Times New Roman"/>
          <w:noProof/>
          <w:u w:val="single"/>
          <w:lang w:val="en-GB"/>
        </w:rPr>
        <w:t>Reform 8 (C28.R8) – Short-term adoption tax measures in corporate tax</w:t>
      </w:r>
    </w:p>
    <w:p w14:paraId="01C4468E" w14:textId="77777777" w:rsidR="00B528FB" w:rsidRPr="008871B8" w:rsidRDefault="00B528FB" w:rsidP="0021178D">
      <w:pPr>
        <w:spacing w:before="120" w:after="120" w:line="240" w:lineRule="auto"/>
        <w:jc w:val="both"/>
        <w:rPr>
          <w:rFonts w:ascii="Times New Roman" w:hAnsi="Times New Roman" w:cs="Times New Roman"/>
          <w:noProof/>
          <w:lang w:val="en-GB"/>
        </w:rPr>
      </w:pPr>
      <w:r w:rsidRPr="008871B8">
        <w:rPr>
          <w:rFonts w:ascii="Times New Roman" w:hAnsi="Times New Roman"/>
          <w:noProof/>
          <w:lang w:val="en-GB"/>
        </w:rPr>
        <w:t xml:space="preserve">The reform shall amend the Corporate Tax Act in order to increase the contribution of this tax to the support of public spending, while also introducing simplifications to the exemptions and deductions in order to ensure a minimum rate of 15 % by taxpayers. On the other hand, the exemption for dividends and capital gains generated by their shareholding in subsidiaries, both resident and non-resident in Spanish territory, shall be reduced by 5 %. </w:t>
      </w:r>
    </w:p>
    <w:p w14:paraId="61D35BE0" w14:textId="77777777" w:rsidR="00B528FB" w:rsidRPr="008871B8" w:rsidRDefault="00B528FB" w:rsidP="0021178D">
      <w:pPr>
        <w:pStyle w:val="Text1"/>
        <w:ind w:left="0"/>
        <w:rPr>
          <w:rFonts w:ascii="Times New Roman" w:hAnsi="Times New Roman" w:cs="Times New Roman"/>
          <w:noProof/>
          <w:szCs w:val="24"/>
          <w:lang w:val="en-GB"/>
        </w:rPr>
      </w:pPr>
      <w:r w:rsidRPr="008871B8">
        <w:rPr>
          <w:rFonts w:ascii="Times New Roman" w:hAnsi="Times New Roman"/>
          <w:noProof/>
          <w:lang w:val="en-GB"/>
        </w:rPr>
        <w:t>The implementation of the measure shall be completed by March 31 2021.</w:t>
      </w:r>
    </w:p>
    <w:p w14:paraId="047881A0" w14:textId="77777777" w:rsidR="00B528FB" w:rsidRPr="008871B8" w:rsidRDefault="00B528FB" w:rsidP="0021178D">
      <w:pPr>
        <w:spacing w:before="120" w:after="120" w:line="240" w:lineRule="auto"/>
        <w:jc w:val="both"/>
        <w:rPr>
          <w:rFonts w:ascii="Times New Roman" w:hAnsi="Times New Roman" w:cs="Times New Roman"/>
          <w:noProof/>
          <w:u w:val="single"/>
          <w:lang w:val="en-GB"/>
        </w:rPr>
      </w:pPr>
      <w:r w:rsidRPr="008871B8">
        <w:rPr>
          <w:rFonts w:ascii="Times New Roman" w:hAnsi="Times New Roman"/>
          <w:noProof/>
          <w:u w:val="single"/>
          <w:lang w:val="en-GB"/>
        </w:rPr>
        <w:t>Reform 9 (C28.R9) – Short-term tax measures in indirect taxes</w:t>
      </w:r>
    </w:p>
    <w:p w14:paraId="1E1181D6" w14:textId="77777777" w:rsidR="00B528FB" w:rsidRPr="008871B8" w:rsidRDefault="00B528FB" w:rsidP="0021178D">
      <w:pPr>
        <w:spacing w:before="120" w:after="120" w:line="240" w:lineRule="auto"/>
        <w:jc w:val="both"/>
        <w:rPr>
          <w:rFonts w:ascii="Times New Roman" w:hAnsi="Times New Roman" w:cs="Times New Roman"/>
          <w:noProof/>
          <w:lang w:val="en-GB"/>
        </w:rPr>
      </w:pPr>
      <w:r w:rsidRPr="008871B8">
        <w:rPr>
          <w:rFonts w:ascii="Times New Roman" w:hAnsi="Times New Roman"/>
          <w:noProof/>
          <w:lang w:val="en-GB"/>
        </w:rPr>
        <w:t xml:space="preserve">The reform shall extend the application of standard rate of the VAT tax, set at 21 %, to soft drinks, juices and gaseous drinks with added sugar. Such a measure constitutes a social commitment to promote the responsible consumption of these categories of beverages and is consistent with the aim of financing the external costs of Spain’s welfare state, resulting in this case from unhealthy diets. Moreover, the tax rate of insurance premiums shall be raised by two percentage points, to 8 %, remaining however on the medium-low band in relation to neighbouring countries. </w:t>
      </w:r>
    </w:p>
    <w:p w14:paraId="20AEB6C0" w14:textId="77777777" w:rsidR="00B528FB" w:rsidRDefault="00B528FB" w:rsidP="0021178D">
      <w:pPr>
        <w:pStyle w:val="Text1"/>
        <w:ind w:left="0"/>
        <w:rPr>
          <w:rFonts w:ascii="Times New Roman" w:hAnsi="Times New Roman"/>
          <w:noProof/>
          <w:lang w:val="en-GB"/>
        </w:rPr>
      </w:pPr>
      <w:r w:rsidRPr="008871B8">
        <w:rPr>
          <w:rFonts w:ascii="Times New Roman" w:hAnsi="Times New Roman"/>
          <w:noProof/>
          <w:lang w:val="en-GB"/>
        </w:rPr>
        <w:t>The implementation of the measure shall be completed by March 31 2021.</w:t>
      </w:r>
    </w:p>
    <w:p w14:paraId="69A5AC94" w14:textId="08DAC4EF" w:rsidR="00B528FB" w:rsidRPr="00887576" w:rsidRDefault="00B528FB" w:rsidP="0021178D">
      <w:pPr>
        <w:spacing w:before="120" w:after="120" w:line="240" w:lineRule="auto"/>
        <w:jc w:val="both"/>
        <w:rPr>
          <w:rFonts w:ascii="Times New Roman" w:hAnsi="Times New Roman" w:cs="Times New Roman"/>
          <w:noProof/>
          <w:u w:val="single"/>
          <w:lang w:val="en-GB"/>
        </w:rPr>
      </w:pPr>
      <w:r w:rsidRPr="2CBBD42C">
        <w:rPr>
          <w:rFonts w:ascii="Times New Roman" w:hAnsi="Times New Roman"/>
          <w:noProof/>
          <w:u w:val="single"/>
          <w:lang w:val="en-GB"/>
        </w:rPr>
        <w:t xml:space="preserve">Investment 1 (C28.I1) – Fiscal incentives for purchases of electric vehicles and </w:t>
      </w:r>
      <w:r>
        <w:rPr>
          <w:rFonts w:ascii="Times New Roman" w:hAnsi="Times New Roman"/>
          <w:noProof/>
          <w:u w:val="single"/>
          <w:lang w:val="en-GB"/>
        </w:rPr>
        <w:t xml:space="preserve">installations of </w:t>
      </w:r>
      <w:r w:rsidRPr="2CBBD42C">
        <w:rPr>
          <w:rFonts w:ascii="Times New Roman" w:hAnsi="Times New Roman"/>
          <w:noProof/>
          <w:u w:val="single"/>
          <w:lang w:val="en-GB"/>
        </w:rPr>
        <w:t>charging points</w:t>
      </w:r>
    </w:p>
    <w:p w14:paraId="13DA98E3" w14:textId="6423D87C" w:rsidR="00B528FB" w:rsidRPr="00887576" w:rsidRDefault="00B528FB" w:rsidP="0021178D">
      <w:pPr>
        <w:pStyle w:val="Text1"/>
        <w:ind w:left="0"/>
        <w:rPr>
          <w:rFonts w:ascii="Times New Roman" w:hAnsi="Times New Roman" w:cs="Times New Roman"/>
          <w:noProof/>
          <w:lang w:val="en-GB"/>
        </w:rPr>
      </w:pPr>
      <w:r w:rsidRPr="2CBBD42C">
        <w:rPr>
          <w:rFonts w:ascii="Times New Roman" w:hAnsi="Times New Roman"/>
          <w:noProof/>
          <w:lang w:val="en-GB"/>
        </w:rPr>
        <w:t xml:space="preserve">The objective of this measure is to incentivise the roll-out of electric vehicles and charging stations. </w:t>
      </w:r>
    </w:p>
    <w:p w14:paraId="4D51C985" w14:textId="685D0643" w:rsidR="00B528FB" w:rsidRPr="00887576" w:rsidDel="00805769" w:rsidRDefault="00B528FB" w:rsidP="0021178D">
      <w:pPr>
        <w:pStyle w:val="Text1"/>
        <w:ind w:left="0"/>
        <w:rPr>
          <w:rFonts w:ascii="Times New Roman" w:hAnsi="Times New Roman" w:cs="Times New Roman"/>
          <w:noProof/>
          <w:lang w:val="en-GB"/>
        </w:rPr>
      </w:pPr>
      <w:r>
        <w:rPr>
          <w:rFonts w:ascii="Times New Roman" w:hAnsi="Times New Roman"/>
          <w:noProof/>
          <w:lang w:val="en-GB"/>
        </w:rPr>
        <w:t xml:space="preserve">The measure </w:t>
      </w:r>
      <w:r w:rsidRPr="2CBBD42C">
        <w:rPr>
          <w:rFonts w:ascii="Times New Roman" w:hAnsi="Times New Roman"/>
          <w:noProof/>
          <w:lang w:val="en-GB"/>
        </w:rPr>
        <w:t>consist</w:t>
      </w:r>
      <w:r>
        <w:rPr>
          <w:rFonts w:ascii="Times New Roman" w:hAnsi="Times New Roman"/>
          <w:noProof/>
          <w:lang w:val="en-GB"/>
        </w:rPr>
        <w:t>s</w:t>
      </w:r>
      <w:r w:rsidRPr="2CBBD42C">
        <w:rPr>
          <w:rFonts w:ascii="Times New Roman" w:hAnsi="Times New Roman"/>
          <w:noProof/>
          <w:lang w:val="en-GB"/>
        </w:rPr>
        <w:t xml:space="preserve"> </w:t>
      </w:r>
      <w:r>
        <w:rPr>
          <w:rFonts w:ascii="Times New Roman" w:hAnsi="Times New Roman"/>
          <w:noProof/>
          <w:lang w:val="en-GB"/>
        </w:rPr>
        <w:t xml:space="preserve">in </w:t>
      </w:r>
      <w:r w:rsidRPr="2CBBD42C">
        <w:rPr>
          <w:rFonts w:ascii="Times New Roman" w:hAnsi="Times New Roman"/>
          <w:noProof/>
          <w:lang w:val="en-GB"/>
        </w:rPr>
        <w:t xml:space="preserve">tax </w:t>
      </w:r>
      <w:r>
        <w:rPr>
          <w:rFonts w:ascii="Times New Roman" w:hAnsi="Times New Roman"/>
          <w:noProof/>
          <w:lang w:val="en-GB"/>
        </w:rPr>
        <w:t>declarations</w:t>
      </w:r>
      <w:r w:rsidRPr="2CBBD42C" w:rsidDel="00E07DE1">
        <w:rPr>
          <w:rFonts w:ascii="Times New Roman" w:hAnsi="Times New Roman"/>
          <w:noProof/>
          <w:lang w:val="en-GB"/>
        </w:rPr>
        <w:t xml:space="preserve"> </w:t>
      </w:r>
      <w:r>
        <w:rPr>
          <w:rFonts w:ascii="Times New Roman" w:hAnsi="Times New Roman"/>
          <w:noProof/>
          <w:lang w:val="en-GB"/>
        </w:rPr>
        <w:t xml:space="preserve">related </w:t>
      </w:r>
      <w:r w:rsidRPr="2CBBD42C">
        <w:rPr>
          <w:rFonts w:ascii="Times New Roman" w:hAnsi="Times New Roman"/>
          <w:noProof/>
          <w:lang w:val="en-GB"/>
        </w:rPr>
        <w:t xml:space="preserve">to </w:t>
      </w:r>
      <w:r>
        <w:rPr>
          <w:rFonts w:ascii="Times New Roman" w:hAnsi="Times New Roman"/>
          <w:noProof/>
          <w:lang w:val="en-GB"/>
        </w:rPr>
        <w:t xml:space="preserve">the </w:t>
      </w:r>
      <w:r w:rsidRPr="2CBBD42C">
        <w:rPr>
          <w:rFonts w:ascii="Times New Roman" w:hAnsi="Times New Roman"/>
          <w:noProof/>
          <w:lang w:val="en-GB"/>
        </w:rPr>
        <w:t>purchase</w:t>
      </w:r>
      <w:r>
        <w:rPr>
          <w:rFonts w:ascii="Times New Roman" w:hAnsi="Times New Roman"/>
          <w:noProof/>
          <w:lang w:val="en-GB"/>
        </w:rPr>
        <w:t xml:space="preserve"> of plug-in and fuel cell </w:t>
      </w:r>
      <w:r w:rsidRPr="2CBBD42C">
        <w:rPr>
          <w:rFonts w:ascii="Times New Roman" w:hAnsi="Times New Roman"/>
          <w:noProof/>
          <w:lang w:val="en-GB"/>
        </w:rPr>
        <w:t xml:space="preserve">electric vehicles </w:t>
      </w:r>
      <w:r>
        <w:rPr>
          <w:rFonts w:ascii="Times New Roman" w:hAnsi="Times New Roman"/>
          <w:noProof/>
          <w:lang w:val="en-GB"/>
        </w:rPr>
        <w:t>or the installation of</w:t>
      </w:r>
      <w:r w:rsidRPr="2CBBD42C">
        <w:rPr>
          <w:rFonts w:ascii="Times New Roman" w:hAnsi="Times New Roman"/>
          <w:noProof/>
          <w:lang w:val="en-GB"/>
        </w:rPr>
        <w:t xml:space="preserve"> charging stations.</w:t>
      </w:r>
    </w:p>
    <w:p w14:paraId="5719D8EE" w14:textId="77777777" w:rsidR="00B528FB" w:rsidRPr="00887576" w:rsidRDefault="00B528FB" w:rsidP="0021178D">
      <w:pPr>
        <w:pStyle w:val="Text1"/>
        <w:ind w:left="0"/>
        <w:rPr>
          <w:rFonts w:ascii="Times New Roman" w:hAnsi="Times New Roman" w:cs="Times New Roman"/>
          <w:noProof/>
          <w:szCs w:val="24"/>
          <w:lang w:val="en-GB"/>
        </w:rPr>
      </w:pPr>
    </w:p>
    <w:p w14:paraId="15A3FE40" w14:textId="77777777" w:rsidR="00B528FB" w:rsidRPr="00887576" w:rsidRDefault="00B528FB" w:rsidP="0021178D">
      <w:pPr>
        <w:pStyle w:val="Text1"/>
        <w:ind w:left="709"/>
        <w:rPr>
          <w:rFonts w:ascii="Times New Roman" w:hAnsi="Times New Roman" w:cs="Times New Roman"/>
          <w:b/>
          <w:noProof/>
          <w:szCs w:val="24"/>
          <w:u w:val="single"/>
          <w:lang w:val="en-GB"/>
        </w:rPr>
      </w:pPr>
      <w:r w:rsidRPr="00887576">
        <w:rPr>
          <w:rFonts w:ascii="Times New Roman" w:hAnsi="Times New Roman"/>
          <w:b/>
          <w:noProof/>
          <w:u w:val="single"/>
          <w:lang w:val="en-GB"/>
        </w:rPr>
        <w:t xml:space="preserve">AB.2.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p>
    <w:p w14:paraId="4F5DA448" w14:textId="679B0064" w:rsidR="00B528FB" w:rsidRPr="00887576" w:rsidRDefault="00B528FB" w:rsidP="0021178D">
      <w:pPr>
        <w:spacing w:before="120" w:after="120" w:line="240" w:lineRule="auto"/>
        <w:rPr>
          <w:rFonts w:ascii="Times New Roman" w:hAnsi="Times New Roman" w:cs="Times New Roman"/>
          <w:noProof/>
          <w:lang w:val="en-GB"/>
        </w:rPr>
      </w:pPr>
      <w:r w:rsidRPr="00887576">
        <w:rPr>
          <w:rFonts w:ascii="Times New Roman" w:hAnsi="Times New Roman"/>
          <w:i/>
          <w:noProof/>
          <w:lang w:val="en-GB"/>
        </w:rPr>
        <w:t>See table below.</w:t>
      </w:r>
      <w:r w:rsidRPr="00887576">
        <w:rPr>
          <w:rFonts w:ascii="Times New Roman" w:hAnsi="Times New Roman"/>
          <w:noProof/>
          <w:lang w:val="en-GB"/>
        </w:rPr>
        <w:t xml:space="preserve"> </w:t>
      </w:r>
      <w:r w:rsidRPr="00887576">
        <w:rPr>
          <w:rFonts w:ascii="Times New Roman" w:hAnsi="Times New Roman"/>
          <w:i/>
          <w:noProof/>
          <w:lang w:val="en-GB"/>
        </w:rPr>
        <w:t xml:space="preserve">The date of the baseline for all indicators is 1 February 2020 unless indicated differently in the description of the action. </w:t>
      </w:r>
    </w:p>
    <w:p w14:paraId="56743F7D" w14:textId="77777777" w:rsidR="00B528FB" w:rsidRPr="00887576" w:rsidRDefault="00B528FB" w:rsidP="0021178D">
      <w:pPr>
        <w:pStyle w:val="Text1"/>
        <w:ind w:left="0"/>
        <w:rPr>
          <w:rFonts w:ascii="Times New Roman" w:hAnsi="Times New Roman" w:cs="Times New Roman"/>
          <w:noProof/>
          <w:lang w:val="en-GB"/>
        </w:rPr>
        <w:sectPr w:rsidR="00B528FB" w:rsidRPr="00887576" w:rsidSect="00B528FB">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W w:w="15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8"/>
        <w:gridCol w:w="811"/>
        <w:gridCol w:w="810"/>
        <w:gridCol w:w="2236"/>
        <w:gridCol w:w="1276"/>
        <w:gridCol w:w="716"/>
        <w:gridCol w:w="774"/>
        <w:gridCol w:w="475"/>
        <w:gridCol w:w="407"/>
        <w:gridCol w:w="542"/>
        <w:gridCol w:w="6363"/>
        <w:gridCol w:w="57"/>
      </w:tblGrid>
      <w:tr w:rsidR="00343CBF" w:rsidRPr="008A47DC" w14:paraId="1CC69436" w14:textId="77777777" w:rsidTr="0017755E">
        <w:trPr>
          <w:trHeight w:val="309"/>
          <w:tblHeader/>
          <w:jc w:val="center"/>
        </w:trPr>
        <w:tc>
          <w:tcPr>
            <w:tcW w:w="958" w:type="dxa"/>
            <w:vMerge w:val="restart"/>
            <w:shd w:val="clear" w:color="auto" w:fill="B7D4EF"/>
            <w:noWrap/>
            <w:vAlign w:val="center"/>
          </w:tcPr>
          <w:p w14:paraId="44B47660"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811" w:type="dxa"/>
            <w:vMerge w:val="restart"/>
            <w:shd w:val="clear" w:color="auto" w:fill="B7D4EF"/>
            <w:noWrap/>
            <w:vAlign w:val="center"/>
          </w:tcPr>
          <w:p w14:paraId="5A2E2427"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10" w:type="dxa"/>
            <w:vMerge w:val="restart"/>
            <w:shd w:val="clear" w:color="auto" w:fill="B7D4EF"/>
            <w:noWrap/>
            <w:vAlign w:val="center"/>
          </w:tcPr>
          <w:p w14:paraId="372DDFDC"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236" w:type="dxa"/>
            <w:vMerge w:val="restart"/>
            <w:shd w:val="clear" w:color="auto" w:fill="B7D4EF"/>
            <w:noWrap/>
            <w:vAlign w:val="center"/>
          </w:tcPr>
          <w:p w14:paraId="75F1BFC7"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276" w:type="dxa"/>
            <w:vMerge w:val="restart"/>
            <w:shd w:val="clear" w:color="auto" w:fill="B7D4EF"/>
            <w:noWrap/>
            <w:vAlign w:val="center"/>
          </w:tcPr>
          <w:p w14:paraId="565732B9"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1965" w:type="dxa"/>
            <w:gridSpan w:val="3"/>
            <w:shd w:val="clear" w:color="auto" w:fill="B7D4EF"/>
            <w:noWrap/>
            <w:vAlign w:val="center"/>
          </w:tcPr>
          <w:p w14:paraId="6A41BFBE"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949" w:type="dxa"/>
            <w:gridSpan w:val="2"/>
            <w:shd w:val="clear" w:color="auto" w:fill="B7D4EF"/>
            <w:noWrap/>
            <w:vAlign w:val="center"/>
          </w:tcPr>
          <w:p w14:paraId="7765C25F"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6420" w:type="dxa"/>
            <w:gridSpan w:val="2"/>
            <w:vMerge w:val="restart"/>
            <w:shd w:val="clear" w:color="auto" w:fill="B7D4EF"/>
            <w:noWrap/>
            <w:vAlign w:val="center"/>
          </w:tcPr>
          <w:p w14:paraId="15DEBB5D"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343CBF" w:rsidRPr="00887576" w14:paraId="2880BA21" w14:textId="77777777" w:rsidTr="0017755E">
        <w:trPr>
          <w:trHeight w:val="309"/>
          <w:tblHeader/>
          <w:jc w:val="center"/>
        </w:trPr>
        <w:tc>
          <w:tcPr>
            <w:tcW w:w="958" w:type="dxa"/>
            <w:vMerge/>
            <w:noWrap/>
          </w:tcPr>
          <w:p w14:paraId="0930A2A7"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811" w:type="dxa"/>
            <w:vMerge/>
            <w:noWrap/>
          </w:tcPr>
          <w:p w14:paraId="29DC9BA3"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810" w:type="dxa"/>
            <w:vMerge/>
            <w:noWrap/>
          </w:tcPr>
          <w:p w14:paraId="0F4B942F"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2236" w:type="dxa"/>
            <w:vMerge/>
            <w:noWrap/>
          </w:tcPr>
          <w:p w14:paraId="61808BFD" w14:textId="77777777" w:rsidR="00B528FB" w:rsidRPr="00887576" w:rsidRDefault="00B528FB" w:rsidP="0021178D">
            <w:pPr>
              <w:spacing w:after="0"/>
              <w:rPr>
                <w:rFonts w:ascii="Times New Roman" w:hAnsi="Times New Roman" w:cs="Times New Roman"/>
                <w:b/>
                <w:noProof/>
                <w:sz w:val="18"/>
                <w:szCs w:val="18"/>
                <w:lang w:val="en-GB"/>
              </w:rPr>
            </w:pPr>
          </w:p>
        </w:tc>
        <w:tc>
          <w:tcPr>
            <w:tcW w:w="1276" w:type="dxa"/>
            <w:vMerge/>
            <w:noWrap/>
          </w:tcPr>
          <w:p w14:paraId="1B875C9A"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716" w:type="dxa"/>
            <w:shd w:val="clear" w:color="auto" w:fill="B7D4EF"/>
            <w:noWrap/>
          </w:tcPr>
          <w:p w14:paraId="32F844CE"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774" w:type="dxa"/>
            <w:shd w:val="clear" w:color="auto" w:fill="B7D4EF"/>
            <w:noWrap/>
          </w:tcPr>
          <w:p w14:paraId="797469E6"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475" w:type="dxa"/>
            <w:shd w:val="clear" w:color="auto" w:fill="B7D4EF"/>
            <w:noWrap/>
          </w:tcPr>
          <w:p w14:paraId="020F9F4F"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407" w:type="dxa"/>
            <w:shd w:val="clear" w:color="auto" w:fill="B7D4EF"/>
            <w:noWrap/>
          </w:tcPr>
          <w:p w14:paraId="2C5F4BD4"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542" w:type="dxa"/>
            <w:shd w:val="clear" w:color="auto" w:fill="B7D4EF"/>
            <w:noWrap/>
          </w:tcPr>
          <w:p w14:paraId="5EECCB59"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6420" w:type="dxa"/>
            <w:gridSpan w:val="2"/>
            <w:vMerge/>
            <w:noWrap/>
          </w:tcPr>
          <w:p w14:paraId="3D42032D" w14:textId="77777777" w:rsidR="00B528FB" w:rsidRPr="00887576" w:rsidRDefault="00B528FB" w:rsidP="0021178D">
            <w:pPr>
              <w:spacing w:after="0"/>
              <w:rPr>
                <w:rFonts w:ascii="Times New Roman" w:hAnsi="Times New Roman" w:cs="Times New Roman"/>
                <w:b/>
                <w:noProof/>
                <w:sz w:val="18"/>
                <w:szCs w:val="18"/>
                <w:lang w:val="en-GB"/>
              </w:rPr>
            </w:pPr>
          </w:p>
        </w:tc>
      </w:tr>
      <w:tr w:rsidR="00B528FB" w:rsidRPr="008A47DC" w14:paraId="6BC992D7" w14:textId="77777777" w:rsidTr="0017755E">
        <w:trPr>
          <w:gridAfter w:val="1"/>
          <w:wAfter w:w="57" w:type="dxa"/>
          <w:trHeight w:val="309"/>
          <w:jc w:val="center"/>
        </w:trPr>
        <w:tc>
          <w:tcPr>
            <w:tcW w:w="958" w:type="dxa"/>
            <w:shd w:val="clear" w:color="auto" w:fill="C6EFCE"/>
            <w:noWrap/>
          </w:tcPr>
          <w:p w14:paraId="6D71433A"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385</w:t>
            </w:r>
          </w:p>
        </w:tc>
        <w:tc>
          <w:tcPr>
            <w:tcW w:w="811" w:type="dxa"/>
            <w:shd w:val="clear" w:color="auto" w:fill="C6EFCE"/>
            <w:noWrap/>
          </w:tcPr>
          <w:p w14:paraId="2D2CED9A"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C28.R1</w:t>
            </w:r>
          </w:p>
        </w:tc>
        <w:tc>
          <w:tcPr>
            <w:tcW w:w="810" w:type="dxa"/>
            <w:shd w:val="clear" w:color="auto" w:fill="C6EFCE"/>
            <w:noWrap/>
          </w:tcPr>
          <w:p w14:paraId="2FA3E538"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3D9D58A1"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Fiscal measures adopted in 2020 and 2021 to alleviate the effects of the COVID-19 pandemic.</w:t>
            </w:r>
          </w:p>
        </w:tc>
        <w:tc>
          <w:tcPr>
            <w:tcW w:w="1276" w:type="dxa"/>
            <w:shd w:val="clear" w:color="auto" w:fill="C6EFCE"/>
            <w:noWrap/>
          </w:tcPr>
          <w:p w14:paraId="585DF6AC" w14:textId="77777777" w:rsidR="00B528FB" w:rsidRPr="008871B8" w:rsidRDefault="00B528FB" w:rsidP="00707585">
            <w:pPr>
              <w:spacing w:after="0" w:line="240" w:lineRule="auto"/>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laws and Royal Decree Laws indicating their entry into force </w:t>
            </w:r>
          </w:p>
        </w:tc>
        <w:tc>
          <w:tcPr>
            <w:tcW w:w="716" w:type="dxa"/>
            <w:shd w:val="clear" w:color="auto" w:fill="C6EFCE"/>
            <w:noWrap/>
          </w:tcPr>
          <w:p w14:paraId="27CD0AB0"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001FD27D"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5FDAC300"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6677BCA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1A8E33B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5C636293"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tax measures adopted in 2020 and 2021 to alleviate the adverse economic and social effects of the COVID-19 pandemic:</w:t>
            </w:r>
            <w:r w:rsidRPr="008871B8">
              <w:rPr>
                <w:noProof/>
                <w:lang w:val="en-GB"/>
              </w:rPr>
              <w:t xml:space="preserve">  </w:t>
            </w:r>
            <w:r w:rsidRPr="008871B8">
              <w:rPr>
                <w:noProof/>
                <w:lang w:val="en-GB"/>
              </w:rPr>
              <w:br/>
            </w:r>
            <w:r w:rsidRPr="008871B8">
              <w:rPr>
                <w:rFonts w:ascii="Times New Roman" w:hAnsi="Times New Roman"/>
                <w:noProof/>
                <w:sz w:val="18"/>
                <w:lang w:val="en-GB"/>
              </w:rPr>
              <w:t>1. Transitory regulations: various Royal Decree-laws approved by the Government since the beginning of the COVID-19 pandemic.</w:t>
            </w:r>
            <w:r w:rsidRPr="008871B8">
              <w:rPr>
                <w:noProof/>
                <w:lang w:val="en-GB"/>
              </w:rPr>
              <w:t xml:space="preserve">  </w:t>
            </w:r>
            <w:r w:rsidRPr="008871B8">
              <w:rPr>
                <w:noProof/>
                <w:lang w:val="en-GB"/>
              </w:rPr>
              <w:br/>
            </w:r>
            <w:r w:rsidRPr="008871B8">
              <w:rPr>
                <w:rFonts w:ascii="Times New Roman" w:hAnsi="Times New Roman"/>
                <w:noProof/>
                <w:sz w:val="18"/>
                <w:lang w:val="en-GB"/>
              </w:rPr>
              <w:t>2. Modification of state regulations:</w:t>
            </w:r>
            <w:r w:rsidRPr="008871B8">
              <w:rPr>
                <w:noProof/>
                <w:lang w:val="en-GB"/>
              </w:rPr>
              <w:t xml:space="preserve">  </w:t>
            </w:r>
            <w:r w:rsidRPr="008871B8">
              <w:rPr>
                <w:noProof/>
                <w:lang w:val="en-GB"/>
              </w:rPr>
              <w:br/>
            </w:r>
            <w:r w:rsidRPr="008871B8">
              <w:rPr>
                <w:rFonts w:ascii="Times New Roman" w:hAnsi="Times New Roman"/>
                <w:noProof/>
                <w:sz w:val="18"/>
                <w:lang w:val="en-GB"/>
              </w:rPr>
              <w:t>₋ Royal Legislative Decree 1/1993, of September 24, which approves the Consolidated Text of the Law of the Tax on Patrimonial Transmissions and Documented Legal Acts.</w:t>
            </w:r>
            <w:r w:rsidRPr="008871B8">
              <w:rPr>
                <w:noProof/>
                <w:lang w:val="en-GB"/>
              </w:rPr>
              <w:t xml:space="preserve">  </w:t>
            </w:r>
            <w:r w:rsidRPr="008871B8">
              <w:rPr>
                <w:noProof/>
                <w:lang w:val="en-GB"/>
              </w:rPr>
              <w:br/>
            </w:r>
            <w:r w:rsidRPr="008871B8">
              <w:rPr>
                <w:rFonts w:ascii="Times New Roman" w:hAnsi="Times New Roman"/>
                <w:noProof/>
                <w:sz w:val="18"/>
                <w:lang w:val="en-GB"/>
              </w:rPr>
              <w:t>₋ Law 37/1992, of December 28, on Value Added Tax.</w:t>
            </w:r>
            <w:r w:rsidRPr="008871B8">
              <w:rPr>
                <w:noProof/>
                <w:lang w:val="en-GB"/>
              </w:rPr>
              <w:t xml:space="preserve">  </w:t>
            </w:r>
            <w:r w:rsidRPr="008871B8">
              <w:rPr>
                <w:noProof/>
                <w:lang w:val="en-GB"/>
              </w:rPr>
              <w:br/>
            </w:r>
            <w:r w:rsidRPr="008871B8">
              <w:rPr>
                <w:rFonts w:ascii="Times New Roman" w:hAnsi="Times New Roman"/>
                <w:noProof/>
                <w:sz w:val="18"/>
                <w:lang w:val="en-GB"/>
              </w:rPr>
              <w:t>₋ Law 49/2002, of December 23, on the tax regime of non-profit entities and on tax incentives for patronage.</w:t>
            </w:r>
            <w:r w:rsidRPr="008871B8">
              <w:rPr>
                <w:noProof/>
                <w:lang w:val="en-GB"/>
              </w:rPr>
              <w:t xml:space="preserve">  </w:t>
            </w:r>
            <w:r w:rsidRPr="008871B8">
              <w:rPr>
                <w:noProof/>
                <w:lang w:val="en-GB"/>
              </w:rPr>
              <w:br/>
            </w:r>
            <w:r w:rsidRPr="008871B8">
              <w:rPr>
                <w:rFonts w:ascii="Times New Roman" w:hAnsi="Times New Roman"/>
                <w:noProof/>
                <w:sz w:val="18"/>
                <w:lang w:val="en-GB"/>
              </w:rPr>
              <w:t>₋ Law 58/2003, of December 17, General Tax.</w:t>
            </w:r>
            <w:r w:rsidRPr="008871B8">
              <w:rPr>
                <w:noProof/>
                <w:lang w:val="en-GB"/>
              </w:rPr>
              <w:t xml:space="preserve">  </w:t>
            </w:r>
            <w:r w:rsidRPr="008871B8">
              <w:rPr>
                <w:noProof/>
                <w:lang w:val="en-GB"/>
              </w:rPr>
              <w:br/>
            </w:r>
            <w:r w:rsidRPr="008871B8">
              <w:rPr>
                <w:rFonts w:ascii="Times New Roman" w:hAnsi="Times New Roman"/>
                <w:noProof/>
                <w:sz w:val="18"/>
                <w:lang w:val="en-GB"/>
              </w:rPr>
              <w:t>- Law 35/2006, of November 28, on Personal Income Tax</w:t>
            </w:r>
          </w:p>
        </w:tc>
      </w:tr>
      <w:tr w:rsidR="00B528FB" w:rsidRPr="008A47DC" w14:paraId="1A007D78" w14:textId="77777777" w:rsidTr="0017755E">
        <w:trPr>
          <w:gridAfter w:val="1"/>
          <w:wAfter w:w="57" w:type="dxa"/>
          <w:trHeight w:val="309"/>
          <w:jc w:val="center"/>
        </w:trPr>
        <w:tc>
          <w:tcPr>
            <w:tcW w:w="958" w:type="dxa"/>
            <w:shd w:val="clear" w:color="auto" w:fill="C6EFCE"/>
            <w:noWrap/>
          </w:tcPr>
          <w:p w14:paraId="2F134276"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386</w:t>
            </w:r>
          </w:p>
        </w:tc>
        <w:tc>
          <w:tcPr>
            <w:tcW w:w="811" w:type="dxa"/>
            <w:shd w:val="clear" w:color="auto" w:fill="C6EFCE"/>
            <w:noWrap/>
          </w:tcPr>
          <w:p w14:paraId="10E96231"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C28.R2</w:t>
            </w:r>
          </w:p>
        </w:tc>
        <w:tc>
          <w:tcPr>
            <w:tcW w:w="810" w:type="dxa"/>
            <w:shd w:val="clear" w:color="auto" w:fill="C6EFCE"/>
            <w:noWrap/>
          </w:tcPr>
          <w:p w14:paraId="6468A38D"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36" w:type="dxa"/>
            <w:shd w:val="clear" w:color="auto" w:fill="C6EFCE"/>
            <w:noWrap/>
          </w:tcPr>
          <w:p w14:paraId="1D574971" w14:textId="63585FB9" w:rsidR="00B528FB" w:rsidRPr="00887576" w:rsidRDefault="00B528FB" w:rsidP="0021178D">
            <w:pPr>
              <w:spacing w:after="0"/>
              <w:rPr>
                <w:rFonts w:ascii="Times New Roman" w:eastAsia="Times New Roman" w:hAnsi="Times New Roman" w:cs="Times New Roman"/>
                <w:noProof/>
                <w:sz w:val="18"/>
                <w:szCs w:val="18"/>
                <w:lang w:val="en-GB"/>
              </w:rPr>
            </w:pPr>
            <w:r w:rsidRPr="2CBBD42C">
              <w:rPr>
                <w:rFonts w:ascii="Times New Roman" w:hAnsi="Times New Roman"/>
                <w:noProof/>
                <w:sz w:val="18"/>
                <w:szCs w:val="18"/>
                <w:lang w:val="en-GB"/>
              </w:rPr>
              <w:t>Tax benefits reform</w:t>
            </w:r>
          </w:p>
        </w:tc>
        <w:tc>
          <w:tcPr>
            <w:tcW w:w="1276" w:type="dxa"/>
            <w:shd w:val="clear" w:color="auto" w:fill="C6EFCE"/>
            <w:noWrap/>
          </w:tcPr>
          <w:p w14:paraId="38A93923" w14:textId="544C5061" w:rsidR="00B528FB" w:rsidRPr="00887576" w:rsidRDefault="00B528FB" w:rsidP="00707585">
            <w:pPr>
              <w:spacing w:after="0" w:line="240" w:lineRule="auto"/>
              <w:jc w:val="center"/>
              <w:rPr>
                <w:rFonts w:ascii="Times New Roman" w:eastAsia="Times New Roman" w:hAnsi="Times New Roman" w:cs="Times New Roman"/>
                <w:noProof/>
                <w:sz w:val="18"/>
                <w:szCs w:val="18"/>
                <w:lang w:val="en-GB"/>
              </w:rPr>
            </w:pPr>
            <w:r w:rsidRPr="663233A5">
              <w:rPr>
                <w:rFonts w:ascii="Times New Roman" w:hAnsi="Times New Roman"/>
                <w:noProof/>
                <w:sz w:val="18"/>
                <w:szCs w:val="18"/>
                <w:lang w:val="en-GB"/>
              </w:rPr>
              <w:t xml:space="preserve">Provisions of legislation indicating their entry into force </w:t>
            </w:r>
          </w:p>
        </w:tc>
        <w:tc>
          <w:tcPr>
            <w:tcW w:w="716" w:type="dxa"/>
            <w:shd w:val="clear" w:color="auto" w:fill="C6EFCE"/>
            <w:noWrap/>
          </w:tcPr>
          <w:p w14:paraId="4F01B953"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774" w:type="dxa"/>
            <w:shd w:val="clear" w:color="auto" w:fill="C6EFCE"/>
            <w:noWrap/>
          </w:tcPr>
          <w:p w14:paraId="102F752E" w14:textId="77777777" w:rsidR="00B528FB" w:rsidRPr="00887576" w:rsidRDefault="00B528FB" w:rsidP="0021178D">
            <w:pPr>
              <w:spacing w:after="0"/>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475" w:type="dxa"/>
            <w:shd w:val="clear" w:color="auto" w:fill="C6EFCE"/>
            <w:noWrap/>
          </w:tcPr>
          <w:p w14:paraId="07AF18E4" w14:textId="77777777" w:rsidR="00B528FB" w:rsidRPr="00887576" w:rsidRDefault="00B528FB" w:rsidP="0021178D">
            <w:pPr>
              <w:spacing w:after="0"/>
              <w:jc w:val="right"/>
              <w:rPr>
                <w:rFonts w:ascii="Times New Roman" w:eastAsia="Times New Roman" w:hAnsi="Times New Roman" w:cs="Times New Roman"/>
                <w:noProof/>
                <w:sz w:val="18"/>
                <w:szCs w:val="18"/>
                <w:lang w:val="en-GB"/>
              </w:rPr>
            </w:pPr>
            <w:r w:rsidRPr="00887576">
              <w:rPr>
                <w:rFonts w:ascii="Times New Roman" w:hAnsi="Times New Roman"/>
                <w:noProof/>
                <w:sz w:val="18"/>
                <w:lang w:val="en-GB"/>
              </w:rPr>
              <w:t xml:space="preserve"> </w:t>
            </w:r>
          </w:p>
        </w:tc>
        <w:tc>
          <w:tcPr>
            <w:tcW w:w="407" w:type="dxa"/>
            <w:shd w:val="clear" w:color="auto" w:fill="C6EFCE"/>
            <w:noWrap/>
          </w:tcPr>
          <w:p w14:paraId="635A98A0" w14:textId="0EB470C2"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542" w:type="dxa"/>
            <w:shd w:val="clear" w:color="auto" w:fill="C6EFCE"/>
            <w:noWrap/>
          </w:tcPr>
          <w:p w14:paraId="259E1C00" w14:textId="3B567BF2"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3E5FCE">
              <w:rPr>
                <w:rFonts w:ascii="Times New Roman" w:hAnsi="Times New Roman"/>
                <w:noProof/>
                <w:sz w:val="18"/>
                <w:lang w:val="en-GB"/>
              </w:rPr>
              <w:t>6</w:t>
            </w:r>
          </w:p>
        </w:tc>
        <w:tc>
          <w:tcPr>
            <w:tcW w:w="6363" w:type="dxa"/>
            <w:shd w:val="clear" w:color="auto" w:fill="C6EFCE"/>
            <w:noWrap/>
          </w:tcPr>
          <w:p w14:paraId="3DA4F8BA" w14:textId="3AF939AA" w:rsidR="00B528FB" w:rsidRDefault="00B528FB" w:rsidP="00707585">
            <w:pPr>
              <w:spacing w:after="0" w:line="240" w:lineRule="auto"/>
              <w:rPr>
                <w:rFonts w:ascii="Times New Roman" w:eastAsia="Times New Roman" w:hAnsi="Times New Roman" w:cs="Times New Roman"/>
                <w:noProof/>
                <w:sz w:val="18"/>
                <w:szCs w:val="18"/>
                <w:lang w:val="en-GB"/>
              </w:rPr>
            </w:pPr>
            <w:r w:rsidRPr="2CBBD42C">
              <w:rPr>
                <w:rFonts w:ascii="Times New Roman" w:eastAsia="Times New Roman" w:hAnsi="Times New Roman" w:cs="Times New Roman"/>
                <w:noProof/>
                <w:sz w:val="18"/>
                <w:szCs w:val="18"/>
                <w:lang w:val="en-GB"/>
              </w:rPr>
              <w:t>Entry into force of legislation, removing or modifying tax benefits, that shall be estimated at the time of their entry into force to permanently increase revenues by 0.1 percentage points of GDP.</w:t>
            </w:r>
          </w:p>
          <w:p w14:paraId="3DFC7AD1" w14:textId="77777777" w:rsidR="00B528FB" w:rsidRPr="00887576" w:rsidRDefault="00B528FB" w:rsidP="0021178D">
            <w:pPr>
              <w:spacing w:after="0"/>
              <w:rPr>
                <w:rFonts w:ascii="Times New Roman" w:hAnsi="Times New Roman"/>
                <w:noProof/>
                <w:sz w:val="18"/>
                <w:szCs w:val="18"/>
                <w:lang w:val="en-GB"/>
              </w:rPr>
            </w:pPr>
          </w:p>
        </w:tc>
      </w:tr>
      <w:tr w:rsidR="00B528FB" w:rsidRPr="008A47DC" w14:paraId="45CAA88F" w14:textId="77777777" w:rsidTr="0017755E">
        <w:trPr>
          <w:gridAfter w:val="1"/>
          <w:wAfter w:w="57" w:type="dxa"/>
          <w:trHeight w:val="309"/>
          <w:jc w:val="center"/>
        </w:trPr>
        <w:tc>
          <w:tcPr>
            <w:tcW w:w="958" w:type="dxa"/>
            <w:shd w:val="clear" w:color="auto" w:fill="C6EFCE"/>
            <w:noWrap/>
          </w:tcPr>
          <w:p w14:paraId="1FDA1A6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387</w:t>
            </w:r>
          </w:p>
        </w:tc>
        <w:tc>
          <w:tcPr>
            <w:tcW w:w="811" w:type="dxa"/>
            <w:shd w:val="clear" w:color="auto" w:fill="C6EFCE"/>
            <w:noWrap/>
          </w:tcPr>
          <w:p w14:paraId="0D33583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C28.R3</w:t>
            </w:r>
          </w:p>
        </w:tc>
        <w:tc>
          <w:tcPr>
            <w:tcW w:w="810" w:type="dxa"/>
            <w:shd w:val="clear" w:color="auto" w:fill="C6EFCE"/>
            <w:noWrap/>
          </w:tcPr>
          <w:p w14:paraId="05CB8F9F"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6D517A3C" w14:textId="77777777" w:rsidR="00B528FB" w:rsidRPr="008871B8" w:rsidRDefault="00B528FB" w:rsidP="00707585">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Appointment of the Committee of experts by the Secretary of State of Finance.</w:t>
            </w:r>
          </w:p>
        </w:tc>
        <w:tc>
          <w:tcPr>
            <w:tcW w:w="1276" w:type="dxa"/>
            <w:shd w:val="clear" w:color="auto" w:fill="C6EFCE"/>
            <w:noWrap/>
          </w:tcPr>
          <w:p w14:paraId="69CB47D4" w14:textId="77777777" w:rsidR="00B528FB" w:rsidRPr="008871B8" w:rsidRDefault="00B528FB" w:rsidP="00707585">
            <w:pPr>
              <w:spacing w:after="0" w:line="240" w:lineRule="auto"/>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Publication on webpage</w:t>
            </w:r>
          </w:p>
        </w:tc>
        <w:tc>
          <w:tcPr>
            <w:tcW w:w="716" w:type="dxa"/>
            <w:shd w:val="clear" w:color="auto" w:fill="C6EFCE"/>
            <w:noWrap/>
          </w:tcPr>
          <w:p w14:paraId="368F8FEB"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3C910689"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22B47948"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009D8BE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Q2</w:t>
            </w:r>
          </w:p>
        </w:tc>
        <w:tc>
          <w:tcPr>
            <w:tcW w:w="542" w:type="dxa"/>
            <w:shd w:val="clear" w:color="auto" w:fill="C6EFCE"/>
            <w:noWrap/>
          </w:tcPr>
          <w:p w14:paraId="370C36F1"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6AA48D39" w14:textId="4D19939B" w:rsidR="00B528FB" w:rsidRPr="008871B8" w:rsidRDefault="00B528FB" w:rsidP="00707585">
            <w:pPr>
              <w:spacing w:after="0" w:line="240" w:lineRule="auto"/>
              <w:rPr>
                <w:rFonts w:ascii="Times New Roman" w:eastAsia="Times New Roman" w:hAnsi="Times New Roman" w:cs="Times New Roman"/>
                <w:noProof/>
                <w:sz w:val="18"/>
                <w:szCs w:val="18"/>
                <w:lang w:val="en-GB"/>
              </w:rPr>
            </w:pPr>
            <w:r w:rsidRPr="6998488E">
              <w:rPr>
                <w:rFonts w:ascii="Times New Roman" w:hAnsi="Times New Roman"/>
                <w:noProof/>
                <w:sz w:val="18"/>
                <w:szCs w:val="18"/>
                <w:lang w:val="en-GB"/>
              </w:rPr>
              <w:t>Appointment of a Committee of experts to guide the reform of the tax system. The Committee shall be responsible for carrying out a technical analysis of the necessary reforms, taking into account the current scenario as well as the expected situation in the medium and long term, with particular attention to the following areas: environmental taxation, corporate taxation, taxation of the digital economy, taxation on wealth and concrete harmonisation in this area, taxation of emerging economic activities.</w:t>
            </w:r>
          </w:p>
        </w:tc>
      </w:tr>
      <w:tr w:rsidR="00B528FB" w:rsidRPr="008A47DC" w14:paraId="34250CC1" w14:textId="77777777" w:rsidTr="0017755E">
        <w:trPr>
          <w:gridAfter w:val="1"/>
          <w:wAfter w:w="57" w:type="dxa"/>
          <w:trHeight w:val="309"/>
          <w:jc w:val="center"/>
        </w:trPr>
        <w:tc>
          <w:tcPr>
            <w:tcW w:w="958" w:type="dxa"/>
            <w:shd w:val="clear" w:color="auto" w:fill="C6EFCE"/>
            <w:noWrap/>
          </w:tcPr>
          <w:p w14:paraId="0AB1628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388</w:t>
            </w:r>
          </w:p>
        </w:tc>
        <w:tc>
          <w:tcPr>
            <w:tcW w:w="811" w:type="dxa"/>
            <w:shd w:val="clear" w:color="auto" w:fill="C6EFCE"/>
            <w:noWrap/>
          </w:tcPr>
          <w:p w14:paraId="521D69B9"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C28.R3</w:t>
            </w:r>
          </w:p>
        </w:tc>
        <w:tc>
          <w:tcPr>
            <w:tcW w:w="810" w:type="dxa"/>
            <w:shd w:val="clear" w:color="auto" w:fill="C6EFCE"/>
            <w:noWrap/>
          </w:tcPr>
          <w:p w14:paraId="4D6DBD24"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05FDED3E" w14:textId="77777777" w:rsidR="00B528FB" w:rsidRPr="008871B8" w:rsidRDefault="00B528FB" w:rsidP="00707585">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reforms derived from the Committee's recommendations or other analyses from the Ministry of Finance</w:t>
            </w:r>
          </w:p>
        </w:tc>
        <w:tc>
          <w:tcPr>
            <w:tcW w:w="1276" w:type="dxa"/>
            <w:shd w:val="clear" w:color="auto" w:fill="C6EFCE"/>
            <w:noWrap/>
          </w:tcPr>
          <w:p w14:paraId="79830AD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Provisions of the reforms indicating their entry into force </w:t>
            </w:r>
          </w:p>
        </w:tc>
        <w:tc>
          <w:tcPr>
            <w:tcW w:w="716" w:type="dxa"/>
            <w:shd w:val="clear" w:color="auto" w:fill="C6EFCE"/>
            <w:noWrap/>
          </w:tcPr>
          <w:p w14:paraId="334481A0"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662D9996"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7E69EDC0"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40D2CBE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71E5E93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2023</w:t>
            </w:r>
          </w:p>
        </w:tc>
        <w:tc>
          <w:tcPr>
            <w:tcW w:w="6363" w:type="dxa"/>
            <w:shd w:val="clear" w:color="auto" w:fill="C6EFCE"/>
            <w:noWrap/>
          </w:tcPr>
          <w:p w14:paraId="1C318E19" w14:textId="77777777" w:rsidR="00B528FB" w:rsidRPr="008871B8" w:rsidRDefault="00B528FB" w:rsidP="00707585">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reforms derived from the Committee of experts' recommendations or from other analyses from the Ministry of Finance in the areas of Environmental Taxation, Corporate Taxation, Wealth Taxation, Health Taxation and Personal Income Tax on Capital Income, which shall include among others the entry into force of increases in the diesel tax. These reforms, together with measures introducing limitations on the compensation of negative tax bases which are outside the scope of the RRP, shall be estimated at the time of their entry into force to permanently increase revenues by at least 0.3 percentage points of GDP.</w:t>
            </w:r>
          </w:p>
        </w:tc>
      </w:tr>
      <w:tr w:rsidR="00B528FB" w:rsidRPr="008A47DC" w14:paraId="3543ABF4" w14:textId="77777777" w:rsidTr="0017755E">
        <w:trPr>
          <w:gridAfter w:val="1"/>
          <w:wAfter w:w="57" w:type="dxa"/>
          <w:trHeight w:val="309"/>
          <w:jc w:val="center"/>
        </w:trPr>
        <w:tc>
          <w:tcPr>
            <w:tcW w:w="958" w:type="dxa"/>
            <w:shd w:val="clear" w:color="auto" w:fill="C6EFCE"/>
            <w:noWrap/>
          </w:tcPr>
          <w:p w14:paraId="0C672062"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389</w:t>
            </w:r>
          </w:p>
        </w:tc>
        <w:tc>
          <w:tcPr>
            <w:tcW w:w="811" w:type="dxa"/>
            <w:shd w:val="clear" w:color="auto" w:fill="C6EFCE"/>
            <w:noWrap/>
          </w:tcPr>
          <w:p w14:paraId="6B520207"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810" w:type="dxa"/>
            <w:shd w:val="clear" w:color="auto" w:fill="C6EFCE"/>
            <w:noWrap/>
          </w:tcPr>
          <w:p w14:paraId="4424A9C0"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4D90F11B" w14:textId="77777777" w:rsidR="00B528FB" w:rsidRPr="008871B8" w:rsidRDefault="00B528FB" w:rsidP="00707585">
            <w:pPr>
              <w:spacing w:after="0" w:line="240" w:lineRule="auto"/>
              <w:rPr>
                <w:rFonts w:ascii="Times New Roman" w:eastAsia="Times New Roman" w:hAnsi="Times New Roman" w:cs="Times New Roman"/>
                <w:noProof/>
                <w:sz w:val="18"/>
                <w:szCs w:val="18"/>
                <w:lang w:val="en-GB"/>
              </w:rPr>
            </w:pPr>
            <w:r w:rsidRPr="008871B8">
              <w:rPr>
                <w:rFonts w:ascii="Times New Roman" w:hAnsi="Times New Roman"/>
                <w:noProof/>
                <w:sz w:val="18"/>
                <w:lang w:val="en-GB"/>
              </w:rPr>
              <w:t>Taxes on single-use plastics and waste</w:t>
            </w:r>
          </w:p>
        </w:tc>
        <w:tc>
          <w:tcPr>
            <w:tcW w:w="1276" w:type="dxa"/>
            <w:shd w:val="clear" w:color="auto" w:fill="C6EFCE"/>
            <w:noWrap/>
          </w:tcPr>
          <w:p w14:paraId="4C7E8827"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716" w:type="dxa"/>
            <w:shd w:val="clear" w:color="auto" w:fill="C6EFCE"/>
            <w:noWrap/>
          </w:tcPr>
          <w:p w14:paraId="2D3A16D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288BD5D5"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1797130A"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19C22520"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Q3</w:t>
            </w:r>
          </w:p>
        </w:tc>
        <w:tc>
          <w:tcPr>
            <w:tcW w:w="542" w:type="dxa"/>
            <w:shd w:val="clear" w:color="auto" w:fill="C6EFCE"/>
            <w:noWrap/>
          </w:tcPr>
          <w:p w14:paraId="481702D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35D486C9"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regulating taxes on plastic and the deposit and incineration of waste to promote circular economy and reduce the use of single-use plastics.</w:t>
            </w:r>
          </w:p>
        </w:tc>
      </w:tr>
      <w:tr w:rsidR="00B528FB" w:rsidRPr="008A47DC" w14:paraId="39C0066E" w14:textId="77777777" w:rsidTr="0017755E">
        <w:trPr>
          <w:gridAfter w:val="1"/>
          <w:wAfter w:w="57" w:type="dxa"/>
          <w:trHeight w:val="309"/>
          <w:jc w:val="center"/>
        </w:trPr>
        <w:tc>
          <w:tcPr>
            <w:tcW w:w="958" w:type="dxa"/>
            <w:shd w:val="clear" w:color="auto" w:fill="C6EFCE"/>
            <w:noWrap/>
          </w:tcPr>
          <w:p w14:paraId="00288ECE"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390</w:t>
            </w:r>
          </w:p>
        </w:tc>
        <w:tc>
          <w:tcPr>
            <w:tcW w:w="811" w:type="dxa"/>
            <w:shd w:val="clear" w:color="auto" w:fill="C6EFCE"/>
            <w:noWrap/>
          </w:tcPr>
          <w:p w14:paraId="2EFB1C2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810" w:type="dxa"/>
            <w:shd w:val="clear" w:color="auto" w:fill="C6EFCE"/>
            <w:noWrap/>
          </w:tcPr>
          <w:p w14:paraId="7274ABAF"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00EB4FCA"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Analysis of the Vehicle Registration Tax and the Traffic Tax</w:t>
            </w:r>
          </w:p>
        </w:tc>
        <w:tc>
          <w:tcPr>
            <w:tcW w:w="1276" w:type="dxa"/>
            <w:shd w:val="clear" w:color="auto" w:fill="C6EFCE"/>
            <w:noWrap/>
          </w:tcPr>
          <w:p w14:paraId="5E60AB8F"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Publication on webpage</w:t>
            </w:r>
          </w:p>
        </w:tc>
        <w:tc>
          <w:tcPr>
            <w:tcW w:w="716" w:type="dxa"/>
            <w:shd w:val="clear" w:color="auto" w:fill="C6EFCE"/>
            <w:noWrap/>
          </w:tcPr>
          <w:p w14:paraId="3DA2691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1AA74C83"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1F2F024D"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69780D1A"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3D9B831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2022</w:t>
            </w:r>
          </w:p>
        </w:tc>
        <w:tc>
          <w:tcPr>
            <w:tcW w:w="6363" w:type="dxa"/>
            <w:shd w:val="clear" w:color="auto" w:fill="C6EFCE"/>
            <w:noWrap/>
          </w:tcPr>
          <w:p w14:paraId="12004792" w14:textId="77777777" w:rsidR="00B528FB" w:rsidRPr="008871B8" w:rsidRDefault="00B528FB" w:rsidP="0021178D">
            <w:pPr>
              <w:spacing w:after="0"/>
              <w:rPr>
                <w:rFonts w:ascii="Times New Roman" w:hAnsi="Times New Roman"/>
                <w:noProof/>
                <w:sz w:val="18"/>
                <w:lang w:val="en-GB"/>
              </w:rPr>
            </w:pPr>
            <w:r w:rsidRPr="008871B8">
              <w:rPr>
                <w:rFonts w:ascii="Times New Roman" w:hAnsi="Times New Roman"/>
                <w:noProof/>
                <w:sz w:val="18"/>
                <w:lang w:val="en-GB"/>
              </w:rPr>
              <w:t>The reform envisages an analysis of the Vehicle Registration Tax the Traffic Tax or payments such as road tolls. Based on this analysis a revision of the law shall be considered to promote more sustainable road transport and to reduce GHG emissions.</w:t>
            </w:r>
          </w:p>
          <w:p w14:paraId="2FC67372" w14:textId="0B4696BF" w:rsidR="00B528FB" w:rsidRPr="008871B8" w:rsidRDefault="00B528FB" w:rsidP="0021178D">
            <w:pPr>
              <w:spacing w:after="0"/>
              <w:rPr>
                <w:rFonts w:ascii="Times New Roman" w:hAnsi="Times New Roman"/>
                <w:noProof/>
                <w:sz w:val="18"/>
                <w:lang w:val="en-GB"/>
              </w:rPr>
            </w:pPr>
          </w:p>
          <w:p w14:paraId="6B47BA39"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eastAsia="Times New Roman" w:hAnsi="Times New Roman" w:cs="Times New Roman"/>
                <w:noProof/>
                <w:sz w:val="18"/>
                <w:szCs w:val="18"/>
                <w:lang w:val="en-GB"/>
              </w:rPr>
              <w:t>In line with the milestone description, the analysis shall identify the specific provisions of the law which are being considered as requiring amendments in the light of the analysis</w:t>
            </w:r>
          </w:p>
        </w:tc>
      </w:tr>
      <w:tr w:rsidR="00B528FB" w:rsidRPr="008A47DC" w14:paraId="0A608F35" w14:textId="77777777" w:rsidTr="0017755E">
        <w:trPr>
          <w:gridAfter w:val="1"/>
          <w:wAfter w:w="57" w:type="dxa"/>
          <w:trHeight w:val="309"/>
          <w:jc w:val="center"/>
        </w:trPr>
        <w:tc>
          <w:tcPr>
            <w:tcW w:w="958" w:type="dxa"/>
            <w:tcBorders>
              <w:bottom w:val="single" w:sz="4" w:space="0" w:color="auto"/>
            </w:tcBorders>
            <w:shd w:val="clear" w:color="auto" w:fill="C6EFCE"/>
            <w:noWrap/>
          </w:tcPr>
          <w:p w14:paraId="16C38F31"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391</w:t>
            </w:r>
          </w:p>
        </w:tc>
        <w:tc>
          <w:tcPr>
            <w:tcW w:w="811" w:type="dxa"/>
            <w:tcBorders>
              <w:bottom w:val="single" w:sz="4" w:space="0" w:color="auto"/>
            </w:tcBorders>
            <w:shd w:val="clear" w:color="auto" w:fill="C6EFCE"/>
            <w:noWrap/>
          </w:tcPr>
          <w:p w14:paraId="67590D7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C28.R4</w:t>
            </w:r>
          </w:p>
        </w:tc>
        <w:tc>
          <w:tcPr>
            <w:tcW w:w="810" w:type="dxa"/>
            <w:tcBorders>
              <w:bottom w:val="single" w:sz="4" w:space="0" w:color="auto"/>
            </w:tcBorders>
            <w:shd w:val="clear" w:color="auto" w:fill="C6EFCE"/>
            <w:noWrap/>
          </w:tcPr>
          <w:p w14:paraId="5E67413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tcBorders>
              <w:bottom w:val="single" w:sz="4" w:space="0" w:color="auto"/>
            </w:tcBorders>
            <w:shd w:val="clear" w:color="auto" w:fill="C6EFCE"/>
            <w:noWrap/>
          </w:tcPr>
          <w:p w14:paraId="3A3D956D"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Entry into force of the reform of tax on Fluorinated Gases </w:t>
            </w:r>
          </w:p>
        </w:tc>
        <w:tc>
          <w:tcPr>
            <w:tcW w:w="1276" w:type="dxa"/>
            <w:tcBorders>
              <w:bottom w:val="single" w:sz="4" w:space="0" w:color="auto"/>
            </w:tcBorders>
            <w:shd w:val="clear" w:color="auto" w:fill="C6EFCE"/>
            <w:noWrap/>
          </w:tcPr>
          <w:p w14:paraId="679A442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716" w:type="dxa"/>
            <w:tcBorders>
              <w:bottom w:val="single" w:sz="4" w:space="0" w:color="auto"/>
            </w:tcBorders>
            <w:shd w:val="clear" w:color="auto" w:fill="C6EFCE"/>
            <w:noWrap/>
          </w:tcPr>
          <w:p w14:paraId="24353F92"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tcBorders>
              <w:bottom w:val="single" w:sz="4" w:space="0" w:color="auto"/>
            </w:tcBorders>
            <w:shd w:val="clear" w:color="auto" w:fill="C6EFCE"/>
            <w:noWrap/>
          </w:tcPr>
          <w:p w14:paraId="29D48EBF"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tcBorders>
              <w:bottom w:val="single" w:sz="4" w:space="0" w:color="auto"/>
            </w:tcBorders>
            <w:shd w:val="clear" w:color="auto" w:fill="C6EFCE"/>
            <w:noWrap/>
          </w:tcPr>
          <w:p w14:paraId="5A74EC88"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tcBorders>
              <w:bottom w:val="single" w:sz="4" w:space="0" w:color="auto"/>
            </w:tcBorders>
            <w:shd w:val="clear" w:color="auto" w:fill="C6EFCE"/>
            <w:noWrap/>
          </w:tcPr>
          <w:p w14:paraId="52A3119F"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Q2</w:t>
            </w:r>
          </w:p>
        </w:tc>
        <w:tc>
          <w:tcPr>
            <w:tcW w:w="542" w:type="dxa"/>
            <w:tcBorders>
              <w:bottom w:val="single" w:sz="4" w:space="0" w:color="auto"/>
            </w:tcBorders>
            <w:shd w:val="clear" w:color="auto" w:fill="C6EFCE"/>
            <w:noWrap/>
          </w:tcPr>
          <w:p w14:paraId="54E7D009"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2022</w:t>
            </w:r>
          </w:p>
        </w:tc>
        <w:tc>
          <w:tcPr>
            <w:tcW w:w="6363" w:type="dxa"/>
            <w:tcBorders>
              <w:bottom w:val="single" w:sz="4" w:space="0" w:color="auto"/>
            </w:tcBorders>
            <w:shd w:val="clear" w:color="auto" w:fill="C6EFCE"/>
            <w:noWrap/>
          </w:tcPr>
          <w:p w14:paraId="5C24C9DA"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Entry into force of the reform of the Tax on Fluorinated Gases to discourage their use and reduce tax avoidance. </w:t>
            </w:r>
          </w:p>
        </w:tc>
      </w:tr>
      <w:tr w:rsidR="00B528FB" w:rsidRPr="008A47DC" w14:paraId="6F459038" w14:textId="77777777" w:rsidTr="0017755E">
        <w:trPr>
          <w:gridAfter w:val="1"/>
          <w:wAfter w:w="57" w:type="dxa"/>
          <w:trHeight w:val="309"/>
          <w:jc w:val="center"/>
        </w:trPr>
        <w:tc>
          <w:tcPr>
            <w:tcW w:w="958" w:type="dxa"/>
            <w:tcBorders>
              <w:bottom w:val="single" w:sz="4" w:space="0" w:color="auto"/>
            </w:tcBorders>
            <w:shd w:val="clear" w:color="auto" w:fill="C6EFCE"/>
            <w:noWrap/>
          </w:tcPr>
          <w:p w14:paraId="3562A40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392</w:t>
            </w:r>
          </w:p>
        </w:tc>
        <w:tc>
          <w:tcPr>
            <w:tcW w:w="811" w:type="dxa"/>
            <w:tcBorders>
              <w:bottom w:val="single" w:sz="4" w:space="0" w:color="auto"/>
            </w:tcBorders>
            <w:shd w:val="clear" w:color="auto" w:fill="C6EFCE"/>
            <w:noWrap/>
          </w:tcPr>
          <w:p w14:paraId="243B1D6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C28.R5</w:t>
            </w:r>
          </w:p>
        </w:tc>
        <w:tc>
          <w:tcPr>
            <w:tcW w:w="810" w:type="dxa"/>
            <w:tcBorders>
              <w:bottom w:val="single" w:sz="4" w:space="0" w:color="auto"/>
            </w:tcBorders>
            <w:shd w:val="clear" w:color="auto" w:fill="C6EFCE"/>
            <w:noWrap/>
          </w:tcPr>
          <w:p w14:paraId="0AE393C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tcBorders>
              <w:bottom w:val="single" w:sz="4" w:space="0" w:color="auto"/>
            </w:tcBorders>
            <w:shd w:val="clear" w:color="auto" w:fill="C6EFCE"/>
            <w:noWrap/>
          </w:tcPr>
          <w:p w14:paraId="57A8AB81"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Digital Services Tax</w:t>
            </w:r>
          </w:p>
        </w:tc>
        <w:tc>
          <w:tcPr>
            <w:tcW w:w="1276" w:type="dxa"/>
            <w:tcBorders>
              <w:bottom w:val="single" w:sz="4" w:space="0" w:color="auto"/>
            </w:tcBorders>
            <w:shd w:val="clear" w:color="auto" w:fill="C6EFCE"/>
            <w:noWrap/>
          </w:tcPr>
          <w:p w14:paraId="7CC863E1"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716" w:type="dxa"/>
            <w:tcBorders>
              <w:bottom w:val="single" w:sz="4" w:space="0" w:color="auto"/>
            </w:tcBorders>
            <w:shd w:val="clear" w:color="auto" w:fill="C6EFCE"/>
            <w:noWrap/>
          </w:tcPr>
          <w:p w14:paraId="2EAC9DC9"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tcBorders>
              <w:bottom w:val="single" w:sz="4" w:space="0" w:color="auto"/>
            </w:tcBorders>
            <w:shd w:val="clear" w:color="auto" w:fill="C6EFCE"/>
            <w:noWrap/>
          </w:tcPr>
          <w:p w14:paraId="2F2DE2FD"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tcBorders>
              <w:bottom w:val="single" w:sz="4" w:space="0" w:color="auto"/>
            </w:tcBorders>
            <w:shd w:val="clear" w:color="auto" w:fill="C6EFCE"/>
            <w:noWrap/>
          </w:tcPr>
          <w:p w14:paraId="0E69DBE1"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tcBorders>
              <w:bottom w:val="single" w:sz="4" w:space="0" w:color="auto"/>
            </w:tcBorders>
            <w:shd w:val="clear" w:color="auto" w:fill="C6EFCE"/>
            <w:noWrap/>
          </w:tcPr>
          <w:p w14:paraId="0E2503A9"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tcBorders>
              <w:bottom w:val="single" w:sz="4" w:space="0" w:color="auto"/>
            </w:tcBorders>
            <w:shd w:val="clear" w:color="auto" w:fill="C6EFCE"/>
            <w:noWrap/>
          </w:tcPr>
          <w:p w14:paraId="3D0A115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tcBorders>
              <w:bottom w:val="single" w:sz="4" w:space="0" w:color="auto"/>
            </w:tcBorders>
            <w:shd w:val="clear" w:color="auto" w:fill="C6EFCE"/>
            <w:noWrap/>
          </w:tcPr>
          <w:p w14:paraId="4648BB48"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on certain digital services tax (</w:t>
            </w:r>
            <w:r w:rsidRPr="008871B8">
              <w:rPr>
                <w:rFonts w:ascii="Times New Roman" w:hAnsi="Times New Roman"/>
                <w:i/>
                <w:noProof/>
                <w:sz w:val="18"/>
                <w:lang w:val="en-GB"/>
              </w:rPr>
              <w:t>Ley 4/2020, de 15 de octubre, del Impuesto sobre Determinados Servicios Digitales</w:t>
            </w:r>
            <w:r w:rsidRPr="008871B8">
              <w:rPr>
                <w:rFonts w:ascii="Times New Roman" w:hAnsi="Times New Roman"/>
                <w:noProof/>
                <w:sz w:val="18"/>
                <w:lang w:val="en-GB"/>
              </w:rPr>
              <w:t>) to generate new sources of revenue to the government based on emerging business sectors while developing the tax system in a coherent manner and where relevant in the international context.</w:t>
            </w:r>
          </w:p>
        </w:tc>
      </w:tr>
      <w:tr w:rsidR="00B528FB" w:rsidRPr="008A47DC" w14:paraId="659CE24D" w14:textId="77777777" w:rsidTr="0017755E">
        <w:trPr>
          <w:gridAfter w:val="1"/>
          <w:wAfter w:w="57" w:type="dxa"/>
          <w:trHeight w:val="309"/>
          <w:jc w:val="center"/>
        </w:trPr>
        <w:tc>
          <w:tcPr>
            <w:tcW w:w="958" w:type="dxa"/>
            <w:tcBorders>
              <w:top w:val="single" w:sz="4" w:space="0" w:color="auto"/>
            </w:tcBorders>
            <w:shd w:val="clear" w:color="auto" w:fill="C6EFCE"/>
            <w:noWrap/>
          </w:tcPr>
          <w:p w14:paraId="5ABAB718"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393</w:t>
            </w:r>
          </w:p>
        </w:tc>
        <w:tc>
          <w:tcPr>
            <w:tcW w:w="811" w:type="dxa"/>
            <w:tcBorders>
              <w:top w:val="single" w:sz="4" w:space="0" w:color="auto"/>
            </w:tcBorders>
            <w:shd w:val="clear" w:color="auto" w:fill="C6EFCE"/>
            <w:noWrap/>
          </w:tcPr>
          <w:p w14:paraId="480EEC35"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C28.R6</w:t>
            </w:r>
          </w:p>
        </w:tc>
        <w:tc>
          <w:tcPr>
            <w:tcW w:w="810" w:type="dxa"/>
            <w:tcBorders>
              <w:top w:val="single" w:sz="4" w:space="0" w:color="auto"/>
            </w:tcBorders>
            <w:shd w:val="clear" w:color="auto" w:fill="C6EFCE"/>
            <w:noWrap/>
          </w:tcPr>
          <w:p w14:paraId="7F889AF2"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tcBorders>
              <w:top w:val="single" w:sz="4" w:space="0" w:color="auto"/>
            </w:tcBorders>
            <w:shd w:val="clear" w:color="auto" w:fill="C6EFCE"/>
            <w:noWrap/>
          </w:tcPr>
          <w:p w14:paraId="36AD331F"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Financial Transaction Tax</w:t>
            </w:r>
          </w:p>
        </w:tc>
        <w:tc>
          <w:tcPr>
            <w:tcW w:w="1276" w:type="dxa"/>
            <w:tcBorders>
              <w:top w:val="single" w:sz="4" w:space="0" w:color="auto"/>
            </w:tcBorders>
            <w:shd w:val="clear" w:color="auto" w:fill="C6EFCE"/>
            <w:noWrap/>
          </w:tcPr>
          <w:p w14:paraId="2D8EF3D2"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law indicating its entry into force </w:t>
            </w:r>
          </w:p>
        </w:tc>
        <w:tc>
          <w:tcPr>
            <w:tcW w:w="716" w:type="dxa"/>
            <w:tcBorders>
              <w:top w:val="single" w:sz="4" w:space="0" w:color="auto"/>
            </w:tcBorders>
            <w:shd w:val="clear" w:color="auto" w:fill="C6EFCE"/>
            <w:noWrap/>
          </w:tcPr>
          <w:p w14:paraId="602C84A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tcBorders>
              <w:top w:val="single" w:sz="4" w:space="0" w:color="auto"/>
            </w:tcBorders>
            <w:shd w:val="clear" w:color="auto" w:fill="C6EFCE"/>
            <w:noWrap/>
          </w:tcPr>
          <w:p w14:paraId="26EA9BF8"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tcBorders>
              <w:top w:val="single" w:sz="4" w:space="0" w:color="auto"/>
            </w:tcBorders>
            <w:shd w:val="clear" w:color="auto" w:fill="C6EFCE"/>
            <w:noWrap/>
          </w:tcPr>
          <w:p w14:paraId="116E38A3"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tcBorders>
              <w:top w:val="single" w:sz="4" w:space="0" w:color="auto"/>
            </w:tcBorders>
            <w:shd w:val="clear" w:color="auto" w:fill="C6EFCE"/>
            <w:noWrap/>
          </w:tcPr>
          <w:p w14:paraId="4C7F79E4"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tcBorders>
              <w:top w:val="single" w:sz="4" w:space="0" w:color="auto"/>
            </w:tcBorders>
            <w:shd w:val="clear" w:color="auto" w:fill="C6EFCE"/>
            <w:noWrap/>
          </w:tcPr>
          <w:p w14:paraId="5173EDE7"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tcBorders>
              <w:top w:val="single" w:sz="4" w:space="0" w:color="auto"/>
            </w:tcBorders>
            <w:shd w:val="clear" w:color="auto" w:fill="C6EFCE"/>
            <w:noWrap/>
          </w:tcPr>
          <w:p w14:paraId="677A9B18"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Law on Financial Transaction Tax (</w:t>
            </w:r>
            <w:r w:rsidRPr="008871B8">
              <w:rPr>
                <w:rFonts w:ascii="Times New Roman" w:hAnsi="Times New Roman"/>
                <w:i/>
                <w:noProof/>
                <w:sz w:val="18"/>
                <w:lang w:val="en-GB"/>
              </w:rPr>
              <w:t>Ley 5/2020, de 15 de octubre, del Impuesto sobre las Transacciones Financieras</w:t>
            </w:r>
            <w:r w:rsidRPr="008871B8">
              <w:rPr>
                <w:rFonts w:ascii="Times New Roman" w:hAnsi="Times New Roman"/>
                <w:noProof/>
                <w:sz w:val="18"/>
                <w:lang w:val="en-GB"/>
              </w:rPr>
              <w:t>) to generate new sources of revenue to the government while developing the tax system in a coherent manner and where relevant in the international context.</w:t>
            </w:r>
          </w:p>
        </w:tc>
      </w:tr>
      <w:tr w:rsidR="00B528FB" w:rsidRPr="008A47DC" w14:paraId="0AA94738" w14:textId="77777777" w:rsidTr="0017755E">
        <w:trPr>
          <w:gridAfter w:val="1"/>
          <w:wAfter w:w="57" w:type="dxa"/>
          <w:trHeight w:val="309"/>
          <w:jc w:val="center"/>
        </w:trPr>
        <w:tc>
          <w:tcPr>
            <w:tcW w:w="958" w:type="dxa"/>
            <w:shd w:val="clear" w:color="auto" w:fill="C6EFCE"/>
            <w:noWrap/>
          </w:tcPr>
          <w:p w14:paraId="4EA2841B"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394</w:t>
            </w:r>
          </w:p>
        </w:tc>
        <w:tc>
          <w:tcPr>
            <w:tcW w:w="811" w:type="dxa"/>
            <w:shd w:val="clear" w:color="auto" w:fill="C6EFCE"/>
            <w:noWrap/>
          </w:tcPr>
          <w:p w14:paraId="4BB2DB5F"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C28.R7</w:t>
            </w:r>
          </w:p>
        </w:tc>
        <w:tc>
          <w:tcPr>
            <w:tcW w:w="810" w:type="dxa"/>
            <w:shd w:val="clear" w:color="auto" w:fill="C6EFCE"/>
            <w:noWrap/>
          </w:tcPr>
          <w:p w14:paraId="2796A401"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591E81B2"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Personal Income Tax and Wealth Tax in 2021</w:t>
            </w:r>
          </w:p>
        </w:tc>
        <w:tc>
          <w:tcPr>
            <w:tcW w:w="1276" w:type="dxa"/>
            <w:shd w:val="clear" w:color="auto" w:fill="C6EFCE"/>
            <w:noWrap/>
          </w:tcPr>
          <w:p w14:paraId="0262608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716" w:type="dxa"/>
            <w:shd w:val="clear" w:color="auto" w:fill="C6EFCE"/>
            <w:noWrap/>
          </w:tcPr>
          <w:p w14:paraId="131D22B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5FC95E88"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4B3C8403"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6BA1438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24A9579C"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0F92B7FE"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Personal Income Tax and Wealth Tax to reduce the government deficit and to make the personal income taxation more progressive.</w:t>
            </w:r>
          </w:p>
        </w:tc>
      </w:tr>
      <w:tr w:rsidR="00B528FB" w:rsidRPr="008A47DC" w14:paraId="30F3E477" w14:textId="77777777" w:rsidTr="0017755E">
        <w:trPr>
          <w:gridAfter w:val="1"/>
          <w:wAfter w:w="57" w:type="dxa"/>
          <w:trHeight w:val="309"/>
          <w:jc w:val="center"/>
        </w:trPr>
        <w:tc>
          <w:tcPr>
            <w:tcW w:w="958" w:type="dxa"/>
            <w:shd w:val="clear" w:color="auto" w:fill="C6EFCE"/>
            <w:noWrap/>
          </w:tcPr>
          <w:p w14:paraId="1B1DEED0"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395</w:t>
            </w:r>
          </w:p>
        </w:tc>
        <w:tc>
          <w:tcPr>
            <w:tcW w:w="811" w:type="dxa"/>
            <w:shd w:val="clear" w:color="auto" w:fill="C6EFCE"/>
            <w:noWrap/>
          </w:tcPr>
          <w:p w14:paraId="665F4F44"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C28.R8</w:t>
            </w:r>
          </w:p>
        </w:tc>
        <w:tc>
          <w:tcPr>
            <w:tcW w:w="810" w:type="dxa"/>
            <w:shd w:val="clear" w:color="auto" w:fill="C6EFCE"/>
            <w:noWrap/>
          </w:tcPr>
          <w:p w14:paraId="7170DC4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11BEDA26"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Corporate Income Tax in 2021</w:t>
            </w:r>
          </w:p>
        </w:tc>
        <w:tc>
          <w:tcPr>
            <w:tcW w:w="1276" w:type="dxa"/>
            <w:shd w:val="clear" w:color="auto" w:fill="C6EFCE"/>
            <w:noWrap/>
          </w:tcPr>
          <w:p w14:paraId="61C3952E"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716" w:type="dxa"/>
            <w:shd w:val="clear" w:color="auto" w:fill="C6EFCE"/>
            <w:noWrap/>
          </w:tcPr>
          <w:p w14:paraId="273EFA7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361AE778"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412EAA54"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36493A2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32489148"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24FA49F4"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Corporate Income Tax to increase corporate tax revenue.</w:t>
            </w:r>
          </w:p>
        </w:tc>
      </w:tr>
      <w:tr w:rsidR="00B528FB" w:rsidRPr="008A47DC" w14:paraId="5D7FF4E9" w14:textId="77777777" w:rsidTr="0017755E">
        <w:trPr>
          <w:gridAfter w:val="1"/>
          <w:wAfter w:w="57" w:type="dxa"/>
          <w:trHeight w:val="309"/>
          <w:jc w:val="center"/>
        </w:trPr>
        <w:tc>
          <w:tcPr>
            <w:tcW w:w="958" w:type="dxa"/>
            <w:shd w:val="clear" w:color="auto" w:fill="C6EFCE"/>
            <w:noWrap/>
          </w:tcPr>
          <w:p w14:paraId="1790865E"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396</w:t>
            </w:r>
          </w:p>
        </w:tc>
        <w:tc>
          <w:tcPr>
            <w:tcW w:w="811" w:type="dxa"/>
            <w:shd w:val="clear" w:color="auto" w:fill="C6EFCE"/>
            <w:noWrap/>
          </w:tcPr>
          <w:p w14:paraId="1E7F9586"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C28.R9</w:t>
            </w:r>
          </w:p>
        </w:tc>
        <w:tc>
          <w:tcPr>
            <w:tcW w:w="810" w:type="dxa"/>
            <w:shd w:val="clear" w:color="auto" w:fill="C6EFCE"/>
            <w:noWrap/>
          </w:tcPr>
          <w:p w14:paraId="1F97F33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w:t>
            </w:r>
          </w:p>
        </w:tc>
        <w:tc>
          <w:tcPr>
            <w:tcW w:w="2236" w:type="dxa"/>
            <w:shd w:val="clear" w:color="auto" w:fill="C6EFCE"/>
            <w:noWrap/>
          </w:tcPr>
          <w:p w14:paraId="2359A3E0"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Modifications of indirect taxes in 2021</w:t>
            </w:r>
          </w:p>
        </w:tc>
        <w:tc>
          <w:tcPr>
            <w:tcW w:w="1276" w:type="dxa"/>
            <w:shd w:val="clear" w:color="auto" w:fill="C6EFCE"/>
            <w:noWrap/>
          </w:tcPr>
          <w:p w14:paraId="40F092A1"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Provision of the Budget Law indicating its entry into force </w:t>
            </w:r>
          </w:p>
        </w:tc>
        <w:tc>
          <w:tcPr>
            <w:tcW w:w="716" w:type="dxa"/>
            <w:shd w:val="clear" w:color="auto" w:fill="C6EFCE"/>
            <w:noWrap/>
          </w:tcPr>
          <w:p w14:paraId="6836048D"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774" w:type="dxa"/>
            <w:shd w:val="clear" w:color="auto" w:fill="C6EFCE"/>
            <w:noWrap/>
          </w:tcPr>
          <w:p w14:paraId="7B597BCC"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75" w:type="dxa"/>
            <w:shd w:val="clear" w:color="auto" w:fill="C6EFCE"/>
            <w:noWrap/>
          </w:tcPr>
          <w:p w14:paraId="32EF3480" w14:textId="77777777" w:rsidR="00B528FB" w:rsidRPr="008871B8" w:rsidRDefault="00B528FB" w:rsidP="0021178D">
            <w:pPr>
              <w:spacing w:after="0"/>
              <w:jc w:val="right"/>
              <w:rPr>
                <w:rFonts w:ascii="Times New Roman" w:eastAsia="Times New Roman" w:hAnsi="Times New Roman" w:cs="Times New Roman"/>
                <w:noProof/>
                <w:sz w:val="18"/>
                <w:szCs w:val="18"/>
                <w:lang w:val="en-GB"/>
              </w:rPr>
            </w:pPr>
            <w:r w:rsidRPr="008871B8">
              <w:rPr>
                <w:rFonts w:ascii="Times New Roman" w:hAnsi="Times New Roman"/>
                <w:noProof/>
                <w:sz w:val="18"/>
                <w:lang w:val="en-GB"/>
              </w:rPr>
              <w:t xml:space="preserve"> </w:t>
            </w:r>
          </w:p>
        </w:tc>
        <w:tc>
          <w:tcPr>
            <w:tcW w:w="407" w:type="dxa"/>
            <w:shd w:val="clear" w:color="auto" w:fill="C6EFCE"/>
            <w:noWrap/>
          </w:tcPr>
          <w:p w14:paraId="1DBDE1DA"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Q1</w:t>
            </w:r>
          </w:p>
        </w:tc>
        <w:tc>
          <w:tcPr>
            <w:tcW w:w="542" w:type="dxa"/>
            <w:shd w:val="clear" w:color="auto" w:fill="C6EFCE"/>
            <w:noWrap/>
          </w:tcPr>
          <w:p w14:paraId="188E2963" w14:textId="77777777" w:rsidR="00B528FB" w:rsidRPr="008871B8" w:rsidRDefault="00B528FB" w:rsidP="0021178D">
            <w:pPr>
              <w:spacing w:after="0"/>
              <w:jc w:val="center"/>
              <w:rPr>
                <w:rFonts w:ascii="Times New Roman" w:eastAsia="Times New Roman" w:hAnsi="Times New Roman" w:cs="Times New Roman"/>
                <w:noProof/>
                <w:sz w:val="18"/>
                <w:szCs w:val="18"/>
                <w:lang w:val="en-GB"/>
              </w:rPr>
            </w:pPr>
            <w:r w:rsidRPr="008871B8">
              <w:rPr>
                <w:rFonts w:ascii="Times New Roman" w:hAnsi="Times New Roman"/>
                <w:noProof/>
                <w:sz w:val="18"/>
                <w:lang w:val="en-GB"/>
              </w:rPr>
              <w:t>2021</w:t>
            </w:r>
          </w:p>
        </w:tc>
        <w:tc>
          <w:tcPr>
            <w:tcW w:w="6363" w:type="dxa"/>
            <w:shd w:val="clear" w:color="auto" w:fill="C6EFCE"/>
            <w:noWrap/>
          </w:tcPr>
          <w:p w14:paraId="20D66F7E" w14:textId="77777777" w:rsidR="00B528FB" w:rsidRPr="008871B8" w:rsidRDefault="00B528FB" w:rsidP="0021178D">
            <w:pPr>
              <w:spacing w:after="0"/>
              <w:rPr>
                <w:rFonts w:ascii="Times New Roman" w:eastAsia="Times New Roman" w:hAnsi="Times New Roman" w:cs="Times New Roman"/>
                <w:noProof/>
                <w:sz w:val="18"/>
                <w:szCs w:val="18"/>
                <w:lang w:val="en-GB"/>
              </w:rPr>
            </w:pPr>
            <w:r w:rsidRPr="008871B8">
              <w:rPr>
                <w:rFonts w:ascii="Times New Roman" w:hAnsi="Times New Roman"/>
                <w:noProof/>
                <w:sz w:val="18"/>
                <w:lang w:val="en-GB"/>
              </w:rPr>
              <w:t>Entry into force of the modifications introduced by the Budget Law for 2021 and the development regulations related to indirect taxes to promote healthier diets via the reduction of consumption of certain sugary beverages and to increase central government revenues via increasing the tax on insurance premiums.</w:t>
            </w:r>
          </w:p>
        </w:tc>
      </w:tr>
      <w:tr w:rsidR="00B528FB" w:rsidRPr="008A47DC" w14:paraId="53E396D1" w14:textId="77777777" w:rsidTr="0017755E">
        <w:trPr>
          <w:trHeight w:val="309"/>
          <w:jc w:val="center"/>
        </w:trPr>
        <w:tc>
          <w:tcPr>
            <w:tcW w:w="958" w:type="dxa"/>
            <w:shd w:val="clear" w:color="auto" w:fill="C6EFCE"/>
            <w:noWrap/>
          </w:tcPr>
          <w:p w14:paraId="10E37B12" w14:textId="56ED9386" w:rsidR="00B528FB" w:rsidRPr="00B66AF3" w:rsidRDefault="00B528FB" w:rsidP="0021178D">
            <w:pPr>
              <w:spacing w:after="0"/>
              <w:jc w:val="center"/>
              <w:rPr>
                <w:rFonts w:ascii="Times New Roman" w:hAnsi="Times New Roman"/>
                <w:noProof/>
                <w:sz w:val="18"/>
                <w:highlight w:val="cyan"/>
                <w:lang w:val="en-GB"/>
              </w:rPr>
            </w:pPr>
            <w:r>
              <w:rPr>
                <w:rFonts w:ascii="Times New Roman" w:hAnsi="Times New Roman"/>
                <w:noProof/>
                <w:sz w:val="18"/>
                <w:lang w:val="en-GB"/>
              </w:rPr>
              <w:t>5</w:t>
            </w:r>
            <w:r w:rsidR="00127940">
              <w:rPr>
                <w:rFonts w:ascii="Times New Roman" w:hAnsi="Times New Roman"/>
                <w:noProof/>
                <w:sz w:val="18"/>
                <w:lang w:val="en-GB"/>
              </w:rPr>
              <w:t>12</w:t>
            </w:r>
          </w:p>
        </w:tc>
        <w:tc>
          <w:tcPr>
            <w:tcW w:w="811" w:type="dxa"/>
            <w:shd w:val="clear" w:color="auto" w:fill="C6EFCE"/>
            <w:noWrap/>
          </w:tcPr>
          <w:p w14:paraId="01F50EA6" w14:textId="77777777" w:rsidR="00B528FB" w:rsidRPr="00B66AF3" w:rsidRDefault="00B528FB" w:rsidP="0021178D">
            <w:pPr>
              <w:spacing w:after="0"/>
              <w:jc w:val="center"/>
              <w:rPr>
                <w:rFonts w:ascii="Times New Roman" w:hAnsi="Times New Roman"/>
                <w:noProof/>
                <w:sz w:val="18"/>
                <w:highlight w:val="cyan"/>
                <w:lang w:val="en-GB"/>
              </w:rPr>
            </w:pPr>
            <w:r w:rsidRPr="00887576">
              <w:rPr>
                <w:rFonts w:ascii="Times New Roman" w:hAnsi="Times New Roman"/>
                <w:noProof/>
                <w:sz w:val="18"/>
                <w:lang w:val="en-GB"/>
              </w:rPr>
              <w:t>C28.I1</w:t>
            </w:r>
          </w:p>
        </w:tc>
        <w:tc>
          <w:tcPr>
            <w:tcW w:w="810" w:type="dxa"/>
            <w:shd w:val="clear" w:color="auto" w:fill="C6EFCE"/>
            <w:noWrap/>
          </w:tcPr>
          <w:p w14:paraId="313FB71E" w14:textId="77777777" w:rsidR="00B528FB" w:rsidRPr="00B66AF3" w:rsidRDefault="00B528FB" w:rsidP="0021178D">
            <w:pPr>
              <w:spacing w:after="0"/>
              <w:jc w:val="center"/>
              <w:rPr>
                <w:rFonts w:ascii="Times New Roman" w:hAnsi="Times New Roman"/>
                <w:noProof/>
                <w:sz w:val="18"/>
                <w:highlight w:val="cyan"/>
                <w:lang w:val="en-GB"/>
              </w:rPr>
            </w:pPr>
            <w:r w:rsidRPr="00887576">
              <w:rPr>
                <w:rFonts w:ascii="Times New Roman" w:hAnsi="Times New Roman"/>
                <w:noProof/>
                <w:sz w:val="18"/>
                <w:lang w:val="en-GB"/>
              </w:rPr>
              <w:t>T</w:t>
            </w:r>
          </w:p>
        </w:tc>
        <w:tc>
          <w:tcPr>
            <w:tcW w:w="2236" w:type="dxa"/>
            <w:shd w:val="clear" w:color="auto" w:fill="C6EFCE"/>
            <w:noWrap/>
          </w:tcPr>
          <w:p w14:paraId="7460D84F" w14:textId="2CD69CDA" w:rsidR="00B528FB" w:rsidRPr="00B66AF3" w:rsidRDefault="00B528FB" w:rsidP="0021178D">
            <w:pPr>
              <w:spacing w:after="0"/>
              <w:rPr>
                <w:rFonts w:ascii="Times New Roman" w:hAnsi="Times New Roman"/>
                <w:noProof/>
                <w:sz w:val="18"/>
                <w:highlight w:val="cyan"/>
                <w:lang w:val="en-GB"/>
              </w:rPr>
            </w:pPr>
            <w:r>
              <w:rPr>
                <w:rFonts w:ascii="Times New Roman" w:hAnsi="Times New Roman"/>
                <w:noProof/>
                <w:sz w:val="18"/>
                <w:szCs w:val="18"/>
                <w:lang w:val="en-GB"/>
              </w:rPr>
              <w:t xml:space="preserve">Tax deductions declared for the purchase of </w:t>
            </w:r>
            <w:r w:rsidRPr="2CBBD42C">
              <w:rPr>
                <w:rFonts w:ascii="Times New Roman" w:hAnsi="Times New Roman"/>
                <w:noProof/>
                <w:sz w:val="18"/>
                <w:szCs w:val="18"/>
                <w:lang w:val="en-GB"/>
              </w:rPr>
              <w:t xml:space="preserve">EVs or </w:t>
            </w:r>
            <w:r>
              <w:rPr>
                <w:rFonts w:ascii="Times New Roman" w:hAnsi="Times New Roman"/>
                <w:noProof/>
                <w:sz w:val="18"/>
                <w:szCs w:val="18"/>
                <w:lang w:val="en-GB"/>
              </w:rPr>
              <w:t xml:space="preserve">the installation of </w:t>
            </w:r>
            <w:r w:rsidRPr="2CBBD42C">
              <w:rPr>
                <w:rFonts w:ascii="Times New Roman" w:hAnsi="Times New Roman"/>
                <w:noProof/>
                <w:sz w:val="18"/>
                <w:szCs w:val="18"/>
                <w:lang w:val="en-GB"/>
              </w:rPr>
              <w:t xml:space="preserve">charging </w:t>
            </w:r>
            <w:r>
              <w:rPr>
                <w:rFonts w:ascii="Times New Roman" w:hAnsi="Times New Roman"/>
                <w:noProof/>
                <w:sz w:val="18"/>
                <w:szCs w:val="18"/>
                <w:lang w:val="en-GB"/>
              </w:rPr>
              <w:t>stations</w:t>
            </w:r>
          </w:p>
        </w:tc>
        <w:tc>
          <w:tcPr>
            <w:tcW w:w="1276" w:type="dxa"/>
            <w:shd w:val="clear" w:color="auto" w:fill="C6EFCE"/>
            <w:noWrap/>
          </w:tcPr>
          <w:p w14:paraId="42573A72" w14:textId="77777777" w:rsidR="00B528FB" w:rsidRPr="00B66AF3" w:rsidRDefault="00B528FB" w:rsidP="0021178D">
            <w:pPr>
              <w:spacing w:after="0"/>
              <w:jc w:val="center"/>
              <w:rPr>
                <w:rFonts w:ascii="Times New Roman" w:hAnsi="Times New Roman"/>
                <w:noProof/>
                <w:sz w:val="18"/>
                <w:highlight w:val="cyan"/>
                <w:lang w:val="en-GB"/>
              </w:rPr>
            </w:pPr>
          </w:p>
        </w:tc>
        <w:tc>
          <w:tcPr>
            <w:tcW w:w="716" w:type="dxa"/>
            <w:shd w:val="clear" w:color="auto" w:fill="C6EFCE"/>
            <w:noWrap/>
          </w:tcPr>
          <w:p w14:paraId="276A090C" w14:textId="06753924" w:rsidR="00B528FB" w:rsidRPr="00B66AF3" w:rsidRDefault="002D3A34" w:rsidP="0021178D">
            <w:pPr>
              <w:spacing w:after="0"/>
              <w:jc w:val="center"/>
              <w:rPr>
                <w:rFonts w:ascii="Times New Roman" w:hAnsi="Times New Roman"/>
                <w:noProof/>
                <w:sz w:val="18"/>
                <w:highlight w:val="cyan"/>
                <w:lang w:val="en-GB"/>
              </w:rPr>
            </w:pPr>
            <w:r w:rsidRPr="002D3A34">
              <w:rPr>
                <w:rFonts w:ascii="Times New Roman" w:hAnsi="Times New Roman"/>
                <w:noProof/>
                <w:sz w:val="18"/>
                <w:lang w:val="en-GB"/>
              </w:rPr>
              <w:t>million EUR</w:t>
            </w:r>
          </w:p>
        </w:tc>
        <w:tc>
          <w:tcPr>
            <w:tcW w:w="774" w:type="dxa"/>
            <w:shd w:val="clear" w:color="auto" w:fill="C6EFCE"/>
            <w:noWrap/>
          </w:tcPr>
          <w:p w14:paraId="29E9DED6" w14:textId="1DDB62DF" w:rsidR="00B528FB" w:rsidRPr="00B66AF3" w:rsidRDefault="00B528FB" w:rsidP="0021178D">
            <w:pPr>
              <w:spacing w:after="0"/>
              <w:jc w:val="right"/>
              <w:rPr>
                <w:rFonts w:ascii="Times New Roman" w:hAnsi="Times New Roman"/>
                <w:noProof/>
                <w:sz w:val="18"/>
                <w:highlight w:val="cyan"/>
                <w:lang w:val="en-GB"/>
              </w:rPr>
            </w:pPr>
            <w:r w:rsidRPr="00887576">
              <w:rPr>
                <w:rFonts w:ascii="Times New Roman" w:hAnsi="Times New Roman"/>
                <w:noProof/>
                <w:sz w:val="18"/>
                <w:lang w:val="en-GB"/>
              </w:rPr>
              <w:t>0</w:t>
            </w:r>
          </w:p>
        </w:tc>
        <w:tc>
          <w:tcPr>
            <w:tcW w:w="475" w:type="dxa"/>
            <w:shd w:val="clear" w:color="auto" w:fill="C6EFCE"/>
            <w:noWrap/>
          </w:tcPr>
          <w:p w14:paraId="0C168A8B" w14:textId="79F25FAA" w:rsidR="00B528FB" w:rsidRPr="00B66AF3" w:rsidRDefault="00B528FB" w:rsidP="0021178D">
            <w:pPr>
              <w:spacing w:after="0"/>
              <w:jc w:val="right"/>
              <w:rPr>
                <w:rFonts w:ascii="Times New Roman" w:hAnsi="Times New Roman"/>
                <w:noProof/>
                <w:sz w:val="18"/>
                <w:highlight w:val="cyan"/>
                <w:lang w:val="en-GB"/>
              </w:rPr>
            </w:pPr>
            <w:r w:rsidRPr="002D3A34">
              <w:rPr>
                <w:rFonts w:ascii="Times New Roman" w:hAnsi="Times New Roman"/>
                <w:noProof/>
                <w:sz w:val="18"/>
                <w:lang w:val="en-GB"/>
              </w:rPr>
              <w:t>210</w:t>
            </w:r>
            <w:r w:rsidRPr="00887576">
              <w:rPr>
                <w:rFonts w:ascii="Times New Roman" w:hAnsi="Times New Roman"/>
                <w:noProof/>
                <w:sz w:val="18"/>
                <w:lang w:val="en-GB"/>
              </w:rPr>
              <w:t xml:space="preserve"> </w:t>
            </w:r>
          </w:p>
        </w:tc>
        <w:tc>
          <w:tcPr>
            <w:tcW w:w="407" w:type="dxa"/>
            <w:shd w:val="clear" w:color="auto" w:fill="C6EFCE"/>
            <w:noWrap/>
          </w:tcPr>
          <w:p w14:paraId="57CD9EF5" w14:textId="624CFEE8" w:rsidR="00B528FB" w:rsidRPr="00B66AF3" w:rsidRDefault="00B528FB" w:rsidP="0021178D">
            <w:pPr>
              <w:spacing w:after="0"/>
              <w:jc w:val="center"/>
              <w:rPr>
                <w:rFonts w:ascii="Times New Roman" w:hAnsi="Times New Roman"/>
                <w:noProof/>
                <w:sz w:val="18"/>
                <w:highlight w:val="cyan"/>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542" w:type="dxa"/>
            <w:shd w:val="clear" w:color="auto" w:fill="C6EFCE"/>
            <w:noWrap/>
          </w:tcPr>
          <w:p w14:paraId="0657FA25" w14:textId="77777777" w:rsidR="00B528FB" w:rsidRPr="00B66AF3" w:rsidRDefault="00B528FB" w:rsidP="0021178D">
            <w:pPr>
              <w:spacing w:after="0"/>
              <w:jc w:val="center"/>
              <w:rPr>
                <w:rFonts w:ascii="Times New Roman" w:hAnsi="Times New Roman"/>
                <w:noProof/>
                <w:sz w:val="18"/>
                <w:highlight w:val="cyan"/>
                <w:lang w:val="en-GB"/>
              </w:rPr>
            </w:pPr>
            <w:r w:rsidRPr="00887576">
              <w:rPr>
                <w:rFonts w:ascii="Times New Roman" w:hAnsi="Times New Roman"/>
                <w:noProof/>
                <w:sz w:val="18"/>
                <w:lang w:val="en-GB"/>
              </w:rPr>
              <w:t>2026</w:t>
            </w:r>
          </w:p>
        </w:tc>
        <w:tc>
          <w:tcPr>
            <w:tcW w:w="6420" w:type="dxa"/>
            <w:gridSpan w:val="2"/>
            <w:shd w:val="clear" w:color="auto" w:fill="C6EFCE"/>
            <w:noWrap/>
          </w:tcPr>
          <w:p w14:paraId="196507A9" w14:textId="3457FD55" w:rsidR="00B528FB" w:rsidRPr="00B66AF3" w:rsidRDefault="00B528FB" w:rsidP="0021178D">
            <w:pPr>
              <w:spacing w:after="0"/>
              <w:rPr>
                <w:rFonts w:ascii="Times New Roman" w:hAnsi="Times New Roman"/>
                <w:noProof/>
                <w:sz w:val="18"/>
                <w:highlight w:val="cyan"/>
                <w:lang w:val="en-GB"/>
              </w:rPr>
            </w:pPr>
            <w:r>
              <w:rPr>
                <w:rFonts w:ascii="Times New Roman" w:hAnsi="Times New Roman"/>
                <w:noProof/>
                <w:sz w:val="18"/>
                <w:lang w:val="en-GB"/>
              </w:rPr>
              <w:t xml:space="preserve"> </w:t>
            </w:r>
            <w:r w:rsidRPr="00D01A05">
              <w:rPr>
                <w:rFonts w:ascii="Times New Roman" w:hAnsi="Times New Roman"/>
                <w:noProof/>
                <w:sz w:val="18"/>
                <w:szCs w:val="18"/>
                <w:lang w:val="en-GB"/>
              </w:rPr>
              <w:t xml:space="preserve">Tax declarations for a total amount of deductions </w:t>
            </w:r>
            <w:r w:rsidRPr="002D3A34">
              <w:rPr>
                <w:rFonts w:ascii="Times New Roman" w:hAnsi="Times New Roman"/>
                <w:noProof/>
                <w:sz w:val="18"/>
                <w:szCs w:val="18"/>
                <w:lang w:val="en-GB"/>
              </w:rPr>
              <w:t>of EUR 210 million related</w:t>
            </w:r>
            <w:r w:rsidRPr="00D01A05">
              <w:rPr>
                <w:rFonts w:ascii="Times New Roman" w:hAnsi="Times New Roman"/>
                <w:noProof/>
                <w:sz w:val="18"/>
                <w:szCs w:val="18"/>
                <w:lang w:val="en-GB"/>
              </w:rPr>
              <w:t xml:space="preserve"> to the purchase of plug-in and fuel cell electric vehicles or the installation of charging points</w:t>
            </w:r>
            <w:r>
              <w:rPr>
                <w:rFonts w:ascii="Times New Roman" w:hAnsi="Times New Roman"/>
                <w:noProof/>
                <w:sz w:val="18"/>
                <w:szCs w:val="18"/>
                <w:lang w:val="en-GB"/>
              </w:rPr>
              <w:t xml:space="preserve"> shall be submitted.</w:t>
            </w:r>
          </w:p>
        </w:tc>
      </w:tr>
    </w:tbl>
    <w:p w14:paraId="5D1DA126" w14:textId="77777777" w:rsidR="00B528FB" w:rsidRPr="00887576" w:rsidRDefault="00B528FB" w:rsidP="0021178D">
      <w:pPr>
        <w:pStyle w:val="SectionTitle"/>
        <w:jc w:val="left"/>
        <w:rPr>
          <w:rFonts w:ascii="Times New Roman" w:hAnsi="Times New Roman" w:cs="Times New Roman"/>
          <w:noProof/>
          <w:lang w:val="en-GB"/>
        </w:rPr>
        <w:sectPr w:rsidR="00B528FB" w:rsidRPr="00887576" w:rsidSect="00B528FB">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p>
    <w:p w14:paraId="579D832F" w14:textId="77777777" w:rsidR="00B528FB" w:rsidRPr="0027336B" w:rsidRDefault="00B528FB" w:rsidP="00507C22">
      <w:pPr>
        <w:pStyle w:val="Heading1"/>
        <w:rPr>
          <w:rFonts w:cs="Times New Roman"/>
        </w:rPr>
      </w:pPr>
      <w:r w:rsidRPr="0027336B">
        <w:t>AC. COMPONENT 29: Improving the effectiveness of public spending</w:t>
      </w:r>
    </w:p>
    <w:p w14:paraId="50BE874D"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 xml:space="preserve">The reforms in component 29 of the Spanish recovery and resilience plan aim at (i) improving the effectiveness of public spending via strengthening the framework and practices for spending reviews and (ii) aligning the central government budget with sustainable development goals and the principles of green budgeting. </w:t>
      </w:r>
    </w:p>
    <w:p w14:paraId="38597E06"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 xml:space="preserve">The objective of the component of the plan is to improve the quality of public expenditure, in particular, by reviewing its composition and refocusing its use, to support economic growth and job creation, and ultimately to make public finances stabile and public debt more sustainable over the medium term. The reforms also address the challenges posed by the new economic and social reality.  </w:t>
      </w:r>
    </w:p>
    <w:p w14:paraId="5C4478FB"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The component addresses the Country Specific Recommendation on – when economic conditions permit – the pursuit of fiscal policies aimed at achieving prudent medium-term budgetary positions and ensuring debt sustainability, while encouraging investment (Country Specific Recommendation 1 2020).</w:t>
      </w:r>
    </w:p>
    <w:p w14:paraId="49E215FE"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1727ED4" w14:textId="77777777" w:rsidR="00B528FB" w:rsidRPr="0027336B" w:rsidRDefault="00B528FB">
      <w:pPr>
        <w:pStyle w:val="Text1"/>
        <w:ind w:left="709"/>
        <w:rPr>
          <w:rFonts w:ascii="Times New Roman" w:hAnsi="Times New Roman" w:cs="Times New Roman"/>
          <w:noProof/>
          <w:lang w:val="en-GB"/>
        </w:rPr>
      </w:pPr>
      <w:r w:rsidRPr="0027336B">
        <w:rPr>
          <w:rFonts w:ascii="Times New Roman" w:hAnsi="Times New Roman"/>
          <w:b/>
          <w:noProof/>
          <w:u w:val="single"/>
          <w:lang w:val="en-GB"/>
        </w:rPr>
        <w:t xml:space="preserve">AC.1.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20783E6B" w14:textId="77777777" w:rsidR="00B528FB" w:rsidRPr="0027336B" w:rsidRDefault="00B528FB">
      <w:pPr>
        <w:pStyle w:val="Text1"/>
        <w:ind w:left="0"/>
        <w:rPr>
          <w:rFonts w:ascii="Times New Roman" w:hAnsi="Times New Roman" w:cs="Times New Roman"/>
          <w:noProof/>
          <w:u w:val="single"/>
          <w:lang w:val="en-GB"/>
        </w:rPr>
      </w:pPr>
      <w:r w:rsidRPr="0027336B">
        <w:rPr>
          <w:rFonts w:ascii="Times New Roman" w:hAnsi="Times New Roman"/>
          <w:noProof/>
          <w:u w:val="single"/>
          <w:lang w:val="en-GB"/>
        </w:rPr>
        <w:t>Reform 1 (C29.R1) – Public spending review and evaluation process</w:t>
      </w:r>
    </w:p>
    <w:p w14:paraId="3FFF5993"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The objective of this reform is to set up a permanent framework that ensures improvements in the quality of public spending, strengthens fiscal stability and the sustainability of general government finances. This reform contains four sub-elements:</w:t>
      </w:r>
    </w:p>
    <w:p w14:paraId="421C456A" w14:textId="77777777" w:rsidR="00B528FB" w:rsidRPr="0027336B" w:rsidRDefault="00B528FB" w:rsidP="00B528FB">
      <w:pPr>
        <w:pStyle w:val="Text1"/>
        <w:numPr>
          <w:ilvl w:val="0"/>
          <w:numId w:val="190"/>
        </w:numPr>
        <w:rPr>
          <w:rFonts w:ascii="Times New Roman" w:hAnsi="Times New Roman" w:cs="Times New Roman"/>
          <w:noProof/>
          <w:lang w:val="en-GB"/>
        </w:rPr>
      </w:pPr>
      <w:r w:rsidRPr="0027336B">
        <w:rPr>
          <w:rFonts w:ascii="Times New Roman" w:hAnsi="Times New Roman"/>
          <w:noProof/>
          <w:lang w:val="en-GB"/>
        </w:rPr>
        <w:t xml:space="preserve">Incorporation into the decision-making process of the recommendations of the spending review 2018-2020 (phase I and phase II): To achieve an effective follow-up of the phase I and II recommendations, budgetary units who were given recommendations shall be given a deadline to reply to these recommendations in line with the principle of “comply or explain”. The Ministry of Finance is expected to be tasked to monitor the follow-up and produce an annual report on the response to the recommendations. </w:t>
      </w:r>
    </w:p>
    <w:p w14:paraId="519FCFF8" w14:textId="77777777" w:rsidR="00B528FB" w:rsidRPr="0027336B" w:rsidRDefault="00B528FB" w:rsidP="00B528FB">
      <w:pPr>
        <w:pStyle w:val="Text1"/>
        <w:numPr>
          <w:ilvl w:val="0"/>
          <w:numId w:val="190"/>
        </w:numPr>
        <w:rPr>
          <w:rFonts w:ascii="Times New Roman" w:hAnsi="Times New Roman" w:cs="Times New Roman"/>
          <w:noProof/>
          <w:lang w:val="en-GB"/>
        </w:rPr>
      </w:pPr>
      <w:r w:rsidRPr="0027336B">
        <w:rPr>
          <w:rFonts w:ascii="Times New Roman" w:hAnsi="Times New Roman"/>
          <w:noProof/>
          <w:lang w:val="en-GB"/>
        </w:rPr>
        <w:t xml:space="preserve">Launching of phase III of the spending review 2021: The third phase of the spending review is planned to focus on financial instruments and municipality waste management; </w:t>
      </w:r>
    </w:p>
    <w:p w14:paraId="7AFA3C79" w14:textId="77777777" w:rsidR="00B528FB" w:rsidRPr="00AE4737" w:rsidRDefault="00B528FB" w:rsidP="00B528FB">
      <w:pPr>
        <w:pStyle w:val="Text1"/>
        <w:numPr>
          <w:ilvl w:val="0"/>
          <w:numId w:val="190"/>
        </w:numPr>
        <w:rPr>
          <w:rFonts w:ascii="Times New Roman" w:hAnsi="Times New Roman" w:cs="Times New Roman"/>
          <w:noProof/>
        </w:rPr>
      </w:pPr>
      <w:r w:rsidRPr="00905D19">
        <w:rPr>
          <w:rFonts w:ascii="Times New Roman" w:hAnsi="Times New Roman" w:cs="Times New Roman"/>
          <w:noProof/>
          <w:lang w:val="en-IE"/>
        </w:rPr>
        <w:t xml:space="preserve">New public spending review and evaluation process (for 2022-2026): Future spending reviews in this cycle would be carried out by the independent fiscal authority (Autoridad Independiente de Responsabilidad Fiscal, AIReF). The focus, coverage and timeline of these future reviews shall be decided by the Council of Ministers after consultations with AIReF. </w:t>
      </w:r>
      <w:r w:rsidRPr="00AE4737">
        <w:rPr>
          <w:rFonts w:ascii="Times New Roman" w:hAnsi="Times New Roman" w:cs="Times New Roman"/>
          <w:noProof/>
        </w:rPr>
        <w:t xml:space="preserve">The aim is to publish a report annually in 2022-2026; </w:t>
      </w:r>
    </w:p>
    <w:p w14:paraId="6CEEF6EC" w14:textId="77777777" w:rsidR="00B528FB" w:rsidRPr="0027336B" w:rsidRDefault="00B528FB" w:rsidP="00B528FB">
      <w:pPr>
        <w:pStyle w:val="Text1"/>
        <w:numPr>
          <w:ilvl w:val="0"/>
          <w:numId w:val="190"/>
        </w:numPr>
        <w:rPr>
          <w:rFonts w:ascii="Times New Roman" w:hAnsi="Times New Roman" w:cs="Times New Roman"/>
          <w:noProof/>
          <w:lang w:val="en-GB"/>
        </w:rPr>
      </w:pPr>
      <w:r w:rsidRPr="0027336B">
        <w:rPr>
          <w:rFonts w:ascii="Times New Roman" w:hAnsi="Times New Roman"/>
          <w:noProof/>
          <w:lang w:val="en-GB"/>
        </w:rPr>
        <w:t>Strengthening the capacity of the evaluator (AIReF): AIReF’s statute shall be modified to create a new unit responsible for the public spending reviews.</w:t>
      </w:r>
    </w:p>
    <w:p w14:paraId="2683BD70"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 xml:space="preserve">Reform 1 may be seen as supporting coherence and other reforms in the Spanish recovery and resilience plan, notably in components 6, 17, 18, 21, 23 and 28, where the recommendations based on phase I and II of the spending review have fed into those reform priorities. </w:t>
      </w:r>
    </w:p>
    <w:p w14:paraId="27073559"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This reform is expected to be completed by 30 June 2023.</w:t>
      </w:r>
    </w:p>
    <w:p w14:paraId="5A9671FE" w14:textId="77777777" w:rsidR="00B528FB" w:rsidRPr="00905D19" w:rsidRDefault="00B528FB">
      <w:pPr>
        <w:pStyle w:val="Text1"/>
        <w:ind w:left="0"/>
        <w:rPr>
          <w:rFonts w:ascii="Times New Roman" w:hAnsi="Times New Roman" w:cs="Times New Roman"/>
          <w:noProof/>
          <w:u w:val="single"/>
          <w:lang w:val="en-IE"/>
        </w:rPr>
      </w:pPr>
      <w:r w:rsidRPr="00905D19">
        <w:rPr>
          <w:rFonts w:ascii="Times New Roman" w:hAnsi="Times New Roman" w:cs="Times New Roman"/>
          <w:noProof/>
          <w:u w:val="single"/>
          <w:lang w:val="en-IE"/>
        </w:rPr>
        <w:t>Reform 2 (C29.R2) – Alignment of the Central Government Budget with the Sustainable Development Goals of the 2030 Agenda</w:t>
      </w:r>
    </w:p>
    <w:p w14:paraId="58A0153C"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 xml:space="preserve">The objective of this reform is to align the state budget with the Sustainable Development Goals (SDGs), which are underlying the whole plan. The reform shall consist in the publication of a report in the context of the state budget process that, in compliance with a predefined methodology, shall reflect the alignment of public investments with the SDGs. This reform builds on the methodology and monitoring framework currently being designed with support of the EU Technical Support Instrument. </w:t>
      </w:r>
    </w:p>
    <w:p w14:paraId="105B7139"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The implementation of the measure shall be completed by 30 September 2021.</w:t>
      </w:r>
    </w:p>
    <w:p w14:paraId="1F1343B1" w14:textId="77777777" w:rsidR="00B528FB" w:rsidRPr="0027336B" w:rsidRDefault="00B528FB">
      <w:pPr>
        <w:pStyle w:val="Text1"/>
        <w:ind w:left="0"/>
        <w:rPr>
          <w:rFonts w:ascii="Times New Roman" w:hAnsi="Times New Roman" w:cs="Times New Roman"/>
          <w:noProof/>
          <w:u w:val="single"/>
          <w:lang w:val="en-GB"/>
        </w:rPr>
      </w:pPr>
      <w:r w:rsidRPr="0027336B">
        <w:rPr>
          <w:rFonts w:ascii="Times New Roman" w:hAnsi="Times New Roman"/>
          <w:noProof/>
          <w:u w:val="single"/>
          <w:lang w:val="en-GB"/>
        </w:rPr>
        <w:t>Reform 3 (C29.R3) – Alignment of the Central Government Budget with green budgeting</w:t>
      </w:r>
    </w:p>
    <w:p w14:paraId="4118A8AE"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The objective of this reform is to align the state budget with the EU green budgeting reference framework in the medium term. It reinforces reform 2 and more generally the green aspirations of the plan. The reform shall consist of the publication of two reports, in the context of the central government budget process that shall respectively map green and brown expenses over the annual budget laws for 2023 and 2024. This reform builds on the methodology and monitoring framework currently being designed with support of the EU Technical Support Instrument.</w:t>
      </w:r>
    </w:p>
    <w:p w14:paraId="6A0BEAB5"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The implementation of the measure shall be completed by 30 June 2023.</w:t>
      </w:r>
    </w:p>
    <w:p w14:paraId="6638173D" w14:textId="77777777" w:rsidR="00B528FB" w:rsidRPr="0027336B" w:rsidRDefault="00B528FB">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AC.2.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10E0782C" w14:textId="77777777" w:rsidR="00B528FB" w:rsidRPr="0027336B" w:rsidRDefault="00B528FB">
      <w:pPr>
        <w:spacing w:before="120" w:after="120" w:line="240" w:lineRule="auto"/>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r w:rsidRPr="0027336B">
        <w:rPr>
          <w:rFonts w:ascii="Times New Roman" w:hAnsi="Times New Roman"/>
          <w:noProof/>
          <w:lang w:val="en-GB"/>
        </w:rPr>
        <w:t xml:space="preserve"> </w:t>
      </w:r>
    </w:p>
    <w:p w14:paraId="0E6EF0E0" w14:textId="77777777" w:rsidR="00B528FB" w:rsidRPr="0027336B" w:rsidRDefault="00B528FB">
      <w:pPr>
        <w:pStyle w:val="Text1"/>
        <w:ind w:left="0"/>
        <w:rPr>
          <w:rFonts w:ascii="Times New Roman" w:hAnsi="Times New Roman" w:cs="Times New Roman"/>
          <w:b/>
          <w:bCs/>
          <w:noProof/>
          <w:u w:val="single"/>
          <w:lang w:val="en-GB"/>
        </w:rPr>
      </w:pPr>
    </w:p>
    <w:p w14:paraId="511B8064" w14:textId="77777777" w:rsidR="00B528FB" w:rsidRPr="0027336B" w:rsidRDefault="00B528FB">
      <w:pPr>
        <w:pStyle w:val="Text1"/>
        <w:ind w:left="709"/>
        <w:rPr>
          <w:rFonts w:ascii="Times New Roman" w:hAnsi="Times New Roman" w:cs="Times New Roman"/>
          <w:noProof/>
          <w:lang w:val="en-GB"/>
        </w:rPr>
        <w:sectPr w:rsidR="00B528FB" w:rsidRPr="0027336B" w:rsidSect="00B528FB">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690"/>
        <w:gridCol w:w="553"/>
        <w:gridCol w:w="553"/>
        <w:gridCol w:w="5924"/>
      </w:tblGrid>
      <w:tr w:rsidR="00343CBF" w:rsidRPr="004362C5" w14:paraId="49453E60" w14:textId="77777777" w:rsidTr="00B2489A">
        <w:trPr>
          <w:trHeight w:val="309"/>
          <w:tblHeader/>
          <w:jc w:val="center"/>
        </w:trPr>
        <w:tc>
          <w:tcPr>
            <w:tcW w:w="833" w:type="dxa"/>
            <w:vMerge w:val="restart"/>
            <w:shd w:val="clear" w:color="auto" w:fill="B7D4EF"/>
            <w:noWrap/>
            <w:vAlign w:val="center"/>
          </w:tcPr>
          <w:p w14:paraId="27194CF4"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9" w:type="dxa"/>
            <w:vMerge w:val="restart"/>
            <w:shd w:val="clear" w:color="auto" w:fill="B7D4EF"/>
            <w:noWrap/>
            <w:vAlign w:val="center"/>
          </w:tcPr>
          <w:p w14:paraId="10A9F134"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8" w:type="dxa"/>
            <w:vMerge w:val="restart"/>
            <w:shd w:val="clear" w:color="auto" w:fill="B7D4EF"/>
            <w:noWrap/>
            <w:vAlign w:val="center"/>
          </w:tcPr>
          <w:p w14:paraId="62971315"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183" w:type="dxa"/>
            <w:vMerge w:val="restart"/>
            <w:shd w:val="clear" w:color="auto" w:fill="B7D4EF"/>
            <w:noWrap/>
            <w:vAlign w:val="center"/>
          </w:tcPr>
          <w:p w14:paraId="58C3F980"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402" w:type="dxa"/>
            <w:vMerge w:val="restart"/>
            <w:shd w:val="clear" w:color="auto" w:fill="B7D4EF"/>
            <w:noWrap/>
            <w:vAlign w:val="center"/>
          </w:tcPr>
          <w:p w14:paraId="71477A6A"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347" w:type="dxa"/>
            <w:gridSpan w:val="3"/>
            <w:shd w:val="clear" w:color="auto" w:fill="B7D4EF"/>
            <w:noWrap/>
            <w:vAlign w:val="center"/>
          </w:tcPr>
          <w:p w14:paraId="5E302952"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1106" w:type="dxa"/>
            <w:gridSpan w:val="2"/>
            <w:shd w:val="clear" w:color="auto" w:fill="B7D4EF"/>
            <w:noWrap/>
            <w:vAlign w:val="center"/>
          </w:tcPr>
          <w:p w14:paraId="78AE0F85"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5924" w:type="dxa"/>
            <w:vMerge w:val="restart"/>
            <w:shd w:val="clear" w:color="auto" w:fill="B7D4EF"/>
            <w:noWrap/>
            <w:vAlign w:val="center"/>
          </w:tcPr>
          <w:p w14:paraId="48964E43"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C95927" w:rsidRPr="0027336B" w14:paraId="2E98485C" w14:textId="77777777" w:rsidTr="00B2489A">
        <w:trPr>
          <w:trHeight w:val="309"/>
          <w:tblHeader/>
          <w:jc w:val="center"/>
        </w:trPr>
        <w:tc>
          <w:tcPr>
            <w:tcW w:w="833" w:type="dxa"/>
            <w:vMerge/>
            <w:noWrap/>
          </w:tcPr>
          <w:p w14:paraId="0076C125" w14:textId="77777777" w:rsidR="00B528FB" w:rsidRPr="0027336B" w:rsidRDefault="00B528FB">
            <w:pPr>
              <w:spacing w:after="0"/>
              <w:jc w:val="center"/>
              <w:rPr>
                <w:rFonts w:ascii="Times New Roman" w:hAnsi="Times New Roman" w:cs="Times New Roman"/>
                <w:b/>
                <w:noProof/>
                <w:sz w:val="18"/>
                <w:szCs w:val="18"/>
                <w:lang w:val="en-GB"/>
              </w:rPr>
            </w:pPr>
          </w:p>
        </w:tc>
        <w:tc>
          <w:tcPr>
            <w:tcW w:w="829" w:type="dxa"/>
            <w:vMerge/>
            <w:noWrap/>
          </w:tcPr>
          <w:p w14:paraId="66DC5ADE" w14:textId="77777777" w:rsidR="00B528FB" w:rsidRPr="0027336B" w:rsidRDefault="00B528FB">
            <w:pPr>
              <w:spacing w:after="0"/>
              <w:jc w:val="center"/>
              <w:rPr>
                <w:rFonts w:ascii="Times New Roman" w:hAnsi="Times New Roman" w:cs="Times New Roman"/>
                <w:b/>
                <w:noProof/>
                <w:sz w:val="18"/>
                <w:szCs w:val="18"/>
                <w:lang w:val="en-GB"/>
              </w:rPr>
            </w:pPr>
          </w:p>
        </w:tc>
        <w:tc>
          <w:tcPr>
            <w:tcW w:w="828" w:type="dxa"/>
            <w:vMerge/>
            <w:noWrap/>
          </w:tcPr>
          <w:p w14:paraId="2E96D9DB" w14:textId="77777777" w:rsidR="00B528FB" w:rsidRPr="0027336B" w:rsidRDefault="00B528FB">
            <w:pPr>
              <w:spacing w:after="0"/>
              <w:jc w:val="center"/>
              <w:rPr>
                <w:rFonts w:ascii="Times New Roman" w:hAnsi="Times New Roman" w:cs="Times New Roman"/>
                <w:b/>
                <w:noProof/>
                <w:sz w:val="18"/>
                <w:szCs w:val="18"/>
                <w:lang w:val="en-GB"/>
              </w:rPr>
            </w:pPr>
          </w:p>
        </w:tc>
        <w:tc>
          <w:tcPr>
            <w:tcW w:w="2183" w:type="dxa"/>
            <w:vMerge/>
            <w:noWrap/>
          </w:tcPr>
          <w:p w14:paraId="6C307861" w14:textId="77777777" w:rsidR="00B528FB" w:rsidRPr="0027336B" w:rsidRDefault="00B528FB">
            <w:pPr>
              <w:spacing w:after="0"/>
              <w:rPr>
                <w:rFonts w:ascii="Times New Roman" w:hAnsi="Times New Roman" w:cs="Times New Roman"/>
                <w:b/>
                <w:noProof/>
                <w:sz w:val="18"/>
                <w:szCs w:val="18"/>
                <w:lang w:val="en-GB"/>
              </w:rPr>
            </w:pPr>
          </w:p>
        </w:tc>
        <w:tc>
          <w:tcPr>
            <w:tcW w:w="1402" w:type="dxa"/>
            <w:vMerge/>
            <w:noWrap/>
          </w:tcPr>
          <w:p w14:paraId="1A870891" w14:textId="77777777" w:rsidR="00B528FB" w:rsidRPr="0027336B" w:rsidRDefault="00B528FB">
            <w:pPr>
              <w:spacing w:after="0"/>
              <w:jc w:val="center"/>
              <w:rPr>
                <w:rFonts w:ascii="Times New Roman" w:hAnsi="Times New Roman" w:cs="Times New Roman"/>
                <w:b/>
                <w:noProof/>
                <w:sz w:val="18"/>
                <w:szCs w:val="18"/>
                <w:lang w:val="en-GB"/>
              </w:rPr>
            </w:pPr>
          </w:p>
        </w:tc>
        <w:tc>
          <w:tcPr>
            <w:tcW w:w="691" w:type="dxa"/>
            <w:shd w:val="clear" w:color="auto" w:fill="B7D4EF"/>
            <w:noWrap/>
            <w:vAlign w:val="center"/>
          </w:tcPr>
          <w:p w14:paraId="496068BC"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66" w:type="dxa"/>
            <w:shd w:val="clear" w:color="auto" w:fill="B7D4EF"/>
            <w:noWrap/>
            <w:vAlign w:val="center"/>
          </w:tcPr>
          <w:p w14:paraId="129EC7C5"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690" w:type="dxa"/>
            <w:shd w:val="clear" w:color="auto" w:fill="B7D4EF"/>
            <w:noWrap/>
            <w:vAlign w:val="center"/>
          </w:tcPr>
          <w:p w14:paraId="70629160"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553" w:type="dxa"/>
            <w:shd w:val="clear" w:color="auto" w:fill="B7D4EF"/>
            <w:noWrap/>
            <w:vAlign w:val="center"/>
          </w:tcPr>
          <w:p w14:paraId="107014A7"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53" w:type="dxa"/>
            <w:shd w:val="clear" w:color="auto" w:fill="B7D4EF"/>
            <w:noWrap/>
            <w:vAlign w:val="center"/>
          </w:tcPr>
          <w:p w14:paraId="36D4F90D"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5924" w:type="dxa"/>
            <w:vMerge/>
            <w:noWrap/>
          </w:tcPr>
          <w:p w14:paraId="23632BE9" w14:textId="77777777" w:rsidR="00B528FB" w:rsidRPr="0027336B" w:rsidRDefault="00B528FB">
            <w:pPr>
              <w:spacing w:after="0"/>
              <w:rPr>
                <w:rFonts w:ascii="Times New Roman" w:hAnsi="Times New Roman" w:cs="Times New Roman"/>
                <w:b/>
                <w:noProof/>
                <w:sz w:val="18"/>
                <w:szCs w:val="18"/>
                <w:lang w:val="en-GB"/>
              </w:rPr>
            </w:pPr>
          </w:p>
        </w:tc>
      </w:tr>
      <w:tr w:rsidR="00B528FB" w:rsidRPr="004362C5" w14:paraId="488FFB80" w14:textId="77777777" w:rsidTr="00B2489A">
        <w:trPr>
          <w:trHeight w:val="309"/>
          <w:jc w:val="center"/>
        </w:trPr>
        <w:tc>
          <w:tcPr>
            <w:tcW w:w="833" w:type="dxa"/>
            <w:shd w:val="clear" w:color="auto" w:fill="C6EFCE"/>
            <w:noWrap/>
          </w:tcPr>
          <w:p w14:paraId="231CCC89"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397</w:t>
            </w:r>
          </w:p>
        </w:tc>
        <w:tc>
          <w:tcPr>
            <w:tcW w:w="829" w:type="dxa"/>
            <w:shd w:val="clear" w:color="auto" w:fill="C6EFCE"/>
            <w:noWrap/>
          </w:tcPr>
          <w:p w14:paraId="22DF78D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722AA39E"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68D3DF5B" w14:textId="7828E7EF"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Setting-up of a permanent team in the Ministry of Finance for the active monitoring of the implementation of the results of the spending review</w:t>
            </w:r>
            <w:r w:rsidRPr="3594EEF5">
              <w:rPr>
                <w:rFonts w:ascii="Times New Roman" w:hAnsi="Times New Roman"/>
                <w:noProof/>
                <w:sz w:val="18"/>
                <w:szCs w:val="18"/>
                <w:lang w:val="en-GB"/>
              </w:rPr>
              <w:t>s</w:t>
            </w:r>
            <w:r w:rsidRPr="0027336B">
              <w:rPr>
                <w:rFonts w:ascii="Times New Roman" w:hAnsi="Times New Roman"/>
                <w:noProof/>
                <w:sz w:val="18"/>
                <w:lang w:val="en-GB"/>
              </w:rPr>
              <w:t xml:space="preserve"> and approval of the Order of Elaboration of the Annual Budgetary law</w:t>
            </w:r>
          </w:p>
        </w:tc>
        <w:tc>
          <w:tcPr>
            <w:tcW w:w="1402" w:type="dxa"/>
            <w:shd w:val="clear" w:color="auto" w:fill="C6EFCE"/>
            <w:noWrap/>
          </w:tcPr>
          <w:p w14:paraId="232C82BF"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Provisions of the legislation indicating its entry into force. Order of Elaboration of the Annual Budgetary Law</w:t>
            </w:r>
          </w:p>
        </w:tc>
        <w:tc>
          <w:tcPr>
            <w:tcW w:w="691" w:type="dxa"/>
            <w:shd w:val="clear" w:color="auto" w:fill="C6EFCE"/>
            <w:noWrap/>
          </w:tcPr>
          <w:p w14:paraId="7DA0A74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173F7E4F"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79DD52DF"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3AC11B5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1D439D6C"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45FAFB85"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(i) of the setting-up within the Ministry of Finance (in the Secretariat of State for Budget and Expenditure) of a permanent team for the active monitoring of the implementation of the results of the spending reviews, promoting the "comply or explain" principle; and (ii) of the commitment of the Ministry of Finance to publish an annual report with responses to all spending review recommendations issued by AIReF. The Order of Elaboration of the Annual Budgetary Law shall include the commitment of the Central Administration and Social Security to monitor and follow-up through the budget cycle the recommendations of the spending reviews, including measures that have been implemented or are scheduled to be implemented in the following year.</w:t>
            </w:r>
          </w:p>
        </w:tc>
      </w:tr>
      <w:tr w:rsidR="00B528FB" w:rsidRPr="0027336B" w14:paraId="16E58147" w14:textId="77777777" w:rsidTr="00B2489A">
        <w:trPr>
          <w:trHeight w:val="309"/>
          <w:jc w:val="center"/>
        </w:trPr>
        <w:tc>
          <w:tcPr>
            <w:tcW w:w="833" w:type="dxa"/>
            <w:shd w:val="clear" w:color="auto" w:fill="C6EFCE"/>
            <w:noWrap/>
          </w:tcPr>
          <w:p w14:paraId="56B043B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398</w:t>
            </w:r>
          </w:p>
        </w:tc>
        <w:tc>
          <w:tcPr>
            <w:tcW w:w="829" w:type="dxa"/>
            <w:shd w:val="clear" w:color="auto" w:fill="C6EFCE"/>
            <w:noWrap/>
          </w:tcPr>
          <w:p w14:paraId="432220F0"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0F567B2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03BEF9C3"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Phase III of the spending review</w:t>
            </w:r>
          </w:p>
        </w:tc>
        <w:tc>
          <w:tcPr>
            <w:tcW w:w="1402" w:type="dxa"/>
            <w:shd w:val="clear" w:color="auto" w:fill="C6EFCE"/>
            <w:noWrap/>
          </w:tcPr>
          <w:p w14:paraId="50804D9C"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w:t>
            </w:r>
          </w:p>
        </w:tc>
        <w:tc>
          <w:tcPr>
            <w:tcW w:w="691" w:type="dxa"/>
            <w:shd w:val="clear" w:color="auto" w:fill="C6EFCE"/>
            <w:noWrap/>
          </w:tcPr>
          <w:p w14:paraId="652E341C"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3891F93A"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531304DB"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1BAE16C9"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00ACCC9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0031F08A" w14:textId="2B07A2E5"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Council of Ministers shall decide on the launching of phase III of the spending review in 2021. The third phase of the spending review shall address at least two areas: financial instruments and municipal waste management. The spending review shall be carried out by AIReF. </w:t>
            </w:r>
          </w:p>
        </w:tc>
      </w:tr>
      <w:tr w:rsidR="00B528FB" w:rsidRPr="004362C5" w14:paraId="1DF5A11A" w14:textId="77777777" w:rsidTr="00B2489A">
        <w:trPr>
          <w:trHeight w:val="309"/>
          <w:jc w:val="center"/>
        </w:trPr>
        <w:tc>
          <w:tcPr>
            <w:tcW w:w="833" w:type="dxa"/>
            <w:shd w:val="clear" w:color="auto" w:fill="C6EFCE"/>
            <w:noWrap/>
          </w:tcPr>
          <w:p w14:paraId="7D9D4708"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399</w:t>
            </w:r>
          </w:p>
        </w:tc>
        <w:tc>
          <w:tcPr>
            <w:tcW w:w="829" w:type="dxa"/>
            <w:shd w:val="clear" w:color="auto" w:fill="C6EFCE"/>
            <w:noWrap/>
          </w:tcPr>
          <w:p w14:paraId="15BB083A"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3375889"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3D4C53D7" w14:textId="77777777" w:rsidR="00B528FB" w:rsidRPr="0027336B" w:rsidRDefault="00B528FB" w:rsidP="0070758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Creation of a permanent unit within AIReF responsible for carrying out the spending reviews mandated by the government.</w:t>
            </w:r>
          </w:p>
        </w:tc>
        <w:tc>
          <w:tcPr>
            <w:tcW w:w="1402" w:type="dxa"/>
            <w:shd w:val="clear" w:color="auto" w:fill="C6EFCE"/>
            <w:noWrap/>
          </w:tcPr>
          <w:p w14:paraId="3439314E" w14:textId="77777777" w:rsidR="00B528FB" w:rsidRPr="0027336B" w:rsidRDefault="00B528FB" w:rsidP="0070758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Provisions of the RD indicating its entry into force</w:t>
            </w:r>
          </w:p>
        </w:tc>
        <w:tc>
          <w:tcPr>
            <w:tcW w:w="691" w:type="dxa"/>
            <w:shd w:val="clear" w:color="auto" w:fill="C6EFCE"/>
            <w:noWrap/>
          </w:tcPr>
          <w:p w14:paraId="11253AC8"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5C4CBC08" w14:textId="77777777" w:rsidR="00B528FB" w:rsidRPr="0027336B" w:rsidRDefault="00B528FB">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06D673A6" w14:textId="77777777" w:rsidR="00B528FB" w:rsidRPr="0027336B" w:rsidRDefault="00B528FB">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6C1F5AA1"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09E4BC97"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2723A820" w14:textId="77777777" w:rsidR="00B528FB" w:rsidRPr="0027336B" w:rsidRDefault="00B528FB" w:rsidP="0070758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 xml:space="preserve">Entry into force of the amendment of the Royal Decree 215/2014, of the Organic Statute of AIReF, with the creation of a permanent unit in charge of carrying out the spending reviews commissioned by the Government. </w:t>
            </w:r>
          </w:p>
        </w:tc>
      </w:tr>
      <w:tr w:rsidR="00B528FB" w:rsidRPr="004362C5" w14:paraId="23D90915" w14:textId="77777777" w:rsidTr="00B2489A">
        <w:trPr>
          <w:trHeight w:val="309"/>
          <w:jc w:val="center"/>
        </w:trPr>
        <w:tc>
          <w:tcPr>
            <w:tcW w:w="833" w:type="dxa"/>
            <w:shd w:val="clear" w:color="auto" w:fill="C6EFCE"/>
            <w:noWrap/>
          </w:tcPr>
          <w:p w14:paraId="7332353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400</w:t>
            </w:r>
          </w:p>
        </w:tc>
        <w:tc>
          <w:tcPr>
            <w:tcW w:w="829" w:type="dxa"/>
            <w:shd w:val="clear" w:color="auto" w:fill="C6EFCE"/>
            <w:noWrap/>
          </w:tcPr>
          <w:p w14:paraId="68315A59"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863E57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3B66FDF7"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Approval by Council of Ministers of the new cycle (2022-26) of spending reviews to be commissioned to AIReF.</w:t>
            </w:r>
          </w:p>
        </w:tc>
        <w:tc>
          <w:tcPr>
            <w:tcW w:w="1402" w:type="dxa"/>
            <w:shd w:val="clear" w:color="auto" w:fill="C6EFCE"/>
            <w:noWrap/>
          </w:tcPr>
          <w:p w14:paraId="7929D09B"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of the agreement of the Council of Ministers indicating its entry into force</w:t>
            </w:r>
          </w:p>
        </w:tc>
        <w:tc>
          <w:tcPr>
            <w:tcW w:w="691" w:type="dxa"/>
            <w:shd w:val="clear" w:color="auto" w:fill="C6EFCE"/>
            <w:noWrap/>
          </w:tcPr>
          <w:p w14:paraId="5434CF6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0904ACDC"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136827A0"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1DC4E55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53" w:type="dxa"/>
            <w:shd w:val="clear" w:color="auto" w:fill="C6EFCE"/>
            <w:noWrap/>
          </w:tcPr>
          <w:p w14:paraId="259F07A2"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60F4A133"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The new multiannual public spending review cycle shall cover the period 2022-2026. To properly plan the application and collect the necessary information for each phase of the spending review, after consultation with AIReF, the Council of Ministers shall decide and publish at least the policy areas, the public entities concerned and the time periods to be covered by the analysis as well as relevant methodological aspects. </w:t>
            </w:r>
          </w:p>
        </w:tc>
      </w:tr>
      <w:tr w:rsidR="00B528FB" w:rsidRPr="004362C5" w14:paraId="1AEA5E2A" w14:textId="77777777" w:rsidTr="00B2489A">
        <w:trPr>
          <w:trHeight w:val="390"/>
          <w:jc w:val="center"/>
        </w:trPr>
        <w:tc>
          <w:tcPr>
            <w:tcW w:w="833" w:type="dxa"/>
            <w:shd w:val="clear" w:color="auto" w:fill="C6EFCE"/>
            <w:noWrap/>
          </w:tcPr>
          <w:p w14:paraId="583E1F2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401</w:t>
            </w:r>
          </w:p>
        </w:tc>
        <w:tc>
          <w:tcPr>
            <w:tcW w:w="829" w:type="dxa"/>
            <w:shd w:val="clear" w:color="auto" w:fill="C6EFCE"/>
            <w:noWrap/>
          </w:tcPr>
          <w:p w14:paraId="623E01AB"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7FD2E98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59564CF7"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a monitoring report</w:t>
            </w:r>
          </w:p>
        </w:tc>
        <w:tc>
          <w:tcPr>
            <w:tcW w:w="1402" w:type="dxa"/>
            <w:shd w:val="clear" w:color="auto" w:fill="C6EFCE"/>
            <w:noWrap/>
          </w:tcPr>
          <w:p w14:paraId="5ED3870E"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in the Ministry of Finance webpage</w:t>
            </w:r>
          </w:p>
        </w:tc>
        <w:tc>
          <w:tcPr>
            <w:tcW w:w="691" w:type="dxa"/>
            <w:shd w:val="clear" w:color="auto" w:fill="C6EFCE"/>
            <w:noWrap/>
          </w:tcPr>
          <w:p w14:paraId="73F1106E"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02103ED5"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44471006"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753E9B2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Q1</w:t>
            </w:r>
          </w:p>
        </w:tc>
        <w:tc>
          <w:tcPr>
            <w:tcW w:w="553" w:type="dxa"/>
            <w:shd w:val="clear" w:color="auto" w:fill="C6EFCE"/>
            <w:noWrap/>
          </w:tcPr>
          <w:p w14:paraId="7DD4453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53706BF4"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Annual publication of a monitoring report. The report shall list the recommendations issued by AIReF and detail the regulatory changes or other measures taken to address them. Where the spending centres to which the recommendations are addressed do not agree with them, appropriate justification shall be included.</w:t>
            </w:r>
          </w:p>
        </w:tc>
      </w:tr>
      <w:tr w:rsidR="00B528FB" w:rsidRPr="004362C5" w14:paraId="6C8A90D2" w14:textId="77777777" w:rsidTr="00B2489A">
        <w:trPr>
          <w:trHeight w:val="309"/>
          <w:jc w:val="center"/>
        </w:trPr>
        <w:tc>
          <w:tcPr>
            <w:tcW w:w="833" w:type="dxa"/>
            <w:shd w:val="clear" w:color="auto" w:fill="C6EFCE"/>
            <w:noWrap/>
          </w:tcPr>
          <w:p w14:paraId="2C2B21A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402</w:t>
            </w:r>
          </w:p>
        </w:tc>
        <w:tc>
          <w:tcPr>
            <w:tcW w:w="829" w:type="dxa"/>
            <w:shd w:val="clear" w:color="auto" w:fill="C6EFCE"/>
            <w:noWrap/>
          </w:tcPr>
          <w:p w14:paraId="0DB73746"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C29.R1</w:t>
            </w:r>
          </w:p>
        </w:tc>
        <w:tc>
          <w:tcPr>
            <w:tcW w:w="828" w:type="dxa"/>
            <w:shd w:val="clear" w:color="auto" w:fill="C6EFCE"/>
            <w:noWrap/>
          </w:tcPr>
          <w:p w14:paraId="48D03AF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7772FAF5"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Phase III of the spending review</w:t>
            </w:r>
          </w:p>
        </w:tc>
        <w:tc>
          <w:tcPr>
            <w:tcW w:w="1402" w:type="dxa"/>
            <w:shd w:val="clear" w:color="auto" w:fill="C6EFCE"/>
            <w:noWrap/>
          </w:tcPr>
          <w:p w14:paraId="1112720E"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reports in  AIReF webpage</w:t>
            </w:r>
          </w:p>
        </w:tc>
        <w:tc>
          <w:tcPr>
            <w:tcW w:w="691" w:type="dxa"/>
            <w:shd w:val="clear" w:color="auto" w:fill="C6EFCE"/>
            <w:noWrap/>
          </w:tcPr>
          <w:p w14:paraId="0BAE500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39415804"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1ADA56C4"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53F515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2920D3B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6B671481"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reports of the third phase of the spending review by AIReF.</w:t>
            </w:r>
          </w:p>
        </w:tc>
      </w:tr>
      <w:tr w:rsidR="00B528FB" w:rsidRPr="004362C5" w14:paraId="4098FF7A" w14:textId="77777777" w:rsidTr="00B2489A">
        <w:trPr>
          <w:trHeight w:val="309"/>
          <w:jc w:val="center"/>
        </w:trPr>
        <w:tc>
          <w:tcPr>
            <w:tcW w:w="833" w:type="dxa"/>
            <w:shd w:val="clear" w:color="auto" w:fill="C6EFCE"/>
            <w:noWrap/>
          </w:tcPr>
          <w:p w14:paraId="1AE2C12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403</w:t>
            </w:r>
          </w:p>
        </w:tc>
        <w:tc>
          <w:tcPr>
            <w:tcW w:w="829" w:type="dxa"/>
            <w:shd w:val="clear" w:color="auto" w:fill="C6EFCE"/>
            <w:noWrap/>
          </w:tcPr>
          <w:p w14:paraId="0818A83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C29.R2</w:t>
            </w:r>
          </w:p>
        </w:tc>
        <w:tc>
          <w:tcPr>
            <w:tcW w:w="828" w:type="dxa"/>
            <w:shd w:val="clear" w:color="auto" w:fill="C6EFCE"/>
            <w:noWrap/>
          </w:tcPr>
          <w:p w14:paraId="34F9546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5C274C14"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Budget Alignment Report with SDGs</w:t>
            </w:r>
          </w:p>
        </w:tc>
        <w:tc>
          <w:tcPr>
            <w:tcW w:w="1402" w:type="dxa"/>
            <w:shd w:val="clear" w:color="auto" w:fill="C6EFCE"/>
            <w:noWrap/>
          </w:tcPr>
          <w:p w14:paraId="6A9E8D9B"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5FAB5430"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4AC9B052"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367E0F6F"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1D22E06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5E07A96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5924" w:type="dxa"/>
            <w:shd w:val="clear" w:color="auto" w:fill="C6EFCE"/>
            <w:noWrap/>
          </w:tcPr>
          <w:p w14:paraId="66FADA63"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the report accompanying the 2022 draft Budget Law on its alignment with the Sustainable Development Goals.</w:t>
            </w:r>
          </w:p>
        </w:tc>
      </w:tr>
      <w:tr w:rsidR="00B528FB" w:rsidRPr="004362C5" w14:paraId="440C2F82" w14:textId="77777777" w:rsidTr="00B2489A">
        <w:trPr>
          <w:trHeight w:val="309"/>
          <w:jc w:val="center"/>
        </w:trPr>
        <w:tc>
          <w:tcPr>
            <w:tcW w:w="833" w:type="dxa"/>
            <w:shd w:val="clear" w:color="auto" w:fill="C6EFCE"/>
            <w:noWrap/>
          </w:tcPr>
          <w:p w14:paraId="488DBA4B"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404</w:t>
            </w:r>
          </w:p>
        </w:tc>
        <w:tc>
          <w:tcPr>
            <w:tcW w:w="829" w:type="dxa"/>
            <w:shd w:val="clear" w:color="auto" w:fill="C6EFCE"/>
            <w:noWrap/>
          </w:tcPr>
          <w:p w14:paraId="0030BA5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C29.R3</w:t>
            </w:r>
          </w:p>
        </w:tc>
        <w:tc>
          <w:tcPr>
            <w:tcW w:w="828" w:type="dxa"/>
            <w:shd w:val="clear" w:color="auto" w:fill="C6EFCE"/>
            <w:noWrap/>
          </w:tcPr>
          <w:p w14:paraId="6868A4EB"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118BB001" w14:textId="77777777" w:rsidR="00B528FB" w:rsidRPr="0027336B" w:rsidRDefault="00B528FB" w:rsidP="00707585">
            <w:pPr>
              <w:spacing w:after="0" w:line="240" w:lineRule="auto"/>
              <w:rPr>
                <w:rFonts w:ascii="Times New Roman" w:eastAsia="Times New Roman" w:hAnsi="Times New Roman" w:cs="Times New Roman"/>
                <w:noProof/>
                <w:sz w:val="18"/>
                <w:szCs w:val="18"/>
                <w:lang w:val="en-GB"/>
              </w:rPr>
            </w:pPr>
            <w:r w:rsidRPr="0027336B">
              <w:rPr>
                <w:rFonts w:ascii="Times New Roman" w:hAnsi="Times New Roman"/>
                <w:noProof/>
                <w:sz w:val="18"/>
                <w:lang w:val="en-GB"/>
              </w:rPr>
              <w:t>Green Budgeting alignment Report</w:t>
            </w:r>
          </w:p>
        </w:tc>
        <w:tc>
          <w:tcPr>
            <w:tcW w:w="1402" w:type="dxa"/>
            <w:shd w:val="clear" w:color="auto" w:fill="C6EFCE"/>
            <w:noWrap/>
          </w:tcPr>
          <w:p w14:paraId="36EBD60E" w14:textId="77777777" w:rsidR="00B528FB" w:rsidRPr="0027336B" w:rsidRDefault="00B528FB" w:rsidP="00707585">
            <w:pPr>
              <w:spacing w:after="0" w:line="240" w:lineRule="auto"/>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107F99B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0A382DDD"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284435DA"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5BD2B95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Q3</w:t>
            </w:r>
          </w:p>
        </w:tc>
        <w:tc>
          <w:tcPr>
            <w:tcW w:w="553" w:type="dxa"/>
            <w:shd w:val="clear" w:color="auto" w:fill="C6EFCE"/>
            <w:noWrap/>
          </w:tcPr>
          <w:p w14:paraId="3E1E4ECC"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5924" w:type="dxa"/>
            <w:shd w:val="clear" w:color="auto" w:fill="C6EFCE"/>
            <w:noWrap/>
          </w:tcPr>
          <w:p w14:paraId="2BC1C76B"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Report on Green Budget (green dimension) accompanying the Annual Budget Law for 2023.The report shall map green expenses in the annual budget law and be prepared in line with the methodology and monitoring framework designed with the support of the EU Technical Support Instrument.</w:t>
            </w:r>
          </w:p>
        </w:tc>
      </w:tr>
      <w:tr w:rsidR="00B528FB" w:rsidRPr="004362C5" w14:paraId="6A00A39A" w14:textId="77777777" w:rsidTr="00B2489A">
        <w:trPr>
          <w:trHeight w:val="309"/>
          <w:jc w:val="center"/>
        </w:trPr>
        <w:tc>
          <w:tcPr>
            <w:tcW w:w="833" w:type="dxa"/>
            <w:shd w:val="clear" w:color="auto" w:fill="C6EFCE"/>
            <w:noWrap/>
          </w:tcPr>
          <w:p w14:paraId="22876DB0"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405</w:t>
            </w:r>
          </w:p>
        </w:tc>
        <w:tc>
          <w:tcPr>
            <w:tcW w:w="829" w:type="dxa"/>
            <w:shd w:val="clear" w:color="auto" w:fill="C6EFCE"/>
            <w:noWrap/>
          </w:tcPr>
          <w:p w14:paraId="4087BC26"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C29.R3</w:t>
            </w:r>
          </w:p>
        </w:tc>
        <w:tc>
          <w:tcPr>
            <w:tcW w:w="828" w:type="dxa"/>
            <w:shd w:val="clear" w:color="auto" w:fill="C6EFCE"/>
            <w:noWrap/>
          </w:tcPr>
          <w:p w14:paraId="3249D506"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M</w:t>
            </w:r>
          </w:p>
        </w:tc>
        <w:tc>
          <w:tcPr>
            <w:tcW w:w="2183" w:type="dxa"/>
            <w:shd w:val="clear" w:color="auto" w:fill="C6EFCE"/>
            <w:noWrap/>
          </w:tcPr>
          <w:p w14:paraId="557E0B23" w14:textId="77777777" w:rsidR="00B528FB" w:rsidRPr="0027336B" w:rsidRDefault="00B528FB" w:rsidP="00707585">
            <w:pPr>
              <w:spacing w:after="0" w:line="240" w:lineRule="auto"/>
              <w:rPr>
                <w:rFonts w:ascii="Times New Roman" w:hAnsi="Times New Roman" w:cs="Times New Roman"/>
                <w:noProof/>
                <w:sz w:val="18"/>
                <w:szCs w:val="18"/>
                <w:lang w:val="en-GB"/>
              </w:rPr>
            </w:pPr>
            <w:r w:rsidRPr="0027336B">
              <w:rPr>
                <w:rFonts w:ascii="Times New Roman" w:hAnsi="Times New Roman"/>
                <w:noProof/>
                <w:sz w:val="18"/>
                <w:lang w:val="en-GB"/>
              </w:rPr>
              <w:t>Green Budgeting alignment Report</w:t>
            </w:r>
          </w:p>
        </w:tc>
        <w:tc>
          <w:tcPr>
            <w:tcW w:w="1402" w:type="dxa"/>
            <w:shd w:val="clear" w:color="auto" w:fill="C6EFCE"/>
            <w:noWrap/>
          </w:tcPr>
          <w:p w14:paraId="5F7E3440" w14:textId="77777777" w:rsidR="00B528FB" w:rsidRPr="0027336B" w:rsidRDefault="00B528FB" w:rsidP="00707585">
            <w:pPr>
              <w:spacing w:after="0" w:line="240" w:lineRule="auto"/>
              <w:jc w:val="center"/>
              <w:rPr>
                <w:rFonts w:ascii="Times New Roman" w:hAnsi="Times New Roman" w:cs="Times New Roman"/>
                <w:noProof/>
                <w:sz w:val="18"/>
                <w:szCs w:val="18"/>
                <w:lang w:val="en-GB"/>
              </w:rPr>
            </w:pPr>
            <w:r w:rsidRPr="0027336B">
              <w:rPr>
                <w:rFonts w:ascii="Times New Roman" w:hAnsi="Times New Roman"/>
                <w:noProof/>
                <w:sz w:val="18"/>
                <w:lang w:val="en-GB"/>
              </w:rPr>
              <w:t>Publication as Complementary documentation in the Annual Budgetary Law</w:t>
            </w:r>
          </w:p>
        </w:tc>
        <w:tc>
          <w:tcPr>
            <w:tcW w:w="691" w:type="dxa"/>
            <w:shd w:val="clear" w:color="auto" w:fill="C6EFCE"/>
            <w:noWrap/>
          </w:tcPr>
          <w:p w14:paraId="07A762BB"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66" w:type="dxa"/>
            <w:shd w:val="clear" w:color="auto" w:fill="C6EFCE"/>
            <w:noWrap/>
          </w:tcPr>
          <w:p w14:paraId="3B834D7E" w14:textId="77777777" w:rsidR="00B528FB" w:rsidRPr="0027336B" w:rsidRDefault="00B528FB">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690" w:type="dxa"/>
            <w:shd w:val="clear" w:color="auto" w:fill="C6EFCE"/>
            <w:noWrap/>
          </w:tcPr>
          <w:p w14:paraId="37409F09" w14:textId="77777777" w:rsidR="00B528FB" w:rsidRPr="0027336B" w:rsidRDefault="00B528FB">
            <w:pPr>
              <w:spacing w:after="0"/>
              <w:jc w:val="right"/>
              <w:rPr>
                <w:rFonts w:ascii="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53" w:type="dxa"/>
            <w:shd w:val="clear" w:color="auto" w:fill="C6EFCE"/>
            <w:noWrap/>
          </w:tcPr>
          <w:p w14:paraId="4521E1F4"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Q2</w:t>
            </w:r>
          </w:p>
        </w:tc>
        <w:tc>
          <w:tcPr>
            <w:tcW w:w="553" w:type="dxa"/>
            <w:shd w:val="clear" w:color="auto" w:fill="C6EFCE"/>
            <w:noWrap/>
          </w:tcPr>
          <w:p w14:paraId="3FE624A2" w14:textId="77777777" w:rsidR="00B528FB" w:rsidRPr="0027336B" w:rsidRDefault="00B528FB">
            <w:pPr>
              <w:spacing w:after="0"/>
              <w:jc w:val="center"/>
              <w:rPr>
                <w:rFonts w:ascii="Times New Roman" w:hAnsi="Times New Roman" w:cs="Times New Roman"/>
                <w:noProof/>
                <w:sz w:val="18"/>
                <w:szCs w:val="18"/>
                <w:lang w:val="en-GB"/>
              </w:rPr>
            </w:pPr>
            <w:r w:rsidRPr="0027336B">
              <w:rPr>
                <w:rFonts w:ascii="Times New Roman" w:hAnsi="Times New Roman"/>
                <w:noProof/>
                <w:sz w:val="18"/>
                <w:lang w:val="en-GB"/>
              </w:rPr>
              <w:t>2023</w:t>
            </w:r>
          </w:p>
        </w:tc>
        <w:tc>
          <w:tcPr>
            <w:tcW w:w="5924" w:type="dxa"/>
            <w:shd w:val="clear" w:color="auto" w:fill="C6EFCE"/>
            <w:noWrap/>
          </w:tcPr>
          <w:p w14:paraId="7B183044" w14:textId="77777777" w:rsidR="00B528FB" w:rsidRPr="0027336B" w:rsidRDefault="00B528FB">
            <w:pPr>
              <w:spacing w:after="0"/>
              <w:rPr>
                <w:rFonts w:ascii="Times New Roman" w:hAnsi="Times New Roman" w:cs="Times New Roman"/>
                <w:noProof/>
                <w:sz w:val="18"/>
                <w:szCs w:val="18"/>
                <w:lang w:val="en-GB"/>
              </w:rPr>
            </w:pPr>
            <w:r w:rsidRPr="0027336B">
              <w:rPr>
                <w:rFonts w:ascii="Times New Roman" w:hAnsi="Times New Roman"/>
                <w:noProof/>
                <w:sz w:val="18"/>
                <w:lang w:val="en-GB"/>
              </w:rPr>
              <w:t>Report on Green Budget (brown dimension) accompanying the Annual Budget Law for 2024.The report shall map brown expenses in the annual budget law and be prepared in line with the methodology and monitoring framework designed with the support of the EU Technical Support Instrument.</w:t>
            </w:r>
          </w:p>
        </w:tc>
      </w:tr>
    </w:tbl>
    <w:p w14:paraId="35913160" w14:textId="77777777" w:rsidR="00B528FB" w:rsidRPr="0027336B" w:rsidRDefault="00B528FB" w:rsidP="0021178D">
      <w:pPr>
        <w:pStyle w:val="SectionTitle"/>
        <w:jc w:val="left"/>
        <w:rPr>
          <w:rFonts w:ascii="Times New Roman" w:hAnsi="Times New Roman" w:cs="Times New Roman"/>
          <w:noProof/>
          <w:sz w:val="2"/>
          <w:szCs w:val="2"/>
          <w:lang w:val="en-GB"/>
        </w:rPr>
        <w:sectPr w:rsidR="00B528FB" w:rsidRPr="0027336B" w:rsidSect="00B528FB">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2E7F9D98" w14:textId="77777777" w:rsidR="00B528FB" w:rsidRPr="0027336B" w:rsidRDefault="00B528FB" w:rsidP="00507C22">
      <w:pPr>
        <w:pStyle w:val="Heading1"/>
        <w:rPr>
          <w:rFonts w:cs="Times New Roman"/>
        </w:rPr>
      </w:pPr>
      <w:r w:rsidRPr="0027336B">
        <w:t>AD. COMPONENT 30: Pensions</w:t>
      </w:r>
    </w:p>
    <w:p w14:paraId="70CD8BC9" w14:textId="77777777" w:rsidR="00B528FB" w:rsidRPr="0027336B" w:rsidRDefault="00B528FB">
      <w:pPr>
        <w:pStyle w:val="Text1"/>
        <w:ind w:left="0"/>
        <w:rPr>
          <w:rStyle w:val="IntenseEmphasis"/>
          <w:rFonts w:ascii="Times New Roman" w:hAnsi="Times New Roman" w:cs="Times New Roman"/>
          <w:i w:val="0"/>
          <w:noProof/>
          <w:color w:val="auto"/>
          <w:szCs w:val="24"/>
          <w:lang w:val="en-GB"/>
        </w:rPr>
      </w:pPr>
      <w:r w:rsidRPr="0027336B">
        <w:rPr>
          <w:rFonts w:ascii="Times New Roman" w:hAnsi="Times New Roman"/>
          <w:noProof/>
          <w:lang w:val="en-GB"/>
        </w:rPr>
        <w:t>The objective of the component of the Spanish recovery and resilience plan is to reform the pension system in order to i) ensure the financial sustainability of the system in the short, medium and long term, ii) maintain the purchasing power of pensions, iii) preserve the adequacy of pensions, iv) protect pensioners from poverty and v) ensure intergenerational equity. The reform measures build on the broad parliamentary consensus on the adoption of the recommendations of the Toledo Pact</w:t>
      </w:r>
      <w:r w:rsidRPr="0027336B">
        <w:rPr>
          <w:rStyle w:val="FootnoteReference"/>
          <w:rFonts w:ascii="Times New Roman" w:hAnsi="Times New Roman" w:cs="Times New Roman"/>
          <w:noProof/>
          <w:lang w:val="en-GB"/>
        </w:rPr>
        <w:footnoteReference w:id="145"/>
      </w:r>
      <w:r w:rsidRPr="0027336B">
        <w:rPr>
          <w:rFonts w:ascii="Times New Roman" w:hAnsi="Times New Roman"/>
          <w:noProof/>
          <w:lang w:val="en-GB"/>
        </w:rPr>
        <w:t>. The measures, which are still subject to social dialogue, include: i) the separation of funding sources, ii) a revised indexation mechanism of pension benefits, iii) incentives for late retirement and regulatory changes concerning early retirement, iv) changes to the contribution period for the calculation of the retirement pension, v) a new system of contributions for self-employed based on real income and vi) the development of occupational pension schemes through collective bargaining.</w:t>
      </w:r>
    </w:p>
    <w:p w14:paraId="1878875F" w14:textId="77777777" w:rsidR="00B528FB" w:rsidRPr="0027336B" w:rsidRDefault="00B528FB">
      <w:pPr>
        <w:pStyle w:val="Text1"/>
        <w:ind w:left="0"/>
        <w:rPr>
          <w:rStyle w:val="IntenseEmphasis"/>
          <w:rFonts w:ascii="Times New Roman" w:hAnsi="Times New Roman" w:cs="Times New Roman"/>
          <w:i w:val="0"/>
          <w:noProof/>
          <w:color w:val="auto"/>
          <w:lang w:val="en-GB"/>
        </w:rPr>
      </w:pPr>
      <w:r w:rsidRPr="0027336B">
        <w:rPr>
          <w:rStyle w:val="IntenseEmphasis"/>
          <w:rFonts w:ascii="Times New Roman" w:hAnsi="Times New Roman"/>
          <w:noProof/>
          <w:color w:val="auto"/>
          <w:lang w:val="en-GB"/>
        </w:rPr>
        <w:t xml:space="preserve">The component addresses the Country Specific Recommendations on preserving the sustainability of the pension system (Country Specific Recommendation 1 2019) and pursuing fiscal policies, when economic conditions permit, aimed at achieving prudent medium-term budgetary positions and ensuring debt sustainability, while encouraging investment (Country Specific Recommendation 1 2020). </w:t>
      </w:r>
    </w:p>
    <w:p w14:paraId="62EE09F9" w14:textId="77777777" w:rsidR="00B528FB" w:rsidRPr="0027336B" w:rsidRDefault="00B528FB">
      <w:pPr>
        <w:pStyle w:val="Text1"/>
        <w:ind w:left="0"/>
        <w:rPr>
          <w:rFonts w:ascii="Times New Roman" w:hAnsi="Times New Roman" w:cs="Times New Roman"/>
          <w:noProof/>
          <w:lang w:val="en-GB"/>
        </w:rPr>
      </w:pPr>
      <w:r w:rsidRPr="0027336B">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10173B7" w14:textId="77777777" w:rsidR="00B528FB" w:rsidRPr="0027336B" w:rsidRDefault="00B528FB">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AD.1. </w:t>
      </w:r>
      <w:r w:rsidRPr="0027336B">
        <w:rPr>
          <w:noProof/>
          <w:lang w:val="en-GB"/>
        </w:rPr>
        <w:tab/>
      </w:r>
      <w:r w:rsidRPr="0027336B">
        <w:rPr>
          <w:rFonts w:ascii="Times New Roman" w:hAnsi="Times New Roman"/>
          <w:b/>
          <w:noProof/>
          <w:u w:val="single"/>
          <w:lang w:val="en-GB"/>
        </w:rPr>
        <w:t>Description of the reforms and investments for non-repayable financial support</w:t>
      </w:r>
    </w:p>
    <w:p w14:paraId="0FC120A7" w14:textId="77777777" w:rsidR="00B528FB" w:rsidRPr="0027336B" w:rsidRDefault="00B528FB">
      <w:pPr>
        <w:pStyle w:val="Text1"/>
        <w:ind w:left="0"/>
        <w:rPr>
          <w:rFonts w:ascii="Times New Roman" w:hAnsi="Times New Roman" w:cs="Times New Roman"/>
          <w:noProof/>
          <w:szCs w:val="24"/>
          <w:lang w:val="en-GB"/>
        </w:rPr>
      </w:pPr>
      <w:r w:rsidRPr="0027336B">
        <w:rPr>
          <w:rFonts w:ascii="Times New Roman" w:hAnsi="Times New Roman"/>
          <w:noProof/>
          <w:u w:val="single"/>
          <w:lang w:val="en-GB"/>
        </w:rPr>
        <w:t>Reform 1 (C30.R1) – Separation of sources of social security funding</w:t>
      </w:r>
    </w:p>
    <w:p w14:paraId="7F0E731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 of the reform is to change the financing of the pension system in line with the Toledo Pact recommendations so that contributory benefits are financed through social contributions and non-contributory benefits are paid from the state budget. The reform shall consist of the state taking over the financing of a number of expenditure items, which are currently covered by social contributions. The reform shall strengthen the link between contributions and entitlements and improve the financial sustainability of the contributory system. </w:t>
      </w:r>
    </w:p>
    <w:p w14:paraId="6862440C"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expenditure items that were formerly financed though social contributions but under this reform are considered as non-contributory and financed through the state budget consist of i) a part of non-contributory employment policies, ii) reductions in the social security contribution to promote employment, iii) childbirth and childcare allowances, iv) expenditure related to early retirement, v) the maternity pension supplement, v) pensions for family members, vi) support measures (‘implicit subsidies’) to special schemes and vii) the cost of complementing the gaps in contributions for the calculation of the old-age pension. </w:t>
      </w:r>
    </w:p>
    <w:p w14:paraId="1CD9629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has started through provisions in the general state budget for 2021, and shall be implemented progressively through transfers from the state budget to the social security budget. </w:t>
      </w:r>
    </w:p>
    <w:p w14:paraId="5AA819B7"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31 December 2023.</w:t>
      </w:r>
    </w:p>
    <w:p w14:paraId="7DEF59AB" w14:textId="77777777" w:rsidR="00B528FB" w:rsidRPr="00905D19" w:rsidRDefault="00B528FB">
      <w:pPr>
        <w:pStyle w:val="Text1"/>
        <w:ind w:left="0"/>
        <w:rPr>
          <w:rFonts w:ascii="Times New Roman" w:hAnsi="Times New Roman" w:cs="Times New Roman"/>
          <w:noProof/>
          <w:u w:val="single"/>
          <w:lang w:val="en-IE"/>
        </w:rPr>
      </w:pPr>
      <w:r w:rsidRPr="00905D19">
        <w:rPr>
          <w:rFonts w:ascii="Times New Roman" w:hAnsi="Times New Roman" w:cs="Times New Roman"/>
          <w:noProof/>
          <w:u w:val="single"/>
          <w:lang w:val="en-IE"/>
        </w:rPr>
        <w:t>Reform 2 (C30.R2) – Maintenance of the purchasing power of pensions, alignment of the effective retirement age with the statutory retirement age, adaptation of the calculation period for the calculation of the retirement pension to new careers and replacement of the sustainability factor by an intergenerational equity mechanism</w:t>
      </w:r>
    </w:p>
    <w:p w14:paraId="624FED4E" w14:textId="6A33CCB6"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objectives of the reform are to i) guarantee the purchasing power of pensioners, ii) increase labour participation at ages close to the legal retirement age, iii) postpone retirement, iv) reinforce the progressivity of the contribution system, v) adapt the current regulation to discontinuous careers and other forms of atypical work and vi) address the impact of the forthcoming demographic changes without worsening the adequacy of current and future pensions. The reform consists of four separate regulatory reforms in line with the Toledo Pact recommendations, to be adopted in two steps. </w:t>
      </w:r>
    </w:p>
    <w:p w14:paraId="2F4FB0AA" w14:textId="77777777" w:rsidR="00B528FB" w:rsidRPr="0027336B" w:rsidRDefault="00B528FB">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reforms to enter into force by 31 December 2021 are:</w:t>
      </w:r>
    </w:p>
    <w:p w14:paraId="1F392FBE" w14:textId="77777777" w:rsidR="00B528FB" w:rsidRPr="0027336B" w:rsidRDefault="00B528FB" w:rsidP="00B528FB">
      <w:pPr>
        <w:pStyle w:val="ListParagraph"/>
        <w:numPr>
          <w:ilvl w:val="0"/>
          <w:numId w:val="194"/>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A new indexation mechanism that links pension benefits to inflation, with the objective to guarantee the purchasing power of pensioners in a permanent manner. </w:t>
      </w:r>
    </w:p>
    <w:p w14:paraId="6FE95886" w14:textId="77777777" w:rsidR="00B528FB" w:rsidRPr="0027336B" w:rsidRDefault="00B528FB" w:rsidP="00B528FB">
      <w:pPr>
        <w:pStyle w:val="ListParagraph"/>
        <w:numPr>
          <w:ilvl w:val="0"/>
          <w:numId w:val="194"/>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Alignment of the effective retirement age with the statutory retirement age, with the objectives to increase labour participation at ages close to the legal retirement age, and to postpone retirement. The measure shall consist of the following regulatory changes:</w:t>
      </w:r>
    </w:p>
    <w:p w14:paraId="65F5F7FA" w14:textId="77777777" w:rsidR="00B528FB" w:rsidRPr="0027336B" w:rsidRDefault="00B528FB" w:rsidP="00B528FB">
      <w:pPr>
        <w:pStyle w:val="ListParagraph"/>
        <w:numPr>
          <w:ilvl w:val="1"/>
          <w:numId w:val="191"/>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 Creating new incentives for delaying retirement (increased economic incentives to delay retirement and the promotion of compatibility between work and pension). In particular, those workers that defer retirement shall be entitled to choose among: an increase of the pension amount for each complete additional contribution year credited between the legal age of retirement and the effective retirement; a lump-sum payment; and a combination of the former two.</w:t>
      </w:r>
    </w:p>
    <w:p w14:paraId="28370FDB" w14:textId="77777777" w:rsidR="00B528FB" w:rsidRPr="0027336B" w:rsidRDefault="00B528FB" w:rsidP="00B528FB">
      <w:pPr>
        <w:pStyle w:val="ListParagraph"/>
        <w:numPr>
          <w:ilvl w:val="1"/>
          <w:numId w:val="191"/>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Reinforcing disincentives in the regulation of early retirement elements of current regulation of early retirement. The reduction rate for early retirement shall be modified in order to increase the effective retirement age and to remove the privileged treatment given to those pensioners with the maximum contribution base. Collective bargaining provisions that force access to pension at the standard retirement age are to be prohibited.</w:t>
      </w:r>
    </w:p>
    <w:p w14:paraId="63681CD3" w14:textId="77777777" w:rsidR="00B528FB" w:rsidRPr="0027336B" w:rsidRDefault="00B528FB">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reforms to enter into force by 31 December 2022 are:</w:t>
      </w:r>
    </w:p>
    <w:p w14:paraId="2C26A372" w14:textId="77777777" w:rsidR="00B528FB" w:rsidRPr="0027336B" w:rsidRDefault="00B528FB" w:rsidP="00B528FB">
      <w:pPr>
        <w:pStyle w:val="ListParagraph"/>
        <w:numPr>
          <w:ilvl w:val="0"/>
          <w:numId w:val="193"/>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adjustment of contributory period for the calculation of the retirement pension, with the objective to reinforce the progressivity of the system and adapt the current regulation to discontinuous careers and other forms of atypical work. </w:t>
      </w:r>
    </w:p>
    <w:p w14:paraId="61590941" w14:textId="77777777" w:rsidR="00B528FB" w:rsidRPr="0027336B" w:rsidRDefault="00B528FB" w:rsidP="00B528FB">
      <w:pPr>
        <w:pStyle w:val="ListParagraph"/>
        <w:numPr>
          <w:ilvl w:val="0"/>
          <w:numId w:val="193"/>
        </w:num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Replacement of the sustainability factor with a mechanism that guarantees intergenerational equity and budgetary sustainability. The objective of the measure is to address the impact of the forthcoming demographic changes without worsening the adequacy of current and future pensions. </w:t>
      </w:r>
    </w:p>
    <w:p w14:paraId="2FC4EF56"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31 December 2022.</w:t>
      </w:r>
    </w:p>
    <w:p w14:paraId="311E7F39" w14:textId="77777777" w:rsidR="00B528FB" w:rsidRPr="0027336B" w:rsidRDefault="00B528FB">
      <w:pPr>
        <w:keepNext/>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3 (C30.R3) – Reform of the Social Security contribution system for the self-employed</w:t>
      </w:r>
    </w:p>
    <w:p w14:paraId="7A038465" w14:textId="571A325F"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objective of the reform is to equalise the treatment of workers and self-employed, to increase contributions to the pension system and to ensure that self-employed receive an adequate pension income. The reform shall amend the contribution regime of self-employed. The reform shall base the contributions of self-employed on real income, instead of a self-chosen contribution base, in line with the Toledo Pact recommendations. The final contribution shall be calculated based on the self-employed professional income provided by the tax authorities. The reform shall be implemented gradually through increases in the minimum contribution base to allow for adaptation to the new regime.</w:t>
      </w:r>
    </w:p>
    <w:p w14:paraId="73FB1CF6" w14:textId="77777777" w:rsidR="00B528FB" w:rsidRPr="0027336B" w:rsidRDefault="00B528FB">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measure shall be implemented by 30 June 2022.</w:t>
      </w:r>
    </w:p>
    <w:p w14:paraId="24D2B170" w14:textId="77777777" w:rsidR="00B528FB" w:rsidRPr="0027336B" w:rsidRDefault="00B528FB">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5 (C30.R5) – Review of the current supplementary pension system</w:t>
      </w:r>
    </w:p>
    <w:p w14:paraId="41EDCEA2"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reform shall revise the regulatory framework for the supplementary pension system, with the objective to increase coverage of occupational pension schemes agreed through collective bargaining, preferably on a sectoral level. The new legal framework for occupational pension schemes is aimed to cover workers without occupational pension schemes in their companies and self-employed who currently do not have access to these second-pillar schemes. </w:t>
      </w:r>
    </w:p>
    <w:p w14:paraId="5B1CF87D" w14:textId="77777777" w:rsidR="00B528FB" w:rsidRPr="0027336B" w:rsidRDefault="00B528FB">
      <w:pPr>
        <w:spacing w:before="120" w:after="120" w:line="240" w:lineRule="auto"/>
        <w:rPr>
          <w:rFonts w:ascii="Times New Roman" w:hAnsi="Times New Roman" w:cs="Times New Roman"/>
          <w:noProof/>
          <w:lang w:val="en-GB"/>
        </w:rPr>
      </w:pPr>
      <w:r w:rsidRPr="0027336B">
        <w:rPr>
          <w:rFonts w:ascii="Times New Roman" w:hAnsi="Times New Roman"/>
          <w:noProof/>
          <w:lang w:val="en-GB"/>
        </w:rPr>
        <w:t>The specific measures of the reform shall include:</w:t>
      </w:r>
    </w:p>
    <w:p w14:paraId="0175B2DF"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 xml:space="preserve">Creation of publicly promoted funds for occupational retirement provision, managed by the private sector. </w:t>
      </w:r>
    </w:p>
    <w:p w14:paraId="1B5BD83A"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Incentives and regulatory changes to increase the coverage of occupational pension schemes agreed through collective bargaining.</w:t>
      </w:r>
    </w:p>
    <w:p w14:paraId="2D82D9ED"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Simplification of the procedures of the pension schemes.</w:t>
      </w:r>
    </w:p>
    <w:p w14:paraId="0FEF2890"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Regulatory changes to promote the mobility of workers between different companies and sectors.</w:t>
      </w:r>
    </w:p>
    <w:p w14:paraId="64F3D4C5"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Tax incentives to promote participation in collective occupational schemes</w:t>
      </w:r>
    </w:p>
    <w:p w14:paraId="79367174" w14:textId="77777777" w:rsidR="00B528FB" w:rsidRPr="0027336B" w:rsidRDefault="00B528FB" w:rsidP="00B528FB">
      <w:pPr>
        <w:pStyle w:val="ListParagraph"/>
        <w:numPr>
          <w:ilvl w:val="0"/>
          <w:numId w:val="192"/>
        </w:numPr>
        <w:spacing w:before="120" w:after="120" w:line="240" w:lineRule="auto"/>
        <w:rPr>
          <w:rFonts w:ascii="Times New Roman" w:hAnsi="Times New Roman" w:cs="Times New Roman"/>
          <w:noProof/>
          <w:lang w:val="en-GB"/>
        </w:rPr>
      </w:pPr>
      <w:r w:rsidRPr="0027336B">
        <w:rPr>
          <w:rFonts w:ascii="Times New Roman" w:hAnsi="Times New Roman"/>
          <w:noProof/>
          <w:lang w:val="en-GB"/>
        </w:rPr>
        <w:t>Limiting management costs for collective occupation schemes below 0,30 % of assets under management.</w:t>
      </w:r>
    </w:p>
    <w:p w14:paraId="38AB563E"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implementation of the reform has started through provisions in the general state budget for 2021 shifting tax incentives formerly associated with individual pension schemes in favour of the collective schemes (measure v. above) and through the public promotion of funds for occupational retirement provision (measure i. above). </w:t>
      </w:r>
    </w:p>
    <w:p w14:paraId="20185FF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measure shall be implemented by 30 June 2022.</w:t>
      </w:r>
    </w:p>
    <w:p w14:paraId="62265F98" w14:textId="77777777" w:rsidR="00B528FB" w:rsidRPr="0027336B" w:rsidRDefault="00B528FB">
      <w:pPr>
        <w:spacing w:before="120" w:after="120" w:line="240" w:lineRule="auto"/>
        <w:rPr>
          <w:rFonts w:ascii="Times New Roman" w:hAnsi="Times New Roman" w:cs="Times New Roman"/>
          <w:noProof/>
          <w:u w:val="single"/>
          <w:lang w:val="en-GB"/>
        </w:rPr>
      </w:pPr>
      <w:r w:rsidRPr="0027336B">
        <w:rPr>
          <w:rFonts w:ascii="Times New Roman" w:hAnsi="Times New Roman"/>
          <w:noProof/>
          <w:u w:val="single"/>
          <w:lang w:val="en-GB"/>
        </w:rPr>
        <w:t>Reform 6 (C30.R6) – Adjustment of maximum contribution base</w:t>
      </w:r>
    </w:p>
    <w:p w14:paraId="752E3464"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The reform shall increase the maximum contribution base of the pension system and adjust maximum pensions in order to widen the contribution base, increase the progressivity of the pension system and to increase overall revenue. The measures are in line with the Toledo Pact recommendations. The adjustment of the system is gradual to allow contributors to adapt to the changes. Maximum pensions and maximum contribution bases are increased correspondingly with a view to maintain the contributory nature of the system. The reform shall be implemented gradually,</w:t>
      </w:r>
      <w:r w:rsidRPr="0027336B">
        <w:rPr>
          <w:rStyle w:val="normaltextrun"/>
          <w:rFonts w:ascii="Times New Roman" w:hAnsi="Times New Roman"/>
          <w:noProof/>
          <w:bdr w:val="none" w:sz="0" w:space="0" w:color="auto" w:frame="1"/>
          <w:lang w:val="en-GB"/>
        </w:rPr>
        <w:t xml:space="preserve"> </w:t>
      </w:r>
      <w:r w:rsidRPr="0027336B">
        <w:rPr>
          <w:rFonts w:ascii="Times New Roman" w:hAnsi="Times New Roman"/>
          <w:noProof/>
          <w:lang w:val="en-GB"/>
        </w:rPr>
        <w:t>over the next thirty years.</w:t>
      </w:r>
    </w:p>
    <w:p w14:paraId="089CC8EF"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noProof/>
          <w:lang w:val="en-GB"/>
        </w:rPr>
        <w:t xml:space="preserve">The measure shall enter into force by 31 December 2022. </w:t>
      </w:r>
    </w:p>
    <w:p w14:paraId="01D51BD2" w14:textId="77777777" w:rsidR="00B528FB" w:rsidRPr="0027336B" w:rsidRDefault="00B528FB">
      <w:pPr>
        <w:pStyle w:val="Text1"/>
        <w:ind w:left="709"/>
        <w:rPr>
          <w:rFonts w:ascii="Times New Roman" w:hAnsi="Times New Roman" w:cs="Times New Roman"/>
          <w:b/>
          <w:noProof/>
          <w:szCs w:val="24"/>
          <w:u w:val="single"/>
          <w:lang w:val="en-GB"/>
        </w:rPr>
      </w:pPr>
      <w:r w:rsidRPr="0027336B">
        <w:rPr>
          <w:rFonts w:ascii="Times New Roman" w:hAnsi="Times New Roman"/>
          <w:b/>
          <w:noProof/>
          <w:u w:val="single"/>
          <w:lang w:val="en-GB"/>
        </w:rPr>
        <w:t xml:space="preserve">AD.2. </w:t>
      </w:r>
      <w:r w:rsidRPr="0027336B">
        <w:rPr>
          <w:noProof/>
          <w:lang w:val="en-GB"/>
        </w:rPr>
        <w:tab/>
      </w:r>
      <w:r w:rsidRPr="0027336B">
        <w:rPr>
          <w:rFonts w:ascii="Times New Roman" w:hAnsi="Times New Roman"/>
          <w:b/>
          <w:noProof/>
          <w:u w:val="single"/>
          <w:lang w:val="en-GB"/>
        </w:rPr>
        <w:t>Milestones, targets, indicators, and timetable for monitoring and implementation for non-repayable financial support</w:t>
      </w:r>
    </w:p>
    <w:p w14:paraId="6798F418" w14:textId="77777777" w:rsidR="00B528FB" w:rsidRPr="0027336B" w:rsidRDefault="00B528FB">
      <w:pPr>
        <w:spacing w:before="120" w:after="120" w:line="240" w:lineRule="auto"/>
        <w:jc w:val="both"/>
        <w:rPr>
          <w:rFonts w:ascii="Times New Roman" w:hAnsi="Times New Roman" w:cs="Times New Roman"/>
          <w:noProof/>
          <w:lang w:val="en-GB"/>
        </w:rPr>
      </w:pPr>
      <w:r w:rsidRPr="0027336B">
        <w:rPr>
          <w:rFonts w:ascii="Times New Roman" w:hAnsi="Times New Roman"/>
          <w:i/>
          <w:noProof/>
          <w:lang w:val="en-GB"/>
        </w:rPr>
        <w:t>See table below.</w:t>
      </w:r>
      <w:r w:rsidRPr="0027336B">
        <w:rPr>
          <w:rFonts w:ascii="Times New Roman" w:hAnsi="Times New Roman"/>
          <w:noProof/>
          <w:lang w:val="en-GB"/>
        </w:rPr>
        <w:t xml:space="preserve"> </w:t>
      </w:r>
      <w:r w:rsidRPr="0027336B">
        <w:rPr>
          <w:rFonts w:ascii="Times New Roman" w:hAnsi="Times New Roman"/>
          <w:i/>
          <w:noProof/>
          <w:lang w:val="en-GB"/>
        </w:rPr>
        <w:t>The date of the baseline for all indicators is 1 February 2020 unless indicated differently in the description of the action. Amounts in the table do not include VAT.</w:t>
      </w:r>
      <w:r w:rsidRPr="0027336B">
        <w:rPr>
          <w:rFonts w:ascii="Times New Roman" w:hAnsi="Times New Roman"/>
          <w:noProof/>
          <w:lang w:val="en-GB"/>
        </w:rPr>
        <w:t xml:space="preserve"> </w:t>
      </w:r>
    </w:p>
    <w:p w14:paraId="71D92E62" w14:textId="77777777" w:rsidR="00B528FB" w:rsidRPr="0027336B" w:rsidRDefault="00B528FB">
      <w:pPr>
        <w:pStyle w:val="Text1"/>
        <w:ind w:left="709"/>
        <w:rPr>
          <w:rFonts w:ascii="Times New Roman" w:hAnsi="Times New Roman" w:cs="Times New Roman"/>
          <w:noProof/>
          <w:lang w:val="en-GB"/>
        </w:rPr>
        <w:sectPr w:rsidR="00B528FB" w:rsidRPr="0027336B" w:rsidSect="00B528FB">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548"/>
        <w:gridCol w:w="413"/>
        <w:gridCol w:w="548"/>
        <w:gridCol w:w="6550"/>
      </w:tblGrid>
      <w:tr w:rsidR="00B528FB" w:rsidRPr="004362C5" w14:paraId="7267809C" w14:textId="77777777" w:rsidTr="00B2489A">
        <w:trPr>
          <w:trHeight w:val="309"/>
          <w:tblHeader/>
          <w:jc w:val="center"/>
        </w:trPr>
        <w:tc>
          <w:tcPr>
            <w:tcW w:w="1111" w:type="dxa"/>
            <w:vMerge w:val="restart"/>
            <w:shd w:val="clear" w:color="auto" w:fill="B7D4EF" w:themeFill="text2" w:themeFillTint="33"/>
            <w:noWrap/>
            <w:vAlign w:val="center"/>
          </w:tcPr>
          <w:p w14:paraId="33D56B80"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Number</w:t>
            </w:r>
          </w:p>
        </w:tc>
        <w:tc>
          <w:tcPr>
            <w:tcW w:w="823" w:type="dxa"/>
            <w:vMerge w:val="restart"/>
            <w:shd w:val="clear" w:color="auto" w:fill="B7D4EF" w:themeFill="text2" w:themeFillTint="33"/>
            <w:noWrap/>
            <w:vAlign w:val="center"/>
          </w:tcPr>
          <w:p w14:paraId="1D89D7C2"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Measure</w:t>
            </w:r>
          </w:p>
        </w:tc>
        <w:tc>
          <w:tcPr>
            <w:tcW w:w="821" w:type="dxa"/>
            <w:vMerge w:val="restart"/>
            <w:shd w:val="clear" w:color="auto" w:fill="B7D4EF" w:themeFill="text2" w:themeFillTint="33"/>
            <w:noWrap/>
            <w:vAlign w:val="center"/>
          </w:tcPr>
          <w:p w14:paraId="4C26E12D"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Milestone</w:t>
            </w:r>
            <w:r w:rsidRPr="0027336B">
              <w:rPr>
                <w:noProof/>
                <w:lang w:val="en-GB"/>
              </w:rPr>
              <w:t xml:space="preserve">  </w:t>
            </w:r>
            <w:r w:rsidRPr="0027336B">
              <w:rPr>
                <w:noProof/>
                <w:lang w:val="en-GB"/>
              </w:rPr>
              <w:br/>
            </w:r>
            <w:r w:rsidRPr="0027336B">
              <w:rPr>
                <w:rFonts w:ascii="Times New Roman" w:hAnsi="Times New Roman"/>
                <w:b/>
                <w:noProof/>
                <w:sz w:val="18"/>
                <w:lang w:val="en-GB"/>
              </w:rPr>
              <w:t xml:space="preserve"> / Target</w:t>
            </w:r>
          </w:p>
        </w:tc>
        <w:tc>
          <w:tcPr>
            <w:tcW w:w="2202" w:type="dxa"/>
            <w:vMerge w:val="restart"/>
            <w:shd w:val="clear" w:color="auto" w:fill="B7D4EF" w:themeFill="text2" w:themeFillTint="33"/>
            <w:noWrap/>
            <w:vAlign w:val="center"/>
          </w:tcPr>
          <w:p w14:paraId="0A9961EE"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Name</w:t>
            </w:r>
          </w:p>
        </w:tc>
        <w:tc>
          <w:tcPr>
            <w:tcW w:w="1214" w:type="dxa"/>
            <w:vMerge w:val="restart"/>
            <w:shd w:val="clear" w:color="auto" w:fill="B7D4EF" w:themeFill="text2" w:themeFillTint="33"/>
            <w:noWrap/>
            <w:vAlign w:val="center"/>
          </w:tcPr>
          <w:p w14:paraId="394E8E20"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Qualitative indicator for milestones</w:t>
            </w:r>
          </w:p>
        </w:tc>
        <w:tc>
          <w:tcPr>
            <w:tcW w:w="2053" w:type="dxa"/>
            <w:gridSpan w:val="3"/>
            <w:shd w:val="clear" w:color="auto" w:fill="B7D4EF" w:themeFill="text2" w:themeFillTint="33"/>
            <w:noWrap/>
            <w:vAlign w:val="center"/>
          </w:tcPr>
          <w:p w14:paraId="15AF30FA"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Quantitative indicator for target</w:t>
            </w:r>
          </w:p>
        </w:tc>
        <w:tc>
          <w:tcPr>
            <w:tcW w:w="961" w:type="dxa"/>
            <w:gridSpan w:val="2"/>
            <w:shd w:val="clear" w:color="auto" w:fill="B7D4EF" w:themeFill="text2" w:themeFillTint="33"/>
            <w:noWrap/>
            <w:vAlign w:val="center"/>
          </w:tcPr>
          <w:p w14:paraId="7CF6A801"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Time</w:t>
            </w:r>
          </w:p>
        </w:tc>
        <w:tc>
          <w:tcPr>
            <w:tcW w:w="6550" w:type="dxa"/>
            <w:vMerge w:val="restart"/>
            <w:shd w:val="clear" w:color="auto" w:fill="B7D4EF" w:themeFill="text2" w:themeFillTint="33"/>
            <w:noWrap/>
            <w:vAlign w:val="center"/>
          </w:tcPr>
          <w:p w14:paraId="1D982F9E"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Description of each milestone and target</w:t>
            </w:r>
          </w:p>
        </w:tc>
      </w:tr>
      <w:tr w:rsidR="00B528FB" w:rsidRPr="0027336B" w14:paraId="33B52575" w14:textId="77777777" w:rsidTr="00B2489A">
        <w:trPr>
          <w:trHeight w:val="309"/>
          <w:tblHeader/>
          <w:jc w:val="center"/>
        </w:trPr>
        <w:tc>
          <w:tcPr>
            <w:tcW w:w="1111" w:type="dxa"/>
            <w:vMerge/>
            <w:noWrap/>
          </w:tcPr>
          <w:p w14:paraId="07BDD411" w14:textId="77777777" w:rsidR="00B528FB" w:rsidRPr="0027336B" w:rsidRDefault="00B528FB">
            <w:pPr>
              <w:spacing w:after="0"/>
              <w:jc w:val="center"/>
              <w:rPr>
                <w:rFonts w:ascii="Times New Roman" w:hAnsi="Times New Roman" w:cs="Times New Roman"/>
                <w:b/>
                <w:noProof/>
                <w:sz w:val="18"/>
                <w:szCs w:val="18"/>
                <w:lang w:val="en-GB"/>
              </w:rPr>
            </w:pPr>
          </w:p>
        </w:tc>
        <w:tc>
          <w:tcPr>
            <w:tcW w:w="823" w:type="dxa"/>
            <w:vMerge/>
            <w:noWrap/>
          </w:tcPr>
          <w:p w14:paraId="187D392A" w14:textId="77777777" w:rsidR="00B528FB" w:rsidRPr="0027336B" w:rsidRDefault="00B528FB">
            <w:pPr>
              <w:spacing w:after="0"/>
              <w:jc w:val="center"/>
              <w:rPr>
                <w:rFonts w:ascii="Times New Roman" w:hAnsi="Times New Roman" w:cs="Times New Roman"/>
                <w:b/>
                <w:noProof/>
                <w:sz w:val="18"/>
                <w:szCs w:val="18"/>
                <w:lang w:val="en-GB"/>
              </w:rPr>
            </w:pPr>
          </w:p>
        </w:tc>
        <w:tc>
          <w:tcPr>
            <w:tcW w:w="821" w:type="dxa"/>
            <w:vMerge/>
            <w:noWrap/>
          </w:tcPr>
          <w:p w14:paraId="1706C173" w14:textId="77777777" w:rsidR="00B528FB" w:rsidRPr="0027336B" w:rsidRDefault="00B528FB">
            <w:pPr>
              <w:spacing w:after="0"/>
              <w:jc w:val="center"/>
              <w:rPr>
                <w:rFonts w:ascii="Times New Roman" w:hAnsi="Times New Roman" w:cs="Times New Roman"/>
                <w:b/>
                <w:noProof/>
                <w:sz w:val="18"/>
                <w:szCs w:val="18"/>
                <w:lang w:val="en-GB"/>
              </w:rPr>
            </w:pPr>
          </w:p>
        </w:tc>
        <w:tc>
          <w:tcPr>
            <w:tcW w:w="2202" w:type="dxa"/>
            <w:vMerge/>
            <w:noWrap/>
          </w:tcPr>
          <w:p w14:paraId="79380D4D" w14:textId="77777777" w:rsidR="00B528FB" w:rsidRPr="0027336B" w:rsidRDefault="00B528FB">
            <w:pPr>
              <w:spacing w:after="0"/>
              <w:rPr>
                <w:rFonts w:ascii="Times New Roman" w:hAnsi="Times New Roman" w:cs="Times New Roman"/>
                <w:b/>
                <w:noProof/>
                <w:sz w:val="18"/>
                <w:szCs w:val="18"/>
                <w:lang w:val="en-GB"/>
              </w:rPr>
            </w:pPr>
          </w:p>
        </w:tc>
        <w:tc>
          <w:tcPr>
            <w:tcW w:w="1214" w:type="dxa"/>
            <w:vMerge/>
            <w:noWrap/>
          </w:tcPr>
          <w:p w14:paraId="76632979" w14:textId="77777777" w:rsidR="00B528FB" w:rsidRPr="0027336B" w:rsidRDefault="00B528FB">
            <w:pPr>
              <w:spacing w:after="0"/>
              <w:jc w:val="center"/>
              <w:rPr>
                <w:rFonts w:ascii="Times New Roman" w:hAnsi="Times New Roman" w:cs="Times New Roman"/>
                <w:b/>
                <w:noProof/>
                <w:sz w:val="18"/>
                <w:szCs w:val="18"/>
                <w:lang w:val="en-GB"/>
              </w:rPr>
            </w:pPr>
          </w:p>
        </w:tc>
        <w:tc>
          <w:tcPr>
            <w:tcW w:w="548" w:type="dxa"/>
            <w:shd w:val="clear" w:color="auto" w:fill="B7D4EF" w:themeFill="text2" w:themeFillTint="33"/>
            <w:noWrap/>
          </w:tcPr>
          <w:p w14:paraId="553AF361"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Unit</w:t>
            </w:r>
          </w:p>
        </w:tc>
        <w:tc>
          <w:tcPr>
            <w:tcW w:w="957" w:type="dxa"/>
            <w:shd w:val="clear" w:color="auto" w:fill="B7D4EF" w:themeFill="text2" w:themeFillTint="33"/>
            <w:noWrap/>
          </w:tcPr>
          <w:p w14:paraId="5197A3C8"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Baseline</w:t>
            </w:r>
          </w:p>
        </w:tc>
        <w:tc>
          <w:tcPr>
            <w:tcW w:w="548" w:type="dxa"/>
            <w:shd w:val="clear" w:color="auto" w:fill="B7D4EF" w:themeFill="text2" w:themeFillTint="33"/>
            <w:noWrap/>
          </w:tcPr>
          <w:p w14:paraId="41731DCD"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Goal</w:t>
            </w:r>
          </w:p>
        </w:tc>
        <w:tc>
          <w:tcPr>
            <w:tcW w:w="413" w:type="dxa"/>
            <w:shd w:val="clear" w:color="auto" w:fill="B7D4EF" w:themeFill="text2" w:themeFillTint="33"/>
            <w:noWrap/>
          </w:tcPr>
          <w:p w14:paraId="784B1BC2"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Q</w:t>
            </w:r>
          </w:p>
        </w:tc>
        <w:tc>
          <w:tcPr>
            <w:tcW w:w="548" w:type="dxa"/>
            <w:shd w:val="clear" w:color="auto" w:fill="B7D4EF" w:themeFill="text2" w:themeFillTint="33"/>
            <w:noWrap/>
          </w:tcPr>
          <w:p w14:paraId="7474DCF5" w14:textId="77777777" w:rsidR="00B528FB" w:rsidRPr="0027336B" w:rsidRDefault="00B528FB">
            <w:pPr>
              <w:spacing w:after="0"/>
              <w:jc w:val="center"/>
              <w:rPr>
                <w:rFonts w:ascii="Times New Roman" w:hAnsi="Times New Roman" w:cs="Times New Roman"/>
                <w:b/>
                <w:noProof/>
                <w:sz w:val="18"/>
                <w:szCs w:val="18"/>
                <w:lang w:val="en-GB"/>
              </w:rPr>
            </w:pPr>
            <w:r w:rsidRPr="0027336B">
              <w:rPr>
                <w:rFonts w:ascii="Times New Roman" w:hAnsi="Times New Roman"/>
                <w:b/>
                <w:noProof/>
                <w:sz w:val="18"/>
                <w:lang w:val="en-GB"/>
              </w:rPr>
              <w:t>Year</w:t>
            </w:r>
          </w:p>
        </w:tc>
        <w:tc>
          <w:tcPr>
            <w:tcW w:w="6550" w:type="dxa"/>
            <w:vMerge/>
            <w:noWrap/>
          </w:tcPr>
          <w:p w14:paraId="424D8A08" w14:textId="77777777" w:rsidR="00B528FB" w:rsidRPr="0027336B" w:rsidRDefault="00B528FB">
            <w:pPr>
              <w:spacing w:after="0"/>
              <w:rPr>
                <w:rFonts w:ascii="Times New Roman" w:hAnsi="Times New Roman" w:cs="Times New Roman"/>
                <w:b/>
                <w:noProof/>
                <w:sz w:val="18"/>
                <w:szCs w:val="18"/>
                <w:lang w:val="en-GB"/>
              </w:rPr>
            </w:pPr>
          </w:p>
        </w:tc>
      </w:tr>
      <w:tr w:rsidR="00B528FB" w:rsidRPr="004362C5" w14:paraId="1BB0A95E" w14:textId="77777777" w:rsidTr="00B2489A">
        <w:trPr>
          <w:trHeight w:val="309"/>
          <w:jc w:val="center"/>
        </w:trPr>
        <w:tc>
          <w:tcPr>
            <w:tcW w:w="1111" w:type="dxa"/>
            <w:shd w:val="clear" w:color="auto" w:fill="C6EFCE"/>
            <w:noWrap/>
          </w:tcPr>
          <w:p w14:paraId="476AB71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406</w:t>
            </w:r>
          </w:p>
        </w:tc>
        <w:tc>
          <w:tcPr>
            <w:tcW w:w="823" w:type="dxa"/>
            <w:shd w:val="clear" w:color="auto" w:fill="C6EFCE"/>
            <w:noWrap/>
          </w:tcPr>
          <w:p w14:paraId="63FEF96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C30.R1</w:t>
            </w:r>
          </w:p>
        </w:tc>
        <w:tc>
          <w:tcPr>
            <w:tcW w:w="821" w:type="dxa"/>
            <w:shd w:val="clear" w:color="auto" w:fill="C6EFCE"/>
            <w:noWrap/>
          </w:tcPr>
          <w:p w14:paraId="47B28430"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2685FFE1"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Separation of financing for the Social Security</w:t>
            </w:r>
          </w:p>
        </w:tc>
        <w:tc>
          <w:tcPr>
            <w:tcW w:w="1214" w:type="dxa"/>
            <w:shd w:val="clear" w:color="auto" w:fill="C6EFCE"/>
            <w:noWrap/>
          </w:tcPr>
          <w:p w14:paraId="7DB6176D"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law indicating its entry into force </w:t>
            </w:r>
          </w:p>
        </w:tc>
        <w:tc>
          <w:tcPr>
            <w:tcW w:w="548" w:type="dxa"/>
            <w:shd w:val="clear" w:color="auto" w:fill="C6EFCE"/>
            <w:noWrap/>
          </w:tcPr>
          <w:p w14:paraId="4DADB5B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1C2231B0"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66D8E37C"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299BEEE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5E27F79E"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6550" w:type="dxa"/>
            <w:shd w:val="clear" w:color="auto" w:fill="C6EFCE"/>
            <w:noWrap/>
          </w:tcPr>
          <w:p w14:paraId="3E5345FC"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Law 11/2020, of 30 December, on the 2021 General State Budget, of the separation of sources of financing for Social Security. Annually, the State shall transfer to the Social Security system an amount equivalent to the expenditure non-contributory items. This shall enable the reduction of the Social Security deficit and its transfer to the Central Administration, which has the adequate tools to address it. It shall also dispel doubts on the solvency on the system improving the conditions to address the medium and long-term challenges. The 2021 State Budget Law shall foresee a first and significant step in this direction.</w:t>
            </w:r>
          </w:p>
        </w:tc>
      </w:tr>
      <w:tr w:rsidR="00B528FB" w:rsidRPr="004362C5" w14:paraId="542F568C" w14:textId="77777777" w:rsidTr="00B2489A">
        <w:trPr>
          <w:trHeight w:val="309"/>
          <w:jc w:val="center"/>
        </w:trPr>
        <w:tc>
          <w:tcPr>
            <w:tcW w:w="1111" w:type="dxa"/>
            <w:shd w:val="clear" w:color="auto" w:fill="C6EFCE"/>
            <w:noWrap/>
          </w:tcPr>
          <w:p w14:paraId="635E464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407</w:t>
            </w:r>
          </w:p>
        </w:tc>
        <w:tc>
          <w:tcPr>
            <w:tcW w:w="823" w:type="dxa"/>
            <w:shd w:val="clear" w:color="auto" w:fill="C6EFCE"/>
            <w:noWrap/>
          </w:tcPr>
          <w:p w14:paraId="32BBD8EE"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6B7DFDF2"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5B8424CC"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Maintenance of purchasing power of pensions and the alignment of the effective retirement age and the legal retirement age</w:t>
            </w:r>
          </w:p>
        </w:tc>
        <w:tc>
          <w:tcPr>
            <w:tcW w:w="1214" w:type="dxa"/>
            <w:shd w:val="clear" w:color="auto" w:fill="C6EFCE"/>
            <w:noWrap/>
          </w:tcPr>
          <w:p w14:paraId="778497EC"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34C5359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0CA4C6D5"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286C93F9"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687592F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01931F7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2021</w:t>
            </w:r>
          </w:p>
        </w:tc>
        <w:tc>
          <w:tcPr>
            <w:tcW w:w="6550" w:type="dxa"/>
            <w:shd w:val="clear" w:color="auto" w:fill="C6EFCE"/>
            <w:noWrap/>
          </w:tcPr>
          <w:p w14:paraId="0429D725"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published in the Official Journal aiming at the:</w:t>
            </w:r>
            <w:r w:rsidRPr="0027336B">
              <w:rPr>
                <w:noProof/>
                <w:lang w:val="en-GB"/>
              </w:rPr>
              <w:t xml:space="preserve">  </w:t>
            </w:r>
            <w:r w:rsidRPr="0027336B">
              <w:rPr>
                <w:noProof/>
                <w:lang w:val="en-GB"/>
              </w:rPr>
              <w:br/>
            </w:r>
            <w:r w:rsidRPr="0027336B">
              <w:rPr>
                <w:rFonts w:ascii="Times New Roman" w:hAnsi="Times New Roman"/>
                <w:noProof/>
                <w:sz w:val="18"/>
                <w:lang w:val="en-GB"/>
              </w:rPr>
              <w:t xml:space="preserve">a) Maintenance of purchasing power of pensions: a new revaluation mechanism that links pensions to inflation will be developed to ensure that purchasing power of pensioners is guaranteed in a permanent manner. </w:t>
            </w:r>
            <w:r w:rsidRPr="0027336B">
              <w:rPr>
                <w:noProof/>
                <w:lang w:val="en-GB"/>
              </w:rPr>
              <w:t xml:space="preserve">  </w:t>
            </w:r>
            <w:r w:rsidRPr="0027336B">
              <w:rPr>
                <w:noProof/>
                <w:lang w:val="en-GB"/>
              </w:rPr>
              <w:br/>
            </w:r>
            <w:r w:rsidRPr="0027336B">
              <w:rPr>
                <w:rFonts w:ascii="Times New Roman" w:hAnsi="Times New Roman"/>
                <w:noProof/>
                <w:sz w:val="18"/>
                <w:lang w:val="en-GB"/>
              </w:rPr>
              <w:t>b) Alignment of the effective retirement age and the legal retirement age: providing incentives for delaying retirement, including increased economic incentives and the promotion of reconciliation between work and retirement in order to increase labour participation at ages close to the legal retirement age and postpone retirement.</w:t>
            </w:r>
          </w:p>
        </w:tc>
      </w:tr>
      <w:tr w:rsidR="00B528FB" w:rsidRPr="004362C5" w14:paraId="6C537D49" w14:textId="77777777" w:rsidTr="00B2489A">
        <w:trPr>
          <w:trHeight w:val="309"/>
          <w:jc w:val="center"/>
        </w:trPr>
        <w:tc>
          <w:tcPr>
            <w:tcW w:w="1111" w:type="dxa"/>
            <w:shd w:val="clear" w:color="auto" w:fill="C6EFCE"/>
            <w:noWrap/>
          </w:tcPr>
          <w:p w14:paraId="37180F5C"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408</w:t>
            </w:r>
          </w:p>
        </w:tc>
        <w:tc>
          <w:tcPr>
            <w:tcW w:w="823" w:type="dxa"/>
            <w:shd w:val="clear" w:color="auto" w:fill="C6EFCE"/>
            <w:noWrap/>
          </w:tcPr>
          <w:p w14:paraId="3112167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1DF579A0"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6D47BC26"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Adjustment of the computation period for the calculation of the retirement pension </w:t>
            </w:r>
          </w:p>
        </w:tc>
        <w:tc>
          <w:tcPr>
            <w:tcW w:w="1214" w:type="dxa"/>
            <w:shd w:val="clear" w:color="auto" w:fill="C6EFCE"/>
            <w:noWrap/>
          </w:tcPr>
          <w:p w14:paraId="7409F384"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3CCFF69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11336DB3"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7D042F03"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248C6EC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3A82259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2DE95AF7"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Entry into force of legislation for the adjustment of the computation period, extending the computation period for the calculation of the retirement pension. </w:t>
            </w:r>
          </w:p>
        </w:tc>
      </w:tr>
      <w:tr w:rsidR="00B528FB" w:rsidRPr="004362C5" w14:paraId="4BC60915" w14:textId="77777777" w:rsidTr="00B2489A">
        <w:trPr>
          <w:trHeight w:val="309"/>
          <w:jc w:val="center"/>
        </w:trPr>
        <w:tc>
          <w:tcPr>
            <w:tcW w:w="1111" w:type="dxa"/>
            <w:shd w:val="clear" w:color="auto" w:fill="C6EFCE"/>
            <w:noWrap/>
          </w:tcPr>
          <w:p w14:paraId="59FA454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409</w:t>
            </w:r>
          </w:p>
        </w:tc>
        <w:tc>
          <w:tcPr>
            <w:tcW w:w="823" w:type="dxa"/>
            <w:shd w:val="clear" w:color="auto" w:fill="C6EFCE"/>
            <w:noWrap/>
          </w:tcPr>
          <w:p w14:paraId="7140235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449867B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25CFD0CB"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Replacement of the sustainability factor with an intergenerational equity mechanism</w:t>
            </w:r>
          </w:p>
        </w:tc>
        <w:tc>
          <w:tcPr>
            <w:tcW w:w="1214" w:type="dxa"/>
            <w:shd w:val="clear" w:color="auto" w:fill="C6EFCE"/>
            <w:noWrap/>
          </w:tcPr>
          <w:p w14:paraId="3089B225"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Provision of the legislation indicating its entry into force</w:t>
            </w:r>
          </w:p>
        </w:tc>
        <w:tc>
          <w:tcPr>
            <w:tcW w:w="548" w:type="dxa"/>
            <w:shd w:val="clear" w:color="auto" w:fill="C6EFCE"/>
            <w:noWrap/>
          </w:tcPr>
          <w:p w14:paraId="2D840A56"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3D8D575D"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725D679E"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045D1AA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02D33A4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7C6F7A93"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1443274E">
              <w:rPr>
                <w:rFonts w:ascii="Times New Roman" w:hAnsi="Times New Roman"/>
                <w:noProof/>
                <w:sz w:val="18"/>
                <w:szCs w:val="18"/>
                <w:lang w:val="en-GB"/>
              </w:rPr>
              <w:t>Entry into force of legislation of the replacement of the current sustainability factor that links pensions to life expectancy with a mechanism that guarantees intergenerational equity and budgetary sustainability by adjusting to demographic changes.</w:t>
            </w:r>
          </w:p>
          <w:p w14:paraId="5BBE4FDD" w14:textId="77777777" w:rsidR="00B528FB" w:rsidRPr="0027336B" w:rsidRDefault="00B528FB" w:rsidP="0021178D">
            <w:pPr>
              <w:spacing w:after="0"/>
              <w:rPr>
                <w:rFonts w:ascii="Times New Roman" w:hAnsi="Times New Roman"/>
                <w:noProof/>
                <w:sz w:val="18"/>
                <w:szCs w:val="18"/>
                <w:lang w:val="en-GB"/>
              </w:rPr>
            </w:pPr>
          </w:p>
          <w:p w14:paraId="2F0AC8CC" w14:textId="77777777" w:rsidR="00B528FB" w:rsidRPr="0027336B" w:rsidRDefault="00B528FB" w:rsidP="0021178D">
            <w:pPr>
              <w:spacing w:after="0"/>
              <w:rPr>
                <w:rFonts w:ascii="Times New Roman" w:hAnsi="Times New Roman"/>
                <w:noProof/>
                <w:sz w:val="18"/>
                <w:szCs w:val="18"/>
                <w:lang w:val="en-GB"/>
              </w:rPr>
            </w:pPr>
            <w:r w:rsidRPr="1443274E">
              <w:rPr>
                <w:rFonts w:ascii="Times New Roman" w:hAnsi="Times New Roman"/>
                <w:noProof/>
                <w:sz w:val="18"/>
                <w:szCs w:val="18"/>
                <w:lang w:val="en-GB"/>
              </w:rPr>
              <w:t>An impact assessment that proves the intergenerational equity is guaranteed.</w:t>
            </w:r>
          </w:p>
        </w:tc>
      </w:tr>
      <w:tr w:rsidR="00B528FB" w:rsidRPr="004362C5" w14:paraId="6F65AFAA" w14:textId="77777777" w:rsidTr="00B2489A">
        <w:trPr>
          <w:trHeight w:val="309"/>
          <w:jc w:val="center"/>
        </w:trPr>
        <w:tc>
          <w:tcPr>
            <w:tcW w:w="1111" w:type="dxa"/>
            <w:shd w:val="clear" w:color="auto" w:fill="C6EFCE"/>
            <w:noWrap/>
          </w:tcPr>
          <w:p w14:paraId="075755B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410</w:t>
            </w:r>
          </w:p>
        </w:tc>
        <w:tc>
          <w:tcPr>
            <w:tcW w:w="823" w:type="dxa"/>
            <w:shd w:val="clear" w:color="auto" w:fill="C6EFCE"/>
            <w:noWrap/>
          </w:tcPr>
          <w:p w14:paraId="3C7FA38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C30.R2</w:t>
            </w:r>
          </w:p>
        </w:tc>
        <w:tc>
          <w:tcPr>
            <w:tcW w:w="821" w:type="dxa"/>
            <w:shd w:val="clear" w:color="auto" w:fill="C6EFCE"/>
            <w:noWrap/>
          </w:tcPr>
          <w:p w14:paraId="07B109F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2DD76095"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Updated projections showing how the pension reforms undertaken in 2021 and 2022 ensure long-term fiscal sustainability</w:t>
            </w:r>
          </w:p>
        </w:tc>
        <w:tc>
          <w:tcPr>
            <w:tcW w:w="1214" w:type="dxa"/>
            <w:shd w:val="clear" w:color="auto" w:fill="C6EFCE"/>
            <w:noWrap/>
          </w:tcPr>
          <w:p w14:paraId="3AA0FB89"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a report on the Social Security Website</w:t>
            </w:r>
          </w:p>
        </w:tc>
        <w:tc>
          <w:tcPr>
            <w:tcW w:w="548" w:type="dxa"/>
            <w:shd w:val="clear" w:color="auto" w:fill="C6EFCE"/>
            <w:noWrap/>
          </w:tcPr>
          <w:p w14:paraId="4CDE949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11F6DB7E"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464F2F90"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66E0896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4F03B89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5CCE3F77"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Publication of updated projections showing how the pension reforms undertaken in 2021 and 2022 ensure long-term fiscal sustainability, also taking into account the impact of other structural reforms, such as labour market reforms.</w:t>
            </w:r>
          </w:p>
        </w:tc>
      </w:tr>
      <w:tr w:rsidR="00B528FB" w:rsidRPr="004362C5" w14:paraId="445AD467" w14:textId="77777777" w:rsidTr="00B2489A">
        <w:trPr>
          <w:trHeight w:val="309"/>
          <w:jc w:val="center"/>
        </w:trPr>
        <w:tc>
          <w:tcPr>
            <w:tcW w:w="1111" w:type="dxa"/>
            <w:shd w:val="clear" w:color="auto" w:fill="C6EFCE"/>
            <w:noWrap/>
          </w:tcPr>
          <w:p w14:paraId="2B10FB2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411</w:t>
            </w:r>
          </w:p>
        </w:tc>
        <w:tc>
          <w:tcPr>
            <w:tcW w:w="823" w:type="dxa"/>
            <w:shd w:val="clear" w:color="auto" w:fill="C6EFCE"/>
            <w:noWrap/>
          </w:tcPr>
          <w:p w14:paraId="457EE9E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C30.R3</w:t>
            </w:r>
          </w:p>
        </w:tc>
        <w:tc>
          <w:tcPr>
            <w:tcW w:w="821" w:type="dxa"/>
            <w:shd w:val="clear" w:color="auto" w:fill="C6EFCE"/>
            <w:noWrap/>
          </w:tcPr>
          <w:p w14:paraId="30DFC5EB"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13B8860A"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Reform of the Social Security contribution system for the self-employed</w:t>
            </w:r>
          </w:p>
        </w:tc>
        <w:tc>
          <w:tcPr>
            <w:tcW w:w="1214" w:type="dxa"/>
            <w:shd w:val="clear" w:color="auto" w:fill="C6EFCE"/>
            <w:noWrap/>
          </w:tcPr>
          <w:p w14:paraId="28FAF3EB"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3E6C4062"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59EECA6A"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38D8240B"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56EB842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48" w:type="dxa"/>
            <w:shd w:val="clear" w:color="auto" w:fill="C6EFCE"/>
            <w:noWrap/>
          </w:tcPr>
          <w:p w14:paraId="243A8572"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741E2ABF"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of the reform of the Social Security contribution system for the self-employed, gradually shifting the contribution system to be based on real income.</w:t>
            </w:r>
          </w:p>
        </w:tc>
      </w:tr>
      <w:tr w:rsidR="00B528FB" w:rsidRPr="004362C5" w14:paraId="77212691" w14:textId="77777777" w:rsidTr="00B2489A">
        <w:trPr>
          <w:trHeight w:val="309"/>
          <w:jc w:val="center"/>
        </w:trPr>
        <w:tc>
          <w:tcPr>
            <w:tcW w:w="1111" w:type="dxa"/>
            <w:shd w:val="clear" w:color="auto" w:fill="C6EFCE"/>
            <w:noWrap/>
          </w:tcPr>
          <w:p w14:paraId="0BFF4CF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413</w:t>
            </w:r>
          </w:p>
        </w:tc>
        <w:tc>
          <w:tcPr>
            <w:tcW w:w="823" w:type="dxa"/>
            <w:shd w:val="clear" w:color="auto" w:fill="C6EFCE"/>
            <w:noWrap/>
          </w:tcPr>
          <w:p w14:paraId="5C38177D"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C30.R5</w:t>
            </w:r>
          </w:p>
        </w:tc>
        <w:tc>
          <w:tcPr>
            <w:tcW w:w="821" w:type="dxa"/>
            <w:shd w:val="clear" w:color="auto" w:fill="C6EFCE"/>
            <w:noWrap/>
          </w:tcPr>
          <w:p w14:paraId="6EE9F0F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1FCF57A2"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Review of tax breaks related to the current supplementary pension system</w:t>
            </w:r>
          </w:p>
        </w:tc>
        <w:tc>
          <w:tcPr>
            <w:tcW w:w="1214" w:type="dxa"/>
            <w:shd w:val="clear" w:color="auto" w:fill="C6EFCE"/>
            <w:noWrap/>
          </w:tcPr>
          <w:p w14:paraId="70619207"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law indicating the entry into force of final provision 11 and Article 62 </w:t>
            </w:r>
          </w:p>
        </w:tc>
        <w:tc>
          <w:tcPr>
            <w:tcW w:w="548" w:type="dxa"/>
            <w:shd w:val="clear" w:color="auto" w:fill="C6EFCE"/>
            <w:noWrap/>
          </w:tcPr>
          <w:p w14:paraId="6A2C0EE0"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37439CCA"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37E2BD10"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107BD3D3"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797A044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2020</w:t>
            </w:r>
          </w:p>
        </w:tc>
        <w:tc>
          <w:tcPr>
            <w:tcW w:w="6550" w:type="dxa"/>
            <w:shd w:val="clear" w:color="auto" w:fill="C6EFCE"/>
            <w:noWrap/>
          </w:tcPr>
          <w:p w14:paraId="59038564"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Law 11/2020, of December 30, on the 2021 General State Budget, of the review of tax breaks related to the current supplementary pension system. The right to tax breaks shall be transferred from individual private pension plans to occupational pension schemes based on collective employment agreements. Relevant provisions of the Budget Law for the introduction of the new framework are the final provision 11 LPGE and Article 62.</w:t>
            </w:r>
          </w:p>
        </w:tc>
      </w:tr>
      <w:tr w:rsidR="00B528FB" w:rsidRPr="004362C5" w14:paraId="51CE2B4A" w14:textId="77777777" w:rsidTr="00B2489A">
        <w:trPr>
          <w:trHeight w:val="309"/>
          <w:jc w:val="center"/>
        </w:trPr>
        <w:tc>
          <w:tcPr>
            <w:tcW w:w="1111" w:type="dxa"/>
            <w:shd w:val="clear" w:color="auto" w:fill="C6EFCE"/>
            <w:noWrap/>
          </w:tcPr>
          <w:p w14:paraId="4DD16F54"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414</w:t>
            </w:r>
          </w:p>
        </w:tc>
        <w:tc>
          <w:tcPr>
            <w:tcW w:w="823" w:type="dxa"/>
            <w:shd w:val="clear" w:color="auto" w:fill="C6EFCE"/>
            <w:noWrap/>
          </w:tcPr>
          <w:p w14:paraId="76A8BDA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C30.R5</w:t>
            </w:r>
          </w:p>
        </w:tc>
        <w:tc>
          <w:tcPr>
            <w:tcW w:w="821" w:type="dxa"/>
            <w:shd w:val="clear" w:color="auto" w:fill="C6EFCE"/>
            <w:noWrap/>
          </w:tcPr>
          <w:p w14:paraId="4280D58F"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638DAEC8"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Review of the current supplementary pension system</w:t>
            </w:r>
          </w:p>
        </w:tc>
        <w:tc>
          <w:tcPr>
            <w:tcW w:w="1214" w:type="dxa"/>
            <w:shd w:val="clear" w:color="auto" w:fill="C6EFCE"/>
            <w:noWrap/>
          </w:tcPr>
          <w:p w14:paraId="4D7714B5"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6C624CB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122667C5"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6667AF21"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32B67887"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Q2</w:t>
            </w:r>
          </w:p>
        </w:tc>
        <w:tc>
          <w:tcPr>
            <w:tcW w:w="548" w:type="dxa"/>
            <w:shd w:val="clear" w:color="auto" w:fill="C6EFCE"/>
            <w:noWrap/>
          </w:tcPr>
          <w:p w14:paraId="1D3AB055"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6F8B65D2"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of the review of the current supplementary pension system to promote pension schemes through the creation by the Administration of pension funds open to all companies and workers.</w:t>
            </w:r>
          </w:p>
        </w:tc>
      </w:tr>
      <w:tr w:rsidR="00B528FB" w:rsidRPr="004362C5" w14:paraId="71BB5885" w14:textId="77777777" w:rsidTr="00B2489A">
        <w:trPr>
          <w:trHeight w:val="309"/>
          <w:jc w:val="center"/>
        </w:trPr>
        <w:tc>
          <w:tcPr>
            <w:tcW w:w="1111" w:type="dxa"/>
            <w:shd w:val="clear" w:color="auto" w:fill="C6EFCE"/>
            <w:noWrap/>
          </w:tcPr>
          <w:p w14:paraId="6D5F956A"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415</w:t>
            </w:r>
          </w:p>
        </w:tc>
        <w:tc>
          <w:tcPr>
            <w:tcW w:w="823" w:type="dxa"/>
            <w:shd w:val="clear" w:color="auto" w:fill="C6EFCE"/>
            <w:noWrap/>
          </w:tcPr>
          <w:p w14:paraId="06F3F40E"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C30.R6</w:t>
            </w:r>
          </w:p>
        </w:tc>
        <w:tc>
          <w:tcPr>
            <w:tcW w:w="821" w:type="dxa"/>
            <w:shd w:val="clear" w:color="auto" w:fill="C6EFCE"/>
            <w:noWrap/>
          </w:tcPr>
          <w:p w14:paraId="57E669F8"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M</w:t>
            </w:r>
          </w:p>
        </w:tc>
        <w:tc>
          <w:tcPr>
            <w:tcW w:w="2202" w:type="dxa"/>
            <w:shd w:val="clear" w:color="auto" w:fill="C6EFCE"/>
            <w:noWrap/>
          </w:tcPr>
          <w:p w14:paraId="3D7C215E"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Adjustment of maximum contribution base</w:t>
            </w:r>
          </w:p>
        </w:tc>
        <w:tc>
          <w:tcPr>
            <w:tcW w:w="1214" w:type="dxa"/>
            <w:shd w:val="clear" w:color="auto" w:fill="C6EFCE"/>
            <w:noWrap/>
          </w:tcPr>
          <w:p w14:paraId="5E18D78E" w14:textId="77777777" w:rsidR="00B528FB" w:rsidRPr="0027336B" w:rsidRDefault="00B528FB" w:rsidP="0021178D">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Provision of the legislation indicating its entry into force </w:t>
            </w:r>
          </w:p>
        </w:tc>
        <w:tc>
          <w:tcPr>
            <w:tcW w:w="548" w:type="dxa"/>
            <w:shd w:val="clear" w:color="auto" w:fill="C6EFCE"/>
            <w:noWrap/>
          </w:tcPr>
          <w:p w14:paraId="7A125C9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957" w:type="dxa"/>
            <w:shd w:val="clear" w:color="auto" w:fill="C6EFCE"/>
            <w:noWrap/>
          </w:tcPr>
          <w:p w14:paraId="2D761BCA"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548" w:type="dxa"/>
            <w:shd w:val="clear" w:color="auto" w:fill="C6EFCE"/>
            <w:noWrap/>
          </w:tcPr>
          <w:p w14:paraId="2714EAA1" w14:textId="77777777" w:rsidR="00B528FB" w:rsidRPr="0027336B" w:rsidRDefault="00B528FB">
            <w:pPr>
              <w:spacing w:after="0"/>
              <w:jc w:val="right"/>
              <w:rPr>
                <w:rFonts w:ascii="Times New Roman" w:eastAsia="Times New Roman" w:hAnsi="Times New Roman" w:cs="Times New Roman"/>
                <w:noProof/>
                <w:sz w:val="18"/>
                <w:szCs w:val="18"/>
                <w:lang w:val="en-GB"/>
              </w:rPr>
            </w:pPr>
            <w:r w:rsidRPr="0027336B">
              <w:rPr>
                <w:rFonts w:ascii="Times New Roman" w:hAnsi="Times New Roman"/>
                <w:noProof/>
                <w:sz w:val="18"/>
                <w:lang w:val="en-GB"/>
              </w:rPr>
              <w:t xml:space="preserve"> </w:t>
            </w:r>
          </w:p>
        </w:tc>
        <w:tc>
          <w:tcPr>
            <w:tcW w:w="413" w:type="dxa"/>
            <w:shd w:val="clear" w:color="auto" w:fill="C6EFCE"/>
            <w:noWrap/>
          </w:tcPr>
          <w:p w14:paraId="6879D896"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Q4</w:t>
            </w:r>
          </w:p>
        </w:tc>
        <w:tc>
          <w:tcPr>
            <w:tcW w:w="548" w:type="dxa"/>
            <w:shd w:val="clear" w:color="auto" w:fill="C6EFCE"/>
            <w:noWrap/>
          </w:tcPr>
          <w:p w14:paraId="2576D1E1" w14:textId="77777777" w:rsidR="00B528FB" w:rsidRPr="0027336B" w:rsidRDefault="00B528FB">
            <w:pPr>
              <w:spacing w:after="0"/>
              <w:jc w:val="center"/>
              <w:rPr>
                <w:rFonts w:ascii="Times New Roman" w:eastAsia="Times New Roman" w:hAnsi="Times New Roman" w:cs="Times New Roman"/>
                <w:noProof/>
                <w:sz w:val="18"/>
                <w:szCs w:val="18"/>
                <w:lang w:val="en-GB"/>
              </w:rPr>
            </w:pPr>
            <w:r w:rsidRPr="0027336B">
              <w:rPr>
                <w:rFonts w:ascii="Times New Roman" w:hAnsi="Times New Roman"/>
                <w:noProof/>
                <w:sz w:val="18"/>
                <w:lang w:val="en-GB"/>
              </w:rPr>
              <w:t>2022</w:t>
            </w:r>
          </w:p>
        </w:tc>
        <w:tc>
          <w:tcPr>
            <w:tcW w:w="6550" w:type="dxa"/>
            <w:shd w:val="clear" w:color="auto" w:fill="C6EFCE"/>
            <w:noWrap/>
          </w:tcPr>
          <w:p w14:paraId="5A5E60FB" w14:textId="77777777" w:rsidR="00B528FB" w:rsidRPr="0027336B" w:rsidRDefault="00B528FB">
            <w:pPr>
              <w:spacing w:after="0"/>
              <w:rPr>
                <w:rFonts w:ascii="Times New Roman" w:eastAsia="Times New Roman" w:hAnsi="Times New Roman" w:cs="Times New Roman"/>
                <w:noProof/>
                <w:sz w:val="18"/>
                <w:szCs w:val="18"/>
                <w:lang w:val="en-GB"/>
              </w:rPr>
            </w:pPr>
            <w:r w:rsidRPr="0027336B">
              <w:rPr>
                <w:rFonts w:ascii="Times New Roman" w:hAnsi="Times New Roman"/>
                <w:noProof/>
                <w:sz w:val="18"/>
                <w:lang w:val="en-GB"/>
              </w:rPr>
              <w:t>Entry into force of legislation for the adjustment of maximum contribution base: gradually increasing the maximum contribution base of the system and adjusting maximum pensions in order to widen the contribution base and progressivity of the system and to increase overall revenue.</w:t>
            </w:r>
          </w:p>
        </w:tc>
      </w:tr>
    </w:tbl>
    <w:p w14:paraId="3B3FD044" w14:textId="77777777" w:rsidR="00B528FB" w:rsidRPr="00343CBF" w:rsidRDefault="00B528FB" w:rsidP="0021178D">
      <w:pPr>
        <w:pStyle w:val="Text1"/>
        <w:ind w:left="0"/>
        <w:rPr>
          <w:rFonts w:ascii="Times New Roman" w:hAnsi="Times New Roman" w:cs="Times New Roman"/>
          <w:noProof/>
          <w:lang w:val="en-US"/>
        </w:rPr>
        <w:sectPr w:rsidR="00B528FB" w:rsidRPr="00343CBF" w:rsidSect="00B528FB">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0C616E05" w14:textId="77777777" w:rsidR="00B528FB" w:rsidRPr="00887576" w:rsidRDefault="00B528FB" w:rsidP="008E15C7">
      <w:pPr>
        <w:pStyle w:val="Heading1"/>
        <w:rPr>
          <w:rFonts w:cs="Times New Roman"/>
        </w:rPr>
      </w:pPr>
      <w:r w:rsidRPr="00887576">
        <w:t>AE. COMPONENT 31: REPowerEU chapter</w:t>
      </w:r>
    </w:p>
    <w:p w14:paraId="10C66C84" w14:textId="77777777" w:rsidR="00B528FB" w:rsidRPr="00887576" w:rsidRDefault="00B528FB" w:rsidP="0021178D">
      <w:pPr>
        <w:pStyle w:val="Text1"/>
        <w:ind w:left="0"/>
        <w:rPr>
          <w:rStyle w:val="IntenseEmphasis"/>
          <w:rFonts w:ascii="Times New Roman" w:hAnsi="Times New Roman" w:cs="Times New Roman"/>
          <w:i w:val="0"/>
          <w:noProof/>
          <w:color w:val="auto"/>
          <w:lang w:val="en-GB"/>
        </w:rPr>
      </w:pPr>
      <w:r w:rsidRPr="00887576">
        <w:rPr>
          <w:rStyle w:val="IntenseEmphasis"/>
          <w:rFonts w:ascii="Times New Roman" w:hAnsi="Times New Roman"/>
          <w:noProof/>
          <w:color w:val="auto"/>
          <w:lang w:val="en-GB"/>
        </w:rPr>
        <w:t xml:space="preserve">The objective of the REPowerEU chapter is to reduce the overall reliance to fossil fuels and in particular, to simplify permitting for new electricity networks and renewable energy projects, support the production of renewable energy and renewable hydrogen, improve the value chain for renewable energy sources and boost industrial decarbonisation. </w:t>
      </w:r>
    </w:p>
    <w:p w14:paraId="273DCE5C" w14:textId="77777777" w:rsidR="00B528FB" w:rsidRDefault="00B528FB" w:rsidP="0021178D">
      <w:pPr>
        <w:pStyle w:val="Text1"/>
        <w:ind w:left="0"/>
        <w:rPr>
          <w:rStyle w:val="IntenseEmphasis"/>
          <w:rFonts w:ascii="Times New Roman" w:hAnsi="Times New Roman"/>
          <w:i w:val="0"/>
          <w:noProof/>
          <w:color w:val="auto"/>
          <w:lang w:val="en-GB"/>
        </w:rPr>
      </w:pPr>
      <w:r w:rsidRPr="00887576">
        <w:rPr>
          <w:rStyle w:val="IntenseEmphasis"/>
          <w:rFonts w:ascii="Times New Roman" w:hAnsi="Times New Roman"/>
          <w:noProof/>
          <w:color w:val="auto"/>
          <w:lang w:val="en-GB"/>
        </w:rPr>
        <w:t>The component addresses the Country Specific Recommendations related to reducing overall reliance on fossil fuels in 2022 and 2023. It contributes with measures to accelerate the deployment of renewable energy, with a focus on decentralised installations and self-consumption, including by further streamlining permitting procedures and improving access to the grid. It also supports</w:t>
      </w:r>
    </w:p>
    <w:p w14:paraId="09226110" w14:textId="77777777" w:rsidR="00B528FB" w:rsidRPr="00887576" w:rsidRDefault="00B528FB" w:rsidP="0021178D">
      <w:pPr>
        <w:pStyle w:val="Text1"/>
        <w:ind w:left="0"/>
        <w:rPr>
          <w:rStyle w:val="IntenseEmphasis"/>
          <w:rFonts w:ascii="Times New Roman" w:hAnsi="Times New Roman" w:cs="Times New Roman"/>
          <w:i w:val="0"/>
          <w:noProof/>
          <w:color w:val="auto"/>
          <w:lang w:val="en-GB"/>
        </w:rPr>
      </w:pPr>
      <w:r w:rsidRPr="00887576">
        <w:rPr>
          <w:rStyle w:val="IntenseEmphasis"/>
          <w:rFonts w:ascii="Times New Roman" w:hAnsi="Times New Roman"/>
          <w:noProof/>
          <w:color w:val="auto"/>
          <w:lang w:val="en-GB"/>
        </w:rPr>
        <w:t xml:space="preserve"> complementary investment in storage, network infrastructure and renewable hydrogen (Country Specific Recommendation 4 2022 and Country Specific Recommendation 3 2023). </w:t>
      </w:r>
    </w:p>
    <w:p w14:paraId="06F25ACA" w14:textId="77777777" w:rsidR="00B528FB" w:rsidRPr="00887576" w:rsidRDefault="00B528FB" w:rsidP="0021178D">
      <w:pPr>
        <w:pStyle w:val="Text1"/>
        <w:ind w:left="0"/>
        <w:rPr>
          <w:rFonts w:ascii="Times New Roman" w:hAnsi="Times New Roman" w:cs="Times New Roman"/>
          <w:noProof/>
          <w:lang w:val="en-GB"/>
        </w:rPr>
      </w:pPr>
      <w:r w:rsidRPr="00887576">
        <w:rPr>
          <w:rFonts w:ascii="Times New Roman" w:hAnsi="Times New Roman"/>
          <w:noProof/>
          <w:lang w:val="en-GB"/>
        </w:rPr>
        <w:t>No measure in this component shall cause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A919ECC" w14:textId="77777777" w:rsidR="00B528FB" w:rsidRPr="00887576" w:rsidRDefault="00B528FB" w:rsidP="0021178D">
      <w:pPr>
        <w:pStyle w:val="Text1"/>
        <w:ind w:left="709"/>
        <w:rPr>
          <w:rFonts w:ascii="Times New Roman" w:hAnsi="Times New Roman" w:cs="Times New Roman"/>
          <w:b/>
          <w:noProof/>
          <w:szCs w:val="24"/>
          <w:u w:val="single"/>
          <w:lang w:val="en-GB"/>
        </w:rPr>
      </w:pPr>
      <w:r w:rsidRPr="00887576">
        <w:rPr>
          <w:rFonts w:ascii="Times New Roman" w:hAnsi="Times New Roman"/>
          <w:b/>
          <w:noProof/>
          <w:u w:val="single"/>
          <w:lang w:val="en-GB"/>
        </w:rPr>
        <w:t xml:space="preserve">AE.1. </w:t>
      </w:r>
      <w:r w:rsidRPr="00887576">
        <w:rPr>
          <w:noProof/>
          <w:lang w:val="en-GB"/>
        </w:rPr>
        <w:tab/>
      </w:r>
      <w:r w:rsidRPr="00887576">
        <w:rPr>
          <w:rFonts w:ascii="Times New Roman" w:hAnsi="Times New Roman"/>
          <w:b/>
          <w:noProof/>
          <w:u w:val="single"/>
          <w:lang w:val="en-GB"/>
        </w:rPr>
        <w:t>Description of the reforms and investments for non-repayable financial support</w:t>
      </w:r>
    </w:p>
    <w:p w14:paraId="5F85C06A" w14:textId="77777777" w:rsidR="00B528FB" w:rsidRPr="00C02189" w:rsidRDefault="00B528FB" w:rsidP="0021178D">
      <w:pPr>
        <w:pStyle w:val="Text1"/>
        <w:keepNext/>
        <w:keepLines/>
        <w:ind w:left="0"/>
        <w:rPr>
          <w:rFonts w:ascii="Times New Roman" w:hAnsi="Times New Roman"/>
          <w:noProof/>
          <w:u w:val="single"/>
          <w:lang w:val="en-GB"/>
        </w:rPr>
      </w:pPr>
      <w:r w:rsidRPr="00C02189">
        <w:rPr>
          <w:rFonts w:ascii="Times New Roman" w:hAnsi="Times New Roman"/>
          <w:noProof/>
          <w:u w:val="single"/>
          <w:lang w:val="en-GB"/>
        </w:rPr>
        <w:t>Reform 1 (C31.R1) – Reform improving permitting for renewable energy production projects and electricity network infrastructure</w:t>
      </w:r>
    </w:p>
    <w:p w14:paraId="29338737" w14:textId="75B09BDE" w:rsidR="00B528FB" w:rsidRPr="00C02189" w:rsidRDefault="00B528FB" w:rsidP="0021178D">
      <w:pPr>
        <w:spacing w:before="120" w:after="120" w:line="240" w:lineRule="auto"/>
        <w:jc w:val="both"/>
        <w:rPr>
          <w:rFonts w:ascii="Times New Roman" w:hAnsi="Times New Roman" w:cs="Times New Roman"/>
          <w:noProof/>
          <w:lang w:val="en-GB"/>
        </w:rPr>
      </w:pPr>
      <w:r w:rsidRPr="00A64CC4">
        <w:rPr>
          <w:rFonts w:ascii="Times New Roman" w:hAnsi="Times New Roman" w:cs="Times New Roman"/>
          <w:noProof/>
          <w:lang w:val="en-GB"/>
        </w:rPr>
        <w:t xml:space="preserve">The objective of the reform is two-fold. First, to simplify permitting procedures for renewable energy production and for electricity </w:t>
      </w:r>
      <w:r w:rsidRPr="00A64CC4" w:rsidDel="000F3729">
        <w:rPr>
          <w:rFonts w:ascii="Times New Roman" w:hAnsi="Times New Roman" w:cs="Times New Roman"/>
          <w:noProof/>
          <w:lang w:val="en-GB"/>
        </w:rPr>
        <w:t>net</w:t>
      </w:r>
      <w:r w:rsidRPr="00A64CC4">
        <w:rPr>
          <w:rFonts w:ascii="Times New Roman" w:hAnsi="Times New Roman" w:cs="Times New Roman"/>
          <w:noProof/>
          <w:lang w:val="en-GB"/>
        </w:rPr>
        <w:t>work infrastructure and second, to streamline the processing of permit applications. As regards the first objective, the reform shall consist of legislation simplifying procedures for renewable energy projects and for electricity network infrastructure. In this regard, the reform shall include the following elements:</w:t>
      </w:r>
    </w:p>
    <w:p w14:paraId="613478F7" w14:textId="77777777" w:rsidR="00B528FB" w:rsidRPr="00343CBF" w:rsidRDefault="00B528FB" w:rsidP="00B528FB">
      <w:pPr>
        <w:pStyle w:val="ListParagraph"/>
        <w:numPr>
          <w:ilvl w:val="0"/>
          <w:numId w:val="198"/>
        </w:numPr>
        <w:spacing w:before="120" w:after="120" w:line="240" w:lineRule="auto"/>
        <w:jc w:val="both"/>
        <w:rPr>
          <w:rFonts w:ascii="Times New Roman" w:hAnsi="Times New Roman"/>
          <w:noProof/>
          <w:lang w:val="en-GB"/>
        </w:rPr>
      </w:pPr>
      <w:r w:rsidRPr="008E15C7">
        <w:rPr>
          <w:rFonts w:ascii="Times New Roman" w:hAnsi="Times New Roman" w:cs="Times New Roman"/>
          <w:noProof/>
        </w:rPr>
        <w:t>simplifying the procedures for certain categories of projects, including the environmental impact assessment and the authorisation procedure;</w:t>
      </w:r>
    </w:p>
    <w:p w14:paraId="2B57DDE7" w14:textId="77777777" w:rsidR="00B528FB" w:rsidRPr="00343CBF" w:rsidRDefault="00B528FB" w:rsidP="00B528FB">
      <w:pPr>
        <w:pStyle w:val="ListParagraph"/>
        <w:numPr>
          <w:ilvl w:val="0"/>
          <w:numId w:val="198"/>
        </w:numPr>
        <w:spacing w:before="120" w:after="120" w:line="240" w:lineRule="auto"/>
        <w:jc w:val="both"/>
        <w:rPr>
          <w:rFonts w:ascii="Times New Roman" w:hAnsi="Times New Roman"/>
          <w:noProof/>
          <w:lang w:val="en-GB"/>
        </w:rPr>
      </w:pPr>
      <w:r w:rsidRPr="00343CBF">
        <w:rPr>
          <w:rFonts w:ascii="Times New Roman" w:hAnsi="Times New Roman"/>
          <w:noProof/>
          <w:lang w:val="en-GB"/>
        </w:rPr>
        <w:t>clarifying and reducing the administrative burden for certain projects as regards the injection of renewable gases into the gas network;</w:t>
      </w:r>
    </w:p>
    <w:p w14:paraId="64E89EBD" w14:textId="77777777" w:rsidR="00B528FB" w:rsidRPr="00343CBF" w:rsidRDefault="00B528FB" w:rsidP="00B528FB">
      <w:pPr>
        <w:pStyle w:val="ListParagraph"/>
        <w:numPr>
          <w:ilvl w:val="0"/>
          <w:numId w:val="198"/>
        </w:numPr>
        <w:spacing w:before="120" w:after="120" w:line="240" w:lineRule="auto"/>
        <w:jc w:val="both"/>
        <w:rPr>
          <w:rFonts w:ascii="Times New Roman" w:hAnsi="Times New Roman"/>
          <w:noProof/>
          <w:lang w:val="en-GB"/>
        </w:rPr>
      </w:pPr>
      <w:r w:rsidRPr="00343CBF">
        <w:rPr>
          <w:rFonts w:ascii="Times New Roman" w:hAnsi="Times New Roman"/>
          <w:noProof/>
          <w:lang w:val="en-GB"/>
        </w:rPr>
        <w:t>Establishing a deadline when the CNMC needs to issue a report regarding the authorisation of new renewable energy projects;</w:t>
      </w:r>
    </w:p>
    <w:p w14:paraId="4B1E9EDD" w14:textId="77777777" w:rsidR="00B528FB" w:rsidRPr="00343CBF" w:rsidRDefault="00B528FB" w:rsidP="00B528FB">
      <w:pPr>
        <w:pStyle w:val="ListParagraph"/>
        <w:numPr>
          <w:ilvl w:val="0"/>
          <w:numId w:val="198"/>
        </w:numPr>
        <w:spacing w:before="120" w:after="120" w:line="240" w:lineRule="auto"/>
        <w:jc w:val="both"/>
        <w:rPr>
          <w:rFonts w:ascii="Times New Roman" w:hAnsi="Times New Roman"/>
          <w:noProof/>
          <w:lang w:val="en-GB"/>
        </w:rPr>
      </w:pPr>
      <w:r w:rsidRPr="00343CBF">
        <w:rPr>
          <w:rFonts w:ascii="Times New Roman" w:hAnsi="Times New Roman"/>
          <w:noProof/>
          <w:lang w:val="en-GB"/>
        </w:rPr>
        <w:t>Removing restrictions to the deployment of self-consumption and simplifying their permitting procedures;</w:t>
      </w:r>
    </w:p>
    <w:p w14:paraId="70C154D5" w14:textId="77777777" w:rsidR="00B528FB" w:rsidRPr="00343CBF" w:rsidRDefault="00B528FB" w:rsidP="00B528FB">
      <w:pPr>
        <w:pStyle w:val="ListParagraph"/>
        <w:numPr>
          <w:ilvl w:val="0"/>
          <w:numId w:val="198"/>
        </w:numPr>
        <w:spacing w:before="120" w:after="120" w:line="240" w:lineRule="auto"/>
        <w:jc w:val="both"/>
        <w:rPr>
          <w:rFonts w:ascii="Times New Roman" w:hAnsi="Times New Roman"/>
          <w:noProof/>
          <w:lang w:val="en-GB"/>
        </w:rPr>
      </w:pPr>
      <w:r w:rsidRPr="00343CBF">
        <w:rPr>
          <w:rFonts w:ascii="Times New Roman" w:hAnsi="Times New Roman"/>
          <w:noProof/>
          <w:lang w:val="en-GB"/>
        </w:rPr>
        <w:t>Improving the allocation of network capacity.</w:t>
      </w:r>
    </w:p>
    <w:p w14:paraId="43E05355" w14:textId="77777777" w:rsidR="00B528FB" w:rsidRPr="00343CBF" w:rsidRDefault="00B528FB" w:rsidP="0021178D">
      <w:pPr>
        <w:spacing w:before="120" w:after="120" w:line="240" w:lineRule="auto"/>
        <w:jc w:val="both"/>
        <w:rPr>
          <w:rFonts w:ascii="Times New Roman" w:hAnsi="Times New Roman"/>
          <w:noProof/>
          <w:lang w:val="en-GB"/>
        </w:rPr>
      </w:pPr>
      <w:r w:rsidRPr="00343CBF">
        <w:rPr>
          <w:rFonts w:ascii="Times New Roman" w:hAnsi="Times New Roman"/>
          <w:noProof/>
          <w:lang w:val="en-GB"/>
        </w:rPr>
        <w:t>As regards the second objective, the reform shall involve establishing a new administrative unit within the central administration to support processing permit applications of renewable energy projects.</w:t>
      </w:r>
    </w:p>
    <w:p w14:paraId="0FE9C9B6"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The implementation of the measure shall be completed by 30 September 2023.</w:t>
      </w:r>
    </w:p>
    <w:p w14:paraId="16EBF8D4" w14:textId="2E0007A6" w:rsidR="00B528FB" w:rsidRPr="00887576" w:rsidRDefault="00B528FB" w:rsidP="0021178D">
      <w:pPr>
        <w:pStyle w:val="Text1"/>
        <w:keepNext/>
        <w:keepLines/>
        <w:ind w:left="0"/>
        <w:rPr>
          <w:rFonts w:ascii="Times New Roman" w:hAnsi="Times New Roman" w:cs="Times New Roman"/>
          <w:noProof/>
          <w:lang w:val="en-GB"/>
        </w:rPr>
      </w:pPr>
      <w:r w:rsidRPr="61242D3C">
        <w:rPr>
          <w:rFonts w:ascii="Times New Roman" w:hAnsi="Times New Roman"/>
          <w:noProof/>
          <w:u w:val="single"/>
          <w:lang w:val="en-GB"/>
        </w:rPr>
        <w:t>Investment 1 (C31.I1) – Investment promoting self-consumption (based on renewable energy and behind-the-meter storage)</w:t>
      </w:r>
    </w:p>
    <w:p w14:paraId="504FD0A3" w14:textId="30ABC565" w:rsidR="00B528FB" w:rsidRPr="00887576" w:rsidRDefault="00B528FB" w:rsidP="00343CBF">
      <w:pPr>
        <w:keepNext/>
        <w:keepLines/>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The objective of this investment is to promote self-consumption applications and storage behind-the-meter. It consists in a scale-up of measure</w:t>
      </w:r>
      <w:r>
        <w:rPr>
          <w:rFonts w:ascii="Times New Roman" w:hAnsi="Times New Roman"/>
          <w:noProof/>
          <w:lang w:val="en-GB"/>
        </w:rPr>
        <w:t xml:space="preserve"> C7.I1 (</w:t>
      </w:r>
      <w:r w:rsidRPr="00343CBF">
        <w:rPr>
          <w:rFonts w:ascii="Times New Roman" w:hAnsi="Times New Roman"/>
          <w:noProof/>
          <w:lang w:val="en-GB"/>
        </w:rPr>
        <w:t>Development of renewable energies and storage</w:t>
      </w:r>
      <w:r>
        <w:rPr>
          <w:rFonts w:ascii="Times New Roman" w:hAnsi="Times New Roman"/>
          <w:noProof/>
          <w:lang w:val="en-GB"/>
        </w:rPr>
        <w:t>)</w:t>
      </w:r>
      <w:r w:rsidRPr="03114EA5">
        <w:rPr>
          <w:rFonts w:ascii="Times New Roman" w:hAnsi="Times New Roman"/>
          <w:noProof/>
          <w:lang w:val="en-GB"/>
        </w:rPr>
        <w:t xml:space="preserve">. </w:t>
      </w:r>
    </w:p>
    <w:p w14:paraId="07749933" w14:textId="77777777" w:rsidR="00B528FB" w:rsidRPr="00887576" w:rsidRDefault="00B528FB" w:rsidP="0021178D">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Investment 2 (C31.I2) – Scheme to support the production and uptake of renewable hydrogen</w:t>
      </w:r>
    </w:p>
    <w:p w14:paraId="1F25F4CC" w14:textId="4287A7B7" w:rsidR="00B528FB" w:rsidRPr="00887576" w:rsidRDefault="00B528FB" w:rsidP="0021178D">
      <w:pPr>
        <w:spacing w:before="120" w:after="120"/>
        <w:jc w:val="both"/>
        <w:rPr>
          <w:rFonts w:ascii="Times New Roman" w:hAnsi="Times New Roman" w:cs="Times New Roman"/>
          <w:noProof/>
          <w:lang w:val="en-GB"/>
        </w:rPr>
      </w:pPr>
      <w:r w:rsidRPr="03114EA5">
        <w:rPr>
          <w:rFonts w:ascii="Times New Roman" w:hAnsi="Times New Roman"/>
          <w:noProof/>
          <w:lang w:val="en-GB"/>
        </w:rPr>
        <w:t>This measure shall consist of a public investment in a support scheme covering subsidies and, potentially, equity, including venture capital, to support the production and uptake of renewable hydrogen. The scheme shall operate by providing financial incentives via the award of grants or equity investments, including venture capital, to the private sector, as well as to public sector entities engaged in similar activities.</w:t>
      </w:r>
      <w:r w:rsidRPr="0FF2F4E4">
        <w:rPr>
          <w:rFonts w:ascii="Times New Roman" w:hAnsi="Times New Roman"/>
          <w:noProof/>
          <w:lang w:val="en-GB"/>
        </w:rPr>
        <w:t xml:space="preserve"> </w:t>
      </w:r>
      <w:r w:rsidRPr="03114EA5">
        <w:rPr>
          <w:rFonts w:ascii="Times New Roman" w:hAnsi="Times New Roman"/>
          <w:noProof/>
          <w:lang w:val="en-GB"/>
        </w:rPr>
        <w:t xml:space="preserve">The scheme shall be managed by ‘Instituto de Diversificación y Ahorro de la Energía’ (IDAE) as the implementing </w:t>
      </w:r>
      <w:r w:rsidRPr="00343CBF">
        <w:rPr>
          <w:rFonts w:ascii="Times New Roman" w:hAnsi="Times New Roman"/>
          <w:noProof/>
          <w:lang w:val="en-IE"/>
        </w:rPr>
        <w:t>partner</w:t>
      </w:r>
      <w:r w:rsidRPr="00343CBF">
        <w:rPr>
          <w:noProof/>
          <w:lang w:val="en-IE"/>
        </w:rPr>
        <w:t>.</w:t>
      </w:r>
    </w:p>
    <w:p w14:paraId="0E2D0397" w14:textId="77777777"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In order to implement the investment into the scheme, Spain shall adopt one or several legal instruments (in the case of equity investments, this instrument would be an investment policy to be approved by IDAE), establishing the scheme, that shall include the following elements:</w:t>
      </w:r>
    </w:p>
    <w:p w14:paraId="6FEF6449" w14:textId="77777777" w:rsidR="00B528FB" w:rsidRPr="00887576" w:rsidRDefault="00B528FB" w:rsidP="00B528FB">
      <w:pPr>
        <w:pStyle w:val="ListParagraph"/>
        <w:numPr>
          <w:ilvl w:val="0"/>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list of activities eligible for support which shall be at least one of the following:</w:t>
      </w:r>
    </w:p>
    <w:p w14:paraId="4DE739B5" w14:textId="77777777" w:rsidR="00B528FB" w:rsidRPr="00887576" w:rsidRDefault="00B528FB" w:rsidP="00B528FB">
      <w:pPr>
        <w:pStyle w:val="ListParagraph"/>
        <w:numPr>
          <w:ilvl w:val="1"/>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Supporting innovation in the value chain and the knowledge-base for renewable hydrogen: this strand may include research and development, technology transfer and manufacturing and testing systems and components.</w:t>
      </w:r>
    </w:p>
    <w:p w14:paraId="3A9DB1E4" w14:textId="77777777" w:rsidR="00B528FB" w:rsidRPr="00887576" w:rsidRDefault="00B528FB" w:rsidP="00B528FB">
      <w:pPr>
        <w:pStyle w:val="ListParagraph"/>
        <w:numPr>
          <w:ilvl w:val="1"/>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Establishing renewable hydrogen clusters which would integrate production, processing and consumption at large-scale.</w:t>
      </w:r>
    </w:p>
    <w:p w14:paraId="4EBE4933" w14:textId="75030266" w:rsidR="00B528FB" w:rsidRPr="00887576" w:rsidRDefault="00B528FB" w:rsidP="00B528FB">
      <w:pPr>
        <w:pStyle w:val="ListParagraph"/>
        <w:numPr>
          <w:ilvl w:val="1"/>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Developing ‘pioneering’ projects, which would enable introducing renewable hydrogen at a smaller scale in different sectors such as industry, electricity generation, thermal uses and transport.</w:t>
      </w:r>
    </w:p>
    <w:p w14:paraId="750B0D67" w14:textId="77777777" w:rsidR="00B528FB" w:rsidRPr="000340F9" w:rsidRDefault="00B528FB" w:rsidP="00B528FB">
      <w:pPr>
        <w:pStyle w:val="ListParagraph"/>
        <w:numPr>
          <w:ilvl w:val="1"/>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Supporting the integration of the Spanish renewable hydrogen system into the European system, for instance, supporting companies in European projects such as in IPCEI initiatives. Resulting projects under these IPCEI initiatives shall fit under the previously mentioned three activities eligible for support (value chain, clusters, pioneering projects).</w:t>
      </w:r>
    </w:p>
    <w:p w14:paraId="440E2D7E" w14:textId="5A8E6942" w:rsidR="00B528FB" w:rsidRPr="000340F9" w:rsidRDefault="00B528FB" w:rsidP="00B528FB">
      <w:pPr>
        <w:pStyle w:val="ListParagraph"/>
        <w:numPr>
          <w:ilvl w:val="1"/>
          <w:numId w:val="200"/>
        </w:numPr>
        <w:spacing w:line="259" w:lineRule="auto"/>
        <w:rPr>
          <w:rFonts w:ascii="Times New Roman" w:hAnsi="Times New Roman" w:cs="Times New Roman"/>
          <w:noProof/>
          <w:lang w:val="en-GB"/>
        </w:rPr>
      </w:pPr>
      <w:r w:rsidRPr="000340F9">
        <w:rPr>
          <w:rFonts w:ascii="Times New Roman" w:hAnsi="Times New Roman" w:cs="Times New Roman"/>
          <w:noProof/>
          <w:lang w:val="en-GB"/>
        </w:rPr>
        <w:t>Supporting projects in Spain via the European Hydrogen Bank's ‘Auctions-as-a-Service' scheme.</w:t>
      </w:r>
    </w:p>
    <w:p w14:paraId="6EF40506" w14:textId="77777777" w:rsidR="00B528FB" w:rsidRPr="00887576" w:rsidRDefault="00B528FB" w:rsidP="0021178D">
      <w:pPr>
        <w:pStyle w:val="ListParagraph"/>
        <w:spacing w:before="120" w:after="120" w:line="240" w:lineRule="auto"/>
        <w:ind w:left="1440"/>
        <w:jc w:val="both"/>
        <w:rPr>
          <w:rFonts w:ascii="Times New Roman" w:hAnsi="Times New Roman" w:cs="Times New Roman"/>
          <w:noProof/>
          <w:lang w:val="en-GB"/>
        </w:rPr>
      </w:pPr>
    </w:p>
    <w:p w14:paraId="2271B79C" w14:textId="6E375F88" w:rsidR="00B528FB" w:rsidRPr="00887576" w:rsidRDefault="00B528FB" w:rsidP="00B528FB">
      <w:pPr>
        <w:pStyle w:val="ListParagraph"/>
        <w:numPr>
          <w:ilvl w:val="0"/>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 </w:t>
      </w:r>
    </w:p>
    <w:p w14:paraId="7F9D9C08" w14:textId="40E43A3F"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5C77E03B" w14:textId="11E54D17" w:rsidR="00B528FB" w:rsidRPr="00887576" w:rsidRDefault="00B528FB" w:rsidP="00B528FB">
      <w:pPr>
        <w:pStyle w:val="ListParagraph"/>
        <w:numPr>
          <w:ilvl w:val="0"/>
          <w:numId w:val="200"/>
        </w:numPr>
        <w:spacing w:before="120" w:after="120" w:line="240" w:lineRule="auto"/>
        <w:jc w:val="both"/>
        <w:rPr>
          <w:rFonts w:ascii="Times New Roman" w:hAnsi="Times New Roman" w:cs="Times New Roman"/>
          <w:noProof/>
          <w:sz w:val="28"/>
          <w:szCs w:val="28"/>
          <w:lang w:val="en-GB"/>
        </w:rPr>
      </w:pPr>
      <w:r w:rsidRPr="00343CBF">
        <w:rPr>
          <w:rFonts w:ascii="Times New Roman" w:hAnsi="Times New Roman"/>
          <w:noProof/>
          <w:lang w:val="en-GB"/>
        </w:rPr>
        <w:t>Requirement to comply with the ‘Do no significant harm’ (DNSH) principle under the Recovery and Resilience Facility as set out in the DNSH Technical Guidance (2021/C58/01). In the case of general support to corporates (including equity and venture capital), the legal instrument(s) shall exclude companies with a substantial focus</w:t>
      </w:r>
      <w:r w:rsidRPr="00343CBF">
        <w:rPr>
          <w:rFonts w:ascii="Times New Roman" w:hAnsi="Times New Roman" w:cs="Times New Roman"/>
          <w:noProof/>
          <w:vertAlign w:val="superscript"/>
          <w:lang w:val="en-GB"/>
        </w:rPr>
        <w:footnoteReference w:id="146"/>
      </w:r>
      <w:r w:rsidRPr="00343CBF">
        <w:rPr>
          <w:rFonts w:ascii="Times New Roman" w:hAnsi="Times New Roman"/>
          <w:noProof/>
          <w:lang w:val="en-GB"/>
        </w:rPr>
        <w:t xml:space="preserve"> in the following sectors: (i) fossil fuel-based energy production and related activities</w:t>
      </w:r>
      <w:r w:rsidRPr="00343CBF">
        <w:rPr>
          <w:rFonts w:ascii="Times New Roman" w:hAnsi="Times New Roman" w:cs="Times New Roman"/>
          <w:noProof/>
          <w:vertAlign w:val="superscript"/>
          <w:lang w:val="en-GB"/>
        </w:rPr>
        <w:footnoteReference w:id="147"/>
      </w:r>
      <w:r w:rsidRPr="00343CBF">
        <w:rPr>
          <w:rFonts w:ascii="Times New Roman" w:hAnsi="Times New Roman"/>
          <w:noProof/>
          <w:lang w:val="en-GB"/>
        </w:rPr>
        <w:t>; (ii) energy-intensive and/or high CO2-emitting industries</w:t>
      </w:r>
      <w:r w:rsidRPr="00343CBF">
        <w:rPr>
          <w:rFonts w:ascii="Times New Roman" w:hAnsi="Times New Roman" w:cs="Times New Roman"/>
          <w:noProof/>
          <w:vertAlign w:val="superscript"/>
          <w:lang w:val="en-GB"/>
        </w:rPr>
        <w:footnoteReference w:id="148"/>
      </w:r>
      <w:r w:rsidRPr="00343CBF">
        <w:rPr>
          <w:rFonts w:ascii="Times New Roman" w:hAnsi="Times New Roman"/>
          <w:noProof/>
          <w:lang w:val="en-GB"/>
        </w:rPr>
        <w:t xml:space="preserve">; (iii) </w:t>
      </w:r>
      <w:r w:rsidRPr="00343CBF">
        <w:rPr>
          <w:rFonts w:ascii="Times New Roman" w:hAnsi="Times New Roman" w:cs="Times New Roman"/>
          <w:noProof/>
          <w:lang w:val="en-GB"/>
        </w:rPr>
        <w:t>production</w:t>
      </w:r>
      <w:r w:rsidRPr="00343CBF">
        <w:rPr>
          <w:rFonts w:ascii="Times New Roman" w:hAnsi="Times New Roman"/>
          <w:noProof/>
          <w:lang w:val="en-GB"/>
        </w:rPr>
        <w:t>, rental, or sale of polluting vehicles</w:t>
      </w:r>
      <w:r w:rsidRPr="00343CBF">
        <w:rPr>
          <w:rFonts w:ascii="Times New Roman" w:hAnsi="Times New Roman" w:cs="Times New Roman"/>
          <w:noProof/>
          <w:vertAlign w:val="superscript"/>
          <w:lang w:val="en-GB"/>
        </w:rPr>
        <w:footnoteReference w:id="149"/>
      </w:r>
      <w:r w:rsidRPr="00343CBF">
        <w:rPr>
          <w:rFonts w:ascii="Times New Roman" w:hAnsi="Times New Roman"/>
          <w:noProof/>
          <w:lang w:val="en-GB"/>
        </w:rPr>
        <w:t>; (iv) waste collection, waste treatment and disposal</w:t>
      </w:r>
      <w:r w:rsidRPr="00343CBF">
        <w:rPr>
          <w:rFonts w:ascii="Times New Roman" w:hAnsi="Times New Roman" w:cs="Times New Roman"/>
          <w:noProof/>
          <w:vertAlign w:val="superscript"/>
          <w:lang w:val="en-GB"/>
        </w:rPr>
        <w:footnoteReference w:id="150"/>
      </w:r>
      <w:r w:rsidRPr="00343CBF">
        <w:rPr>
          <w:rFonts w:ascii="Times New Roman" w:hAnsi="Times New Roman"/>
          <w:noProof/>
          <w:lang w:val="en-GB"/>
        </w:rPr>
        <w:t xml:space="preserve">, (v) processing of nuclear fuel, production of nuclear energy. </w:t>
      </w:r>
      <w:r w:rsidRPr="00343CBF">
        <w:rPr>
          <w:rFonts w:ascii="Times New Roman" w:hAnsi="Times New Roman" w:cs="Times New Roman"/>
          <w:noProof/>
          <w:lang w:val="en-GB"/>
        </w:rPr>
        <w:t>Furthermore</w:t>
      </w:r>
      <w:r w:rsidRPr="00343CBF">
        <w:rPr>
          <w:rFonts w:ascii="Times New Roman" w:hAnsi="Times New Roman"/>
          <w:noProof/>
          <w:lang w:val="en-GB"/>
        </w:rPr>
        <w:t>, the legal instrument(s) shall require compliance with the relevant</w:t>
      </w:r>
      <w:r w:rsidRPr="00887576">
        <w:rPr>
          <w:rFonts w:ascii="Times New Roman" w:hAnsi="Times New Roman"/>
          <w:noProof/>
          <w:lang w:val="en-GB"/>
        </w:rPr>
        <w:t xml:space="preserve"> EU and national environmental legislation of the final beneficiaries of the subsidy schemes.</w:t>
      </w:r>
    </w:p>
    <w:p w14:paraId="7DE2250D" w14:textId="77777777" w:rsidR="00B528FB" w:rsidRPr="00887576" w:rsidRDefault="00B528FB" w:rsidP="0021178D">
      <w:pPr>
        <w:pStyle w:val="ListParagraph"/>
        <w:rPr>
          <w:rFonts w:ascii="Times New Roman" w:hAnsi="Times New Roman" w:cs="Times New Roman"/>
          <w:noProof/>
          <w:lang w:val="en-GB"/>
        </w:rPr>
      </w:pPr>
    </w:p>
    <w:p w14:paraId="67B459F5" w14:textId="77777777" w:rsidR="00B528FB" w:rsidRPr="00887576" w:rsidRDefault="00B528FB" w:rsidP="00B528FB">
      <w:pPr>
        <w:pStyle w:val="ListParagraph"/>
        <w:numPr>
          <w:ilvl w:val="0"/>
          <w:numId w:val="200"/>
        </w:numPr>
        <w:spacing w:line="259" w:lineRule="auto"/>
        <w:rPr>
          <w:rFonts w:ascii="Times New Roman" w:hAnsi="Times New Roman" w:cs="Times New Roman"/>
          <w:noProof/>
          <w:lang w:val="en-GB"/>
        </w:rPr>
      </w:pPr>
      <w:r w:rsidRPr="00887576">
        <w:rPr>
          <w:rFonts w:ascii="Times New Roman" w:hAnsi="Times New Roman"/>
          <w:noProof/>
          <w:lang w:val="en-GB"/>
        </w:rPr>
        <w:t>The requirement that final beneficiaries of the Facility shall not receive support from other Union instruments to cover the same cost.</w:t>
      </w:r>
    </w:p>
    <w:p w14:paraId="0CEBFE20" w14:textId="77777777" w:rsidR="00B528FB" w:rsidRPr="00887576" w:rsidRDefault="00B528FB" w:rsidP="0021178D">
      <w:pPr>
        <w:pStyle w:val="ListParagraph"/>
        <w:rPr>
          <w:rFonts w:ascii="Times New Roman" w:hAnsi="Times New Roman" w:cs="Times New Roman"/>
          <w:noProof/>
          <w:lang w:val="en-GB"/>
        </w:rPr>
      </w:pPr>
    </w:p>
    <w:p w14:paraId="5480B73D" w14:textId="77777777" w:rsidR="00B528FB" w:rsidRPr="00887576" w:rsidRDefault="00B528FB" w:rsidP="00B528FB">
      <w:pPr>
        <w:pStyle w:val="ListParagraph"/>
        <w:numPr>
          <w:ilvl w:val="0"/>
          <w:numId w:val="200"/>
        </w:numPr>
        <w:spacing w:line="259" w:lineRule="auto"/>
        <w:jc w:val="both"/>
        <w:rPr>
          <w:rFonts w:ascii="Times New Roman" w:hAnsi="Times New Roman" w:cs="Times New Roman"/>
          <w:noProof/>
          <w:lang w:val="en-GB"/>
        </w:rPr>
      </w:pPr>
      <w:r w:rsidRPr="00887576">
        <w:rPr>
          <w:rFonts w:ascii="Times New Roman" w:hAnsi="Times New Roman"/>
          <w:noProof/>
          <w:lang w:val="en-GB"/>
        </w:rPr>
        <w:t>The amount covered by the scheme and the requirement to reinvest any unused proceeds from the scheme in the activities as those listed above, including beyond 2026.</w:t>
      </w:r>
    </w:p>
    <w:p w14:paraId="6902800A" w14:textId="77777777" w:rsidR="00B528FB" w:rsidRPr="00887576" w:rsidRDefault="00B528FB" w:rsidP="0021178D">
      <w:pPr>
        <w:pStyle w:val="ListParagraph"/>
        <w:rPr>
          <w:rFonts w:ascii="Times New Roman" w:hAnsi="Times New Roman" w:cs="Times New Roman"/>
          <w:noProof/>
          <w:lang w:val="en-GB"/>
        </w:rPr>
      </w:pPr>
    </w:p>
    <w:p w14:paraId="1FF6FA84" w14:textId="77777777" w:rsidR="00B528FB" w:rsidRPr="00B2489A" w:rsidRDefault="00B528FB" w:rsidP="00B528FB">
      <w:pPr>
        <w:pStyle w:val="ListParagraph"/>
        <w:numPr>
          <w:ilvl w:val="0"/>
          <w:numId w:val="200"/>
        </w:numPr>
        <w:spacing w:line="259" w:lineRule="auto"/>
        <w:jc w:val="both"/>
        <w:rPr>
          <w:rFonts w:ascii="Times New Roman" w:hAnsi="Times New Roman" w:cs="Times New Roman"/>
          <w:noProof/>
          <w:lang w:val="en-GB"/>
        </w:rPr>
      </w:pPr>
      <w:r w:rsidRPr="00887576">
        <w:rPr>
          <w:rFonts w:ascii="Times New Roman" w:hAnsi="Times New Roman"/>
          <w:noProof/>
          <w:lang w:val="en-GB"/>
        </w:rPr>
        <w:t>Reporting requirements for climate investment for the subsidy scheme</w:t>
      </w:r>
      <w:r w:rsidRPr="00887576">
        <w:rPr>
          <w:rStyle w:val="FootnoteReference"/>
          <w:rFonts w:ascii="Times New Roman" w:hAnsi="Times New Roman" w:cs="Times New Roman"/>
          <w:noProof/>
          <w:lang w:val="en-GB"/>
        </w:rPr>
        <w:footnoteReference w:id="151"/>
      </w:r>
      <w:r w:rsidRPr="00887576">
        <w:rPr>
          <w:rFonts w:ascii="Times New Roman" w:hAnsi="Times New Roman"/>
          <w:noProof/>
          <w:lang w:val="en-GB"/>
        </w:rPr>
        <w:t>.</w:t>
      </w:r>
    </w:p>
    <w:p w14:paraId="57B32BAD" w14:textId="77777777" w:rsidR="00B2489A" w:rsidRPr="00B2489A" w:rsidRDefault="00B2489A" w:rsidP="00B2489A">
      <w:pPr>
        <w:pStyle w:val="ListParagraph"/>
        <w:rPr>
          <w:rFonts w:ascii="Times New Roman" w:hAnsi="Times New Roman" w:cs="Times New Roman"/>
          <w:noProof/>
          <w:lang w:val="en-GB"/>
        </w:rPr>
      </w:pPr>
    </w:p>
    <w:p w14:paraId="60F56F98" w14:textId="431A6E54" w:rsidR="00B528FB" w:rsidRPr="00887576" w:rsidRDefault="00B528FB" w:rsidP="00B528FB">
      <w:pPr>
        <w:pStyle w:val="ListParagraph"/>
        <w:numPr>
          <w:ilvl w:val="0"/>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key requirements of the investment policy as regards the possible award of funds to equity investments, including venture capital shall include:</w:t>
      </w:r>
    </w:p>
    <w:p w14:paraId="42C70BA9" w14:textId="77777777" w:rsidR="00B528FB" w:rsidRPr="00887576" w:rsidRDefault="00B528FB" w:rsidP="00B528FB">
      <w:pPr>
        <w:pStyle w:val="ListParagraph"/>
        <w:numPr>
          <w:ilvl w:val="0"/>
          <w:numId w:val="203"/>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description of the financial product(s) lines and eligible final beneficiaries</w:t>
      </w:r>
    </w:p>
    <w:p w14:paraId="69172C62" w14:textId="77777777" w:rsidR="00B528FB" w:rsidRPr="00887576" w:rsidRDefault="00B528FB" w:rsidP="00B528FB">
      <w:pPr>
        <w:pStyle w:val="ListParagraph"/>
        <w:numPr>
          <w:ilvl w:val="0"/>
          <w:numId w:val="203"/>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all investments supported are economically viable.</w:t>
      </w:r>
    </w:p>
    <w:p w14:paraId="390E8B36" w14:textId="77777777" w:rsidR="00B528FB" w:rsidRPr="00887576" w:rsidRDefault="00B528FB" w:rsidP="0021178D">
      <w:pPr>
        <w:pStyle w:val="ListParagraph"/>
        <w:rPr>
          <w:rFonts w:ascii="Times New Roman" w:hAnsi="Times New Roman" w:cs="Times New Roman"/>
          <w:noProof/>
          <w:lang w:val="en-GB"/>
        </w:rPr>
      </w:pPr>
    </w:p>
    <w:p w14:paraId="7DFF67C3" w14:textId="69C2D9ED" w:rsidR="00B528FB" w:rsidRPr="00887576" w:rsidRDefault="00B528FB" w:rsidP="00B528FB">
      <w:pPr>
        <w:pStyle w:val="ListParagraph"/>
        <w:numPr>
          <w:ilvl w:val="0"/>
          <w:numId w:val="200"/>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following monitoring, audit and control requirements:</w:t>
      </w:r>
    </w:p>
    <w:p w14:paraId="4A3C992D" w14:textId="2FA4A5AE" w:rsidR="00B528FB" w:rsidRPr="00887576" w:rsidRDefault="00B528FB" w:rsidP="00B528FB">
      <w:pPr>
        <w:pStyle w:val="ListParagraph"/>
        <w:numPr>
          <w:ilvl w:val="0"/>
          <w:numId w:val="201"/>
        </w:numPr>
        <w:spacing w:line="259" w:lineRule="auto"/>
        <w:rPr>
          <w:rFonts w:ascii="Times New Roman" w:hAnsi="Times New Roman" w:cs="Times New Roman"/>
          <w:noProof/>
          <w:lang w:val="en-GB"/>
        </w:rPr>
      </w:pPr>
      <w:r w:rsidRPr="00887576">
        <w:rPr>
          <w:rFonts w:ascii="Times New Roman" w:hAnsi="Times New Roman"/>
          <w:noProof/>
          <w:lang w:val="en-GB"/>
        </w:rPr>
        <w:t>The description of IDAE's monitoring system to report on the investment mobilized.</w:t>
      </w:r>
    </w:p>
    <w:p w14:paraId="11CD3E93" w14:textId="77777777" w:rsidR="00B528FB" w:rsidRPr="00887576" w:rsidRDefault="00B528FB" w:rsidP="00B528FB">
      <w:pPr>
        <w:pStyle w:val="ListParagraph"/>
        <w:numPr>
          <w:ilvl w:val="0"/>
          <w:numId w:val="20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description of IDAE's procedures that will ensure the prevention, detection and correction of fraud, corruption and conflicts of interests. </w:t>
      </w:r>
    </w:p>
    <w:p w14:paraId="09E63E1C" w14:textId="63A6F28F" w:rsidR="00B528FB" w:rsidRPr="00887576" w:rsidRDefault="00B528FB" w:rsidP="00B528FB">
      <w:pPr>
        <w:pStyle w:val="ListParagraph"/>
        <w:numPr>
          <w:ilvl w:val="0"/>
          <w:numId w:val="20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to verify the eligibility of every operation in accordance with the requirements laid out in the relevant legal act establishing the scheme before committing to finance an operation.</w:t>
      </w:r>
    </w:p>
    <w:p w14:paraId="60E96E32" w14:textId="7FA826E8" w:rsidR="00B528FB" w:rsidRPr="00887576" w:rsidRDefault="00B528FB" w:rsidP="00B528FB">
      <w:pPr>
        <w:pStyle w:val="ListParagraph"/>
        <w:numPr>
          <w:ilvl w:val="0"/>
          <w:numId w:val="201"/>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of carrying out risk-based ex-post audits in accordance with an audit plan of IDAE. These audits shall verify i) that the control systems are effective, including the detection of fraud, corruption and conflict of interests;</w:t>
      </w:r>
      <w:r w:rsidR="007A5F34">
        <w:rPr>
          <w:rFonts w:ascii="Times New Roman" w:hAnsi="Times New Roman"/>
          <w:noProof/>
          <w:lang w:val="en-GB"/>
        </w:rPr>
        <w:t xml:space="preserve"> </w:t>
      </w:r>
      <w:r w:rsidRPr="00887576">
        <w:rPr>
          <w:rFonts w:ascii="Times New Roman" w:hAnsi="Times New Roman"/>
          <w:noProof/>
          <w:lang w:val="en-GB"/>
        </w:rPr>
        <w:t>ii) compliance with the DNSH principle, the State Aid rules, the climate and digital target requirements; and iii) that the requirement for IDAE to verify that a responsible declaration is presented by the final beneficiary to</w:t>
      </w:r>
      <w:r w:rsidR="007A5F34">
        <w:rPr>
          <w:rFonts w:ascii="Times New Roman" w:hAnsi="Times New Roman"/>
          <w:noProof/>
          <w:lang w:val="en-GB"/>
        </w:rPr>
        <w:t xml:space="preserve"> </w:t>
      </w:r>
      <w:r w:rsidRPr="00887576">
        <w:rPr>
          <w:rFonts w:ascii="Times New Roman" w:hAnsi="Times New Roman"/>
          <w:noProof/>
          <w:lang w:val="en-GB"/>
        </w:rPr>
        <w:t xml:space="preserve">control whether the same cost is covered by another Union instrument is respected. The audits shall also verify the legality of the transactions and that the conditions of the applicable legal instrument(s) establishing the scheme are being respected. </w:t>
      </w:r>
    </w:p>
    <w:p w14:paraId="75C7B07D" w14:textId="77777777" w:rsidR="00B528FB" w:rsidRPr="00887576" w:rsidRDefault="00B528FB" w:rsidP="0021178D">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 xml:space="preserve">Investment 3 (C31.I3) – Subsidy scheme to support </w:t>
      </w:r>
      <w:r w:rsidRPr="00AA162F">
        <w:rPr>
          <w:rFonts w:ascii="Times New Roman" w:hAnsi="Times New Roman"/>
          <w:noProof/>
          <w:u w:val="single"/>
          <w:lang w:val="en-GB"/>
        </w:rPr>
        <w:t>the decarbonisation of the industrial sector</w:t>
      </w:r>
      <w:r>
        <w:rPr>
          <w:rFonts w:ascii="Times New Roman" w:hAnsi="Times New Roman"/>
          <w:noProof/>
          <w:u w:val="single"/>
          <w:lang w:val="en-GB"/>
        </w:rPr>
        <w:t xml:space="preserve"> and</w:t>
      </w:r>
      <w:r w:rsidRPr="00887576">
        <w:rPr>
          <w:rFonts w:ascii="Times New Roman" w:hAnsi="Times New Roman"/>
          <w:noProof/>
          <w:u w:val="single"/>
          <w:lang w:val="en-GB"/>
        </w:rPr>
        <w:t xml:space="preserve"> value chain of renewable energy sources and </w:t>
      </w:r>
      <w:r w:rsidRPr="00A70943">
        <w:rPr>
          <w:rFonts w:ascii="Times New Roman" w:hAnsi="Times New Roman"/>
          <w:noProof/>
          <w:u w:val="single"/>
          <w:lang w:val="en-GB"/>
        </w:rPr>
        <w:t>storage</w:t>
      </w:r>
    </w:p>
    <w:p w14:paraId="08CAACD1" w14:textId="0BCAED14" w:rsidR="00B528FB" w:rsidRPr="00887576" w:rsidRDefault="00B528FB" w:rsidP="0021178D">
      <w:pPr>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This measure shall consist of a public investment in a support scheme covering subsidies and, potentially, equity, including venture capital, to support the</w:t>
      </w:r>
      <w:r w:rsidRPr="00343CBF">
        <w:rPr>
          <w:rFonts w:ascii="Times New Roman" w:hAnsi="Times New Roman"/>
          <w:noProof/>
          <w:sz w:val="22"/>
          <w:szCs w:val="22"/>
          <w:lang w:val="en-GB"/>
        </w:rPr>
        <w:t xml:space="preserve"> </w:t>
      </w:r>
      <w:r w:rsidRPr="03114EA5">
        <w:rPr>
          <w:rFonts w:ascii="Times New Roman" w:hAnsi="Times New Roman"/>
          <w:noProof/>
          <w:lang w:val="en-GB"/>
        </w:rPr>
        <w:t xml:space="preserve">decarbonisation of the industrial sector and value chain of renewable energy and storage. The scheme shall operate by providing financial incentives via the award of grants or equity investments, including venture capital, to the private sector, as well as to public sector entities engaged in similar activities. The scheme shall be managed by ‘Instituto de Diversificación y Ahorro de la Energía’ (IDAE) as the implementing partner. </w:t>
      </w:r>
    </w:p>
    <w:p w14:paraId="625475B6" w14:textId="6C2CB74D" w:rsidR="00B528FB" w:rsidRPr="00887576" w:rsidRDefault="00B528FB" w:rsidP="0021178D">
      <w:p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In order to implement the investment, the government shall adopt one or several legal instruments (in the case of equity investments, this instrument would be an investment policy to be approved by IDAE) establishing the scheme, that shall include the following elements:</w:t>
      </w:r>
    </w:p>
    <w:p w14:paraId="5D34B243" w14:textId="2B4841AE" w:rsidR="00B528FB" w:rsidRPr="00887576" w:rsidRDefault="00B528FB" w:rsidP="00B528FB">
      <w:pPr>
        <w:pStyle w:val="ListParagraph"/>
        <w:numPr>
          <w:ilvl w:val="0"/>
          <w:numId w:val="202"/>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list of activities eligible for support, which shall be at least one of the following: </w:t>
      </w:r>
      <w:r w:rsidRPr="00CB65CA">
        <w:rPr>
          <w:rFonts w:ascii="Times New Roman" w:hAnsi="Times New Roman"/>
          <w:noProof/>
          <w:lang w:val="en-GB"/>
        </w:rPr>
        <w:t>the decarbonisation of the industrial sector, the design, manufacturing, storage, recycling or research &amp; development of technologies and components relevant for the transition to a net-zero-emission economy and the adaptation of infrastructure</w:t>
      </w:r>
      <w:r>
        <w:rPr>
          <w:rFonts w:ascii="Times New Roman" w:hAnsi="Times New Roman"/>
          <w:noProof/>
          <w:lang w:val="en-GB"/>
        </w:rPr>
        <w:t>,</w:t>
      </w:r>
      <w:r w:rsidRPr="00CB65CA">
        <w:rPr>
          <w:rFonts w:ascii="Times New Roman" w:hAnsi="Times New Roman"/>
          <w:noProof/>
          <w:lang w:val="en-GB"/>
        </w:rPr>
        <w:t xml:space="preserve"> such as ports.</w:t>
      </w:r>
      <w:r w:rsidRPr="00887576">
        <w:rPr>
          <w:rFonts w:ascii="Times New Roman" w:hAnsi="Times New Roman"/>
          <w:noProof/>
          <w:lang w:val="en-GB"/>
        </w:rPr>
        <w:t xml:space="preserve"> Examples of those technologies or components include batteries, solar panels, wind turbines and heat pumps. The recovery of raw materials necessary for the manufacturing of those technologies may also be supported.</w:t>
      </w:r>
    </w:p>
    <w:p w14:paraId="49A7AACD" w14:textId="30E8D2BC"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40505AFB" w14:textId="60106090" w:rsidR="00B528FB" w:rsidRPr="00887576" w:rsidRDefault="00B528FB" w:rsidP="00B528FB">
      <w:pPr>
        <w:pStyle w:val="ListParagraph"/>
        <w:numPr>
          <w:ilvl w:val="0"/>
          <w:numId w:val="202"/>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 xml:space="preserve">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w:t>
      </w:r>
      <w:r w:rsidRPr="00343CBF">
        <w:rPr>
          <w:rFonts w:ascii="Times New Roman" w:hAnsi="Times New Roman" w:cs="Times New Roman"/>
          <w:noProof/>
          <w:lang w:val="en-GB"/>
        </w:rPr>
        <w:t>approved</w:t>
      </w:r>
      <w:r w:rsidRPr="00343CBF">
        <w:rPr>
          <w:rFonts w:ascii="Times New Roman" w:hAnsi="Times New Roman"/>
          <w:noProof/>
          <w:lang w:val="en-GB"/>
        </w:rPr>
        <w:t xml:space="preserve"> by a majority of votes from members who are independent from the government, meaning that they must be either staff employed by IDAE and/or other </w:t>
      </w:r>
      <w:r w:rsidRPr="00343CBF">
        <w:rPr>
          <w:rFonts w:ascii="Times New Roman" w:hAnsi="Times New Roman" w:cs="Times New Roman"/>
          <w:noProof/>
          <w:lang w:val="en-GB"/>
        </w:rPr>
        <w:t>independent</w:t>
      </w:r>
      <w:r w:rsidRPr="00343CBF">
        <w:rPr>
          <w:rFonts w:ascii="Times New Roman" w:hAnsi="Times New Roman"/>
          <w:noProof/>
          <w:lang w:val="en-GB"/>
        </w:rPr>
        <w:t xml:space="preserve"> experts. Final award decisions or investment decisions under the subsidy </w:t>
      </w:r>
      <w:r w:rsidRPr="00343CBF">
        <w:rPr>
          <w:rFonts w:ascii="Times New Roman" w:hAnsi="Times New Roman" w:cs="Times New Roman"/>
          <w:noProof/>
          <w:lang w:val="en-GB"/>
        </w:rPr>
        <w:t>schem</w:t>
      </w:r>
      <w:r w:rsidRPr="0010778A">
        <w:rPr>
          <w:rFonts w:ascii="Times New Roman" w:hAnsi="Times New Roman" w:cs="Times New Roman"/>
          <w:noProof/>
          <w:lang w:val="en-GB"/>
        </w:rPr>
        <w:t>e</w:t>
      </w:r>
      <w:r w:rsidRPr="00887576">
        <w:rPr>
          <w:rFonts w:ascii="Times New Roman" w:hAnsi="Times New Roman"/>
          <w:noProof/>
          <w:lang w:val="en-GB"/>
        </w:rPr>
        <w:t xml:space="preserv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w:t>
      </w:r>
    </w:p>
    <w:p w14:paraId="65BF2739" w14:textId="25C6113F"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71509FF4" w14:textId="37A47811" w:rsidR="00B528FB" w:rsidRPr="00887576" w:rsidRDefault="00B528FB" w:rsidP="00B528FB">
      <w:pPr>
        <w:pStyle w:val="ListParagraph"/>
        <w:numPr>
          <w:ilvl w:val="0"/>
          <w:numId w:val="204"/>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 xml:space="preserve">The requirement to comply with the ‘Do no significant harm’ (DNSH) principle under the Recovery and Resilience Facility as set out in the DNSH Technical Guidance (2021/C58/01). </w:t>
      </w:r>
      <w:r w:rsidRPr="0010778A">
        <w:rPr>
          <w:rStyle w:val="eop"/>
          <w:rFonts w:ascii="Times New Roman" w:hAnsi="Times New Roman" w:cs="Times New Roman"/>
          <w:noProof/>
          <w:lang w:val="en-GB"/>
        </w:rPr>
        <w:t>In particular, the legal instrument(s) shall exclude</w:t>
      </w:r>
      <w:r w:rsidRPr="00343CBF">
        <w:rPr>
          <w:rFonts w:ascii="Times New Roman" w:hAnsi="Times New Roman"/>
          <w:noProof/>
          <w:lang w:val="en-GB"/>
        </w:rPr>
        <w:t xml:space="preserve"> the following list of activities: (i) activities related to fossil fuels, including downstream use</w:t>
      </w:r>
      <w:r w:rsidRPr="00887576">
        <w:rPr>
          <w:rStyle w:val="FootnoteReference"/>
          <w:rFonts w:ascii="Times New Roman" w:hAnsi="Times New Roman" w:cs="Times New Roman"/>
          <w:noProof/>
          <w:lang w:val="en-GB"/>
        </w:rPr>
        <w:footnoteReference w:id="152"/>
      </w:r>
      <w:r w:rsidRPr="00343CBF">
        <w:rPr>
          <w:rFonts w:ascii="Times New Roman" w:hAnsi="Times New Roman"/>
          <w:noProof/>
          <w:lang w:val="en-GB"/>
        </w:rPr>
        <w:t>; (ii) activities under the EU Emission Trading System (ETS) achieving projected greenhouse gas emissions that are not lower than the relevant benchmarks</w:t>
      </w:r>
      <w:r w:rsidRPr="00887576">
        <w:rPr>
          <w:rStyle w:val="FootnoteReference"/>
          <w:rFonts w:ascii="Times New Roman" w:hAnsi="Times New Roman" w:cs="Times New Roman"/>
          <w:noProof/>
          <w:lang w:val="en-GB"/>
        </w:rPr>
        <w:footnoteReference w:id="153"/>
      </w:r>
      <w:r w:rsidRPr="00343CBF">
        <w:rPr>
          <w:rFonts w:ascii="Times New Roman" w:hAnsi="Times New Roman"/>
          <w:noProof/>
          <w:lang w:val="en-GB"/>
        </w:rPr>
        <w:t>; and (iii) activities related to waste landfills, incinerators</w:t>
      </w:r>
      <w:r w:rsidRPr="00887576">
        <w:rPr>
          <w:rStyle w:val="FootnoteReference"/>
          <w:rFonts w:ascii="Times New Roman" w:hAnsi="Times New Roman" w:cs="Times New Roman"/>
          <w:noProof/>
          <w:lang w:val="en-GB"/>
        </w:rPr>
        <w:footnoteReference w:id="154"/>
      </w:r>
      <w:r w:rsidRPr="00343CBF">
        <w:rPr>
          <w:rFonts w:ascii="Times New Roman" w:hAnsi="Times New Roman"/>
          <w:noProof/>
          <w:lang w:val="en-GB"/>
        </w:rPr>
        <w:t xml:space="preserve"> and mechanical biological treatment plants</w:t>
      </w:r>
      <w:r w:rsidRPr="00887576">
        <w:rPr>
          <w:rStyle w:val="FootnoteReference"/>
          <w:rFonts w:ascii="Times New Roman" w:hAnsi="Times New Roman" w:cs="Times New Roman"/>
          <w:noProof/>
          <w:lang w:val="en-GB"/>
        </w:rPr>
        <w:footnoteReference w:id="155"/>
      </w:r>
      <w:r w:rsidRPr="00343CBF">
        <w:rPr>
          <w:rFonts w:ascii="Times New Roman" w:hAnsi="Times New Roman"/>
          <w:noProof/>
          <w:lang w:val="en-GB"/>
        </w:rPr>
        <w:t>. In the case of general support to corporates (including equity and venture capital), the legal instrument(s) shall exclude companies with a substantial focus</w:t>
      </w:r>
      <w:r w:rsidRPr="00343CBF">
        <w:rPr>
          <w:rFonts w:ascii="Times New Roman" w:hAnsi="Times New Roman" w:cs="Times New Roman"/>
          <w:noProof/>
          <w:vertAlign w:val="superscript"/>
          <w:lang w:val="en-GB"/>
        </w:rPr>
        <w:footnoteReference w:id="156"/>
      </w:r>
      <w:r w:rsidRPr="00343CBF">
        <w:rPr>
          <w:rFonts w:ascii="Times New Roman" w:hAnsi="Times New Roman"/>
          <w:noProof/>
          <w:lang w:val="en-GB"/>
        </w:rPr>
        <w:t xml:space="preserve"> in the following sectors: (i) fossil fuel-based energy production and related activities</w:t>
      </w:r>
      <w:r w:rsidRPr="00343CBF">
        <w:rPr>
          <w:rFonts w:ascii="Times New Roman" w:hAnsi="Times New Roman" w:cs="Times New Roman"/>
          <w:noProof/>
          <w:vertAlign w:val="superscript"/>
          <w:lang w:val="en-GB"/>
        </w:rPr>
        <w:footnoteReference w:id="157"/>
      </w:r>
      <w:r w:rsidRPr="00343CBF">
        <w:rPr>
          <w:rFonts w:ascii="Times New Roman" w:hAnsi="Times New Roman"/>
          <w:noProof/>
          <w:lang w:val="en-GB"/>
        </w:rPr>
        <w:t>; (ii) energy-intensive and/or high CO2-emitting industries</w:t>
      </w:r>
      <w:r w:rsidRPr="00343CBF">
        <w:rPr>
          <w:rFonts w:ascii="Times New Roman" w:hAnsi="Times New Roman" w:cs="Times New Roman"/>
          <w:noProof/>
          <w:vertAlign w:val="superscript"/>
          <w:lang w:val="en-GB"/>
        </w:rPr>
        <w:footnoteReference w:id="158"/>
      </w:r>
      <w:r w:rsidRPr="00343CBF">
        <w:rPr>
          <w:rFonts w:ascii="Times New Roman" w:hAnsi="Times New Roman"/>
          <w:noProof/>
          <w:lang w:val="en-GB"/>
        </w:rPr>
        <w:t>; (iii) production, rental, or sale of polluting vehicles</w:t>
      </w:r>
      <w:r w:rsidRPr="00343CBF">
        <w:rPr>
          <w:rFonts w:ascii="Times New Roman" w:hAnsi="Times New Roman" w:cs="Times New Roman"/>
          <w:noProof/>
          <w:vertAlign w:val="superscript"/>
          <w:lang w:val="en-GB"/>
        </w:rPr>
        <w:footnoteReference w:id="159"/>
      </w:r>
      <w:r w:rsidRPr="00343CBF">
        <w:rPr>
          <w:rFonts w:ascii="Times New Roman" w:hAnsi="Times New Roman"/>
          <w:noProof/>
          <w:lang w:val="en-GB"/>
        </w:rPr>
        <w:t>; (iv) waste collection, waste treatment and disposal</w:t>
      </w:r>
      <w:r w:rsidRPr="00343CBF">
        <w:rPr>
          <w:rFonts w:ascii="Times New Roman" w:hAnsi="Times New Roman" w:cs="Times New Roman"/>
          <w:noProof/>
          <w:vertAlign w:val="superscript"/>
          <w:lang w:val="en-GB"/>
        </w:rPr>
        <w:footnoteReference w:id="160"/>
      </w:r>
      <w:r w:rsidRPr="00343CBF">
        <w:rPr>
          <w:rFonts w:ascii="Times New Roman" w:hAnsi="Times New Roman"/>
          <w:noProof/>
          <w:lang w:val="en-GB"/>
        </w:rPr>
        <w:t xml:space="preserve">, (v) processing of nuclear fuel, production of nuclear energy. Furthermore, the legal </w:t>
      </w:r>
      <w:r w:rsidRPr="00343CBF">
        <w:rPr>
          <w:rFonts w:ascii="Times New Roman" w:hAnsi="Times New Roman" w:cs="Times New Roman"/>
          <w:noProof/>
          <w:lang w:val="en-GB"/>
        </w:rPr>
        <w:t>i</w:t>
      </w:r>
      <w:r w:rsidRPr="0010778A">
        <w:rPr>
          <w:rFonts w:ascii="Times New Roman" w:hAnsi="Times New Roman" w:cs="Times New Roman"/>
          <w:noProof/>
          <w:lang w:val="en-GB"/>
        </w:rPr>
        <w:t>nstrument</w:t>
      </w:r>
      <w:r w:rsidRPr="00887576">
        <w:rPr>
          <w:rFonts w:ascii="Times New Roman" w:hAnsi="Times New Roman"/>
          <w:noProof/>
          <w:lang w:val="en-GB"/>
        </w:rPr>
        <w:t>(s) shall require compliance with the relevant EU and national environmental legislation of the final beneficiaries of the subsidy schemes.</w:t>
      </w:r>
    </w:p>
    <w:p w14:paraId="3D154336" w14:textId="74AE790F"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73C033EC" w14:textId="50318CBC" w:rsidR="00B528FB" w:rsidRPr="00887576" w:rsidRDefault="00B528FB" w:rsidP="00B528FB">
      <w:pPr>
        <w:pStyle w:val="ListParagraph"/>
        <w:numPr>
          <w:ilvl w:val="0"/>
          <w:numId w:val="204"/>
        </w:numPr>
        <w:spacing w:before="120" w:after="120" w:line="240" w:lineRule="auto"/>
        <w:jc w:val="both"/>
        <w:rPr>
          <w:rFonts w:ascii="Times New Roman" w:hAnsi="Times New Roman" w:cs="Times New Roman"/>
          <w:noProof/>
          <w:lang w:val="en-GB"/>
        </w:rPr>
      </w:pPr>
      <w:r w:rsidRPr="00343CBF">
        <w:rPr>
          <w:rFonts w:ascii="Times New Roman" w:hAnsi="Times New Roman"/>
          <w:noProof/>
          <w:lang w:val="en-GB"/>
        </w:rPr>
        <w:t xml:space="preserve">Requirements for climate investments for the subsidy scheme: at least EUR 902 000 000 of the investments into the subsidy </w:t>
      </w:r>
      <w:r w:rsidRPr="00343CBF">
        <w:rPr>
          <w:rFonts w:ascii="Times New Roman" w:hAnsi="Times New Roman" w:cs="Times New Roman"/>
          <w:noProof/>
          <w:lang w:val="en-GB"/>
        </w:rPr>
        <w:t>schem</w:t>
      </w:r>
      <w:r w:rsidRPr="0010778A">
        <w:rPr>
          <w:rFonts w:ascii="Times New Roman" w:hAnsi="Times New Roman" w:cs="Times New Roman"/>
          <w:noProof/>
          <w:lang w:val="en-GB"/>
        </w:rPr>
        <w:t>e</w:t>
      </w:r>
      <w:r w:rsidRPr="03114EA5">
        <w:rPr>
          <w:rFonts w:ascii="Times New Roman" w:hAnsi="Times New Roman"/>
          <w:noProof/>
          <w:lang w:val="en-GB"/>
        </w:rPr>
        <w:t>, shall contribute to the climate change objective in accordance with Annex VI to the RRF Regulation</w:t>
      </w:r>
      <w:r w:rsidRPr="00887576">
        <w:rPr>
          <w:rStyle w:val="FootnoteReference"/>
          <w:rFonts w:ascii="Times New Roman" w:hAnsi="Times New Roman" w:cs="Times New Roman"/>
          <w:noProof/>
          <w:lang w:val="en-GB"/>
        </w:rPr>
        <w:footnoteReference w:id="161"/>
      </w:r>
      <w:r w:rsidRPr="03114EA5">
        <w:rPr>
          <w:rFonts w:ascii="Times New Roman" w:hAnsi="Times New Roman"/>
          <w:noProof/>
          <w:lang w:val="en-GB"/>
        </w:rPr>
        <w:t xml:space="preserve">. </w:t>
      </w:r>
    </w:p>
    <w:p w14:paraId="2F94E59D" w14:textId="77777777"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7E397BB1" w14:textId="77777777" w:rsidR="00B528FB" w:rsidRPr="00887576" w:rsidRDefault="00B528FB" w:rsidP="00B528FB">
      <w:pPr>
        <w:pStyle w:val="ListParagraph"/>
        <w:numPr>
          <w:ilvl w:val="0"/>
          <w:numId w:val="204"/>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final beneficiaries of the Facility shall not receive support from other Union instruments to cover the same cost.</w:t>
      </w:r>
    </w:p>
    <w:p w14:paraId="7E4B3653" w14:textId="77777777" w:rsidR="00B528FB" w:rsidRPr="00887576" w:rsidRDefault="00B528FB" w:rsidP="0021178D">
      <w:pPr>
        <w:pStyle w:val="ListParagraph"/>
        <w:rPr>
          <w:rFonts w:ascii="Times New Roman" w:hAnsi="Times New Roman" w:cs="Times New Roman"/>
          <w:noProof/>
          <w:lang w:val="en-GB"/>
        </w:rPr>
      </w:pPr>
    </w:p>
    <w:p w14:paraId="26700644" w14:textId="27765777" w:rsidR="00B528FB" w:rsidRPr="00887576" w:rsidRDefault="00B528FB" w:rsidP="00B528FB">
      <w:pPr>
        <w:pStyle w:val="ListParagraph"/>
        <w:numPr>
          <w:ilvl w:val="0"/>
          <w:numId w:val="204"/>
        </w:numPr>
        <w:spacing w:line="259" w:lineRule="auto"/>
        <w:jc w:val="both"/>
        <w:rPr>
          <w:rFonts w:ascii="Times New Roman" w:hAnsi="Times New Roman" w:cs="Times New Roman"/>
          <w:noProof/>
          <w:lang w:val="en-GB"/>
        </w:rPr>
      </w:pPr>
      <w:r w:rsidRPr="00887576">
        <w:rPr>
          <w:rFonts w:ascii="Times New Roman" w:hAnsi="Times New Roman"/>
          <w:noProof/>
          <w:lang w:val="en-GB"/>
        </w:rPr>
        <w:t>The amount covered by the scheme and the requirement to reinvest any unused proceeds from the scheme in the activities as those listed above, including beyond 2026.</w:t>
      </w:r>
    </w:p>
    <w:p w14:paraId="32AD18C6" w14:textId="77777777"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359C3501" w14:textId="77777777" w:rsidR="00B528FB" w:rsidRPr="00887576" w:rsidRDefault="00B528FB" w:rsidP="00B528FB">
      <w:pPr>
        <w:pStyle w:val="ListParagraph"/>
        <w:numPr>
          <w:ilvl w:val="0"/>
          <w:numId w:val="204"/>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key requirements of the investment policy shall include:</w:t>
      </w:r>
    </w:p>
    <w:p w14:paraId="44AA2F5F" w14:textId="77777777" w:rsidR="00B528FB" w:rsidRPr="00887576" w:rsidRDefault="00B528FB" w:rsidP="0021178D">
      <w:pPr>
        <w:pStyle w:val="ListParagraph"/>
        <w:spacing w:before="120" w:after="120" w:line="240" w:lineRule="auto"/>
        <w:jc w:val="both"/>
        <w:rPr>
          <w:rFonts w:ascii="Times New Roman" w:hAnsi="Times New Roman" w:cs="Times New Roman"/>
          <w:noProof/>
          <w:lang w:val="en-GB"/>
        </w:rPr>
      </w:pPr>
    </w:p>
    <w:p w14:paraId="4FE81857" w14:textId="77777777" w:rsidR="00B528FB" w:rsidRPr="00887576" w:rsidRDefault="00B528FB" w:rsidP="00B528FB">
      <w:pPr>
        <w:pStyle w:val="ListParagraph"/>
        <w:numPr>
          <w:ilvl w:val="0"/>
          <w:numId w:val="205"/>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description of the financial product(s) lines and eligible final beneficiaries</w:t>
      </w:r>
    </w:p>
    <w:p w14:paraId="15FAB0BA" w14:textId="77777777" w:rsidR="00B528FB" w:rsidRPr="00887576" w:rsidRDefault="00B528FB" w:rsidP="00B528FB">
      <w:pPr>
        <w:pStyle w:val="ListParagraph"/>
        <w:numPr>
          <w:ilvl w:val="0"/>
          <w:numId w:val="205"/>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requirement that all investments supported are economically viable.</w:t>
      </w:r>
    </w:p>
    <w:p w14:paraId="4D5A915B" w14:textId="77777777" w:rsidR="00B528FB" w:rsidRPr="00887576" w:rsidRDefault="00B528FB" w:rsidP="0021178D">
      <w:pPr>
        <w:pStyle w:val="ListParagraph"/>
        <w:rPr>
          <w:rFonts w:ascii="Times New Roman" w:hAnsi="Times New Roman" w:cs="Times New Roman"/>
          <w:noProof/>
          <w:lang w:val="en-GB"/>
        </w:rPr>
      </w:pPr>
    </w:p>
    <w:p w14:paraId="26873C55" w14:textId="44DEB706" w:rsidR="00B528FB" w:rsidRPr="00887576" w:rsidRDefault="00B528FB" w:rsidP="00B528FB">
      <w:pPr>
        <w:pStyle w:val="ListParagraph"/>
        <w:numPr>
          <w:ilvl w:val="0"/>
          <w:numId w:val="204"/>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For equity investments, including venture capital, the following monitoring, audit and control requirements:</w:t>
      </w:r>
    </w:p>
    <w:p w14:paraId="2D224E6A" w14:textId="77777777" w:rsidR="00B528FB" w:rsidRPr="00887576" w:rsidRDefault="00B528FB" w:rsidP="00B528FB">
      <w:pPr>
        <w:pStyle w:val="ListParagraph"/>
        <w:numPr>
          <w:ilvl w:val="0"/>
          <w:numId w:val="207"/>
        </w:numPr>
        <w:spacing w:line="259" w:lineRule="auto"/>
        <w:rPr>
          <w:rFonts w:ascii="Times New Roman" w:hAnsi="Times New Roman" w:cs="Times New Roman"/>
          <w:noProof/>
          <w:lang w:val="en-GB"/>
        </w:rPr>
      </w:pPr>
      <w:r w:rsidRPr="00887576">
        <w:rPr>
          <w:rFonts w:ascii="Times New Roman" w:hAnsi="Times New Roman"/>
          <w:noProof/>
          <w:lang w:val="en-GB"/>
        </w:rPr>
        <w:t>The description of IDAE's monitoring system to report on the investment mobilized.</w:t>
      </w:r>
    </w:p>
    <w:p w14:paraId="18270191" w14:textId="2F203939" w:rsidR="00B528FB" w:rsidRPr="00887576" w:rsidRDefault="00B528FB" w:rsidP="00B528FB">
      <w:pPr>
        <w:pStyle w:val="ListParagraph"/>
        <w:numPr>
          <w:ilvl w:val="0"/>
          <w:numId w:val="207"/>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 xml:space="preserve">The description of IDAE's procedures that will ensure the prevention, detection and correction of fraud, corruption and conflicts of interests. </w:t>
      </w:r>
    </w:p>
    <w:p w14:paraId="2B73CEF9" w14:textId="02401A99" w:rsidR="00B528FB" w:rsidRPr="00887576" w:rsidRDefault="00B528FB" w:rsidP="00B528FB">
      <w:pPr>
        <w:pStyle w:val="ListParagraph"/>
        <w:numPr>
          <w:ilvl w:val="0"/>
          <w:numId w:val="207"/>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to verify the eligibility of every operation in accordance with the requirements laid out in the relevant legal act establishing the scheme before committing to finance an operation.</w:t>
      </w:r>
    </w:p>
    <w:p w14:paraId="14D8023F" w14:textId="28AF176B" w:rsidR="00B528FB" w:rsidRPr="00887576" w:rsidRDefault="00B528FB" w:rsidP="00B528FB">
      <w:pPr>
        <w:pStyle w:val="ListParagraph"/>
        <w:numPr>
          <w:ilvl w:val="0"/>
          <w:numId w:val="207"/>
        </w:numPr>
        <w:spacing w:before="120" w:after="120" w:line="240" w:lineRule="auto"/>
        <w:jc w:val="both"/>
        <w:rPr>
          <w:rFonts w:ascii="Times New Roman" w:hAnsi="Times New Roman" w:cs="Times New Roman"/>
          <w:noProof/>
          <w:lang w:val="en-GB"/>
        </w:rPr>
      </w:pPr>
      <w:r w:rsidRPr="00887576">
        <w:rPr>
          <w:rFonts w:ascii="Times New Roman" w:hAnsi="Times New Roman"/>
          <w:noProof/>
          <w:lang w:val="en-GB"/>
        </w:rPr>
        <w:t>The obligation of carrying out risk-based ex-post audits in accordance with an audit plan of IDAE. These audits shall verify: i) that the control systems are effective, including the detection of fraud, corruption and conflict of interests;</w:t>
      </w:r>
      <w:r w:rsidR="007A5F34">
        <w:rPr>
          <w:rFonts w:ascii="Times New Roman" w:hAnsi="Times New Roman"/>
          <w:noProof/>
          <w:lang w:val="en-GB"/>
        </w:rPr>
        <w:t xml:space="preserve"> </w:t>
      </w:r>
      <w:r w:rsidRPr="00887576">
        <w:rPr>
          <w:rFonts w:ascii="Times New Roman" w:hAnsi="Times New Roman"/>
          <w:noProof/>
          <w:lang w:val="en-GB"/>
        </w:rPr>
        <w:t>ii) compliance with the DNSH principle, the State Aid rules, the climate and digital target requirements; and iii) that the requirement for IDAE to verify that a responsible declaration is presented by the final beneficiary to</w:t>
      </w:r>
      <w:r w:rsidR="007A5F34">
        <w:rPr>
          <w:rFonts w:ascii="Times New Roman" w:hAnsi="Times New Roman"/>
          <w:noProof/>
          <w:lang w:val="en-GB"/>
        </w:rPr>
        <w:t xml:space="preserve"> </w:t>
      </w:r>
      <w:r w:rsidRPr="00887576">
        <w:rPr>
          <w:rFonts w:ascii="Times New Roman" w:hAnsi="Times New Roman"/>
          <w:noProof/>
          <w:lang w:val="en-GB"/>
        </w:rPr>
        <w:t xml:space="preserve">control whether the same cost is covered by another Union instrument is respected. The audits shall also verify the legality of the transactions and that the conditions of the applicable legal instrument(s) establishing the scheme are being respected. </w:t>
      </w:r>
    </w:p>
    <w:p w14:paraId="137FA5B5" w14:textId="77777777" w:rsidR="00B528FB" w:rsidRPr="00887576" w:rsidRDefault="00B528FB" w:rsidP="0021178D">
      <w:pPr>
        <w:pStyle w:val="Text1"/>
        <w:ind w:left="0"/>
        <w:rPr>
          <w:rFonts w:ascii="Times New Roman" w:hAnsi="Times New Roman"/>
          <w:noProof/>
          <w:u w:val="single"/>
          <w:lang w:val="en-GB"/>
        </w:rPr>
        <w:sectPr w:rsidR="00B528FB" w:rsidRPr="00887576" w:rsidSect="00B528FB">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p w14:paraId="2304C25C" w14:textId="77777777" w:rsidR="00B528FB" w:rsidRPr="00887576" w:rsidRDefault="00B528FB" w:rsidP="0021178D">
      <w:pPr>
        <w:pStyle w:val="Text1"/>
        <w:ind w:left="0"/>
        <w:rPr>
          <w:rFonts w:ascii="Times New Roman" w:hAnsi="Times New Roman" w:cs="Times New Roman"/>
          <w:noProof/>
          <w:szCs w:val="24"/>
          <w:lang w:val="en-GB"/>
        </w:rPr>
      </w:pPr>
      <w:r w:rsidRPr="00887576">
        <w:rPr>
          <w:rFonts w:ascii="Times New Roman" w:hAnsi="Times New Roman"/>
          <w:noProof/>
          <w:u w:val="single"/>
          <w:lang w:val="en-GB"/>
        </w:rPr>
        <w:t>Investment 4 (C31.I4) – Investment to support electricity network infrastructure</w:t>
      </w:r>
    </w:p>
    <w:p w14:paraId="08A10058" w14:textId="5FA7AD81" w:rsidR="00B528FB" w:rsidRPr="007D53F2" w:rsidRDefault="00B528FB" w:rsidP="0021178D">
      <w:pPr>
        <w:spacing w:before="120" w:after="120" w:line="240" w:lineRule="auto"/>
        <w:jc w:val="both"/>
        <w:rPr>
          <w:rFonts w:ascii="Times New Roman" w:hAnsi="Times New Roman" w:cs="Times New Roman"/>
          <w:noProof/>
          <w:lang w:val="en-GB"/>
        </w:rPr>
      </w:pPr>
      <w:r w:rsidRPr="03114EA5">
        <w:rPr>
          <w:rFonts w:ascii="Times New Roman" w:hAnsi="Times New Roman"/>
          <w:noProof/>
          <w:lang w:val="en-GB"/>
        </w:rPr>
        <w:t xml:space="preserve">The objective of this investment is to support the development of the Spanish electricity transmission network. The investment consists of eligible projects within the 2021-2026 Spanish network development Plan (‘the Plan’). </w:t>
      </w:r>
    </w:p>
    <w:p w14:paraId="11FE6B1E" w14:textId="77777777" w:rsidR="00B528FB" w:rsidRPr="00887576" w:rsidRDefault="00B528FB" w:rsidP="0021178D">
      <w:pPr>
        <w:pStyle w:val="Text1"/>
        <w:ind w:left="0"/>
        <w:rPr>
          <w:rFonts w:ascii="Times New Roman" w:hAnsi="Times New Roman" w:cs="Times New Roman"/>
          <w:noProof/>
          <w:u w:val="single"/>
          <w:lang w:val="en-GB"/>
        </w:rPr>
      </w:pPr>
      <w:r w:rsidRPr="00887576">
        <w:rPr>
          <w:rFonts w:ascii="Times New Roman" w:hAnsi="Times New Roman"/>
          <w:noProof/>
          <w:u w:val="single"/>
          <w:lang w:val="en-GB"/>
        </w:rPr>
        <w:t>Investment 5 (C31.I5) – Investment to support industrial decarbonisation (grants)</w:t>
      </w:r>
    </w:p>
    <w:p w14:paraId="68601DE3" w14:textId="32820BD9" w:rsidR="00B528FB" w:rsidRPr="004B42A4" w:rsidRDefault="00B528FB" w:rsidP="0021178D">
      <w:pPr>
        <w:pStyle w:val="Text1"/>
        <w:ind w:left="0"/>
        <w:rPr>
          <w:rStyle w:val="IntenseEmphasis"/>
          <w:rFonts w:ascii="Times New Roman" w:hAnsi="Times New Roman"/>
          <w:i w:val="0"/>
          <w:iCs w:val="0"/>
          <w:noProof/>
          <w:color w:val="auto"/>
          <w:lang w:val="en-GB"/>
        </w:rPr>
      </w:pPr>
      <w:r w:rsidRPr="03114EA5">
        <w:rPr>
          <w:rStyle w:val="IntenseEmphasis"/>
          <w:rFonts w:ascii="Times New Roman" w:hAnsi="Times New Roman"/>
          <w:noProof/>
          <w:color w:val="auto"/>
          <w:lang w:val="en-GB"/>
        </w:rPr>
        <w:t xml:space="preserve">The objective of this measure is to support the decarbonisation of industrial processes. The </w:t>
      </w:r>
      <w:r>
        <w:rPr>
          <w:rStyle w:val="IntenseEmphasis"/>
          <w:rFonts w:ascii="Times New Roman" w:hAnsi="Times New Roman"/>
          <w:noProof/>
          <w:color w:val="auto"/>
          <w:lang w:val="en-GB"/>
        </w:rPr>
        <w:t>measure</w:t>
      </w:r>
      <w:r w:rsidRPr="03114EA5">
        <w:rPr>
          <w:rStyle w:val="IntenseEmphasis"/>
          <w:rFonts w:ascii="Times New Roman" w:hAnsi="Times New Roman"/>
          <w:noProof/>
          <w:color w:val="auto"/>
          <w:lang w:val="en-GB"/>
        </w:rPr>
        <w:t xml:space="preserve"> consist</w:t>
      </w:r>
      <w:r>
        <w:rPr>
          <w:rStyle w:val="IntenseEmphasis"/>
          <w:rFonts w:ascii="Times New Roman" w:hAnsi="Times New Roman"/>
          <w:noProof/>
          <w:color w:val="auto"/>
          <w:lang w:val="en-GB"/>
        </w:rPr>
        <w:t>s</w:t>
      </w:r>
      <w:r w:rsidRPr="03114EA5">
        <w:rPr>
          <w:rStyle w:val="IntenseEmphasis"/>
          <w:rFonts w:ascii="Times New Roman" w:hAnsi="Times New Roman"/>
          <w:noProof/>
          <w:color w:val="auto"/>
          <w:lang w:val="en-GB"/>
        </w:rPr>
        <w:t xml:space="preserve"> </w:t>
      </w:r>
      <w:r>
        <w:rPr>
          <w:rStyle w:val="IntenseEmphasis"/>
          <w:rFonts w:ascii="Times New Roman" w:hAnsi="Times New Roman"/>
          <w:noProof/>
          <w:color w:val="auto"/>
          <w:lang w:val="en-GB"/>
        </w:rPr>
        <w:t>in</w:t>
      </w:r>
      <w:r w:rsidRPr="03114EA5">
        <w:rPr>
          <w:rStyle w:val="IntenseEmphasis"/>
          <w:rFonts w:ascii="Times New Roman" w:hAnsi="Times New Roman"/>
          <w:noProof/>
          <w:color w:val="auto"/>
          <w:lang w:val="en-GB"/>
        </w:rPr>
        <w:t xml:space="preserve"> support for the decarbonisation of the manufacturing industry and the development of new highly efficient and decarbonised manufacturing facilities.</w:t>
      </w:r>
    </w:p>
    <w:p w14:paraId="7507101F" w14:textId="77777777" w:rsidR="00B528FB" w:rsidRPr="00887576" w:rsidRDefault="00B528FB" w:rsidP="0021178D">
      <w:pPr>
        <w:spacing w:after="0" w:line="240" w:lineRule="auto"/>
        <w:jc w:val="both"/>
        <w:rPr>
          <w:rFonts w:ascii="Times New Roman" w:hAnsi="Times New Roman" w:cs="Times New Roman"/>
          <w:noProof/>
          <w:lang w:val="en-GB"/>
        </w:rPr>
      </w:pPr>
    </w:p>
    <w:p w14:paraId="2B027E4F" w14:textId="77777777" w:rsidR="00B528FB" w:rsidRPr="00887576" w:rsidRDefault="00B528FB" w:rsidP="0021178D">
      <w:pPr>
        <w:rPr>
          <w:rFonts w:ascii="Times New Roman" w:hAnsi="Times New Roman" w:cs="Times New Roman"/>
          <w:noProof/>
          <w:u w:val="single"/>
          <w:lang w:val="en-GB"/>
        </w:rPr>
      </w:pPr>
      <w:r w:rsidRPr="00887576">
        <w:rPr>
          <w:rFonts w:ascii="Times New Roman" w:hAnsi="Times New Roman"/>
          <w:noProof/>
          <w:u w:val="single"/>
          <w:lang w:val="en-GB"/>
        </w:rPr>
        <w:t>Investment 6 (C31.I6) - Subsidy scheme for decarbonisation projects (</w:t>
      </w:r>
      <w:r w:rsidRPr="00A70943">
        <w:rPr>
          <w:rFonts w:ascii="Times New Roman" w:hAnsi="Times New Roman"/>
          <w:noProof/>
          <w:u w:val="single"/>
          <w:lang w:val="en-GB"/>
        </w:rPr>
        <w:t>grants</w:t>
      </w:r>
      <w:r w:rsidRPr="00887576">
        <w:rPr>
          <w:rFonts w:ascii="Times New Roman" w:hAnsi="Times New Roman"/>
          <w:noProof/>
          <w:u w:val="single"/>
          <w:lang w:val="en-GB"/>
        </w:rPr>
        <w:t>)</w:t>
      </w:r>
    </w:p>
    <w:p w14:paraId="19B458B8" w14:textId="2ED392DB" w:rsidR="00B528FB" w:rsidRPr="00887576" w:rsidRDefault="00B528FB" w:rsidP="0021178D">
      <w:pPr>
        <w:pStyle w:val="paragraph"/>
        <w:spacing w:before="120" w:after="120"/>
        <w:jc w:val="both"/>
        <w:textAlignment w:val="baseline"/>
        <w:rPr>
          <w:rFonts w:ascii="Times New Roman" w:hAnsi="Times New Roman" w:cs="Times New Roman"/>
          <w:noProof/>
          <w:lang w:val="en-GB"/>
        </w:rPr>
      </w:pPr>
      <w:r w:rsidRPr="78D5B022">
        <w:rPr>
          <w:rFonts w:ascii="Times New Roman" w:hAnsi="Times New Roman"/>
          <w:noProof/>
          <w:lang w:val="en-GB"/>
        </w:rPr>
        <w:t>This measure shall consist of a public investment in a public subsidy scheme in order to incentivise private investment</w:t>
      </w:r>
      <w:r w:rsidR="61F6BEF1" w:rsidRPr="78D5B022">
        <w:rPr>
          <w:rFonts w:ascii="Times New Roman" w:hAnsi="Times New Roman"/>
          <w:noProof/>
          <w:lang w:val="en-GB"/>
        </w:rPr>
        <w:t xml:space="preserve"> in industrial decarbonisation</w:t>
      </w:r>
      <w:r w:rsidRPr="78D5B022">
        <w:rPr>
          <w:rFonts w:ascii="Times New Roman" w:hAnsi="Times New Roman"/>
          <w:noProof/>
          <w:lang w:val="en-GB"/>
        </w:rPr>
        <w:t xml:space="preserve">. </w:t>
      </w:r>
      <w:r w:rsidR="113B2087" w:rsidRPr="78D5B022">
        <w:rPr>
          <w:rFonts w:ascii="Times New Roman" w:hAnsi="Times New Roman"/>
          <w:noProof/>
          <w:lang w:val="en-GB"/>
        </w:rPr>
        <w:t xml:space="preserve">The Scheme shall operate by providing subsidies directly to the private sector as well as to public sector entities engaged in similar activities. </w:t>
      </w:r>
      <w:r w:rsidRPr="78D5B022">
        <w:rPr>
          <w:rFonts w:ascii="Times New Roman" w:hAnsi="Times New Roman"/>
          <w:noProof/>
          <w:lang w:val="en-GB"/>
        </w:rPr>
        <w:t xml:space="preserve">. </w:t>
      </w:r>
    </w:p>
    <w:p w14:paraId="36BC5147" w14:textId="77777777" w:rsidR="00B528FB" w:rsidRPr="00887576" w:rsidRDefault="00B528FB" w:rsidP="0021178D">
      <w:pPr>
        <w:pStyle w:val="paragraph"/>
        <w:spacing w:before="120" w:after="120"/>
        <w:jc w:val="both"/>
        <w:textAlignment w:val="baseline"/>
        <w:rPr>
          <w:rFonts w:ascii="Times New Roman" w:hAnsi="Times New Roman" w:cs="Times New Roman"/>
          <w:noProof/>
          <w:lang w:val="en-GB"/>
        </w:rPr>
      </w:pPr>
      <w:r w:rsidRPr="03114EA5">
        <w:rPr>
          <w:rFonts w:ascii="Times New Roman" w:hAnsi="Times New Roman"/>
          <w:noProof/>
          <w:lang w:val="en-GB"/>
        </w:rPr>
        <w:t xml:space="preserve">The scheme shall be managed by SEPIDES as the implementing partner. A relevant legal act shall transform SEPIDES into a public undertaking in order to implement this investment. </w:t>
      </w:r>
    </w:p>
    <w:p w14:paraId="7186E0BD" w14:textId="77777777" w:rsidR="00B528FB" w:rsidRPr="00905D19" w:rsidRDefault="00B528FB" w:rsidP="0021178D">
      <w:pPr>
        <w:pStyle w:val="paragraph"/>
        <w:spacing w:before="120" w:after="120"/>
        <w:jc w:val="both"/>
        <w:textAlignment w:val="baseline"/>
        <w:rPr>
          <w:rFonts w:ascii="Times New Roman" w:hAnsi="Times New Roman" w:cs="Times New Roman"/>
          <w:noProof/>
          <w:lang w:val="en-IE"/>
        </w:rPr>
      </w:pPr>
      <w:r w:rsidRPr="00905D19">
        <w:rPr>
          <w:rFonts w:ascii="Times New Roman" w:hAnsi="Times New Roman" w:cs="Times New Roman"/>
          <w:noProof/>
          <w:lang w:val="en-IE"/>
        </w:rPr>
        <w:t xml:space="preserve">In order to implement the investment into the scheme, the government shall adopt one or several legal instruments establishing the subsidy scheme, that shall include the following elements:  </w:t>
      </w:r>
    </w:p>
    <w:p w14:paraId="5E68AB98" w14:textId="77777777" w:rsidR="00B528FB" w:rsidRPr="00887576" w:rsidRDefault="00B528FB" w:rsidP="00B528FB">
      <w:pPr>
        <w:pStyle w:val="paragraph"/>
        <w:numPr>
          <w:ilvl w:val="0"/>
          <w:numId w:val="206"/>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 xml:space="preserve">Description of the decision-making process for the scheme: The evaluation of the applications and the selection of the beneficiaries to be included in final award decisions or investment decisions under the scheme shall be taken by an evaluation committee or other relevant equivalent governing body and approved by a majority of votes from members who are independent from the Spanish Government, meaning they must be either staff employed by SEPIDES and/or other independent experts. The final investment decision of the scheme shall be limited to the approval (without modifications) or the exercise of a veto right on an investment decision proposed by the evaluation committee or relevant equivalent governing body.  </w:t>
      </w:r>
    </w:p>
    <w:p w14:paraId="708BC6A6" w14:textId="05B5A584" w:rsidR="00B528FB" w:rsidRPr="00887576" w:rsidRDefault="0CBDA70C" w:rsidP="00B528FB">
      <w:pPr>
        <w:pStyle w:val="paragraph"/>
        <w:numPr>
          <w:ilvl w:val="0"/>
          <w:numId w:val="206"/>
        </w:numPr>
        <w:spacing w:before="120" w:after="120"/>
        <w:jc w:val="both"/>
        <w:textAlignment w:val="baseline"/>
        <w:rPr>
          <w:rFonts w:ascii="Times New Roman" w:hAnsi="Times New Roman" w:cs="Times New Roman"/>
          <w:noProof/>
          <w:lang w:val="en-GB"/>
        </w:rPr>
      </w:pPr>
      <w:r w:rsidRPr="51A9BC8E">
        <w:rPr>
          <w:rFonts w:ascii="Times New Roman" w:hAnsi="Times New Roman"/>
          <w:noProof/>
          <w:lang w:val="en-GB"/>
        </w:rPr>
        <w:t>The description of the subsidies provided and eligible final beneficiaries.</w:t>
      </w:r>
      <w:r w:rsidR="00B528FB" w:rsidRPr="51A9BC8E">
        <w:rPr>
          <w:rFonts w:ascii="Times New Roman" w:hAnsi="Times New Roman"/>
          <w:noProof/>
          <w:lang w:val="en-GB"/>
        </w:rPr>
        <w:t>.</w:t>
      </w:r>
    </w:p>
    <w:p w14:paraId="3D50C5BE" w14:textId="27EF3871" w:rsidR="00B528FB" w:rsidRPr="00905D19" w:rsidRDefault="00B528FB" w:rsidP="00B528FB">
      <w:pPr>
        <w:pStyle w:val="paragraph"/>
        <w:numPr>
          <w:ilvl w:val="0"/>
          <w:numId w:val="206"/>
        </w:numPr>
        <w:spacing w:before="120" w:after="120"/>
        <w:jc w:val="both"/>
        <w:textAlignment w:val="baseline"/>
        <w:rPr>
          <w:rFonts w:ascii="Times New Roman" w:hAnsi="Times New Roman" w:cs="Times New Roman"/>
          <w:noProof/>
          <w:lang w:val="en-IE"/>
        </w:rPr>
      </w:pPr>
      <w:r w:rsidRPr="00905D19">
        <w:rPr>
          <w:rFonts w:ascii="Times New Roman" w:hAnsi="Times New Roman" w:cs="Times New Roman"/>
          <w:noProof/>
          <w:lang w:val="en-IE"/>
        </w:rPr>
        <w:t>Requirement to comply with the ‘Do no significant harm’ (DNSH) principle . In particular, the legal instrument(s) shall exclude the following list of activities: (i) activities under the EU Emission Trading System (ETS) achieving projected greenhouse gas emissions that are not lower than the relevant benchmarks</w:t>
      </w:r>
      <w:r w:rsidRPr="00905D19">
        <w:rPr>
          <w:rFonts w:ascii="Times New Roman" w:hAnsi="Times New Roman" w:cs="Times New Roman"/>
          <w:noProof/>
          <w:vertAlign w:val="superscript"/>
        </w:rPr>
        <w:footnoteReference w:id="162"/>
      </w:r>
      <w:r w:rsidRPr="00905D19">
        <w:rPr>
          <w:rFonts w:ascii="Times New Roman" w:hAnsi="Times New Roman" w:cs="Times New Roman"/>
          <w:noProof/>
          <w:lang w:val="en-IE"/>
        </w:rPr>
        <w:t>; (ii) activities related to fossil fuels, including downstream use, outside the Emission Trading Systems (ETS)</w:t>
      </w:r>
      <w:r w:rsidRPr="00905D19">
        <w:rPr>
          <w:rFonts w:ascii="Times New Roman" w:hAnsi="Times New Roman" w:cs="Times New Roman"/>
          <w:noProof/>
          <w:vertAlign w:val="superscript"/>
        </w:rPr>
        <w:footnoteReference w:id="163"/>
      </w:r>
      <w:r w:rsidRPr="00905D19">
        <w:rPr>
          <w:rFonts w:ascii="Times New Roman" w:hAnsi="Times New Roman" w:cs="Times New Roman"/>
          <w:noProof/>
          <w:lang w:val="en-IE"/>
        </w:rPr>
        <w:t xml:space="preserve">. The following R&amp;D&amp;I actions under this investment shall be considered compliant with the ‘Do no significant harm’ Technical Guidance (2021/C58/01): R&amp;D&amp;I actions under this investment devoted to substantially increasing the environmental sustainability of companies (such as decarbonisation, reduction of pollution and the circular economy) if the primary focus of the R&amp;D&amp;I actions under this investment is on developing or adapting alternatives with the lowest possible environmental impacts in the sector. Furthermore, the legal instrument(s) shall require compliance with the relevant EU and national environmental legislation of the final beneficiaries of the subsidy schemes.  </w:t>
      </w:r>
    </w:p>
    <w:p w14:paraId="5EBED22E" w14:textId="12E7BAE0" w:rsidR="00B528FB" w:rsidRPr="00887576" w:rsidRDefault="00B528FB" w:rsidP="00B528FB">
      <w:pPr>
        <w:pStyle w:val="paragraph"/>
        <w:numPr>
          <w:ilvl w:val="0"/>
          <w:numId w:val="206"/>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 xml:space="preserve">Requirements for climate investments for the subsidy scheme: </w:t>
      </w:r>
      <w:r w:rsidRPr="03114EA5">
        <w:rPr>
          <w:rFonts w:ascii="Times New Roman" w:hAnsi="Times New Roman"/>
          <w:noProof/>
          <w:lang w:val="en-GB"/>
        </w:rPr>
        <w:t xml:space="preserve">at least </w:t>
      </w:r>
      <w:r w:rsidRPr="00887576">
        <w:rPr>
          <w:rFonts w:ascii="Times New Roman" w:hAnsi="Times New Roman"/>
          <w:noProof/>
          <w:lang w:val="en-GB"/>
        </w:rPr>
        <w:t>EUR </w:t>
      </w:r>
      <w:r w:rsidRPr="03114EA5">
        <w:rPr>
          <w:rFonts w:ascii="Times New Roman" w:hAnsi="Times New Roman"/>
          <w:noProof/>
          <w:lang w:val="en-GB"/>
        </w:rPr>
        <w:t>203 400</w:t>
      </w:r>
      <w:r w:rsidRPr="00887576">
        <w:rPr>
          <w:rFonts w:ascii="Times New Roman" w:hAnsi="Times New Roman"/>
          <w:noProof/>
          <w:lang w:val="en-GB"/>
        </w:rPr>
        <w:t> 000 of the RRF investment into the scheme shall contribute to the climate change objectives in accordance with Annex VI to the RRF Regulation</w:t>
      </w:r>
      <w:r w:rsidRPr="00887576">
        <w:rPr>
          <w:rStyle w:val="FootnoteReference"/>
          <w:rFonts w:ascii="Times New Roman" w:hAnsi="Times New Roman" w:cs="Times New Roman"/>
          <w:noProof/>
          <w:lang w:val="en-GB"/>
        </w:rPr>
        <w:footnoteReference w:id="164"/>
      </w:r>
      <w:r w:rsidRPr="00887576">
        <w:rPr>
          <w:rFonts w:ascii="Times New Roman" w:hAnsi="Times New Roman"/>
          <w:noProof/>
          <w:lang w:val="en-GB"/>
        </w:rPr>
        <w:t xml:space="preserve">. </w:t>
      </w:r>
    </w:p>
    <w:p w14:paraId="5992057A" w14:textId="77777777" w:rsidR="00B528FB" w:rsidRPr="00887576" w:rsidRDefault="00B528FB" w:rsidP="00B528FB">
      <w:pPr>
        <w:pStyle w:val="paragraph"/>
        <w:numPr>
          <w:ilvl w:val="0"/>
          <w:numId w:val="206"/>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The requirement that final beneficiaries of the subsidy scheme shall not receive support from other Union instruments to cover the same costs.</w:t>
      </w:r>
    </w:p>
    <w:p w14:paraId="51E90032" w14:textId="77777777" w:rsidR="00B528FB" w:rsidRPr="00AF7EB6" w:rsidRDefault="00B528FB" w:rsidP="00343CBF">
      <w:pPr>
        <w:pStyle w:val="paragraph"/>
        <w:numPr>
          <w:ilvl w:val="0"/>
          <w:numId w:val="206"/>
        </w:numPr>
        <w:spacing w:before="120" w:after="120"/>
        <w:jc w:val="both"/>
        <w:textAlignment w:val="baseline"/>
        <w:rPr>
          <w:rFonts w:ascii="Times New Roman" w:hAnsi="Times New Roman" w:cs="Times New Roman"/>
          <w:noProof/>
          <w:lang w:val="en-GB"/>
        </w:rPr>
      </w:pPr>
      <w:r w:rsidRPr="00887576">
        <w:rPr>
          <w:rFonts w:ascii="Times New Roman" w:hAnsi="Times New Roman"/>
          <w:noProof/>
          <w:lang w:val="en-GB"/>
        </w:rPr>
        <w:t xml:space="preserve">The amount covered by the scheme and the requirement to reinvest any unused proceeds from the subsidy scheme in the activities as those listed above, including beyond 2026. </w:t>
      </w:r>
    </w:p>
    <w:p w14:paraId="4DB3B60A" w14:textId="5EF8E96E" w:rsidR="00B528FB" w:rsidRPr="007D53F2" w:rsidRDefault="00B528FB" w:rsidP="0021178D">
      <w:pPr>
        <w:spacing w:before="120" w:after="120" w:line="240" w:lineRule="auto"/>
        <w:jc w:val="both"/>
        <w:rPr>
          <w:rFonts w:ascii="Times New Roman" w:hAnsi="Times New Roman" w:cs="Times New Roman"/>
          <w:noProof/>
          <w:lang w:val="en-IE"/>
        </w:rPr>
      </w:pPr>
      <w:r w:rsidRPr="00BD4799">
        <w:rPr>
          <w:rStyle w:val="Fuentedeprrafopredeter1"/>
          <w:rFonts w:ascii="Times New Roman" w:hAnsi="Times New Roman" w:cs="Times New Roman"/>
          <w:noProof/>
          <w:u w:val="single"/>
          <w:lang w:val="en-GB"/>
        </w:rPr>
        <w:t>Investment 9 (C31.I9) – Scheme to support the Green Transition</w:t>
      </w:r>
    </w:p>
    <w:p w14:paraId="025B86C3" w14:textId="0E201ACC" w:rsidR="00B528FB" w:rsidRPr="007D53F2" w:rsidRDefault="00B528FB" w:rsidP="0021178D">
      <w:pPr>
        <w:pStyle w:val="paragraph"/>
        <w:spacing w:before="120" w:after="120"/>
        <w:jc w:val="both"/>
        <w:textAlignment w:val="baseline"/>
        <w:rPr>
          <w:rFonts w:ascii="Times New Roman" w:hAnsi="Times New Roman"/>
          <w:noProof/>
          <w:lang w:val="en-GB"/>
        </w:rPr>
      </w:pPr>
      <w:r w:rsidRPr="03114EA5">
        <w:rPr>
          <w:rFonts w:ascii="Times New Roman" w:hAnsi="Times New Roman"/>
          <w:noProof/>
          <w:lang w:val="en-GB"/>
        </w:rPr>
        <w:t>This measure aims to support the Spanish green transition in the sectors of electric mobility, renewables energies, and energy storage.</w:t>
      </w:r>
    </w:p>
    <w:p w14:paraId="173D1194" w14:textId="199E23B6" w:rsidR="00B528FB" w:rsidRPr="000B1C7A" w:rsidRDefault="00B528FB" w:rsidP="0021178D">
      <w:pPr>
        <w:pStyle w:val="paragraph"/>
        <w:spacing w:before="120" w:after="120"/>
        <w:jc w:val="both"/>
        <w:rPr>
          <w:rFonts w:ascii="Times New Roman" w:hAnsi="Times New Roman"/>
          <w:noProof/>
          <w:lang w:val="en-IE"/>
        </w:rPr>
      </w:pPr>
      <w:r w:rsidRPr="03114EA5">
        <w:rPr>
          <w:rFonts w:ascii="Times New Roman" w:hAnsi="Times New Roman"/>
          <w:noProof/>
          <w:lang w:val="en-GB"/>
        </w:rPr>
        <w:t>This measure consists of a public investment in a support scheme covering grants to support the deployment of electric vehicle fleets and their recharging infrastructure, renewable energy, energy storage, support to the value chain and new business models in the sector , and the development of the energy transition in the islands. The scheme shall operate by providing financial incentives via the award of grants to the private sector, as well as to public sector entities engaged in similar activities.</w:t>
      </w:r>
      <w:r w:rsidR="007A5F34">
        <w:rPr>
          <w:rFonts w:ascii="Times New Roman" w:hAnsi="Times New Roman"/>
          <w:noProof/>
          <w:lang w:val="en-GB"/>
        </w:rPr>
        <w:t xml:space="preserve"> </w:t>
      </w:r>
      <w:r w:rsidRPr="03114EA5">
        <w:rPr>
          <w:rFonts w:ascii="Times New Roman" w:hAnsi="Times New Roman"/>
          <w:noProof/>
          <w:lang w:val="en-GB"/>
        </w:rPr>
        <w:t>The scheme shall be managed by ‘Instituto de Diversificación y Ahorro de la Energía’ (IDAE) as the implementing partner.</w:t>
      </w:r>
    </w:p>
    <w:p w14:paraId="29504315" w14:textId="77777777" w:rsidR="00B528FB" w:rsidRPr="00B84089" w:rsidRDefault="00B528FB" w:rsidP="0021178D">
      <w:pPr>
        <w:pStyle w:val="paragraph"/>
        <w:spacing w:before="120" w:after="120"/>
        <w:jc w:val="both"/>
        <w:rPr>
          <w:rFonts w:ascii="Times New Roman" w:hAnsi="Times New Roman"/>
          <w:noProof/>
          <w:lang w:val="en-IE"/>
        </w:rPr>
      </w:pPr>
      <w:r w:rsidRPr="00B84089">
        <w:rPr>
          <w:rFonts w:ascii="Times New Roman" w:hAnsi="Times New Roman"/>
          <w:noProof/>
          <w:lang w:val="en-GB"/>
        </w:rPr>
        <w:t>In order to implement the investment into the scheme, Spain shall adopt one or several legal instruments establishing the scheme, that shall include the following elements</w:t>
      </w:r>
      <w:r w:rsidRPr="00FF1BE4">
        <w:rPr>
          <w:rFonts w:ascii="Times New Roman" w:hAnsi="Times New Roman"/>
          <w:noProof/>
          <w:lang w:val="en-GB"/>
        </w:rPr>
        <w:t xml:space="preserve">: </w:t>
      </w:r>
    </w:p>
    <w:p w14:paraId="072A481F" w14:textId="77777777" w:rsidR="00B528FB" w:rsidRPr="007D53F2" w:rsidRDefault="00B528FB" w:rsidP="00B528FB">
      <w:pPr>
        <w:pStyle w:val="paragraph"/>
        <w:numPr>
          <w:ilvl w:val="0"/>
          <w:numId w:val="208"/>
        </w:numPr>
        <w:spacing w:before="120" w:after="120"/>
        <w:jc w:val="both"/>
        <w:textAlignment w:val="baseline"/>
        <w:rPr>
          <w:rFonts w:ascii="Times New Roman" w:hAnsi="Times New Roman"/>
          <w:noProof/>
          <w:lang w:val="en-GB"/>
        </w:rPr>
      </w:pPr>
      <w:r w:rsidRPr="00FF1BE4">
        <w:rPr>
          <w:rFonts w:ascii="Times New Roman" w:hAnsi="Times New Roman"/>
          <w:noProof/>
          <w:lang w:val="en-GB"/>
        </w:rPr>
        <w:t>The restrictive list of activities eligible for support includes the following</w:t>
      </w:r>
      <w:r>
        <w:rPr>
          <w:rFonts w:ascii="Times New Roman" w:hAnsi="Times New Roman"/>
          <w:noProof/>
          <w:lang w:val="en-GB"/>
        </w:rPr>
        <w:t xml:space="preserve"> activities</w:t>
      </w:r>
      <w:r w:rsidRPr="00FF1BE4">
        <w:rPr>
          <w:rFonts w:ascii="Times New Roman" w:hAnsi="Times New Roman"/>
          <w:noProof/>
          <w:lang w:val="en-GB"/>
        </w:rPr>
        <w:t>:</w:t>
      </w:r>
    </w:p>
    <w:p w14:paraId="7C1D9407" w14:textId="77777777"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0BD4799">
        <w:rPr>
          <w:rFonts w:ascii="Times New Roman" w:hAnsi="Times New Roman"/>
          <w:noProof/>
          <w:lang w:val="en-GB"/>
        </w:rPr>
        <w:t>to support the deployment of electric vehicle fleets</w:t>
      </w:r>
      <w:r>
        <w:rPr>
          <w:rFonts w:ascii="Times New Roman" w:hAnsi="Times New Roman"/>
          <w:noProof/>
          <w:lang w:val="en-GB"/>
        </w:rPr>
        <w:t xml:space="preserve"> </w:t>
      </w:r>
      <w:r w:rsidRPr="000340F9">
        <w:rPr>
          <w:rFonts w:ascii="Times New Roman" w:hAnsi="Times New Roman"/>
          <w:noProof/>
          <w:lang w:val="en-GB"/>
        </w:rPr>
        <w:t>(BEV, REEV, PHEV or FCEV)</w:t>
      </w:r>
      <w:r w:rsidRPr="00BD4799">
        <w:rPr>
          <w:rFonts w:ascii="Times New Roman" w:hAnsi="Times New Roman"/>
          <w:noProof/>
          <w:lang w:val="en-GB"/>
        </w:rPr>
        <w:t xml:space="preserve"> and </w:t>
      </w:r>
      <w:r>
        <w:rPr>
          <w:rFonts w:ascii="Times New Roman" w:hAnsi="Times New Roman"/>
          <w:noProof/>
          <w:lang w:val="en-GB"/>
        </w:rPr>
        <w:t xml:space="preserve">to support </w:t>
      </w:r>
      <w:r w:rsidRPr="00BD4799">
        <w:rPr>
          <w:rFonts w:ascii="Times New Roman" w:hAnsi="Times New Roman"/>
          <w:noProof/>
          <w:lang w:val="en-GB"/>
        </w:rPr>
        <w:t xml:space="preserve">recharging infrastructure and/or publicly accessible recharging stations along the TEN-T core and </w:t>
      </w:r>
      <w:r w:rsidRPr="00BD4799">
        <w:rPr>
          <w:rFonts w:ascii="Times New Roman" w:hAnsi="Times New Roman" w:cs="Times New Roman"/>
          <w:noProof/>
          <w:lang w:val="en-GB"/>
        </w:rPr>
        <w:t>comprehensive road network (including on-site production of renewable electricity or storage),</w:t>
      </w:r>
    </w:p>
    <w:p w14:paraId="15C4D309" w14:textId="77777777"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renewable energy sector,</w:t>
      </w:r>
    </w:p>
    <w:p w14:paraId="3AE0AD27" w14:textId="77777777"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initiatives carried out by energy communities,</w:t>
      </w:r>
    </w:p>
    <w:p w14:paraId="585F8370" w14:textId="77777777"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61242D3C">
        <w:rPr>
          <w:rFonts w:ascii="Times New Roman" w:hAnsi="Times New Roman" w:cs="Times New Roman"/>
          <w:noProof/>
          <w:lang w:val="en-GB"/>
        </w:rPr>
        <w:t>to support the energy transition on the islands,</w:t>
      </w:r>
    </w:p>
    <w:p w14:paraId="63424A75" w14:textId="216C1819"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0BD4799">
        <w:rPr>
          <w:rFonts w:ascii="Times New Roman" w:hAnsi="Times New Roman" w:cs="Times New Roman"/>
          <w:noProof/>
          <w:lang w:val="en-GB"/>
        </w:rPr>
        <w:t>to support storage projects,</w:t>
      </w:r>
    </w:p>
    <w:p w14:paraId="012F647E" w14:textId="77777777" w:rsidR="00B528FB"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24B3448">
        <w:rPr>
          <w:rFonts w:ascii="Times New Roman" w:hAnsi="Times New Roman" w:cs="Times New Roman"/>
          <w:noProof/>
          <w:lang w:val="en-GB"/>
        </w:rPr>
        <w:t>to support new business models in the energy transition,</w:t>
      </w:r>
    </w:p>
    <w:p w14:paraId="122EDE2A" w14:textId="77777777" w:rsidR="00B528FB" w:rsidRPr="00BD4799" w:rsidRDefault="00B528FB" w:rsidP="00B528FB">
      <w:pPr>
        <w:pStyle w:val="paragraph"/>
        <w:numPr>
          <w:ilvl w:val="1"/>
          <w:numId w:val="208"/>
        </w:numPr>
        <w:spacing w:before="120" w:after="120"/>
        <w:jc w:val="both"/>
        <w:textAlignment w:val="baseline"/>
        <w:rPr>
          <w:rFonts w:ascii="Times New Roman" w:hAnsi="Times New Roman" w:cs="Times New Roman"/>
          <w:noProof/>
          <w:lang w:val="en-GB"/>
        </w:rPr>
      </w:pPr>
      <w:r w:rsidRPr="0058143F">
        <w:rPr>
          <w:rFonts w:ascii="Times New Roman" w:hAnsi="Times New Roman" w:cs="Times New Roman"/>
          <w:noProof/>
          <w:lang w:val="en-GB"/>
        </w:rPr>
        <w:t>to support recycling of renewable technology components</w:t>
      </w:r>
      <w:r>
        <w:rPr>
          <w:rFonts w:ascii="Times New Roman" w:hAnsi="Times New Roman" w:cs="Times New Roman"/>
          <w:noProof/>
          <w:lang w:val="en-GB"/>
        </w:rPr>
        <w:t>.</w:t>
      </w:r>
    </w:p>
    <w:p w14:paraId="2B0DA111" w14:textId="7F526B44" w:rsidR="00B528FB" w:rsidRPr="007D53F2" w:rsidRDefault="00B528FB" w:rsidP="00B528FB">
      <w:pPr>
        <w:pStyle w:val="Prrafodelista1"/>
        <w:numPr>
          <w:ilvl w:val="0"/>
          <w:numId w:val="208"/>
        </w:numPr>
        <w:jc w:val="both"/>
        <w:rPr>
          <w:rFonts w:ascii="Times New Roman" w:hAnsi="Times New Roman"/>
          <w:noProof/>
          <w:lang w:val="en-GB"/>
        </w:rPr>
      </w:pPr>
      <w:r w:rsidRPr="007D53F2">
        <w:rPr>
          <w:rStyle w:val="Fuentedeprrafopredeter1"/>
          <w:rFonts w:ascii="Times New Roman" w:hAnsi="Times New Roman"/>
          <w:noProof/>
          <w:sz w:val="24"/>
          <w:szCs w:val="24"/>
          <w:lang w:val="en-GB"/>
        </w:rPr>
        <w:t>Description of the decision-making process of the scheme: The evaluation of the applications and the selection of the beneficiaries to be included in final award decisions or investment decisions under the scheme shall be taken by an investment committee or technical evaluation committee and approved by a majority of votes from members who are independent from the government, meaning that they must be either staff employed by IDAE and/or other independent experts. Final award decisions or investment decisions under the scheme shall be limited to the approval (without modifications) or the exercise of a veto right on an award decision or investment decision proposed by the investment committee or relevant equivalent governing body. In the event that any of the applicants are participated by IDAE and the budget for that call is insufficient to cover all the applications received, the evaluation process shall be externally audited as envisaged in IDAE's “Plan de Mitigación de Potenciales Conflictos de Interés en Sociedades Participadas”.</w:t>
      </w:r>
    </w:p>
    <w:p w14:paraId="44E8C3CF" w14:textId="77777777" w:rsidR="00B528FB" w:rsidRPr="000C0049" w:rsidRDefault="00B528FB" w:rsidP="00B528FB">
      <w:pPr>
        <w:pStyle w:val="paragraph"/>
        <w:numPr>
          <w:ilvl w:val="0"/>
          <w:numId w:val="208"/>
        </w:numPr>
        <w:spacing w:before="120" w:after="120"/>
        <w:jc w:val="both"/>
        <w:textAlignment w:val="baseline"/>
        <w:rPr>
          <w:rFonts w:ascii="Times New Roman" w:hAnsi="Times New Roman"/>
          <w:noProof/>
          <w:lang w:val="en-GB"/>
        </w:rPr>
      </w:pPr>
      <w:r w:rsidRPr="00FF1BE4">
        <w:rPr>
          <w:rFonts w:ascii="Times New Roman" w:hAnsi="Times New Roman"/>
          <w:noProof/>
          <w:lang w:val="en-GB"/>
        </w:rPr>
        <w:t xml:space="preserve">The </w:t>
      </w:r>
      <w:r w:rsidRPr="007D53F2">
        <w:rPr>
          <w:rFonts w:ascii="Times New Roman" w:hAnsi="Times New Roman"/>
          <w:noProof/>
          <w:lang w:val="en-GB"/>
        </w:rPr>
        <w:t>requirement to comply with the ‘Do no significant harm’ (DNSH) principle as set out in the DNSH Technical Guidance (2021/C58/01). In particular, the grants policy shall exclude the following list of activities and assets from eligibility: (i) activities and assets related to fossil fuels, including downstream use</w:t>
      </w:r>
      <w:r w:rsidRPr="007D53F2">
        <w:rPr>
          <w:rFonts w:ascii="Times New Roman" w:hAnsi="Times New Roman"/>
          <w:noProof/>
          <w:vertAlign w:val="superscript"/>
          <w:lang w:val="en-GB"/>
        </w:rPr>
        <w:footnoteReference w:id="165"/>
      </w:r>
      <w:r w:rsidRPr="007D53F2">
        <w:rPr>
          <w:rFonts w:ascii="Times New Roman" w:hAnsi="Times New Roman"/>
          <w:noProof/>
          <w:lang w:val="en-GB"/>
        </w:rPr>
        <w:t>, (ii) activities and assets under the EU Emission Trading System (ETS) achieving projected greenhouse gas emissions that are not lower than the relevant benchmarks</w:t>
      </w:r>
      <w:r w:rsidRPr="007D53F2">
        <w:rPr>
          <w:rFonts w:ascii="Times New Roman" w:hAnsi="Times New Roman"/>
          <w:noProof/>
          <w:vertAlign w:val="superscript"/>
          <w:lang w:val="en-GB"/>
        </w:rPr>
        <w:footnoteReference w:id="166"/>
      </w:r>
      <w:r w:rsidRPr="007D53F2">
        <w:rPr>
          <w:rFonts w:ascii="Times New Roman" w:hAnsi="Times New Roman"/>
          <w:noProof/>
          <w:lang w:val="en-GB"/>
        </w:rPr>
        <w:t>, (iii) activities and assets related to waste landfills, incinerators</w:t>
      </w:r>
      <w:r w:rsidRPr="007D53F2">
        <w:rPr>
          <w:rFonts w:ascii="Times New Roman" w:hAnsi="Times New Roman"/>
          <w:noProof/>
          <w:vertAlign w:val="superscript"/>
          <w:lang w:val="en-GB"/>
        </w:rPr>
        <w:footnoteReference w:id="167"/>
      </w:r>
      <w:r w:rsidRPr="007D53F2">
        <w:rPr>
          <w:rFonts w:ascii="Times New Roman" w:hAnsi="Times New Roman"/>
          <w:noProof/>
          <w:vertAlign w:val="superscript"/>
          <w:lang w:val="en-GB"/>
        </w:rPr>
        <w:t xml:space="preserve"> </w:t>
      </w:r>
      <w:r w:rsidRPr="007D53F2">
        <w:rPr>
          <w:rFonts w:ascii="Times New Roman" w:hAnsi="Times New Roman"/>
          <w:noProof/>
          <w:lang w:val="en-GB"/>
        </w:rPr>
        <w:t>and mechanical biological treatment plants</w:t>
      </w:r>
      <w:r w:rsidRPr="007D53F2">
        <w:rPr>
          <w:rFonts w:ascii="Times New Roman" w:hAnsi="Times New Roman"/>
          <w:noProof/>
          <w:vertAlign w:val="superscript"/>
          <w:lang w:val="en-GB"/>
        </w:rPr>
        <w:footnoteReference w:id="168"/>
      </w:r>
      <w:r w:rsidRPr="007D53F2">
        <w:rPr>
          <w:rFonts w:ascii="Times New Roman" w:hAnsi="Times New Roman"/>
          <w:noProof/>
          <w:lang w:val="en-GB"/>
        </w:rPr>
        <w:t xml:space="preserve">. </w:t>
      </w:r>
    </w:p>
    <w:p w14:paraId="30ACA7FE" w14:textId="77777777" w:rsidR="00B528FB" w:rsidRPr="000C0049" w:rsidRDefault="00B528FB" w:rsidP="00B528FB">
      <w:pPr>
        <w:pStyle w:val="paragraph"/>
        <w:numPr>
          <w:ilvl w:val="0"/>
          <w:numId w:val="208"/>
        </w:numPr>
        <w:spacing w:before="120" w:after="120"/>
        <w:jc w:val="both"/>
        <w:textAlignment w:val="baseline"/>
        <w:rPr>
          <w:rFonts w:ascii="Times New Roman" w:hAnsi="Times New Roman"/>
          <w:noProof/>
          <w:lang w:val="en-GB"/>
        </w:rPr>
      </w:pPr>
      <w:r w:rsidRPr="00FF1BE4">
        <w:rPr>
          <w:rFonts w:ascii="Times New Roman" w:hAnsi="Times New Roman"/>
          <w:noProof/>
          <w:lang w:val="en-GB"/>
        </w:rPr>
        <w:t>The requirement that final beneficiaries of the scheme shall not receive support from other Union instruments to cover the same cost.</w:t>
      </w:r>
    </w:p>
    <w:p w14:paraId="6AB57783" w14:textId="77777777" w:rsidR="00B528FB" w:rsidRPr="000C0049" w:rsidRDefault="00B528FB" w:rsidP="00B528FB">
      <w:pPr>
        <w:pStyle w:val="paragraph"/>
        <w:numPr>
          <w:ilvl w:val="0"/>
          <w:numId w:val="208"/>
        </w:numPr>
        <w:spacing w:before="120" w:after="120"/>
        <w:jc w:val="both"/>
        <w:textAlignment w:val="baseline"/>
        <w:rPr>
          <w:rFonts w:ascii="Times New Roman" w:hAnsi="Times New Roman"/>
          <w:noProof/>
          <w:lang w:val="en-GB"/>
        </w:rPr>
      </w:pPr>
      <w:r w:rsidRPr="00FF1BE4">
        <w:rPr>
          <w:rFonts w:ascii="Times New Roman" w:hAnsi="Times New Roman"/>
          <w:noProof/>
          <w:lang w:val="en-GB"/>
        </w:rPr>
        <w:t xml:space="preserve">The amount covered by the scheme and the requirement to reinvest any unused proceeds from the scheme in the activities as those listed above, including beyond 2026. </w:t>
      </w:r>
    </w:p>
    <w:p w14:paraId="4EB6DE4A" w14:textId="77777777" w:rsidR="00B528FB" w:rsidRPr="007D53F2" w:rsidRDefault="00B528FB" w:rsidP="00B528FB">
      <w:pPr>
        <w:pStyle w:val="paragraph"/>
        <w:numPr>
          <w:ilvl w:val="0"/>
          <w:numId w:val="208"/>
        </w:numPr>
        <w:spacing w:before="120" w:after="120"/>
        <w:jc w:val="both"/>
        <w:textAlignment w:val="baseline"/>
        <w:rPr>
          <w:rFonts w:ascii="Times New Roman" w:hAnsi="Times New Roman"/>
          <w:noProof/>
          <w:lang w:val="en-GB"/>
        </w:rPr>
      </w:pPr>
      <w:r w:rsidRPr="00FF1BE4">
        <w:rPr>
          <w:rFonts w:ascii="Times New Roman" w:hAnsi="Times New Roman"/>
          <w:noProof/>
          <w:lang w:val="en-GB"/>
        </w:rPr>
        <w:t>Reporting requirements for climate investment for the subsidy scheme</w:t>
      </w:r>
      <w:r w:rsidRPr="00860170">
        <w:rPr>
          <w:rFonts w:ascii="Times New Roman" w:hAnsi="Times New Roman"/>
          <w:noProof/>
          <w:vertAlign w:val="superscript"/>
          <w:lang w:val="en-GB"/>
        </w:rPr>
        <w:footnoteReference w:id="169"/>
      </w:r>
      <w:r w:rsidRPr="00FF1BE4">
        <w:rPr>
          <w:rFonts w:ascii="Times New Roman" w:hAnsi="Times New Roman"/>
          <w:noProof/>
          <w:lang w:val="en-GB"/>
        </w:rPr>
        <w:t>.</w:t>
      </w:r>
    </w:p>
    <w:p w14:paraId="587AA6D5" w14:textId="77777777" w:rsidR="00B528FB" w:rsidRPr="00343CBF" w:rsidDel="00BD576A" w:rsidRDefault="00B528FB" w:rsidP="00343CBF">
      <w:pPr>
        <w:rPr>
          <w:rFonts w:ascii="Times New Roman" w:hAnsi="Times New Roman"/>
          <w:noProof/>
          <w:sz w:val="22"/>
          <w:szCs w:val="22"/>
          <w:lang w:val="en-IE"/>
        </w:rPr>
      </w:pPr>
    </w:p>
    <w:p w14:paraId="745F0D12" w14:textId="77777777" w:rsidR="00B528FB" w:rsidRPr="00887576" w:rsidRDefault="00B528FB" w:rsidP="0021178D">
      <w:pPr>
        <w:pStyle w:val="Text1"/>
        <w:spacing w:before="0" w:after="160" w:line="259" w:lineRule="auto"/>
        <w:rPr>
          <w:rFonts w:ascii="Times New Roman" w:hAnsi="Times New Roman" w:cs="Times New Roman"/>
          <w:b/>
          <w:noProof/>
          <w:lang w:val="en-GB"/>
        </w:rPr>
      </w:pPr>
      <w:r w:rsidRPr="00887576">
        <w:rPr>
          <w:rFonts w:ascii="Times New Roman" w:hAnsi="Times New Roman"/>
          <w:b/>
          <w:noProof/>
          <w:u w:val="single"/>
          <w:lang w:val="en-GB"/>
        </w:rPr>
        <w:t xml:space="preserve">AE.2. </w:t>
      </w:r>
      <w:r w:rsidRPr="00887576">
        <w:rPr>
          <w:noProof/>
          <w:lang w:val="en-GB"/>
        </w:rPr>
        <w:tab/>
      </w:r>
      <w:r w:rsidRPr="00887576">
        <w:rPr>
          <w:rFonts w:ascii="Times New Roman" w:hAnsi="Times New Roman"/>
          <w:b/>
          <w:noProof/>
          <w:u w:val="single"/>
          <w:lang w:val="en-GB"/>
        </w:rPr>
        <w:t>Milestones, targets, indicators, and timetable for monitoring and implementation for non-repayable financial support</w:t>
      </w:r>
      <w:r w:rsidRPr="00887576">
        <w:rPr>
          <w:rFonts w:ascii="Times New Roman" w:hAnsi="Times New Roman"/>
          <w:b/>
          <w:noProof/>
          <w:lang w:val="en-GB"/>
        </w:rPr>
        <w:t xml:space="preserve"> </w:t>
      </w:r>
    </w:p>
    <w:p w14:paraId="7D85679E" w14:textId="77777777" w:rsidR="00B528FB" w:rsidRPr="00887576" w:rsidRDefault="00B528FB" w:rsidP="0021178D">
      <w:pPr>
        <w:spacing w:line="259" w:lineRule="auto"/>
        <w:jc w:val="both"/>
        <w:rPr>
          <w:rFonts w:ascii="Times New Roman" w:eastAsia="Times New Roman" w:hAnsi="Times New Roman" w:cs="Times New Roman"/>
          <w:noProof/>
          <w:u w:val="single"/>
          <w:lang w:val="en-GB"/>
        </w:rPr>
        <w:sectPr w:rsidR="00B528FB" w:rsidRPr="00887576" w:rsidSect="00B528FB">
          <w:headerReference w:type="default" r:id="rId420"/>
          <w:footerReference w:type="default" r:id="rId421"/>
          <w:pgSz w:w="11907" w:h="16839"/>
          <w:pgMar w:top="1134" w:right="1134" w:bottom="1134" w:left="1134" w:header="567" w:footer="567" w:gutter="0"/>
          <w:cols w:space="720"/>
          <w:docGrid w:linePitch="360"/>
        </w:sectPr>
      </w:pPr>
      <w:r w:rsidRPr="00887576">
        <w:rPr>
          <w:rFonts w:ascii="Times New Roman" w:hAnsi="Times New Roman"/>
          <w:i/>
          <w:noProof/>
          <w:lang w:val="en-GB"/>
        </w:rPr>
        <w:t xml:space="preserve">See table below. The date of the baseline for all indicators is 1 February 2022 unless indicated differently in the description of the action. Amounts in the table do not include VAT.  </w:t>
      </w: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987"/>
        <w:gridCol w:w="992"/>
        <w:gridCol w:w="709"/>
        <w:gridCol w:w="709"/>
        <w:gridCol w:w="5532"/>
      </w:tblGrid>
      <w:tr w:rsidR="00343CBF" w:rsidRPr="00284207" w14:paraId="48F27598" w14:textId="77777777" w:rsidTr="78D5B022">
        <w:trPr>
          <w:trHeight w:val="309"/>
          <w:tblHeader/>
          <w:jc w:val="center"/>
        </w:trPr>
        <w:tc>
          <w:tcPr>
            <w:tcW w:w="789" w:type="dxa"/>
            <w:vMerge w:val="restart"/>
            <w:shd w:val="clear" w:color="auto" w:fill="B7D4EF"/>
            <w:noWrap/>
            <w:vAlign w:val="center"/>
          </w:tcPr>
          <w:p w14:paraId="01E510D0"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Number</w:t>
            </w:r>
          </w:p>
        </w:tc>
        <w:tc>
          <w:tcPr>
            <w:tcW w:w="777" w:type="dxa"/>
            <w:vMerge w:val="restart"/>
            <w:shd w:val="clear" w:color="auto" w:fill="B7D4EF"/>
            <w:noWrap/>
            <w:vAlign w:val="center"/>
          </w:tcPr>
          <w:p w14:paraId="4BC2AB24"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Measure</w:t>
            </w:r>
          </w:p>
        </w:tc>
        <w:tc>
          <w:tcPr>
            <w:tcW w:w="870" w:type="dxa"/>
            <w:vMerge w:val="restart"/>
            <w:shd w:val="clear" w:color="auto" w:fill="B7D4EF"/>
            <w:noWrap/>
            <w:vAlign w:val="center"/>
          </w:tcPr>
          <w:p w14:paraId="062C6B09"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Milestone</w:t>
            </w:r>
            <w:r w:rsidRPr="00887576">
              <w:rPr>
                <w:noProof/>
                <w:lang w:val="en-GB"/>
              </w:rPr>
              <w:t xml:space="preserve">  </w:t>
            </w:r>
            <w:r w:rsidRPr="00887576">
              <w:rPr>
                <w:noProof/>
                <w:lang w:val="en-GB"/>
              </w:rPr>
              <w:br/>
            </w:r>
            <w:r w:rsidRPr="00887576">
              <w:rPr>
                <w:rFonts w:ascii="Times New Roman" w:hAnsi="Times New Roman"/>
                <w:b/>
                <w:noProof/>
                <w:sz w:val="18"/>
                <w:lang w:val="en-GB"/>
              </w:rPr>
              <w:t xml:space="preserve"> / Target</w:t>
            </w:r>
          </w:p>
        </w:tc>
        <w:tc>
          <w:tcPr>
            <w:tcW w:w="2215" w:type="dxa"/>
            <w:vMerge w:val="restart"/>
            <w:shd w:val="clear" w:color="auto" w:fill="B7D4EF"/>
            <w:noWrap/>
            <w:vAlign w:val="center"/>
          </w:tcPr>
          <w:p w14:paraId="7112F269"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Name</w:t>
            </w:r>
          </w:p>
        </w:tc>
        <w:tc>
          <w:tcPr>
            <w:tcW w:w="1173" w:type="dxa"/>
            <w:vMerge w:val="restart"/>
            <w:shd w:val="clear" w:color="auto" w:fill="B7D4EF"/>
            <w:noWrap/>
            <w:vAlign w:val="center"/>
          </w:tcPr>
          <w:p w14:paraId="7EEAA48C"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Qualitative indicator for milestones</w:t>
            </w:r>
          </w:p>
        </w:tc>
        <w:tc>
          <w:tcPr>
            <w:tcW w:w="2676" w:type="dxa"/>
            <w:gridSpan w:val="3"/>
            <w:shd w:val="clear" w:color="auto" w:fill="B7D4EF"/>
            <w:noWrap/>
            <w:vAlign w:val="center"/>
          </w:tcPr>
          <w:p w14:paraId="0AB77930"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Quantitative indicator for target</w:t>
            </w:r>
          </w:p>
        </w:tc>
        <w:tc>
          <w:tcPr>
            <w:tcW w:w="1418" w:type="dxa"/>
            <w:gridSpan w:val="2"/>
            <w:shd w:val="clear" w:color="auto" w:fill="B7D4EF"/>
            <w:noWrap/>
            <w:vAlign w:val="center"/>
          </w:tcPr>
          <w:p w14:paraId="3BB0D053"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Time</w:t>
            </w:r>
          </w:p>
        </w:tc>
        <w:tc>
          <w:tcPr>
            <w:tcW w:w="5532" w:type="dxa"/>
            <w:vMerge w:val="restart"/>
            <w:shd w:val="clear" w:color="auto" w:fill="B7D4EF"/>
            <w:noWrap/>
            <w:vAlign w:val="center"/>
          </w:tcPr>
          <w:p w14:paraId="0934C83D"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Description of each milestone and target</w:t>
            </w:r>
          </w:p>
        </w:tc>
      </w:tr>
      <w:tr w:rsidR="00B528FB" w:rsidRPr="00887576" w14:paraId="0A34EA2D" w14:textId="77777777" w:rsidTr="78D5B022">
        <w:trPr>
          <w:trHeight w:val="309"/>
          <w:tblHeader/>
          <w:jc w:val="center"/>
        </w:trPr>
        <w:tc>
          <w:tcPr>
            <w:tcW w:w="789" w:type="dxa"/>
            <w:vMerge/>
            <w:noWrap/>
          </w:tcPr>
          <w:p w14:paraId="18963338"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777" w:type="dxa"/>
            <w:vMerge/>
            <w:noWrap/>
          </w:tcPr>
          <w:p w14:paraId="5537AD81"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870" w:type="dxa"/>
            <w:vMerge/>
            <w:noWrap/>
          </w:tcPr>
          <w:p w14:paraId="5408169D"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2215" w:type="dxa"/>
            <w:vMerge/>
            <w:noWrap/>
          </w:tcPr>
          <w:p w14:paraId="55585C53" w14:textId="77777777" w:rsidR="00B528FB" w:rsidRPr="00887576" w:rsidRDefault="00B528FB" w:rsidP="0021178D">
            <w:pPr>
              <w:spacing w:after="0"/>
              <w:rPr>
                <w:rFonts w:ascii="Times New Roman" w:hAnsi="Times New Roman" w:cs="Times New Roman"/>
                <w:b/>
                <w:noProof/>
                <w:sz w:val="18"/>
                <w:szCs w:val="18"/>
                <w:lang w:val="en-GB"/>
              </w:rPr>
            </w:pPr>
          </w:p>
        </w:tc>
        <w:tc>
          <w:tcPr>
            <w:tcW w:w="1173" w:type="dxa"/>
            <w:vMerge/>
            <w:noWrap/>
          </w:tcPr>
          <w:p w14:paraId="39DACD72" w14:textId="77777777" w:rsidR="00B528FB" w:rsidRPr="00887576" w:rsidRDefault="00B528FB" w:rsidP="0021178D">
            <w:pPr>
              <w:spacing w:after="0"/>
              <w:jc w:val="center"/>
              <w:rPr>
                <w:rFonts w:ascii="Times New Roman" w:hAnsi="Times New Roman" w:cs="Times New Roman"/>
                <w:b/>
                <w:noProof/>
                <w:sz w:val="18"/>
                <w:szCs w:val="18"/>
                <w:lang w:val="en-GB"/>
              </w:rPr>
            </w:pPr>
          </w:p>
        </w:tc>
        <w:tc>
          <w:tcPr>
            <w:tcW w:w="697" w:type="dxa"/>
            <w:shd w:val="clear" w:color="auto" w:fill="B7D4EF"/>
            <w:noWrap/>
          </w:tcPr>
          <w:p w14:paraId="1A085A78"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Unit</w:t>
            </w:r>
          </w:p>
        </w:tc>
        <w:tc>
          <w:tcPr>
            <w:tcW w:w="987" w:type="dxa"/>
            <w:shd w:val="clear" w:color="auto" w:fill="B7D4EF"/>
            <w:noWrap/>
          </w:tcPr>
          <w:p w14:paraId="4D836F15"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Baseline</w:t>
            </w:r>
          </w:p>
        </w:tc>
        <w:tc>
          <w:tcPr>
            <w:tcW w:w="992" w:type="dxa"/>
            <w:shd w:val="clear" w:color="auto" w:fill="B7D4EF"/>
            <w:noWrap/>
          </w:tcPr>
          <w:p w14:paraId="46494907"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Goal</w:t>
            </w:r>
          </w:p>
        </w:tc>
        <w:tc>
          <w:tcPr>
            <w:tcW w:w="709" w:type="dxa"/>
            <w:shd w:val="clear" w:color="auto" w:fill="B7D4EF"/>
            <w:noWrap/>
          </w:tcPr>
          <w:p w14:paraId="04836791"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Q</w:t>
            </w:r>
          </w:p>
        </w:tc>
        <w:tc>
          <w:tcPr>
            <w:tcW w:w="709" w:type="dxa"/>
            <w:shd w:val="clear" w:color="auto" w:fill="B7D4EF"/>
            <w:noWrap/>
          </w:tcPr>
          <w:p w14:paraId="4028C6DF" w14:textId="77777777" w:rsidR="00B528FB" w:rsidRPr="00887576" w:rsidRDefault="00B528FB" w:rsidP="0021178D">
            <w:pPr>
              <w:spacing w:after="0"/>
              <w:jc w:val="center"/>
              <w:rPr>
                <w:rFonts w:ascii="Times New Roman" w:hAnsi="Times New Roman" w:cs="Times New Roman"/>
                <w:b/>
                <w:noProof/>
                <w:sz w:val="18"/>
                <w:szCs w:val="18"/>
                <w:lang w:val="en-GB"/>
              </w:rPr>
            </w:pPr>
            <w:r w:rsidRPr="00887576">
              <w:rPr>
                <w:rFonts w:ascii="Times New Roman" w:hAnsi="Times New Roman"/>
                <w:b/>
                <w:noProof/>
                <w:sz w:val="18"/>
                <w:lang w:val="en-GB"/>
              </w:rPr>
              <w:t>Year</w:t>
            </w:r>
          </w:p>
        </w:tc>
        <w:tc>
          <w:tcPr>
            <w:tcW w:w="5532" w:type="dxa"/>
            <w:vMerge/>
            <w:noWrap/>
          </w:tcPr>
          <w:p w14:paraId="77621E64" w14:textId="77777777" w:rsidR="00B528FB" w:rsidRPr="00887576" w:rsidRDefault="00B528FB" w:rsidP="0021178D">
            <w:pPr>
              <w:spacing w:after="0"/>
              <w:rPr>
                <w:rFonts w:ascii="Times New Roman" w:hAnsi="Times New Roman" w:cs="Times New Roman"/>
                <w:b/>
                <w:noProof/>
                <w:sz w:val="18"/>
                <w:szCs w:val="18"/>
                <w:lang w:val="en-GB"/>
              </w:rPr>
            </w:pPr>
          </w:p>
        </w:tc>
      </w:tr>
      <w:tr w:rsidR="00B528FB" w:rsidRPr="00284207" w14:paraId="5EB484E4" w14:textId="77777777" w:rsidTr="78D5B022">
        <w:trPr>
          <w:trHeight w:val="309"/>
          <w:jc w:val="center"/>
        </w:trPr>
        <w:tc>
          <w:tcPr>
            <w:tcW w:w="789" w:type="dxa"/>
            <w:shd w:val="clear" w:color="auto" w:fill="C6EFCE"/>
            <w:noWrap/>
          </w:tcPr>
          <w:p w14:paraId="2B087FF7"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477</w:t>
            </w:r>
          </w:p>
        </w:tc>
        <w:tc>
          <w:tcPr>
            <w:tcW w:w="777" w:type="dxa"/>
            <w:shd w:val="clear" w:color="auto" w:fill="C6EFCE"/>
            <w:noWrap/>
          </w:tcPr>
          <w:p w14:paraId="0021E261"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C31.R1</w:t>
            </w:r>
          </w:p>
        </w:tc>
        <w:tc>
          <w:tcPr>
            <w:tcW w:w="870" w:type="dxa"/>
            <w:shd w:val="clear" w:color="auto" w:fill="C6EFCE"/>
            <w:noWrap/>
          </w:tcPr>
          <w:p w14:paraId="2EF646D5"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M</w:t>
            </w:r>
          </w:p>
        </w:tc>
        <w:tc>
          <w:tcPr>
            <w:tcW w:w="2215" w:type="dxa"/>
            <w:shd w:val="clear" w:color="auto" w:fill="C6EFCE"/>
            <w:noWrap/>
          </w:tcPr>
          <w:p w14:paraId="39081792" w14:textId="77777777" w:rsidR="00B528FB" w:rsidRPr="00B6280E" w:rsidRDefault="00B528FB" w:rsidP="00587598">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Reform improving permitting for renewable energy production and electricity network infrastructure</w:t>
            </w:r>
          </w:p>
        </w:tc>
        <w:tc>
          <w:tcPr>
            <w:tcW w:w="1173" w:type="dxa"/>
            <w:shd w:val="clear" w:color="auto" w:fill="C6EFCE"/>
            <w:noWrap/>
          </w:tcPr>
          <w:p w14:paraId="067D1B20" w14:textId="77777777" w:rsidR="00B528FB" w:rsidRPr="00B6280E" w:rsidRDefault="00B528FB" w:rsidP="00587598">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Entry into force of the provisions of the relevant legal acts</w:t>
            </w:r>
          </w:p>
        </w:tc>
        <w:tc>
          <w:tcPr>
            <w:tcW w:w="697" w:type="dxa"/>
            <w:shd w:val="clear" w:color="auto" w:fill="C6EFCE"/>
            <w:noWrap/>
          </w:tcPr>
          <w:p w14:paraId="0886615C" w14:textId="77777777" w:rsidR="00B528FB" w:rsidRPr="00B6280E"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2651CBE2" w14:textId="77777777" w:rsidR="00B528FB" w:rsidRPr="00B6280E" w:rsidRDefault="00B528FB" w:rsidP="0021178D">
            <w:pPr>
              <w:spacing w:after="0"/>
              <w:jc w:val="right"/>
              <w:rPr>
                <w:rFonts w:ascii="Times New Roman" w:eastAsia="Times New Roman" w:hAnsi="Times New Roman" w:cs="Times New Roman"/>
                <w:noProof/>
                <w:sz w:val="18"/>
                <w:szCs w:val="18"/>
                <w:lang w:val="en-GB" w:eastAsia="en-GB"/>
              </w:rPr>
            </w:pPr>
          </w:p>
        </w:tc>
        <w:tc>
          <w:tcPr>
            <w:tcW w:w="992" w:type="dxa"/>
            <w:shd w:val="clear" w:color="auto" w:fill="C6EFCE"/>
            <w:noWrap/>
          </w:tcPr>
          <w:p w14:paraId="2B075F31" w14:textId="77777777" w:rsidR="00B528FB" w:rsidRPr="00B6280E" w:rsidRDefault="00B528FB" w:rsidP="0021178D">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54DB9638"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Q2</w:t>
            </w:r>
          </w:p>
        </w:tc>
        <w:tc>
          <w:tcPr>
            <w:tcW w:w="709" w:type="dxa"/>
            <w:shd w:val="clear" w:color="auto" w:fill="C6EFCE"/>
            <w:noWrap/>
          </w:tcPr>
          <w:p w14:paraId="071EBDC3"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2023</w:t>
            </w:r>
          </w:p>
        </w:tc>
        <w:tc>
          <w:tcPr>
            <w:tcW w:w="5532" w:type="dxa"/>
            <w:shd w:val="clear" w:color="auto" w:fill="C6EFCE"/>
            <w:noWrap/>
          </w:tcPr>
          <w:p w14:paraId="41628608" w14:textId="77777777" w:rsidR="00B528FB" w:rsidRPr="00B6280E" w:rsidRDefault="00B528FB" w:rsidP="00587598">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This milestone includes two elements.</w:t>
            </w:r>
          </w:p>
          <w:p w14:paraId="7BBCB07A" w14:textId="77777777" w:rsidR="00B528FB" w:rsidRPr="00B6280E" w:rsidRDefault="00B528FB" w:rsidP="00587598">
            <w:pPr>
              <w:pStyle w:val="ListParagraph"/>
              <w:numPr>
                <w:ilvl w:val="0"/>
                <w:numId w:val="197"/>
              </w:num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 xml:space="preserve">First, the entry into force of the Royal Decree-Laws 14/2022, 17/2022, 18/2022 and 20/2022. The energy measures in these Royal Decree-Laws aim at simplifying permitting for renewable energy projects and electricity network infrastructure. </w:t>
            </w:r>
          </w:p>
          <w:p w14:paraId="10CB34C8" w14:textId="77777777" w:rsidR="00B528FB" w:rsidRPr="00B6280E" w:rsidRDefault="00B528FB" w:rsidP="00587598">
            <w:pPr>
              <w:pStyle w:val="ListParagraph"/>
              <w:numPr>
                <w:ilvl w:val="0"/>
                <w:numId w:val="197"/>
              </w:num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Second, the entry into force of Orden TED/189/2023 establishing a new administrative unit within the central administration supporting the processing of permit applications of renewable energy projects.</w:t>
            </w:r>
          </w:p>
        </w:tc>
      </w:tr>
      <w:tr w:rsidR="00B528FB" w:rsidRPr="00284207" w14:paraId="7573908E" w14:textId="77777777" w:rsidTr="78D5B022">
        <w:trPr>
          <w:trHeight w:val="761"/>
          <w:jc w:val="center"/>
        </w:trPr>
        <w:tc>
          <w:tcPr>
            <w:tcW w:w="789" w:type="dxa"/>
            <w:shd w:val="clear" w:color="auto" w:fill="C6EFCE"/>
            <w:noWrap/>
          </w:tcPr>
          <w:p w14:paraId="4E5B0D6C"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478</w:t>
            </w:r>
          </w:p>
        </w:tc>
        <w:tc>
          <w:tcPr>
            <w:tcW w:w="777" w:type="dxa"/>
            <w:shd w:val="clear" w:color="auto" w:fill="C6EFCE"/>
            <w:noWrap/>
          </w:tcPr>
          <w:p w14:paraId="161EC5F9"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C31.I1</w:t>
            </w:r>
          </w:p>
        </w:tc>
        <w:tc>
          <w:tcPr>
            <w:tcW w:w="870" w:type="dxa"/>
            <w:shd w:val="clear" w:color="auto" w:fill="C6EFCE"/>
            <w:noWrap/>
          </w:tcPr>
          <w:p w14:paraId="359D9DDA"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T</w:t>
            </w:r>
          </w:p>
        </w:tc>
        <w:tc>
          <w:tcPr>
            <w:tcW w:w="2215" w:type="dxa"/>
            <w:shd w:val="clear" w:color="auto" w:fill="C6EFCE"/>
            <w:noWrap/>
          </w:tcPr>
          <w:p w14:paraId="7ABD771A" w14:textId="6BFE102F"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Investment promoting energy storage or self-consumption based on renewable energy production or behind-the-meter storage</w:t>
            </w:r>
            <w:r>
              <w:rPr>
                <w:rFonts w:ascii="Times New Roman" w:hAnsi="Times New Roman"/>
                <w:noProof/>
                <w:sz w:val="18"/>
                <w:lang w:val="en-GB"/>
              </w:rPr>
              <w:t xml:space="preserve">: Final reports </w:t>
            </w:r>
          </w:p>
        </w:tc>
        <w:tc>
          <w:tcPr>
            <w:tcW w:w="1173" w:type="dxa"/>
            <w:shd w:val="clear" w:color="auto" w:fill="C6EFCE"/>
            <w:noWrap/>
          </w:tcPr>
          <w:p w14:paraId="518F2884" w14:textId="249B7725" w:rsidR="00B528FB" w:rsidRPr="00887576" w:rsidRDefault="00B528FB" w:rsidP="0021178D">
            <w:pPr>
              <w:spacing w:after="0"/>
              <w:rPr>
                <w:rFonts w:ascii="Times New Roman" w:eastAsia="Times New Roman" w:hAnsi="Times New Roman" w:cs="Times New Roman"/>
                <w:noProof/>
                <w:sz w:val="18"/>
                <w:szCs w:val="18"/>
                <w:lang w:val="en-GB" w:eastAsia="en-GB"/>
              </w:rPr>
            </w:pPr>
          </w:p>
        </w:tc>
        <w:tc>
          <w:tcPr>
            <w:tcW w:w="697" w:type="dxa"/>
            <w:shd w:val="clear" w:color="auto" w:fill="C6EFCE"/>
            <w:noWrap/>
          </w:tcPr>
          <w:p w14:paraId="7C122465"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w:t>
            </w:r>
          </w:p>
        </w:tc>
        <w:tc>
          <w:tcPr>
            <w:tcW w:w="987" w:type="dxa"/>
            <w:shd w:val="clear" w:color="auto" w:fill="C6EFCE"/>
            <w:noWrap/>
          </w:tcPr>
          <w:p w14:paraId="5F0B2BBA" w14:textId="7EC46B25" w:rsidR="00B528FB" w:rsidRPr="00343CBF" w:rsidRDefault="00B528FB" w:rsidP="0021178D">
            <w:pPr>
              <w:spacing w:after="0"/>
              <w:jc w:val="right"/>
              <w:rPr>
                <w:rFonts w:ascii="Times New Roman" w:hAnsi="Times New Roman"/>
                <w:noProof/>
                <w:sz w:val="18"/>
                <w:highlight w:val="yellow"/>
                <w:lang w:val="en-GB"/>
              </w:rPr>
            </w:pPr>
            <w:r w:rsidRPr="008B5B0C">
              <w:rPr>
                <w:rFonts w:ascii="Times New Roman" w:hAnsi="Times New Roman"/>
                <w:noProof/>
                <w:sz w:val="18"/>
                <w:lang w:val="en-GB"/>
              </w:rPr>
              <w:t>2</w:t>
            </w:r>
            <w:r w:rsidR="007C4321">
              <w:rPr>
                <w:rFonts w:ascii="Times New Roman" w:hAnsi="Times New Roman"/>
                <w:noProof/>
                <w:sz w:val="18"/>
                <w:lang w:val="en-GB"/>
              </w:rPr>
              <w:t> </w:t>
            </w:r>
            <w:r w:rsidRPr="008B5B0C">
              <w:rPr>
                <w:rFonts w:ascii="Times New Roman" w:hAnsi="Times New Roman"/>
                <w:noProof/>
                <w:sz w:val="18"/>
                <w:lang w:val="en-GB"/>
              </w:rPr>
              <w:t>811</w:t>
            </w:r>
          </w:p>
        </w:tc>
        <w:tc>
          <w:tcPr>
            <w:tcW w:w="992" w:type="dxa"/>
            <w:shd w:val="clear" w:color="auto" w:fill="C6EFCE"/>
            <w:noWrap/>
          </w:tcPr>
          <w:p w14:paraId="4A997448" w14:textId="0E8AB26C" w:rsidR="00B528FB" w:rsidRPr="008B5B0C" w:rsidRDefault="00B528FB" w:rsidP="0021178D">
            <w:pPr>
              <w:spacing w:after="0"/>
              <w:jc w:val="right"/>
              <w:rPr>
                <w:rFonts w:ascii="Times New Roman" w:eastAsia="Times New Roman" w:hAnsi="Times New Roman" w:cs="Times New Roman"/>
                <w:noProof/>
                <w:sz w:val="18"/>
                <w:szCs w:val="18"/>
                <w:lang w:val="en-GB"/>
              </w:rPr>
            </w:pPr>
            <w:r w:rsidRPr="008B5B0C">
              <w:rPr>
                <w:rFonts w:ascii="Times New Roman" w:hAnsi="Times New Roman"/>
                <w:noProof/>
                <w:sz w:val="18"/>
                <w:lang w:val="en-GB"/>
              </w:rPr>
              <w:t>3</w:t>
            </w:r>
            <w:r w:rsidR="007C4321">
              <w:rPr>
                <w:rFonts w:ascii="Times New Roman" w:hAnsi="Times New Roman"/>
                <w:noProof/>
                <w:sz w:val="18"/>
                <w:lang w:val="en-GB"/>
              </w:rPr>
              <w:t> </w:t>
            </w:r>
            <w:r w:rsidRPr="008B5B0C">
              <w:rPr>
                <w:rFonts w:ascii="Times New Roman" w:hAnsi="Times New Roman"/>
                <w:noProof/>
                <w:sz w:val="18"/>
                <w:lang w:val="en-GB"/>
              </w:rPr>
              <w:t>337</w:t>
            </w:r>
          </w:p>
        </w:tc>
        <w:tc>
          <w:tcPr>
            <w:tcW w:w="709" w:type="dxa"/>
            <w:shd w:val="clear" w:color="auto" w:fill="C6EFCE"/>
            <w:noWrap/>
          </w:tcPr>
          <w:p w14:paraId="7C0ED5B4" w14:textId="4B538EB4"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E5FCE">
              <w:rPr>
                <w:rFonts w:ascii="Times New Roman" w:hAnsi="Times New Roman"/>
                <w:noProof/>
                <w:sz w:val="18"/>
                <w:lang w:val="en-GB"/>
              </w:rPr>
              <w:t>2</w:t>
            </w:r>
            <w:r w:rsidRPr="00887576">
              <w:rPr>
                <w:rFonts w:ascii="Times New Roman" w:hAnsi="Times New Roman"/>
                <w:noProof/>
                <w:sz w:val="18"/>
                <w:lang w:val="en-GB"/>
              </w:rPr>
              <w:t xml:space="preserve"> </w:t>
            </w:r>
          </w:p>
        </w:tc>
        <w:tc>
          <w:tcPr>
            <w:tcW w:w="709" w:type="dxa"/>
            <w:shd w:val="clear" w:color="auto" w:fill="C6EFCE"/>
            <w:noWrap/>
          </w:tcPr>
          <w:p w14:paraId="60295BA4"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2026</w:t>
            </w:r>
          </w:p>
        </w:tc>
        <w:tc>
          <w:tcPr>
            <w:tcW w:w="5532" w:type="dxa"/>
            <w:shd w:val="clear" w:color="auto" w:fill="C6EFCE"/>
            <w:noWrap/>
          </w:tcPr>
          <w:p w14:paraId="2DAD8928" w14:textId="21E84530" w:rsidR="00B528FB" w:rsidRPr="00882981" w:rsidRDefault="00B528FB" w:rsidP="00587598">
            <w:pPr>
              <w:spacing w:after="0" w:line="240" w:lineRule="auto"/>
              <w:rPr>
                <w:rFonts w:ascii="Times New Roman" w:hAnsi="Times New Roman"/>
                <w:noProof/>
                <w:sz w:val="18"/>
                <w:szCs w:val="18"/>
                <w:lang w:val="en-IE"/>
              </w:rPr>
            </w:pPr>
            <w:r w:rsidRPr="03114EA5">
              <w:rPr>
                <w:rFonts w:ascii="Times New Roman" w:hAnsi="Times New Roman"/>
                <w:noProof/>
                <w:sz w:val="18"/>
                <w:szCs w:val="18"/>
                <w:lang w:val="en-IE"/>
              </w:rPr>
              <w:t xml:space="preserve">Final reports confirming the completion of the activities awarded shall be submitted by recipient entities or individuals for grants relating to </w:t>
            </w:r>
            <w:r>
              <w:rPr>
                <w:rFonts w:ascii="Times New Roman" w:hAnsi="Times New Roman"/>
                <w:noProof/>
                <w:sz w:val="18"/>
                <w:szCs w:val="18"/>
                <w:lang w:val="en-IE"/>
              </w:rPr>
              <w:t xml:space="preserve">a </w:t>
            </w:r>
            <w:r w:rsidRPr="03114EA5">
              <w:rPr>
                <w:rFonts w:ascii="Times New Roman" w:hAnsi="Times New Roman"/>
                <w:noProof/>
                <w:sz w:val="18"/>
                <w:szCs w:val="18"/>
                <w:lang w:val="en-IE"/>
              </w:rPr>
              <w:t xml:space="preserve">cumulative </w:t>
            </w:r>
            <w:r>
              <w:rPr>
                <w:rFonts w:ascii="Times New Roman" w:hAnsi="Times New Roman"/>
                <w:noProof/>
                <w:sz w:val="18"/>
                <w:szCs w:val="18"/>
                <w:lang w:val="en-IE"/>
              </w:rPr>
              <w:t xml:space="preserve">number of </w:t>
            </w:r>
            <w:r w:rsidRPr="03114EA5">
              <w:rPr>
                <w:rFonts w:ascii="Times New Roman" w:hAnsi="Times New Roman"/>
                <w:noProof/>
                <w:sz w:val="18"/>
                <w:szCs w:val="18"/>
                <w:lang w:val="en-IE"/>
              </w:rPr>
              <w:t xml:space="preserve">526 MW of additional production capacity </w:t>
            </w:r>
            <w:r>
              <w:rPr>
                <w:rFonts w:ascii="Times New Roman" w:hAnsi="Times New Roman"/>
                <w:noProof/>
                <w:sz w:val="18"/>
                <w:szCs w:val="18"/>
                <w:lang w:val="en-IE"/>
              </w:rPr>
              <w:t>of</w:t>
            </w:r>
            <w:r w:rsidRPr="03114EA5">
              <w:rPr>
                <w:rFonts w:ascii="Times New Roman" w:hAnsi="Times New Roman"/>
                <w:noProof/>
                <w:sz w:val="18"/>
                <w:szCs w:val="18"/>
                <w:lang w:val="en-IE"/>
              </w:rPr>
              <w:t xml:space="preserve"> renewable energy </w:t>
            </w:r>
            <w:r>
              <w:rPr>
                <w:rFonts w:ascii="Times New Roman" w:hAnsi="Times New Roman"/>
                <w:noProof/>
                <w:sz w:val="18"/>
                <w:szCs w:val="18"/>
                <w:lang w:val="en-IE"/>
              </w:rPr>
              <w:t>or</w:t>
            </w:r>
            <w:r w:rsidRPr="03114EA5">
              <w:rPr>
                <w:rFonts w:ascii="Times New Roman" w:hAnsi="Times New Roman"/>
                <w:noProof/>
                <w:sz w:val="18"/>
                <w:szCs w:val="18"/>
                <w:lang w:val="en-IE"/>
              </w:rPr>
              <w:t xml:space="preserve"> storage.</w:t>
            </w:r>
          </w:p>
        </w:tc>
      </w:tr>
      <w:tr w:rsidR="00B528FB" w:rsidRPr="00284207" w14:paraId="42695222" w14:textId="77777777" w:rsidTr="78D5B022">
        <w:trPr>
          <w:trHeight w:val="309"/>
          <w:jc w:val="center"/>
        </w:trPr>
        <w:tc>
          <w:tcPr>
            <w:tcW w:w="789" w:type="dxa"/>
            <w:shd w:val="clear" w:color="auto" w:fill="C6EFCE"/>
            <w:noWrap/>
          </w:tcPr>
          <w:p w14:paraId="59D23A4B"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480</w:t>
            </w:r>
          </w:p>
        </w:tc>
        <w:tc>
          <w:tcPr>
            <w:tcW w:w="777" w:type="dxa"/>
            <w:shd w:val="clear" w:color="auto" w:fill="C6EFCE"/>
            <w:noWrap/>
          </w:tcPr>
          <w:p w14:paraId="711343D5"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C31.I2</w:t>
            </w:r>
          </w:p>
        </w:tc>
        <w:tc>
          <w:tcPr>
            <w:tcW w:w="870" w:type="dxa"/>
            <w:shd w:val="clear" w:color="auto" w:fill="C6EFCE"/>
            <w:noWrap/>
          </w:tcPr>
          <w:p w14:paraId="0B1E3480"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shd w:val="clear" w:color="auto" w:fill="C6EFCE"/>
            <w:noWrap/>
          </w:tcPr>
          <w:p w14:paraId="20D0B831" w14:textId="77777777" w:rsidR="00B528FB" w:rsidRPr="00887576" w:rsidRDefault="00B528FB" w:rsidP="0021178D">
            <w:pPr>
              <w:spacing w:after="0"/>
              <w:rPr>
                <w:rFonts w:ascii="Times New Roman" w:hAnsi="Times New Roman"/>
                <w:noProof/>
                <w:sz w:val="18"/>
                <w:szCs w:val="18"/>
                <w:lang w:val="en-GB"/>
              </w:rPr>
            </w:pPr>
            <w:r w:rsidRPr="0F783BE4">
              <w:rPr>
                <w:rFonts w:ascii="Times New Roman" w:hAnsi="Times New Roman"/>
                <w:noProof/>
                <w:sz w:val="18"/>
                <w:szCs w:val="18"/>
                <w:lang w:val="en-GB"/>
              </w:rPr>
              <w:t xml:space="preserve">Support scheme for renewable hydrogen: Establishment of the scheme. </w:t>
            </w:r>
          </w:p>
        </w:tc>
        <w:tc>
          <w:tcPr>
            <w:tcW w:w="1173" w:type="dxa"/>
            <w:shd w:val="clear" w:color="auto" w:fill="C6EFCE"/>
            <w:noWrap/>
          </w:tcPr>
          <w:p w14:paraId="0236F14B" w14:textId="77777777"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the relevant legal instrument(s)</w:t>
            </w:r>
          </w:p>
        </w:tc>
        <w:tc>
          <w:tcPr>
            <w:tcW w:w="697" w:type="dxa"/>
            <w:shd w:val="clear" w:color="auto" w:fill="C6EFCE"/>
            <w:noWrap/>
          </w:tcPr>
          <w:p w14:paraId="10D37449" w14:textId="77777777" w:rsidR="00B528FB" w:rsidRPr="00887576"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1B20C42E" w14:textId="77777777" w:rsidR="00B528FB" w:rsidRPr="00887576" w:rsidRDefault="00B528FB" w:rsidP="0021178D">
            <w:pPr>
              <w:spacing w:after="0"/>
              <w:jc w:val="right"/>
              <w:rPr>
                <w:rFonts w:ascii="Times New Roman" w:eastAsia="Times New Roman" w:hAnsi="Times New Roman" w:cs="Times New Roman"/>
                <w:noProof/>
                <w:sz w:val="18"/>
                <w:szCs w:val="18"/>
                <w:lang w:val="en-GB" w:eastAsia="en-GB"/>
              </w:rPr>
            </w:pPr>
          </w:p>
        </w:tc>
        <w:tc>
          <w:tcPr>
            <w:tcW w:w="992" w:type="dxa"/>
            <w:shd w:val="clear" w:color="auto" w:fill="C6EFCE"/>
            <w:noWrap/>
          </w:tcPr>
          <w:p w14:paraId="5312D0E8" w14:textId="77777777" w:rsidR="00B528FB" w:rsidRPr="00887576" w:rsidRDefault="00B528FB" w:rsidP="0021178D">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13E536F7" w14:textId="77777777"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Q4</w:t>
            </w:r>
          </w:p>
        </w:tc>
        <w:tc>
          <w:tcPr>
            <w:tcW w:w="709" w:type="dxa"/>
            <w:shd w:val="clear" w:color="auto" w:fill="C6EFCE"/>
            <w:noWrap/>
          </w:tcPr>
          <w:p w14:paraId="5B7A5DAC" w14:textId="66B3092B"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w:t>
            </w:r>
            <w:r w:rsidR="00306076">
              <w:rPr>
                <w:rFonts w:ascii="Times New Roman" w:hAnsi="Times New Roman"/>
                <w:noProof/>
                <w:sz w:val="18"/>
                <w:lang w:val="en-GB"/>
              </w:rPr>
              <w:t>5</w:t>
            </w:r>
          </w:p>
        </w:tc>
        <w:tc>
          <w:tcPr>
            <w:tcW w:w="5532" w:type="dxa"/>
            <w:shd w:val="clear" w:color="auto" w:fill="C6EFCE"/>
            <w:noWrap/>
          </w:tcPr>
          <w:p w14:paraId="00687551" w14:textId="582BB180"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24B3448">
              <w:rPr>
                <w:rFonts w:ascii="Times New Roman" w:hAnsi="Times New Roman"/>
                <w:noProof/>
                <w:sz w:val="18"/>
                <w:szCs w:val="18"/>
                <w:lang w:val="en-GB"/>
              </w:rPr>
              <w:t>Entry into force of the legal instrument(s) establishing the support scheme in line with the requirements specified in the description of the measure</w:t>
            </w:r>
            <w:r>
              <w:rPr>
                <w:rFonts w:ascii="Times New Roman" w:hAnsi="Times New Roman"/>
                <w:noProof/>
                <w:sz w:val="18"/>
                <w:szCs w:val="18"/>
                <w:lang w:val="en-GB"/>
              </w:rPr>
              <w:t>.</w:t>
            </w:r>
          </w:p>
        </w:tc>
      </w:tr>
      <w:tr w:rsidR="00B528FB" w:rsidRPr="00284207" w14:paraId="2EEB60F1" w14:textId="77777777" w:rsidTr="78D5B022">
        <w:trPr>
          <w:trHeight w:val="309"/>
          <w:jc w:val="center"/>
        </w:trPr>
        <w:tc>
          <w:tcPr>
            <w:tcW w:w="789" w:type="dxa"/>
            <w:shd w:val="clear" w:color="auto" w:fill="C6EFCE"/>
            <w:noWrap/>
          </w:tcPr>
          <w:p w14:paraId="5B5AB49C"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482</w:t>
            </w:r>
          </w:p>
        </w:tc>
        <w:tc>
          <w:tcPr>
            <w:tcW w:w="777" w:type="dxa"/>
            <w:shd w:val="clear" w:color="auto" w:fill="C6EFCE"/>
            <w:noWrap/>
          </w:tcPr>
          <w:p w14:paraId="41CF9F09"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C31.I2</w:t>
            </w:r>
          </w:p>
        </w:tc>
        <w:tc>
          <w:tcPr>
            <w:tcW w:w="870" w:type="dxa"/>
            <w:shd w:val="clear" w:color="auto" w:fill="C6EFCE"/>
            <w:noWrap/>
          </w:tcPr>
          <w:p w14:paraId="5514F85B" w14:textId="7B369723" w:rsidR="00B528FB" w:rsidRPr="00887576" w:rsidRDefault="643D5240" w:rsidP="255F9762">
            <w:pPr>
              <w:spacing w:after="0"/>
              <w:jc w:val="center"/>
              <w:rPr>
                <w:rFonts w:ascii="Times New Roman" w:hAnsi="Times New Roman"/>
                <w:noProof/>
                <w:sz w:val="18"/>
                <w:szCs w:val="18"/>
                <w:lang w:val="en-GB"/>
              </w:rPr>
            </w:pPr>
            <w:r w:rsidRPr="2E78D373">
              <w:rPr>
                <w:rFonts w:ascii="Times New Roman" w:hAnsi="Times New Roman"/>
                <w:noProof/>
                <w:sz w:val="18"/>
                <w:szCs w:val="18"/>
                <w:lang w:val="en-GB"/>
              </w:rPr>
              <w:t>M</w:t>
            </w:r>
          </w:p>
        </w:tc>
        <w:tc>
          <w:tcPr>
            <w:tcW w:w="2215" w:type="dxa"/>
            <w:shd w:val="clear" w:color="auto" w:fill="C6EFCE"/>
            <w:noWrap/>
          </w:tcPr>
          <w:p w14:paraId="20889DF7" w14:textId="1F455D6F"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F783BE4">
              <w:rPr>
                <w:rFonts w:ascii="Times New Roman" w:hAnsi="Times New Roman"/>
                <w:noProof/>
                <w:sz w:val="18"/>
                <w:szCs w:val="18"/>
                <w:lang w:val="en-GB"/>
              </w:rPr>
              <w:t>Support scheme for renewable hydrogen: Legal agreements signed with final beneficiaries or final award resolutions published</w:t>
            </w:r>
          </w:p>
        </w:tc>
        <w:tc>
          <w:tcPr>
            <w:tcW w:w="1173" w:type="dxa"/>
            <w:shd w:val="clear" w:color="auto" w:fill="C6EFCE"/>
            <w:noWrap/>
          </w:tcPr>
          <w:p w14:paraId="3420DD94" w14:textId="77777777"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legal financing agreements or publication of final award resolutions</w:t>
            </w:r>
            <w:r>
              <w:rPr>
                <w:rFonts w:ascii="Times New Roman" w:hAnsi="Times New Roman"/>
                <w:noProof/>
                <w:sz w:val="18"/>
                <w:lang w:val="en-GB"/>
              </w:rPr>
              <w:t xml:space="preserve"> and certificate of transfer</w:t>
            </w:r>
          </w:p>
        </w:tc>
        <w:tc>
          <w:tcPr>
            <w:tcW w:w="697" w:type="dxa"/>
            <w:shd w:val="clear" w:color="auto" w:fill="C6EFCE"/>
            <w:noWrap/>
          </w:tcPr>
          <w:p w14:paraId="6BE1503A" w14:textId="78510B9A" w:rsidR="00B528FB" w:rsidRPr="00887576"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3DCFBCA1" w14:textId="583716BE" w:rsidR="00B528FB" w:rsidRPr="00887576" w:rsidRDefault="00B528FB" w:rsidP="0021178D">
            <w:pPr>
              <w:spacing w:after="0"/>
              <w:jc w:val="right"/>
              <w:rPr>
                <w:rFonts w:ascii="Times New Roman" w:eastAsia="Times New Roman" w:hAnsi="Times New Roman" w:cs="Times New Roman"/>
                <w:noProof/>
                <w:sz w:val="18"/>
                <w:szCs w:val="18"/>
                <w:lang w:val="en-GB"/>
              </w:rPr>
            </w:pPr>
          </w:p>
        </w:tc>
        <w:tc>
          <w:tcPr>
            <w:tcW w:w="992" w:type="dxa"/>
            <w:shd w:val="clear" w:color="auto" w:fill="C6EFCE"/>
            <w:noWrap/>
          </w:tcPr>
          <w:p w14:paraId="65843431" w14:textId="54706458" w:rsidR="00B528FB" w:rsidRPr="00887576" w:rsidRDefault="00B528FB" w:rsidP="0021178D">
            <w:pPr>
              <w:spacing w:after="0"/>
              <w:jc w:val="right"/>
              <w:rPr>
                <w:rFonts w:ascii="Times New Roman" w:eastAsia="Times New Roman" w:hAnsi="Times New Roman" w:cs="Times New Roman"/>
                <w:noProof/>
                <w:sz w:val="18"/>
                <w:szCs w:val="18"/>
                <w:lang w:val="en-GB"/>
              </w:rPr>
            </w:pPr>
          </w:p>
        </w:tc>
        <w:tc>
          <w:tcPr>
            <w:tcW w:w="709" w:type="dxa"/>
            <w:shd w:val="clear" w:color="auto" w:fill="C6EFCE"/>
            <w:noWrap/>
          </w:tcPr>
          <w:p w14:paraId="1BD3357D" w14:textId="77E3755F"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709" w:type="dxa"/>
            <w:shd w:val="clear" w:color="auto" w:fill="C6EFCE"/>
            <w:noWrap/>
          </w:tcPr>
          <w:p w14:paraId="10B7AF4A" w14:textId="77777777"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2026</w:t>
            </w:r>
          </w:p>
        </w:tc>
        <w:tc>
          <w:tcPr>
            <w:tcW w:w="5532" w:type="dxa"/>
            <w:shd w:val="clear" w:color="auto" w:fill="C6EFCE"/>
            <w:noWrap/>
          </w:tcPr>
          <w:p w14:paraId="71CC6A2B" w14:textId="77777777" w:rsidR="00B528FB" w:rsidRDefault="00B528FB" w:rsidP="00587598">
            <w:pPr>
              <w:spacing w:after="0" w:line="240" w:lineRule="auto"/>
              <w:rPr>
                <w:rFonts w:ascii="Times New Roman" w:hAnsi="Times New Roman"/>
                <w:noProof/>
                <w:sz w:val="18"/>
                <w:lang w:val="en-GB"/>
              </w:rPr>
            </w:pPr>
            <w:r w:rsidRPr="00887576">
              <w:rPr>
                <w:rFonts w:ascii="Times New Roman" w:hAnsi="Times New Roman"/>
                <w:noProof/>
                <w:sz w:val="18"/>
                <w:lang w:val="en-GB"/>
              </w:rPr>
              <w:t>IDAE has published the final award resolutions or entry into force of financing agreements with final beneficiaries, for 100% of the RRF investment into the support scheme (including indirect costs).</w:t>
            </w:r>
            <w:r>
              <w:rPr>
                <w:rFonts w:ascii="Times New Roman" w:hAnsi="Times New Roman"/>
                <w:noProof/>
                <w:sz w:val="18"/>
                <w:lang w:val="en-GB"/>
              </w:rPr>
              <w:t xml:space="preserve"> </w:t>
            </w:r>
          </w:p>
          <w:p w14:paraId="4A11EDFB" w14:textId="77777777" w:rsidR="00B528FB" w:rsidRDefault="00B528FB" w:rsidP="00587598">
            <w:pPr>
              <w:spacing w:after="0" w:line="240" w:lineRule="auto"/>
              <w:rPr>
                <w:rFonts w:ascii="Times New Roman" w:hAnsi="Times New Roman"/>
                <w:noProof/>
                <w:sz w:val="18"/>
                <w:lang w:val="en-GB"/>
              </w:rPr>
            </w:pPr>
          </w:p>
          <w:p w14:paraId="2CE3817D" w14:textId="2D3A4E82"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Spain shall transfer EUR 1 600</w:t>
            </w:r>
            <w:r w:rsidR="007C4321">
              <w:rPr>
                <w:rFonts w:ascii="Times New Roman" w:hAnsi="Times New Roman"/>
                <w:noProof/>
                <w:sz w:val="18"/>
                <w:lang w:val="en-GB"/>
              </w:rPr>
              <w:t> </w:t>
            </w:r>
            <w:r>
              <w:rPr>
                <w:rFonts w:ascii="Times New Roman" w:hAnsi="Times New Roman"/>
                <w:noProof/>
                <w:sz w:val="18"/>
                <w:lang w:val="en-GB"/>
              </w:rPr>
              <w:t>000</w:t>
            </w:r>
            <w:r w:rsidR="007C4321">
              <w:rPr>
                <w:rFonts w:ascii="Times New Roman" w:hAnsi="Times New Roman"/>
                <w:noProof/>
                <w:sz w:val="18"/>
                <w:lang w:val="en-GB"/>
              </w:rPr>
              <w:t> </w:t>
            </w:r>
            <w:r>
              <w:rPr>
                <w:rFonts w:ascii="Times New Roman" w:hAnsi="Times New Roman"/>
                <w:noProof/>
                <w:sz w:val="18"/>
                <w:lang w:val="en-GB"/>
              </w:rPr>
              <w:t>000</w:t>
            </w:r>
            <w:r w:rsidRPr="00887576">
              <w:rPr>
                <w:rFonts w:ascii="Times New Roman" w:hAnsi="Times New Roman"/>
                <w:noProof/>
                <w:sz w:val="18"/>
                <w:lang w:val="en-GB"/>
              </w:rPr>
              <w:t xml:space="preserve"> to IDAE for the support scheme</w:t>
            </w:r>
            <w:r>
              <w:rPr>
                <w:rFonts w:ascii="Times New Roman" w:hAnsi="Times New Roman"/>
                <w:noProof/>
                <w:sz w:val="18"/>
                <w:lang w:val="en-GB"/>
              </w:rPr>
              <w:t>.</w:t>
            </w:r>
          </w:p>
        </w:tc>
      </w:tr>
      <w:tr w:rsidR="00B528FB" w:rsidRPr="00284207" w14:paraId="61CD4E36" w14:textId="77777777" w:rsidTr="78D5B022">
        <w:trPr>
          <w:trHeight w:val="309"/>
          <w:jc w:val="center"/>
        </w:trPr>
        <w:tc>
          <w:tcPr>
            <w:tcW w:w="789" w:type="dxa"/>
            <w:shd w:val="clear" w:color="auto" w:fill="C6EFCE"/>
            <w:noWrap/>
          </w:tcPr>
          <w:p w14:paraId="393A8DFB"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484</w:t>
            </w:r>
          </w:p>
        </w:tc>
        <w:tc>
          <w:tcPr>
            <w:tcW w:w="777" w:type="dxa"/>
            <w:shd w:val="clear" w:color="auto" w:fill="C6EFCE"/>
            <w:noWrap/>
          </w:tcPr>
          <w:p w14:paraId="166597E6"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C31.I3</w:t>
            </w:r>
          </w:p>
        </w:tc>
        <w:tc>
          <w:tcPr>
            <w:tcW w:w="870" w:type="dxa"/>
            <w:shd w:val="clear" w:color="auto" w:fill="C6EFCE"/>
            <w:noWrap/>
          </w:tcPr>
          <w:p w14:paraId="5281117E"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shd w:val="clear" w:color="auto" w:fill="C6EFCE"/>
            <w:noWrap/>
          </w:tcPr>
          <w:p w14:paraId="3C88FECB" w14:textId="77777777"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Support scheme for</w:t>
            </w:r>
            <w:r>
              <w:rPr>
                <w:rFonts w:ascii="Times New Roman" w:hAnsi="Times New Roman"/>
                <w:noProof/>
                <w:sz w:val="18"/>
                <w:lang w:val="en-GB"/>
              </w:rPr>
              <w:t xml:space="preserve"> the decarbonisation of the industrial sector and</w:t>
            </w:r>
            <w:r w:rsidRPr="00887576">
              <w:rPr>
                <w:rFonts w:ascii="Times New Roman" w:hAnsi="Times New Roman"/>
                <w:noProof/>
                <w:sz w:val="18"/>
                <w:lang w:val="en-GB"/>
              </w:rPr>
              <w:t xml:space="preserve"> value chain: Establishment of the scheme</w:t>
            </w:r>
            <w:r>
              <w:rPr>
                <w:rFonts w:ascii="Times New Roman" w:hAnsi="Times New Roman"/>
                <w:noProof/>
                <w:sz w:val="18"/>
                <w:lang w:val="en-GB"/>
              </w:rPr>
              <w:t xml:space="preserve"> </w:t>
            </w:r>
          </w:p>
        </w:tc>
        <w:tc>
          <w:tcPr>
            <w:tcW w:w="1173" w:type="dxa"/>
            <w:shd w:val="clear" w:color="auto" w:fill="C6EFCE"/>
            <w:noWrap/>
          </w:tcPr>
          <w:p w14:paraId="6EA37A6D" w14:textId="6C1AB432"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w:t>
            </w:r>
            <w:r>
              <w:rPr>
                <w:rFonts w:ascii="Times New Roman" w:hAnsi="Times New Roman"/>
                <w:noProof/>
                <w:sz w:val="18"/>
                <w:lang w:val="en-GB"/>
              </w:rPr>
              <w:t xml:space="preserve">f the legal instrument(s) </w:t>
            </w:r>
          </w:p>
        </w:tc>
        <w:tc>
          <w:tcPr>
            <w:tcW w:w="697" w:type="dxa"/>
            <w:shd w:val="clear" w:color="auto" w:fill="C6EFCE"/>
            <w:noWrap/>
          </w:tcPr>
          <w:p w14:paraId="109C88C8" w14:textId="77777777" w:rsidR="00B528FB" w:rsidRPr="00887576"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60382AC2" w14:textId="77777777" w:rsidR="00B528FB" w:rsidRPr="00887576" w:rsidRDefault="00B528FB" w:rsidP="00B2489A">
            <w:pPr>
              <w:spacing w:after="0"/>
              <w:rPr>
                <w:rFonts w:ascii="Times New Roman" w:eastAsia="Times New Roman" w:hAnsi="Times New Roman" w:cs="Times New Roman"/>
                <w:noProof/>
                <w:sz w:val="18"/>
                <w:szCs w:val="18"/>
                <w:lang w:val="en-GB" w:eastAsia="en-GB"/>
              </w:rPr>
            </w:pPr>
          </w:p>
        </w:tc>
        <w:tc>
          <w:tcPr>
            <w:tcW w:w="992" w:type="dxa"/>
            <w:shd w:val="clear" w:color="auto" w:fill="C6EFCE"/>
            <w:noWrap/>
          </w:tcPr>
          <w:p w14:paraId="65CD46F7" w14:textId="77777777" w:rsidR="00B528FB" w:rsidRPr="00887576" w:rsidRDefault="00B528FB" w:rsidP="00B2489A">
            <w:pPr>
              <w:spacing w:after="0"/>
              <w:rPr>
                <w:rFonts w:ascii="Times New Roman" w:eastAsia="Times New Roman" w:hAnsi="Times New Roman" w:cs="Times New Roman"/>
                <w:noProof/>
                <w:sz w:val="18"/>
                <w:szCs w:val="18"/>
                <w:lang w:val="en-GB" w:eastAsia="en-GB"/>
              </w:rPr>
            </w:pPr>
          </w:p>
        </w:tc>
        <w:tc>
          <w:tcPr>
            <w:tcW w:w="709" w:type="dxa"/>
            <w:shd w:val="clear" w:color="auto" w:fill="C6EFCE"/>
            <w:noWrap/>
          </w:tcPr>
          <w:p w14:paraId="0F28608D" w14:textId="77777777"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Q4</w:t>
            </w:r>
          </w:p>
        </w:tc>
        <w:tc>
          <w:tcPr>
            <w:tcW w:w="709" w:type="dxa"/>
            <w:shd w:val="clear" w:color="auto" w:fill="C6EFCE"/>
            <w:noWrap/>
          </w:tcPr>
          <w:p w14:paraId="1B0CCD81" w14:textId="577FD793"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w:t>
            </w:r>
            <w:r w:rsidR="00306076">
              <w:rPr>
                <w:rFonts w:ascii="Times New Roman" w:hAnsi="Times New Roman"/>
                <w:noProof/>
                <w:sz w:val="18"/>
                <w:lang w:val="en-GB"/>
              </w:rPr>
              <w:t>5</w:t>
            </w:r>
          </w:p>
        </w:tc>
        <w:tc>
          <w:tcPr>
            <w:tcW w:w="5532" w:type="dxa"/>
            <w:shd w:val="clear" w:color="auto" w:fill="C6EFCE"/>
            <w:noWrap/>
          </w:tcPr>
          <w:p w14:paraId="55347DE4" w14:textId="77777777" w:rsidR="00B528FB" w:rsidRDefault="00B528FB" w:rsidP="00587598">
            <w:pPr>
              <w:spacing w:after="0" w:line="240" w:lineRule="auto"/>
              <w:rPr>
                <w:rFonts w:ascii="Times New Roman" w:hAnsi="Times New Roman"/>
                <w:noProof/>
                <w:sz w:val="18"/>
                <w:lang w:val="en-GB"/>
              </w:rPr>
            </w:pPr>
            <w:r w:rsidRPr="00887576">
              <w:rPr>
                <w:rFonts w:ascii="Times New Roman" w:hAnsi="Times New Roman"/>
                <w:noProof/>
                <w:sz w:val="18"/>
                <w:lang w:val="en-GB"/>
              </w:rPr>
              <w:t>Entry into force of the legal instrument(s) establishing the support scheme in line with the requirements specified in the description of the measure</w:t>
            </w:r>
            <w:r>
              <w:rPr>
                <w:rFonts w:ascii="Times New Roman" w:hAnsi="Times New Roman"/>
                <w:noProof/>
                <w:sz w:val="18"/>
                <w:lang w:val="en-GB"/>
              </w:rPr>
              <w:t xml:space="preserve">. </w:t>
            </w:r>
          </w:p>
          <w:p w14:paraId="59CE7E3A" w14:textId="77777777" w:rsidR="00B528FB" w:rsidRPr="007D53F2" w:rsidRDefault="00B528FB" w:rsidP="0021178D">
            <w:pPr>
              <w:spacing w:after="0"/>
              <w:rPr>
                <w:rFonts w:ascii="Times New Roman" w:hAnsi="Times New Roman"/>
                <w:noProof/>
                <w:sz w:val="18"/>
                <w:lang w:val="en-GB"/>
              </w:rPr>
            </w:pPr>
          </w:p>
        </w:tc>
      </w:tr>
      <w:tr w:rsidR="00B528FB" w:rsidRPr="00284207" w14:paraId="31F99B0F" w14:textId="77777777" w:rsidTr="78D5B022">
        <w:trPr>
          <w:trHeight w:val="309"/>
          <w:jc w:val="center"/>
        </w:trPr>
        <w:tc>
          <w:tcPr>
            <w:tcW w:w="789" w:type="dxa"/>
            <w:shd w:val="clear" w:color="auto" w:fill="C6EFCE"/>
            <w:noWrap/>
          </w:tcPr>
          <w:p w14:paraId="69CADA19"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486</w:t>
            </w:r>
          </w:p>
        </w:tc>
        <w:tc>
          <w:tcPr>
            <w:tcW w:w="777" w:type="dxa"/>
            <w:shd w:val="clear" w:color="auto" w:fill="C6EFCE"/>
            <w:noWrap/>
          </w:tcPr>
          <w:p w14:paraId="261DCEA2"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C31.I3</w:t>
            </w:r>
          </w:p>
        </w:tc>
        <w:tc>
          <w:tcPr>
            <w:tcW w:w="870" w:type="dxa"/>
            <w:shd w:val="clear" w:color="auto" w:fill="C6EFCE"/>
            <w:noWrap/>
          </w:tcPr>
          <w:p w14:paraId="608CDB0A" w14:textId="76C65E54" w:rsidR="00B528FB" w:rsidRPr="00887576" w:rsidRDefault="20F3F199" w:rsidP="0021178D">
            <w:pPr>
              <w:spacing w:after="0"/>
              <w:jc w:val="center"/>
              <w:rPr>
                <w:rFonts w:ascii="Times New Roman" w:eastAsia="Times New Roman" w:hAnsi="Times New Roman" w:cs="Times New Roman"/>
                <w:noProof/>
                <w:sz w:val="18"/>
                <w:szCs w:val="18"/>
                <w:lang w:val="en-GB"/>
              </w:rPr>
            </w:pPr>
            <w:r w:rsidRPr="2E78D373">
              <w:rPr>
                <w:rFonts w:ascii="Times New Roman" w:hAnsi="Times New Roman"/>
                <w:noProof/>
                <w:sz w:val="18"/>
                <w:szCs w:val="18"/>
                <w:lang w:val="en-GB"/>
              </w:rPr>
              <w:t>M</w:t>
            </w:r>
          </w:p>
        </w:tc>
        <w:tc>
          <w:tcPr>
            <w:tcW w:w="2215" w:type="dxa"/>
            <w:shd w:val="clear" w:color="auto" w:fill="C6EFCE"/>
            <w:noWrap/>
          </w:tcPr>
          <w:p w14:paraId="16BC05B2" w14:textId="5E7E1484"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Support scheme for</w:t>
            </w:r>
            <w:r>
              <w:rPr>
                <w:rFonts w:ascii="Times New Roman" w:hAnsi="Times New Roman"/>
                <w:noProof/>
                <w:sz w:val="18"/>
                <w:lang w:val="en-GB"/>
              </w:rPr>
              <w:t xml:space="preserve"> the decarbonisation of the industrial sector and</w:t>
            </w:r>
            <w:r w:rsidRPr="00887576">
              <w:rPr>
                <w:rFonts w:ascii="Times New Roman" w:hAnsi="Times New Roman"/>
                <w:noProof/>
                <w:sz w:val="18"/>
                <w:lang w:val="en-GB"/>
              </w:rPr>
              <w:t xml:space="preserve"> value chain: Legal agreements signed with final beneficiaries or final award resolutions published</w:t>
            </w:r>
          </w:p>
        </w:tc>
        <w:tc>
          <w:tcPr>
            <w:tcW w:w="1173" w:type="dxa"/>
            <w:shd w:val="clear" w:color="auto" w:fill="C6EFCE"/>
            <w:noWrap/>
          </w:tcPr>
          <w:p w14:paraId="46334931" w14:textId="25E5FE4C"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legal financing agreements or publication of final award resolutions</w:t>
            </w:r>
            <w:r>
              <w:rPr>
                <w:rFonts w:ascii="Times New Roman" w:hAnsi="Times New Roman"/>
                <w:noProof/>
                <w:sz w:val="18"/>
                <w:lang w:val="en-GB"/>
              </w:rPr>
              <w:t xml:space="preserve"> and certificate of transfer.</w:t>
            </w:r>
          </w:p>
        </w:tc>
        <w:tc>
          <w:tcPr>
            <w:tcW w:w="697" w:type="dxa"/>
            <w:shd w:val="clear" w:color="auto" w:fill="C6EFCE"/>
            <w:noWrap/>
          </w:tcPr>
          <w:p w14:paraId="388BBA3D" w14:textId="331DBEF8" w:rsidR="00B528FB" w:rsidRPr="00887576"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63747D0A" w14:textId="1733ECB7" w:rsidR="00B528FB" w:rsidRPr="00887576" w:rsidRDefault="00B528FB" w:rsidP="0021178D">
            <w:pPr>
              <w:spacing w:after="0"/>
              <w:jc w:val="right"/>
              <w:rPr>
                <w:rFonts w:ascii="Times New Roman" w:eastAsia="Times New Roman" w:hAnsi="Times New Roman" w:cs="Times New Roman"/>
                <w:noProof/>
                <w:sz w:val="18"/>
                <w:szCs w:val="18"/>
                <w:lang w:val="en-GB"/>
              </w:rPr>
            </w:pPr>
          </w:p>
        </w:tc>
        <w:tc>
          <w:tcPr>
            <w:tcW w:w="992" w:type="dxa"/>
            <w:shd w:val="clear" w:color="auto" w:fill="C6EFCE"/>
            <w:noWrap/>
          </w:tcPr>
          <w:p w14:paraId="06EDE265" w14:textId="3E0CD9EF" w:rsidR="00B528FB" w:rsidRPr="00887576" w:rsidRDefault="00B528FB" w:rsidP="0021178D">
            <w:pPr>
              <w:spacing w:after="0"/>
              <w:jc w:val="right"/>
              <w:rPr>
                <w:rFonts w:ascii="Times New Roman" w:eastAsia="Times New Roman" w:hAnsi="Times New Roman" w:cs="Times New Roman"/>
                <w:noProof/>
                <w:sz w:val="18"/>
                <w:szCs w:val="18"/>
                <w:lang w:val="en-GB"/>
              </w:rPr>
            </w:pPr>
          </w:p>
        </w:tc>
        <w:tc>
          <w:tcPr>
            <w:tcW w:w="709" w:type="dxa"/>
            <w:shd w:val="clear" w:color="auto" w:fill="C6EFCE"/>
            <w:noWrap/>
          </w:tcPr>
          <w:p w14:paraId="6F12F689" w14:textId="17631A83"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709" w:type="dxa"/>
            <w:shd w:val="clear" w:color="auto" w:fill="C6EFCE"/>
            <w:noWrap/>
          </w:tcPr>
          <w:p w14:paraId="4588C84D" w14:textId="77777777" w:rsidR="00B528FB" w:rsidRPr="00887576" w:rsidRDefault="00B528FB" w:rsidP="0021178D">
            <w:pPr>
              <w:spacing w:after="0"/>
              <w:jc w:val="center"/>
              <w:rPr>
                <w:rFonts w:ascii="Times New Roman" w:eastAsia="Times New Roman" w:hAnsi="Times New Roman" w:cs="Times New Roman"/>
                <w:noProof/>
                <w:sz w:val="18"/>
                <w:szCs w:val="18"/>
                <w:highlight w:val="yellow"/>
                <w:lang w:val="en-GB"/>
              </w:rPr>
            </w:pPr>
            <w:r w:rsidRPr="00887576">
              <w:rPr>
                <w:rFonts w:ascii="Times New Roman" w:hAnsi="Times New Roman"/>
                <w:noProof/>
                <w:sz w:val="18"/>
                <w:lang w:val="en-GB"/>
              </w:rPr>
              <w:t>2026</w:t>
            </w:r>
          </w:p>
        </w:tc>
        <w:tc>
          <w:tcPr>
            <w:tcW w:w="5532" w:type="dxa"/>
            <w:shd w:val="clear" w:color="auto" w:fill="C6EFCE"/>
            <w:noWrap/>
          </w:tcPr>
          <w:p w14:paraId="2B79066B" w14:textId="77777777" w:rsidR="00B528FB" w:rsidRDefault="00B528FB" w:rsidP="00587598">
            <w:pPr>
              <w:spacing w:after="0" w:line="240" w:lineRule="auto"/>
              <w:rPr>
                <w:rFonts w:ascii="Times New Roman" w:hAnsi="Times New Roman"/>
                <w:noProof/>
                <w:sz w:val="18"/>
                <w:szCs w:val="18"/>
                <w:lang w:val="en-GB"/>
              </w:rPr>
            </w:pPr>
            <w:r w:rsidRPr="03114EA5">
              <w:rPr>
                <w:rFonts w:ascii="Times New Roman" w:hAnsi="Times New Roman"/>
                <w:noProof/>
                <w:sz w:val="18"/>
                <w:szCs w:val="18"/>
                <w:lang w:val="en-GB"/>
              </w:rPr>
              <w:t>IDAE has published the final award resolutions or entry into force of financing agreements with final beneficiaries, for at least 100% of the RRF investment into the support scheme (including indirect costs). IDAE shall have ensured that 90% of this financing shall contribute to climate objectives using the methodology in Annex VI of the RRF Regulation.</w:t>
            </w:r>
          </w:p>
          <w:p w14:paraId="5CF8058B" w14:textId="6ADA1222"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Spain shall transfer EUR 1</w:t>
            </w:r>
            <w:r w:rsidR="007C4321">
              <w:rPr>
                <w:rFonts w:ascii="Times New Roman" w:hAnsi="Times New Roman"/>
                <w:noProof/>
                <w:sz w:val="18"/>
                <w:szCs w:val="18"/>
                <w:lang w:val="en-GB"/>
              </w:rPr>
              <w:t> </w:t>
            </w:r>
            <w:r w:rsidRPr="03114EA5">
              <w:rPr>
                <w:rFonts w:ascii="Times New Roman" w:hAnsi="Times New Roman"/>
                <w:noProof/>
                <w:sz w:val="18"/>
                <w:szCs w:val="18"/>
                <w:lang w:val="en-GB"/>
              </w:rPr>
              <w:t>000</w:t>
            </w:r>
            <w:r w:rsidR="007C4321">
              <w:rPr>
                <w:rFonts w:ascii="Times New Roman" w:hAnsi="Times New Roman"/>
                <w:noProof/>
                <w:sz w:val="18"/>
                <w:szCs w:val="18"/>
                <w:lang w:val="en-GB"/>
              </w:rPr>
              <w:t> </w:t>
            </w:r>
            <w:r w:rsidRPr="03114EA5">
              <w:rPr>
                <w:rFonts w:ascii="Times New Roman" w:hAnsi="Times New Roman"/>
                <w:noProof/>
                <w:sz w:val="18"/>
                <w:szCs w:val="18"/>
                <w:lang w:val="en-GB"/>
              </w:rPr>
              <w:t>000</w:t>
            </w:r>
            <w:r w:rsidR="007C4321">
              <w:rPr>
                <w:rFonts w:ascii="Times New Roman" w:hAnsi="Times New Roman"/>
                <w:noProof/>
                <w:sz w:val="18"/>
                <w:szCs w:val="18"/>
                <w:lang w:val="en-GB"/>
              </w:rPr>
              <w:t> </w:t>
            </w:r>
            <w:r w:rsidRPr="03114EA5">
              <w:rPr>
                <w:rFonts w:ascii="Times New Roman" w:hAnsi="Times New Roman"/>
                <w:noProof/>
                <w:sz w:val="18"/>
                <w:szCs w:val="18"/>
                <w:lang w:val="en-GB"/>
              </w:rPr>
              <w:t>000 to IDAE for the support scheme.</w:t>
            </w:r>
          </w:p>
        </w:tc>
      </w:tr>
      <w:tr w:rsidR="00B528FB" w:rsidRPr="00284207" w14:paraId="18B74E8E" w14:textId="77777777" w:rsidTr="78D5B022">
        <w:trPr>
          <w:trHeight w:val="600"/>
          <w:jc w:val="center"/>
        </w:trPr>
        <w:tc>
          <w:tcPr>
            <w:tcW w:w="789" w:type="dxa"/>
            <w:shd w:val="clear" w:color="auto" w:fill="C6EFCE"/>
            <w:noWrap/>
          </w:tcPr>
          <w:p w14:paraId="3DF15B25"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490</w:t>
            </w:r>
          </w:p>
        </w:tc>
        <w:tc>
          <w:tcPr>
            <w:tcW w:w="777" w:type="dxa"/>
            <w:tcBorders>
              <w:bottom w:val="single" w:sz="4" w:space="0" w:color="auto"/>
            </w:tcBorders>
            <w:shd w:val="clear" w:color="auto" w:fill="C6EFCE"/>
            <w:noWrap/>
          </w:tcPr>
          <w:p w14:paraId="6F427062"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C31.I4</w:t>
            </w:r>
          </w:p>
        </w:tc>
        <w:tc>
          <w:tcPr>
            <w:tcW w:w="870" w:type="dxa"/>
            <w:tcBorders>
              <w:bottom w:val="single" w:sz="4" w:space="0" w:color="auto"/>
            </w:tcBorders>
            <w:shd w:val="clear" w:color="auto" w:fill="C6EFCE"/>
            <w:noWrap/>
          </w:tcPr>
          <w:p w14:paraId="62DE468D"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bottom w:val="single" w:sz="4" w:space="0" w:color="auto"/>
            </w:tcBorders>
            <w:shd w:val="clear" w:color="auto" w:fill="C6EFCE"/>
            <w:noWrap/>
          </w:tcPr>
          <w:p w14:paraId="04457F3F" w14:textId="2ECCB017" w:rsidR="00B528FB" w:rsidRPr="00887576" w:rsidRDefault="00B528FB" w:rsidP="0021178D">
            <w:pPr>
              <w:spacing w:after="0"/>
              <w:rPr>
                <w:rFonts w:ascii="Times New Roman" w:eastAsia="Times New Roman" w:hAnsi="Times New Roman" w:cs="Times New Roman"/>
                <w:noProof/>
                <w:sz w:val="18"/>
                <w:szCs w:val="18"/>
                <w:lang w:val="en-GB"/>
              </w:rPr>
            </w:pPr>
            <w:r>
              <w:rPr>
                <w:rFonts w:ascii="Times New Roman" w:hAnsi="Times New Roman"/>
                <w:noProof/>
                <w:sz w:val="18"/>
                <w:lang w:val="en-GB"/>
              </w:rPr>
              <w:t>S</w:t>
            </w:r>
            <w:r w:rsidRPr="00887576">
              <w:rPr>
                <w:rFonts w:ascii="Times New Roman" w:hAnsi="Times New Roman"/>
                <w:noProof/>
                <w:sz w:val="18"/>
                <w:lang w:val="en-GB"/>
              </w:rPr>
              <w:t>upported electricity transmission projects</w:t>
            </w:r>
          </w:p>
        </w:tc>
        <w:tc>
          <w:tcPr>
            <w:tcW w:w="1173" w:type="dxa"/>
            <w:tcBorders>
              <w:bottom w:val="single" w:sz="4" w:space="0" w:color="auto"/>
            </w:tcBorders>
            <w:shd w:val="clear" w:color="auto" w:fill="C6EFCE"/>
            <w:noWrap/>
          </w:tcPr>
          <w:p w14:paraId="792F3633" w14:textId="7D8C3C57" w:rsidR="00B528FB" w:rsidRPr="00887576" w:rsidRDefault="00B528FB" w:rsidP="0021178D">
            <w:pPr>
              <w:spacing w:after="0"/>
              <w:rPr>
                <w:rFonts w:ascii="Times New Roman" w:eastAsia="Times New Roman" w:hAnsi="Times New Roman" w:cs="Times New Roman"/>
                <w:noProof/>
                <w:sz w:val="18"/>
                <w:szCs w:val="18"/>
                <w:lang w:val="en-GB"/>
              </w:rPr>
            </w:pPr>
            <w:r>
              <w:rPr>
                <w:rFonts w:ascii="Times New Roman" w:hAnsi="Times New Roman"/>
                <w:noProof/>
                <w:sz w:val="18"/>
                <w:szCs w:val="18"/>
                <w:lang w:val="en-GB"/>
              </w:rPr>
              <w:t>Operating Authorisation</w:t>
            </w:r>
            <w:r w:rsidRPr="03114EA5">
              <w:rPr>
                <w:rFonts w:ascii="Times New Roman" w:hAnsi="Times New Roman"/>
                <w:noProof/>
                <w:sz w:val="18"/>
                <w:szCs w:val="18"/>
                <w:lang w:val="en-GB"/>
              </w:rPr>
              <w:t xml:space="preserve"> </w:t>
            </w:r>
          </w:p>
        </w:tc>
        <w:tc>
          <w:tcPr>
            <w:tcW w:w="697" w:type="dxa"/>
            <w:tcBorders>
              <w:bottom w:val="single" w:sz="4" w:space="0" w:color="auto"/>
            </w:tcBorders>
            <w:shd w:val="clear" w:color="auto" w:fill="C6EFCE"/>
            <w:noWrap/>
          </w:tcPr>
          <w:p w14:paraId="233F4A13" w14:textId="77777777" w:rsidR="00B528FB" w:rsidRPr="00887576"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tcBorders>
              <w:bottom w:val="single" w:sz="4" w:space="0" w:color="auto"/>
            </w:tcBorders>
            <w:shd w:val="clear" w:color="auto" w:fill="C6EFCE"/>
            <w:noWrap/>
          </w:tcPr>
          <w:p w14:paraId="4E098502" w14:textId="77777777" w:rsidR="00B528FB" w:rsidRPr="00887576" w:rsidRDefault="00B528FB" w:rsidP="0021178D">
            <w:pPr>
              <w:spacing w:after="0"/>
              <w:jc w:val="right"/>
              <w:rPr>
                <w:rFonts w:ascii="Times New Roman" w:eastAsia="Times New Roman" w:hAnsi="Times New Roman" w:cs="Times New Roman"/>
                <w:noProof/>
                <w:sz w:val="18"/>
                <w:szCs w:val="18"/>
                <w:lang w:val="en-GB" w:eastAsia="en-GB"/>
              </w:rPr>
            </w:pPr>
          </w:p>
        </w:tc>
        <w:tc>
          <w:tcPr>
            <w:tcW w:w="992" w:type="dxa"/>
            <w:tcBorders>
              <w:bottom w:val="single" w:sz="4" w:space="0" w:color="auto"/>
            </w:tcBorders>
            <w:shd w:val="clear" w:color="auto" w:fill="C6EFCE"/>
            <w:noWrap/>
          </w:tcPr>
          <w:p w14:paraId="5E4069DA" w14:textId="77777777" w:rsidR="00B528FB" w:rsidRPr="00887576" w:rsidRDefault="00B528FB" w:rsidP="0021178D">
            <w:pPr>
              <w:spacing w:after="0"/>
              <w:jc w:val="right"/>
              <w:rPr>
                <w:rFonts w:ascii="Times New Roman" w:eastAsia="Times New Roman" w:hAnsi="Times New Roman" w:cs="Times New Roman"/>
                <w:noProof/>
                <w:sz w:val="18"/>
                <w:szCs w:val="18"/>
                <w:lang w:val="en-GB" w:eastAsia="en-GB"/>
              </w:rPr>
            </w:pPr>
          </w:p>
        </w:tc>
        <w:tc>
          <w:tcPr>
            <w:tcW w:w="709" w:type="dxa"/>
            <w:tcBorders>
              <w:bottom w:val="single" w:sz="4" w:space="0" w:color="auto"/>
            </w:tcBorders>
            <w:shd w:val="clear" w:color="auto" w:fill="C6EFCE"/>
            <w:noWrap/>
          </w:tcPr>
          <w:p w14:paraId="6829BF03" w14:textId="07F3DB95"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709" w:type="dxa"/>
            <w:tcBorders>
              <w:bottom w:val="single" w:sz="4" w:space="0" w:color="auto"/>
            </w:tcBorders>
            <w:shd w:val="clear" w:color="auto" w:fill="C6EFCE"/>
            <w:noWrap/>
          </w:tcPr>
          <w:p w14:paraId="2491C8BB"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2026</w:t>
            </w:r>
          </w:p>
        </w:tc>
        <w:tc>
          <w:tcPr>
            <w:tcW w:w="5532" w:type="dxa"/>
            <w:tcBorders>
              <w:bottom w:val="single" w:sz="4" w:space="0" w:color="auto"/>
            </w:tcBorders>
            <w:shd w:val="clear" w:color="auto" w:fill="C6EFCE"/>
            <w:noWrap/>
          </w:tcPr>
          <w:p w14:paraId="07CE8454" w14:textId="214AE5EC"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 xml:space="preserve">Operating Authorisations are issued </w:t>
            </w:r>
            <w:r w:rsidRPr="00343CBF">
              <w:rPr>
                <w:rFonts w:ascii="Times New Roman" w:hAnsi="Times New Roman"/>
                <w:noProof/>
                <w:sz w:val="18"/>
                <w:szCs w:val="18"/>
                <w:lang w:val="en-GB"/>
              </w:rPr>
              <w:t xml:space="preserve">for </w:t>
            </w:r>
            <w:r w:rsidRPr="03114EA5">
              <w:rPr>
                <w:rFonts w:ascii="Times New Roman" w:hAnsi="Times New Roman"/>
                <w:noProof/>
                <w:sz w:val="18"/>
                <w:szCs w:val="18"/>
                <w:lang w:val="en-GB"/>
              </w:rPr>
              <w:t>the electricity transmission projects supported under the Royal Decree, which established the eligibility criteria for the electricity transmission projects, and the adopted list of eligible projects</w:t>
            </w:r>
            <w:r w:rsidRPr="00343CBF">
              <w:rPr>
                <w:rFonts w:ascii="Times New Roman" w:hAnsi="Times New Roman"/>
                <w:noProof/>
                <w:sz w:val="18"/>
                <w:szCs w:val="18"/>
                <w:lang w:val="en-GB"/>
              </w:rPr>
              <w:t xml:space="preserve"> within the 2021-2026 Spanish network development Plan</w:t>
            </w:r>
            <w:r w:rsidRPr="03114EA5">
              <w:rPr>
                <w:rFonts w:ascii="Times New Roman" w:hAnsi="Times New Roman"/>
                <w:noProof/>
                <w:sz w:val="18"/>
                <w:szCs w:val="18"/>
                <w:lang w:val="en-GB"/>
              </w:rPr>
              <w:t>).</w:t>
            </w:r>
          </w:p>
        </w:tc>
      </w:tr>
      <w:tr w:rsidR="00B528FB" w:rsidRPr="00284207" w14:paraId="469EBDB5" w14:textId="77777777" w:rsidTr="78D5B022">
        <w:trPr>
          <w:trHeight w:val="309"/>
          <w:jc w:val="center"/>
        </w:trPr>
        <w:tc>
          <w:tcPr>
            <w:tcW w:w="789" w:type="dxa"/>
            <w:shd w:val="clear" w:color="auto" w:fill="C6EFCE"/>
            <w:noWrap/>
          </w:tcPr>
          <w:p w14:paraId="4B4D4E5D"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491</w:t>
            </w:r>
          </w:p>
        </w:tc>
        <w:tc>
          <w:tcPr>
            <w:tcW w:w="777" w:type="dxa"/>
            <w:shd w:val="clear" w:color="auto" w:fill="C6EFCE"/>
            <w:noWrap/>
          </w:tcPr>
          <w:p w14:paraId="6FC42923"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 xml:space="preserve">C31.I5 </w:t>
            </w:r>
          </w:p>
        </w:tc>
        <w:tc>
          <w:tcPr>
            <w:tcW w:w="870" w:type="dxa"/>
            <w:shd w:val="clear" w:color="auto" w:fill="C6EFCE"/>
            <w:noWrap/>
          </w:tcPr>
          <w:p w14:paraId="536B1E5F"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M</w:t>
            </w:r>
          </w:p>
        </w:tc>
        <w:tc>
          <w:tcPr>
            <w:tcW w:w="2215" w:type="dxa"/>
            <w:shd w:val="clear" w:color="auto" w:fill="C6EFCE"/>
            <w:noWrap/>
          </w:tcPr>
          <w:p w14:paraId="4F7909B0" w14:textId="77777777" w:rsidR="00B528FB" w:rsidRPr="00B6280E" w:rsidRDefault="00B528FB" w:rsidP="00587598">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Publication of the calls and rules governing the granting of support for the decarbonisation of industry</w:t>
            </w:r>
          </w:p>
        </w:tc>
        <w:tc>
          <w:tcPr>
            <w:tcW w:w="1173" w:type="dxa"/>
            <w:shd w:val="clear" w:color="auto" w:fill="C6EFCE"/>
            <w:noWrap/>
          </w:tcPr>
          <w:p w14:paraId="71758358" w14:textId="77777777" w:rsidR="00B528FB" w:rsidRPr="00B6280E" w:rsidRDefault="00B528FB" w:rsidP="0021178D">
            <w:pPr>
              <w:spacing w:after="0"/>
              <w:rPr>
                <w:rFonts w:ascii="Times New Roman" w:eastAsia="Times New Roman" w:hAnsi="Times New Roman" w:cs="Times New Roman"/>
                <w:noProof/>
                <w:sz w:val="18"/>
                <w:szCs w:val="18"/>
                <w:lang w:val="en-GB"/>
              </w:rPr>
            </w:pPr>
            <w:r w:rsidRPr="00B6280E">
              <w:rPr>
                <w:rFonts w:ascii="Times New Roman" w:hAnsi="Times New Roman"/>
                <w:noProof/>
                <w:sz w:val="18"/>
                <w:lang w:val="en-GB"/>
              </w:rPr>
              <w:t>Publication</w:t>
            </w:r>
          </w:p>
        </w:tc>
        <w:tc>
          <w:tcPr>
            <w:tcW w:w="697" w:type="dxa"/>
            <w:shd w:val="clear" w:color="auto" w:fill="C6EFCE"/>
            <w:noWrap/>
          </w:tcPr>
          <w:p w14:paraId="443CC213" w14:textId="77777777" w:rsidR="00B528FB" w:rsidRPr="00B6280E"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shd w:val="clear" w:color="auto" w:fill="C6EFCE"/>
            <w:noWrap/>
          </w:tcPr>
          <w:p w14:paraId="69EE3D86" w14:textId="77777777" w:rsidR="00B528FB" w:rsidRPr="00B6280E" w:rsidRDefault="00B528FB" w:rsidP="0021178D">
            <w:pPr>
              <w:spacing w:after="0"/>
              <w:jc w:val="right"/>
              <w:rPr>
                <w:rFonts w:ascii="Times New Roman" w:eastAsia="Times New Roman" w:hAnsi="Times New Roman" w:cs="Times New Roman"/>
                <w:noProof/>
                <w:sz w:val="18"/>
                <w:szCs w:val="18"/>
                <w:lang w:val="en-GB" w:eastAsia="en-GB"/>
              </w:rPr>
            </w:pPr>
          </w:p>
        </w:tc>
        <w:tc>
          <w:tcPr>
            <w:tcW w:w="992" w:type="dxa"/>
            <w:shd w:val="clear" w:color="auto" w:fill="C6EFCE"/>
            <w:noWrap/>
          </w:tcPr>
          <w:p w14:paraId="73BB29B9" w14:textId="77777777" w:rsidR="00B528FB" w:rsidRPr="00B6280E" w:rsidRDefault="00B528FB" w:rsidP="0021178D">
            <w:pPr>
              <w:spacing w:after="0"/>
              <w:jc w:val="right"/>
              <w:rPr>
                <w:rFonts w:ascii="Times New Roman" w:eastAsia="Times New Roman" w:hAnsi="Times New Roman" w:cs="Times New Roman"/>
                <w:noProof/>
                <w:sz w:val="18"/>
                <w:szCs w:val="18"/>
                <w:lang w:val="en-GB" w:eastAsia="en-GB"/>
              </w:rPr>
            </w:pPr>
          </w:p>
        </w:tc>
        <w:tc>
          <w:tcPr>
            <w:tcW w:w="709" w:type="dxa"/>
            <w:shd w:val="clear" w:color="auto" w:fill="C6EFCE"/>
            <w:noWrap/>
          </w:tcPr>
          <w:p w14:paraId="6E3C9B8F"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Q2</w:t>
            </w:r>
          </w:p>
        </w:tc>
        <w:tc>
          <w:tcPr>
            <w:tcW w:w="709" w:type="dxa"/>
            <w:shd w:val="clear" w:color="auto" w:fill="C6EFCE"/>
            <w:noWrap/>
          </w:tcPr>
          <w:p w14:paraId="2628B8CF" w14:textId="77777777" w:rsidR="00B528FB" w:rsidRPr="00B6280E" w:rsidRDefault="00B528FB" w:rsidP="0021178D">
            <w:pPr>
              <w:spacing w:after="0"/>
              <w:jc w:val="center"/>
              <w:rPr>
                <w:rFonts w:ascii="Times New Roman" w:eastAsia="Times New Roman" w:hAnsi="Times New Roman" w:cs="Times New Roman"/>
                <w:noProof/>
                <w:sz w:val="18"/>
                <w:szCs w:val="18"/>
                <w:lang w:val="en-GB"/>
              </w:rPr>
            </w:pPr>
            <w:r w:rsidRPr="00B6280E">
              <w:rPr>
                <w:rFonts w:ascii="Times New Roman" w:hAnsi="Times New Roman"/>
                <w:noProof/>
                <w:sz w:val="18"/>
                <w:lang w:val="en-GB"/>
              </w:rPr>
              <w:t>2023</w:t>
            </w:r>
          </w:p>
        </w:tc>
        <w:tc>
          <w:tcPr>
            <w:tcW w:w="5532" w:type="dxa"/>
            <w:shd w:val="clear" w:color="auto" w:fill="C6EFCE"/>
            <w:noWrap/>
          </w:tcPr>
          <w:p w14:paraId="03469A6B" w14:textId="77777777" w:rsidR="00B528FB" w:rsidRPr="00B6280E" w:rsidRDefault="00B528FB" w:rsidP="00587598">
            <w:pPr>
              <w:spacing w:after="0" w:line="240" w:lineRule="auto"/>
              <w:rPr>
                <w:rFonts w:ascii="Times New Roman" w:eastAsia="Times New Roman" w:hAnsi="Times New Roman" w:cs="Times New Roman"/>
                <w:noProof/>
                <w:sz w:val="18"/>
                <w:szCs w:val="18"/>
                <w:lang w:val="en-GB"/>
              </w:rPr>
            </w:pPr>
            <w:r w:rsidRPr="00B6280E">
              <w:rPr>
                <w:rFonts w:ascii="Times New Roman" w:hAnsi="Times New Roman"/>
                <w:noProof/>
                <w:sz w:val="18"/>
                <w:lang w:val="en-GB"/>
              </w:rPr>
              <w:t>Approval of the calls and the rules governing support in the form of grants for projects for the decarbonisation of the manufacturing industry, as well as the development of new highly efficient and decarbonised manufacturing facilities. The calls and the rules governing support in the form of grants for projects shall ensure that the measure complies with the ‘Do no significant harm’ Technical Guidance (2021/C58/01 through the use of an exclusion list and the requirement to comply with the relevant EU and national environmental legislation.</w:t>
            </w:r>
          </w:p>
        </w:tc>
      </w:tr>
      <w:tr w:rsidR="00B528FB" w:rsidRPr="00284207" w14:paraId="7DA4ED2A" w14:textId="77777777" w:rsidTr="78D5B022">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52E0A37E" w14:textId="51635D55"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0EED0858"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3665DD34" w14:textId="77777777" w:rsidR="00B528FB" w:rsidRPr="00887576" w:rsidRDefault="00B528FB" w:rsidP="0021178D">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7CE3E76F" w14:textId="3D432022" w:rsidR="00B528FB" w:rsidRPr="00887576" w:rsidRDefault="00B528FB" w:rsidP="0021178D">
            <w:pPr>
              <w:spacing w:after="0"/>
              <w:rPr>
                <w:rFonts w:ascii="Times New Roman" w:eastAsia="Times New Roman" w:hAnsi="Times New Roman" w:cs="Times New Roman"/>
                <w:noProof/>
                <w:sz w:val="18"/>
                <w:szCs w:val="18"/>
                <w:lang w:val="en-GB"/>
              </w:rPr>
            </w:pPr>
            <w:r>
              <w:rPr>
                <w:rFonts w:ascii="Times New Roman" w:hAnsi="Times New Roman"/>
                <w:noProof/>
                <w:sz w:val="18"/>
                <w:lang w:val="en-GB"/>
              </w:rPr>
              <w:t>D</w:t>
            </w:r>
            <w:r w:rsidRPr="00887576">
              <w:rPr>
                <w:rFonts w:ascii="Times New Roman" w:hAnsi="Times New Roman"/>
                <w:noProof/>
                <w:sz w:val="18"/>
                <w:lang w:val="en-GB"/>
              </w:rPr>
              <w:t>ecarbonisation projects</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E327B78" w14:textId="2074EF05" w:rsidR="00B528FB" w:rsidRPr="00887576" w:rsidRDefault="00B528FB" w:rsidP="0021178D">
            <w:pPr>
              <w:spacing w:after="0"/>
              <w:rPr>
                <w:rFonts w:ascii="Times New Roman" w:eastAsia="Times New Roman" w:hAnsi="Times New Roman" w:cs="Times New Roman"/>
                <w:noProof/>
                <w:sz w:val="18"/>
                <w:szCs w:val="18"/>
                <w:lang w:val="en-GB" w:eastAsia="en-GB"/>
              </w:rPr>
            </w:pPr>
            <w:r w:rsidRPr="03114EA5">
              <w:rPr>
                <w:rFonts w:ascii="Times New Roman" w:eastAsia="Times New Roman" w:hAnsi="Times New Roman" w:cs="Times New Roman"/>
                <w:noProof/>
                <w:sz w:val="18"/>
                <w:szCs w:val="18"/>
                <w:lang w:val="en-GB" w:eastAsia="en-GB"/>
              </w:rPr>
              <w:t xml:space="preserve">Final reports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787766F5" w14:textId="70E05B8E" w:rsidR="00B528FB" w:rsidRPr="002D3A34" w:rsidRDefault="00B528FB" w:rsidP="0021178D">
            <w:pPr>
              <w:spacing w:after="0"/>
              <w:jc w:val="center"/>
              <w:rPr>
                <w:rFonts w:ascii="Times New Roman" w:eastAsia="Times New Roman" w:hAnsi="Times New Roman" w:cs="Times New Roman"/>
                <w:noProof/>
                <w:sz w:val="18"/>
                <w:szCs w:val="18"/>
                <w:lang w:val="en-GB" w:eastAsia="en-GB"/>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7B5CA28" w14:textId="33E4478D" w:rsidR="00B528FB" w:rsidRPr="002D3A34" w:rsidRDefault="00B528FB" w:rsidP="0021178D">
            <w:pPr>
              <w:spacing w:after="0"/>
              <w:jc w:val="right"/>
              <w:rPr>
                <w:rFonts w:ascii="Times New Roman" w:eastAsia="Times New Roman" w:hAnsi="Times New Roman" w:cs="Times New Roman"/>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4192265" w14:textId="6A254C12" w:rsidR="00B528FB" w:rsidRPr="002D3A34" w:rsidRDefault="00B528FB" w:rsidP="00B2489A">
            <w:pPr>
              <w:spacing w:after="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3494991" w14:textId="27DE2E1C" w:rsidR="00B528FB" w:rsidRPr="002D3A34" w:rsidRDefault="00B528FB" w:rsidP="0021178D">
            <w:pPr>
              <w:spacing w:after="0"/>
              <w:jc w:val="center"/>
              <w:rPr>
                <w:rFonts w:ascii="Times New Roman" w:eastAsia="Times New Roman" w:hAnsi="Times New Roman" w:cs="Times New Roman"/>
                <w:noProof/>
                <w:sz w:val="18"/>
                <w:szCs w:val="18"/>
                <w:lang w:val="en-GB"/>
              </w:rPr>
            </w:pPr>
            <w:r w:rsidRPr="002D3A34">
              <w:rPr>
                <w:rFonts w:ascii="Times New Roman" w:hAnsi="Times New Roman"/>
                <w:noProof/>
                <w:sz w:val="18"/>
                <w:lang w:val="en-GB"/>
              </w:rPr>
              <w:t>Q</w:t>
            </w:r>
            <w:r w:rsidR="003E5FCE" w:rsidRPr="002D3A34">
              <w:rPr>
                <w:rFonts w:ascii="Times New Roman" w:hAnsi="Times New Roman"/>
                <w:noProof/>
                <w:sz w:val="18"/>
                <w:lang w:val="en-GB"/>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D982773" w14:textId="119B9D4D" w:rsidR="00B528FB" w:rsidRPr="002D3A34" w:rsidRDefault="00B528FB" w:rsidP="0021178D">
            <w:pPr>
              <w:spacing w:after="0"/>
              <w:jc w:val="center"/>
              <w:rPr>
                <w:rFonts w:ascii="Times New Roman" w:eastAsia="Times New Roman" w:hAnsi="Times New Roman" w:cs="Times New Roman"/>
                <w:noProof/>
                <w:sz w:val="18"/>
                <w:szCs w:val="18"/>
                <w:lang w:val="en-GB"/>
              </w:rPr>
            </w:pPr>
            <w:r w:rsidRPr="002D3A34">
              <w:rPr>
                <w:rFonts w:ascii="Times New Roman" w:hAnsi="Times New Roman"/>
                <w:noProof/>
                <w:sz w:val="18"/>
                <w:lang w:val="en-GB"/>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012E5693" w14:textId="48AB65EA" w:rsidR="00B528FB" w:rsidRPr="002D3A34" w:rsidRDefault="00B528FB">
            <w:pPr>
              <w:pStyle w:val="FootnoteText"/>
              <w:rPr>
                <w:rFonts w:ascii="Times New Roman" w:hAnsi="Times New Roman"/>
                <w:noProof/>
                <w:sz w:val="18"/>
                <w:szCs w:val="22"/>
                <w:lang w:val="en-GB"/>
              </w:rPr>
            </w:pPr>
            <w:r w:rsidRPr="002D3A34">
              <w:rPr>
                <w:rFonts w:ascii="Times New Roman" w:hAnsi="Times New Roman"/>
                <w:noProof/>
                <w:sz w:val="18"/>
                <w:szCs w:val="22"/>
                <w:lang w:val="en-GB"/>
              </w:rPr>
              <w:t>Final reports confirming the completion of the activities, for which a total amount of EUR </w:t>
            </w:r>
            <w:bookmarkStart w:id="9" w:name="_Hlk216689532"/>
            <w:r w:rsidRPr="002D3A34">
              <w:rPr>
                <w:rFonts w:ascii="Times New Roman" w:hAnsi="Times New Roman"/>
                <w:noProof/>
                <w:sz w:val="18"/>
                <w:szCs w:val="22"/>
                <w:lang w:val="en-GB"/>
              </w:rPr>
              <w:t>379</w:t>
            </w:r>
            <w:r w:rsidR="007C4321" w:rsidRPr="002D3A34">
              <w:rPr>
                <w:rFonts w:ascii="Times New Roman" w:hAnsi="Times New Roman"/>
                <w:noProof/>
                <w:sz w:val="18"/>
                <w:szCs w:val="22"/>
                <w:lang w:val="en-GB"/>
              </w:rPr>
              <w:t> </w:t>
            </w:r>
            <w:r w:rsidRPr="002D3A34">
              <w:rPr>
                <w:rFonts w:ascii="Times New Roman" w:hAnsi="Times New Roman"/>
                <w:noProof/>
                <w:sz w:val="18"/>
                <w:szCs w:val="22"/>
                <w:lang w:val="en-GB"/>
              </w:rPr>
              <w:t>350</w:t>
            </w:r>
            <w:r w:rsidR="007C4321" w:rsidRPr="002D3A34">
              <w:rPr>
                <w:rFonts w:ascii="Times New Roman" w:hAnsi="Times New Roman"/>
                <w:noProof/>
                <w:sz w:val="18"/>
                <w:szCs w:val="22"/>
                <w:lang w:val="en-GB"/>
              </w:rPr>
              <w:t> </w:t>
            </w:r>
            <w:r w:rsidRPr="002D3A34">
              <w:rPr>
                <w:rFonts w:ascii="Times New Roman" w:hAnsi="Times New Roman"/>
                <w:noProof/>
                <w:sz w:val="18"/>
                <w:szCs w:val="22"/>
                <w:lang w:val="en-GB"/>
              </w:rPr>
              <w:t>000 </w:t>
            </w:r>
            <w:bookmarkEnd w:id="9"/>
            <w:r w:rsidRPr="002D3A34">
              <w:rPr>
                <w:rFonts w:ascii="Times New Roman" w:hAnsi="Times New Roman"/>
                <w:noProof/>
                <w:sz w:val="18"/>
                <w:szCs w:val="22"/>
                <w:lang w:val="en-GB"/>
              </w:rPr>
              <w:t>was awarded, shall be submitted by recipient entities or individuals for grants relating to decarbonisation projects.</w:t>
            </w:r>
          </w:p>
          <w:p w14:paraId="69BBF92D" w14:textId="77777777" w:rsidR="00B528FB" w:rsidRPr="002D3A34" w:rsidRDefault="00B528FB">
            <w:pPr>
              <w:pStyle w:val="FootnoteText"/>
              <w:rPr>
                <w:rFonts w:ascii="Times New Roman" w:hAnsi="Times New Roman"/>
                <w:noProof/>
                <w:sz w:val="18"/>
                <w:szCs w:val="22"/>
                <w:lang w:val="en-GB"/>
              </w:rPr>
            </w:pPr>
            <w:r w:rsidRPr="002D3A34">
              <w:rPr>
                <w:rFonts w:ascii="Times New Roman" w:hAnsi="Times New Roman"/>
                <w:noProof/>
                <w:sz w:val="18"/>
                <w:szCs w:val="22"/>
                <w:lang w:val="en-GB"/>
              </w:rPr>
              <w:t>40% of total awarded funds shall contribute to climate objectives using the methodology in Annex VI of the RRF Regulation.</w:t>
            </w:r>
          </w:p>
          <w:p w14:paraId="6B5320E4" w14:textId="77777777" w:rsidR="00B528FB" w:rsidRPr="002D3A34" w:rsidRDefault="00B528FB">
            <w:pPr>
              <w:pStyle w:val="FootnoteText"/>
              <w:rPr>
                <w:rFonts w:ascii="Times New Roman" w:eastAsia="Times New Roman" w:hAnsi="Times New Roman" w:cs="Times New Roman"/>
                <w:noProof/>
                <w:sz w:val="18"/>
                <w:szCs w:val="22"/>
                <w:lang w:val="en-GB"/>
              </w:rPr>
            </w:pPr>
          </w:p>
          <w:p w14:paraId="6F21C58F" w14:textId="77777777" w:rsidR="00B528FB" w:rsidRPr="002D3A34" w:rsidRDefault="00B528FB" w:rsidP="00343CBF">
            <w:pPr>
              <w:pStyle w:val="FootnoteText"/>
              <w:rPr>
                <w:rFonts w:ascii="Times New Roman" w:eastAsia="Times New Roman" w:hAnsi="Times New Roman" w:cs="Times New Roman"/>
                <w:noProof/>
                <w:sz w:val="18"/>
                <w:szCs w:val="18"/>
                <w:lang w:val="en-GB"/>
              </w:rPr>
            </w:pPr>
          </w:p>
        </w:tc>
      </w:tr>
      <w:tr w:rsidR="00B528FB" w:rsidRPr="00284207" w14:paraId="5AB9D723" w14:textId="77777777" w:rsidTr="78D5B022">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3B2B6BF4" w14:textId="11162E02" w:rsidR="00B528FB" w:rsidRPr="00887576" w:rsidRDefault="00B528FB" w:rsidP="00343CBF">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0BD947AF" w14:textId="1AEFB994" w:rsidR="00B528FB" w:rsidRPr="00887576" w:rsidRDefault="00B528FB" w:rsidP="00343CBF">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299FC876" w14:textId="77777777" w:rsidR="00B528FB" w:rsidRPr="00887576" w:rsidRDefault="00B528FB" w:rsidP="00343CBF">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71DA2012" w14:textId="4CBB9CC8" w:rsidR="00B528FB" w:rsidRPr="00887576" w:rsidRDefault="00B528FB" w:rsidP="00587598">
            <w:pPr>
              <w:spacing w:after="20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Subsidy scheme for industrial decarbonisation: Conversion of SEPIDES into a public undertaking</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580D3E23" w14:textId="547A83E4" w:rsidR="00B528FB" w:rsidRPr="00887576" w:rsidRDefault="00B528FB" w:rsidP="00343CBF">
            <w:pPr>
              <w:spacing w:after="200"/>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legislative act</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0F159843" w14:textId="77777777" w:rsidR="00B528FB" w:rsidRPr="00887576" w:rsidRDefault="00B528FB" w:rsidP="00343CBF">
            <w:pPr>
              <w:spacing w:after="200"/>
              <w:jc w:val="center"/>
              <w:rPr>
                <w:rFonts w:ascii="Times New Roman" w:eastAsia="Times New Roman" w:hAnsi="Times New Roman" w:cs="Times New Roman"/>
                <w:noProof/>
                <w:sz w:val="18"/>
                <w:szCs w:val="18"/>
                <w:lang w:val="en-GB" w:eastAsia="en-GB"/>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4A7F0A1F" w14:textId="77777777" w:rsidR="00B528FB" w:rsidRPr="00887576" w:rsidRDefault="00B528FB" w:rsidP="00343CBF">
            <w:pPr>
              <w:spacing w:after="200"/>
              <w:jc w:val="right"/>
              <w:rPr>
                <w:rFonts w:ascii="Times New Roman" w:eastAsia="Times New Roman" w:hAnsi="Times New Roman" w:cs="Times New Roman"/>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B4218E" w14:textId="77777777" w:rsidR="00B528FB" w:rsidRPr="00887576" w:rsidRDefault="00B528FB" w:rsidP="00343CBF">
            <w:pPr>
              <w:spacing w:after="20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77F357" w14:textId="78F469B7" w:rsidR="00B528FB" w:rsidRPr="00887576" w:rsidRDefault="00B528FB" w:rsidP="00343CBF">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06076">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FBF37A1" w14:textId="35DA1FE5" w:rsidR="00B528FB" w:rsidRPr="00887576" w:rsidRDefault="00B528FB" w:rsidP="00343CBF">
            <w:pPr>
              <w:spacing w:after="20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306076">
              <w:rPr>
                <w:rFonts w:ascii="Times New Roman" w:hAnsi="Times New Roman"/>
                <w:noProof/>
                <w:sz w:val="18"/>
                <w:lang w:val="en-GB"/>
              </w:rPr>
              <w:t>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45C61253" w14:textId="46530A13" w:rsidR="00B528FB" w:rsidRPr="00887576" w:rsidRDefault="00B528FB" w:rsidP="00587598">
            <w:pPr>
              <w:spacing w:after="200" w:line="240" w:lineRule="auto"/>
              <w:rPr>
                <w:rFonts w:ascii="Times New Roman" w:eastAsia="Times New Roman" w:hAnsi="Times New Roman" w:cs="Times New Roman"/>
                <w:noProof/>
                <w:sz w:val="18"/>
                <w:szCs w:val="18"/>
                <w:lang w:val="en-GB"/>
              </w:rPr>
            </w:pPr>
            <w:r w:rsidRPr="03114EA5">
              <w:rPr>
                <w:rFonts w:ascii="Times New Roman" w:hAnsi="Times New Roman"/>
                <w:noProof/>
                <w:sz w:val="18"/>
                <w:szCs w:val="18"/>
                <w:lang w:val="en-GB"/>
              </w:rPr>
              <w:t xml:space="preserve">Entry into force of a legislative instrument converting SEPIDES into a public undertaking. </w:t>
            </w:r>
          </w:p>
        </w:tc>
      </w:tr>
      <w:tr w:rsidR="00B528FB" w:rsidRPr="00284207" w14:paraId="1F7D5B32" w14:textId="77777777" w:rsidTr="78D5B022">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267F4384" w14:textId="7AB653EA"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7B4DE4B5" w14:textId="77777777"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764BF813" w14:textId="77777777"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5B78E8B6" w14:textId="062779EA" w:rsidR="00B528FB" w:rsidRPr="00887576" w:rsidRDefault="75F6C34B" w:rsidP="00587598">
            <w:pPr>
              <w:spacing w:after="0" w:line="240" w:lineRule="auto"/>
              <w:rPr>
                <w:rFonts w:ascii="Times New Roman" w:eastAsia="Times New Roman" w:hAnsi="Times New Roman" w:cs="Times New Roman"/>
                <w:noProof/>
                <w:sz w:val="18"/>
                <w:szCs w:val="18"/>
                <w:lang w:val="en-GB"/>
              </w:rPr>
            </w:pPr>
            <w:r w:rsidRPr="2E78D373">
              <w:rPr>
                <w:rFonts w:ascii="Times New Roman" w:hAnsi="Times New Roman"/>
                <w:noProof/>
                <w:sz w:val="18"/>
                <w:szCs w:val="18"/>
                <w:lang w:val="en-GB"/>
              </w:rPr>
              <w:t>Subsidy scheme for industrial decarbonisation: establishmen</w:t>
            </w:r>
            <w:r w:rsidR="11B3BA94" w:rsidRPr="2E78D373">
              <w:rPr>
                <w:rFonts w:ascii="Times New Roman" w:hAnsi="Times New Roman"/>
                <w:noProof/>
                <w:sz w:val="18"/>
                <w:szCs w:val="18"/>
                <w:lang w:val="en-GB"/>
              </w:rPr>
              <w:t>t</w:t>
            </w:r>
            <w:r w:rsidRPr="2E78D373">
              <w:rPr>
                <w:rFonts w:ascii="Times New Roman" w:hAnsi="Times New Roman"/>
                <w:noProof/>
                <w:sz w:val="18"/>
                <w:szCs w:val="18"/>
                <w:lang w:val="en-GB"/>
              </w:rPr>
              <w:t xml:space="preserve"> of the scheme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884790A" w14:textId="176518CD"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Fonts w:ascii="Times New Roman" w:hAnsi="Times New Roman"/>
                <w:noProof/>
                <w:sz w:val="18"/>
                <w:lang w:val="en-GB"/>
              </w:rPr>
              <w:t>Entry into force of the relevant legal instrument (s)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1D245631" w14:textId="77777777" w:rsidR="00B528FB" w:rsidRPr="00887576" w:rsidRDefault="00B528FB" w:rsidP="00343CBF">
            <w:pPr>
              <w:spacing w:after="0"/>
              <w:jc w:val="center"/>
              <w:rPr>
                <w:rFonts w:ascii="Times New Roman" w:eastAsia="Times New Roman" w:hAnsi="Times New Roman" w:cs="Times New Roman"/>
                <w:noProof/>
                <w:sz w:val="18"/>
                <w:szCs w:val="18"/>
                <w:lang w:val="en-GB" w:eastAsia="en-GB"/>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60B5C50" w14:textId="77777777" w:rsidR="00B528FB" w:rsidRPr="00887576" w:rsidRDefault="00B528FB" w:rsidP="00343CBF">
            <w:pPr>
              <w:spacing w:after="0"/>
              <w:jc w:val="right"/>
              <w:rPr>
                <w:rFonts w:ascii="Times New Roman" w:eastAsia="Times New Roman" w:hAnsi="Times New Roman" w:cs="Times New Roman"/>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E1199E" w14:textId="77777777" w:rsidR="00B528FB" w:rsidRPr="00887576" w:rsidRDefault="00B528FB" w:rsidP="00343CBF">
            <w:pPr>
              <w:spacing w:after="0"/>
              <w:jc w:val="right"/>
              <w:rPr>
                <w:rFonts w:ascii="Times New Roman" w:eastAsia="Times New Roman" w:hAnsi="Times New Roman" w:cs="Times New Roman"/>
                <w:noProof/>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A090D8" w14:textId="547B1840"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06076">
              <w:rPr>
                <w:rFonts w:ascii="Times New Roman" w:hAnsi="Times New Roman"/>
                <w:noProof/>
                <w:sz w:val="18"/>
                <w:lang w:val="en-GB"/>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4E1B57E" w14:textId="115E3827" w:rsidR="00B528FB" w:rsidRPr="00887576" w:rsidDel="00F815F5"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202</w:t>
            </w:r>
            <w:r w:rsidR="00306076">
              <w:rPr>
                <w:rFonts w:ascii="Times New Roman" w:hAnsi="Times New Roman"/>
                <w:noProof/>
                <w:sz w:val="18"/>
                <w:lang w:val="en-GB"/>
              </w:rPr>
              <w:t>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31FC628A" w14:textId="2D8AEEF5" w:rsidR="00B528FB" w:rsidRDefault="00B528FB" w:rsidP="00587598">
            <w:pPr>
              <w:spacing w:after="0" w:line="240" w:lineRule="auto"/>
              <w:rPr>
                <w:rFonts w:ascii="Times New Roman" w:hAnsi="Times New Roman"/>
                <w:noProof/>
                <w:sz w:val="18"/>
                <w:lang w:val="en-GB"/>
              </w:rPr>
            </w:pPr>
            <w:r w:rsidRPr="00887576">
              <w:rPr>
                <w:rFonts w:ascii="Times New Roman" w:hAnsi="Times New Roman"/>
                <w:noProof/>
                <w:sz w:val="18"/>
                <w:lang w:val="en-GB"/>
              </w:rPr>
              <w:t>Entry into force of the legal instrument(s) establishing the subsidy scheme in line with the requirements specified in the description of the measure</w:t>
            </w:r>
            <w:r>
              <w:rPr>
                <w:rFonts w:ascii="Times New Roman" w:hAnsi="Times New Roman"/>
                <w:noProof/>
                <w:sz w:val="18"/>
                <w:lang w:val="en-GB"/>
              </w:rPr>
              <w:t>.</w:t>
            </w:r>
          </w:p>
          <w:p w14:paraId="3A5D11B7" w14:textId="77777777" w:rsidR="00B528FB" w:rsidRPr="00343CBF" w:rsidRDefault="00B528FB" w:rsidP="00343CBF">
            <w:pPr>
              <w:spacing w:after="0"/>
              <w:rPr>
                <w:rStyle w:val="normaltextrun"/>
                <w:noProof/>
                <w:sz w:val="22"/>
                <w:lang w:val="en-IE"/>
              </w:rPr>
            </w:pPr>
          </w:p>
        </w:tc>
      </w:tr>
      <w:tr w:rsidR="00B528FB" w:rsidRPr="00284207" w14:paraId="62D03A4C" w14:textId="77777777" w:rsidTr="78D5B022">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27204C1B" w14:textId="45FDF9CE"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1D147177" w14:textId="77777777"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3451AAE9" w14:textId="77777777"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3C168DD4" w14:textId="3B6534A5" w:rsidR="00B528FB" w:rsidRPr="00343CBF" w:rsidRDefault="00B528FB" w:rsidP="00343CBF">
            <w:pPr>
              <w:spacing w:after="0"/>
              <w:rPr>
                <w:rFonts w:ascii="Times New Roman" w:eastAsia="Times New Roman" w:hAnsi="Times New Roman" w:cs="Times New Roman"/>
                <w:noProof/>
                <w:sz w:val="18"/>
                <w:szCs w:val="18"/>
                <w:lang w:val="en-IE"/>
              </w:rPr>
            </w:pPr>
            <w:r w:rsidRPr="00887576">
              <w:rPr>
                <w:rFonts w:ascii="Times New Roman" w:hAnsi="Times New Roman"/>
                <w:noProof/>
                <w:sz w:val="18"/>
                <w:lang w:val="en-GB"/>
              </w:rPr>
              <w:t>Subsidy scheme for industrial decarbonisation: Ministry has completed the investment</w:t>
            </w:r>
            <w:r>
              <w:rPr>
                <w:rFonts w:ascii="Times New Roman" w:hAnsi="Times New Roman"/>
                <w:noProof/>
                <w:sz w:val="18"/>
                <w:lang w:val="en-GB"/>
              </w:rPr>
              <w:t xml:space="preserve"> and </w:t>
            </w:r>
            <w:r>
              <w:rPr>
                <w:rStyle w:val="normaltextrun"/>
                <w:rFonts w:ascii="Times New Roman" w:hAnsi="Times New Roman"/>
                <w:noProof/>
                <w:sz w:val="18"/>
                <w:lang w:val="en-GB"/>
              </w:rPr>
              <w:t>l</w:t>
            </w:r>
            <w:r w:rsidRPr="00887576">
              <w:rPr>
                <w:rStyle w:val="normaltextrun"/>
                <w:rFonts w:ascii="Times New Roman" w:hAnsi="Times New Roman"/>
                <w:noProof/>
                <w:sz w:val="18"/>
                <w:lang w:val="en-GB"/>
              </w:rPr>
              <w:t>egal agreements signed with final beneficiaries</w:t>
            </w:r>
            <w:r w:rsidRPr="00887576">
              <w:rPr>
                <w:rStyle w:val="eop"/>
                <w:rFonts w:ascii="Times New Roman" w:hAnsi="Times New Roman"/>
                <w:noProof/>
                <w:sz w:val="18"/>
                <w:lang w:val="en-GB"/>
              </w:rPr>
              <w:t> or final award resolutions published</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84BC80B" w14:textId="34A16B7E" w:rsidR="00B528FB" w:rsidRPr="00887576" w:rsidRDefault="00B528FB" w:rsidP="00587598">
            <w:pPr>
              <w:spacing w:after="0" w:line="240" w:lineRule="auto"/>
              <w:rPr>
                <w:rFonts w:ascii="Times New Roman" w:eastAsia="Times New Roman" w:hAnsi="Times New Roman" w:cs="Times New Roman"/>
                <w:noProof/>
                <w:sz w:val="18"/>
                <w:szCs w:val="18"/>
                <w:lang w:val="en-GB"/>
              </w:rPr>
            </w:pPr>
            <w:r w:rsidRPr="00887576">
              <w:rPr>
                <w:rStyle w:val="normaltextrun"/>
                <w:rFonts w:ascii="Times New Roman" w:hAnsi="Times New Roman"/>
                <w:noProof/>
                <w:sz w:val="18"/>
                <w:lang w:val="en-GB"/>
              </w:rPr>
              <w:t>Entry into force of legal financing agreements or final award resolutions published</w:t>
            </w:r>
            <w:r>
              <w:rPr>
                <w:rStyle w:val="normaltextrun"/>
                <w:rFonts w:ascii="Times New Roman" w:hAnsi="Times New Roman"/>
                <w:noProof/>
                <w:sz w:val="18"/>
                <w:lang w:val="en-GB"/>
              </w:rPr>
              <w:t xml:space="preserve"> and </w:t>
            </w:r>
            <w:r>
              <w:rPr>
                <w:rFonts w:ascii="Times New Roman" w:hAnsi="Times New Roman"/>
                <w:noProof/>
                <w:sz w:val="18"/>
                <w:lang w:val="en-GB"/>
              </w:rPr>
              <w:t>c</w:t>
            </w:r>
            <w:r w:rsidRPr="00887576">
              <w:rPr>
                <w:rFonts w:ascii="Times New Roman" w:hAnsi="Times New Roman"/>
                <w:noProof/>
                <w:sz w:val="18"/>
                <w:lang w:val="en-GB"/>
              </w:rPr>
              <w:t>ertificate of disbursement to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1E463985" w14:textId="77777777" w:rsidR="00B528FB" w:rsidRPr="00343CBF" w:rsidRDefault="00B528FB" w:rsidP="00343CBF">
            <w:pPr>
              <w:spacing w:after="0"/>
              <w:jc w:val="center"/>
              <w:rPr>
                <w:rStyle w:val="eop"/>
                <w:noProof/>
                <w:sz w:val="22"/>
                <w:lang w:val="en-IE"/>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07196FE6" w14:textId="2FA59A8A" w:rsidR="00B528FB" w:rsidRPr="00343CBF" w:rsidRDefault="00B528FB" w:rsidP="00343CBF">
            <w:pPr>
              <w:spacing w:after="0"/>
              <w:jc w:val="right"/>
              <w:rPr>
                <w:rStyle w:val="eop"/>
                <w:noProof/>
                <w:sz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5E67017" w14:textId="7F266AD5" w:rsidR="00B528FB" w:rsidRPr="00343CBF" w:rsidRDefault="00B528FB" w:rsidP="00343CBF">
            <w:pPr>
              <w:spacing w:after="0"/>
              <w:jc w:val="right"/>
              <w:rPr>
                <w:rStyle w:val="eop"/>
                <w:noProof/>
                <w:sz w:val="22"/>
                <w:lang w:val="en-I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46722A2" w14:textId="6D4E9876" w:rsidR="00B528FB" w:rsidRPr="00887576" w:rsidRDefault="00B528FB" w:rsidP="00343CBF">
            <w:pPr>
              <w:spacing w:after="0"/>
              <w:jc w:val="center"/>
              <w:rPr>
                <w:rFonts w:ascii="Times New Roman" w:eastAsia="Times New Roman" w:hAnsi="Times New Roman" w:cs="Times New Roman"/>
                <w:noProof/>
                <w:sz w:val="18"/>
                <w:szCs w:val="18"/>
                <w:lang w:val="en-GB"/>
              </w:rPr>
            </w:pPr>
            <w:r w:rsidRPr="00887576">
              <w:rPr>
                <w:rFonts w:ascii="Times New Roman" w:hAnsi="Times New Roman"/>
                <w:noProof/>
                <w:sz w:val="18"/>
                <w:lang w:val="en-GB"/>
              </w:rPr>
              <w:t>Q</w:t>
            </w:r>
            <w:r w:rsidR="003E5FCE">
              <w:rPr>
                <w:rFonts w:ascii="Times New Roman" w:hAnsi="Times New Roman"/>
                <w:noProof/>
                <w:sz w:val="18"/>
                <w:lang w:val="en-GB"/>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3A8797E" w14:textId="7B3BDC94" w:rsidR="00B528FB" w:rsidRPr="00887576" w:rsidDel="00F815F5" w:rsidRDefault="00B528FB" w:rsidP="00343CBF">
            <w:pPr>
              <w:spacing w:after="0"/>
              <w:jc w:val="center"/>
              <w:rPr>
                <w:rFonts w:ascii="Times New Roman" w:eastAsia="Times New Roman" w:hAnsi="Times New Roman" w:cs="Times New Roman"/>
                <w:noProof/>
                <w:sz w:val="18"/>
                <w:szCs w:val="18"/>
                <w:lang w:val="en-GB"/>
              </w:rPr>
            </w:pPr>
            <w:r w:rsidRPr="00343CBF">
              <w:rPr>
                <w:rFonts w:ascii="Times New Roman" w:hAnsi="Times New Roman"/>
                <w:noProof/>
                <w:sz w:val="18"/>
                <w:lang w:val="en-GB"/>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1149AC0C" w14:textId="337CBDC1" w:rsidR="00B528FB" w:rsidRDefault="00B528FB" w:rsidP="00587598">
            <w:pPr>
              <w:spacing w:after="0" w:line="240" w:lineRule="auto"/>
              <w:rPr>
                <w:rFonts w:ascii="Times New Roman" w:hAnsi="Times New Roman"/>
                <w:noProof/>
                <w:sz w:val="18"/>
                <w:szCs w:val="18"/>
                <w:lang w:val="en-GB"/>
              </w:rPr>
            </w:pPr>
            <w:r w:rsidRPr="78D5B022">
              <w:rPr>
                <w:rFonts w:ascii="Times New Roman" w:hAnsi="Times New Roman"/>
                <w:noProof/>
                <w:sz w:val="18"/>
                <w:szCs w:val="18"/>
                <w:lang w:val="en-GB"/>
              </w:rPr>
              <w:t xml:space="preserve">SEPIDES shall have published final award resolutions or entered into legal financing agreements with final beneficiaries for an amount necessary to use 100% of RRF investmentinto the scheme. SEPIDES shall have ensured that 40% of this financing shall contribute to climate objectives using the methodology in Annex VI of the RRF Regulation. </w:t>
            </w:r>
          </w:p>
          <w:p w14:paraId="5259F098" w14:textId="1EC0AE29" w:rsidR="00B528FB" w:rsidRDefault="00B528FB" w:rsidP="00587598">
            <w:pPr>
              <w:spacing w:after="0" w:line="240" w:lineRule="auto"/>
              <w:rPr>
                <w:rFonts w:ascii="Times New Roman" w:hAnsi="Times New Roman"/>
                <w:noProof/>
                <w:sz w:val="18"/>
                <w:szCs w:val="18"/>
                <w:lang w:val="en-GB"/>
              </w:rPr>
            </w:pPr>
            <w:r w:rsidRPr="78D5B022">
              <w:rPr>
                <w:rFonts w:ascii="Times New Roman" w:hAnsi="Times New Roman"/>
                <w:noProof/>
                <w:sz w:val="18"/>
                <w:szCs w:val="18"/>
                <w:lang w:val="en-GB"/>
              </w:rPr>
              <w:t>Spain shall transfer EUR</w:t>
            </w:r>
            <w:r w:rsidRPr="78D5B022">
              <w:rPr>
                <w:rFonts w:ascii="Times New Roman" w:hAnsi="Times New Roman"/>
                <w:noProof/>
                <w:sz w:val="20"/>
                <w:szCs w:val="20"/>
                <w:lang w:val="en-IE"/>
              </w:rPr>
              <w:t> </w:t>
            </w:r>
            <w:r w:rsidR="57B435F6" w:rsidRPr="78D5B022">
              <w:rPr>
                <w:rFonts w:ascii="Times New Roman" w:hAnsi="Times New Roman"/>
                <w:noProof/>
                <w:sz w:val="18"/>
                <w:szCs w:val="18"/>
                <w:lang w:val="en-GB"/>
              </w:rPr>
              <w:t>507 483 000</w:t>
            </w:r>
            <w:r w:rsidRPr="78D5B022">
              <w:rPr>
                <w:rFonts w:ascii="Times New Roman" w:hAnsi="Times New Roman"/>
                <w:noProof/>
                <w:sz w:val="18"/>
                <w:szCs w:val="18"/>
                <w:lang w:val="en-GB"/>
              </w:rPr>
              <w:t xml:space="preserve"> to SEPIDES for the scheme.</w:t>
            </w:r>
          </w:p>
          <w:p w14:paraId="5F6FE5D0" w14:textId="77777777" w:rsidR="00B528FB" w:rsidRPr="00887576" w:rsidRDefault="00B528FB" w:rsidP="00343CBF">
            <w:pPr>
              <w:spacing w:after="0"/>
              <w:rPr>
                <w:rFonts w:ascii="Times New Roman" w:eastAsia="Times New Roman" w:hAnsi="Times New Roman" w:cs="Times New Roman"/>
                <w:noProof/>
                <w:sz w:val="18"/>
                <w:szCs w:val="18"/>
                <w:lang w:val="en-GB"/>
              </w:rPr>
            </w:pPr>
          </w:p>
        </w:tc>
      </w:tr>
      <w:tr w:rsidR="00B528FB" w:rsidRPr="00284207" w14:paraId="5C1A143B" w14:textId="77777777" w:rsidTr="78D5B022">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6959585D" w14:textId="73935853" w:rsidR="00B528FB" w:rsidRPr="00343CBF" w:rsidRDefault="00B528FB" w:rsidP="0021178D">
            <w:pPr>
              <w:spacing w:after="0"/>
              <w:jc w:val="center"/>
              <w:rPr>
                <w:rStyle w:val="normaltextrun"/>
                <w:noProof/>
                <w:sz w:val="22"/>
                <w:lang w:val="fr-FR"/>
              </w:rPr>
            </w:pPr>
            <w:r>
              <w:rPr>
                <w:rStyle w:val="normaltextrun"/>
                <w:rFonts w:ascii="Times New Roman" w:hAnsi="Times New Roman"/>
                <w:noProof/>
                <w:sz w:val="18"/>
                <w:lang w:val="en-GB"/>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239FD110" w14:textId="76B06FFF" w:rsidR="00B528F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5240E28" w14:textId="77777777" w:rsidR="00B528F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133FE8FA" w14:textId="59C7548B" w:rsidR="00B528FB" w:rsidRPr="004305C6" w:rsidRDefault="00B528FB" w:rsidP="00587598">
            <w:pPr>
              <w:spacing w:after="0" w:line="240" w:lineRule="auto"/>
              <w:rPr>
                <w:rFonts w:ascii="Times New Roman" w:hAnsi="Times New Roman"/>
                <w:noProof/>
                <w:sz w:val="18"/>
                <w:szCs w:val="18"/>
                <w:lang w:val="en-GB"/>
              </w:rPr>
            </w:pPr>
            <w:r w:rsidRPr="004305C6">
              <w:rPr>
                <w:rFonts w:ascii="Times New Roman" w:hAnsi="Times New Roman"/>
                <w:noProof/>
                <w:sz w:val="18"/>
                <w:szCs w:val="18"/>
                <w:lang w:val="en-GB"/>
              </w:rPr>
              <w:t>Scheme to support green transition: Establishment of the scheme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15D98D7F" w14:textId="4F032E5D" w:rsidR="00B528FB" w:rsidRPr="00835FFC" w:rsidRDefault="00B528FB" w:rsidP="00587598">
            <w:pPr>
              <w:spacing w:after="0" w:line="240" w:lineRule="auto"/>
              <w:rPr>
                <w:rFonts w:ascii="Times New Roman" w:hAnsi="Times New Roman"/>
                <w:noProof/>
                <w:sz w:val="18"/>
                <w:lang w:val="en-GB"/>
              </w:rPr>
            </w:pPr>
            <w:r w:rsidRPr="003E1C71">
              <w:rPr>
                <w:rFonts w:ascii="Times New Roman" w:hAnsi="Times New Roman"/>
                <w:noProof/>
                <w:sz w:val="18"/>
                <w:lang w:val="en-GB"/>
              </w:rPr>
              <w:t>Entry into force of the relevant legal instrument(s)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56161056" w14:textId="77777777" w:rsidR="00B528FB" w:rsidRPr="00343CBF" w:rsidRDefault="00B528FB" w:rsidP="0021178D">
            <w:pPr>
              <w:spacing w:after="0"/>
              <w:jc w:val="center"/>
              <w:rPr>
                <w:rStyle w:val="eop"/>
                <w:noProof/>
                <w:sz w:val="22"/>
                <w:lang w:val="en-IE"/>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277D8CDC" w14:textId="77777777" w:rsidR="00B528FB" w:rsidRPr="00887576" w:rsidRDefault="00B528FB" w:rsidP="0021178D">
            <w:pPr>
              <w:spacing w:after="0"/>
              <w:jc w:val="right"/>
              <w:rPr>
                <w:rFonts w:ascii="Times New Roman" w:hAnsi="Times New Roman"/>
                <w:noProof/>
                <w:sz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9190B1" w14:textId="77777777" w:rsidR="00B528FB" w:rsidRPr="00887576" w:rsidRDefault="00B528FB" w:rsidP="0021178D">
            <w:pPr>
              <w:spacing w:after="0"/>
              <w:jc w:val="right"/>
              <w:rPr>
                <w:rFonts w:ascii="Times New Roman" w:hAnsi="Times New Roman"/>
                <w:noProof/>
                <w:sz w:val="18"/>
                <w:lang w:val="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96895B0" w14:textId="481685C5" w:rsidR="00B528F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C437466" w14:textId="2316A432" w:rsidR="00B528FB" w:rsidRDefault="00B528FB" w:rsidP="0021178D">
            <w:pPr>
              <w:spacing w:after="0"/>
              <w:jc w:val="center"/>
              <w:rPr>
                <w:rFonts w:ascii="Times New Roman" w:hAnsi="Times New Roman"/>
                <w:noProof/>
                <w:sz w:val="18"/>
                <w:lang w:val="en-GB"/>
              </w:rPr>
            </w:pPr>
            <w:r>
              <w:rPr>
                <w:rFonts w:ascii="Times New Roman" w:hAnsi="Times New Roman"/>
                <w:noProof/>
                <w:sz w:val="18"/>
                <w:lang w:val="en-GB"/>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72D569BC" w14:textId="6B90DC94" w:rsidR="00B528FB" w:rsidRDefault="00B528FB" w:rsidP="00587598">
            <w:pPr>
              <w:spacing w:after="0" w:line="240" w:lineRule="auto"/>
              <w:rPr>
                <w:rFonts w:ascii="Times New Roman" w:hAnsi="Times New Roman"/>
                <w:noProof/>
                <w:sz w:val="18"/>
                <w:szCs w:val="18"/>
                <w:lang w:val="en-GB"/>
              </w:rPr>
            </w:pPr>
            <w:r w:rsidRPr="03114EA5">
              <w:rPr>
                <w:rFonts w:ascii="Times New Roman" w:hAnsi="Times New Roman"/>
                <w:noProof/>
                <w:sz w:val="18"/>
                <w:szCs w:val="18"/>
                <w:lang w:val="en-GB"/>
              </w:rPr>
              <w:t>Entry into force of the legal instrument(s) establishing the support scheme amounting the budget of the investment</w:t>
            </w:r>
            <w:r>
              <w:rPr>
                <w:rFonts w:ascii="Times New Roman" w:hAnsi="Times New Roman"/>
                <w:noProof/>
                <w:sz w:val="18"/>
                <w:szCs w:val="18"/>
                <w:lang w:val="en-GB"/>
              </w:rPr>
              <w:t>,</w:t>
            </w:r>
            <w:r w:rsidRPr="03114EA5">
              <w:rPr>
                <w:rFonts w:ascii="Times New Roman" w:hAnsi="Times New Roman"/>
                <w:noProof/>
                <w:sz w:val="18"/>
                <w:szCs w:val="18"/>
                <w:lang w:val="en-GB"/>
              </w:rPr>
              <w:t xml:space="preserve"> in line with the requirements specified in the description of the measure.</w:t>
            </w:r>
          </w:p>
          <w:p w14:paraId="004634BB" w14:textId="2F6B0A76" w:rsidR="00B528FB" w:rsidRPr="008F4D96" w:rsidRDefault="00B528FB" w:rsidP="00587598">
            <w:pPr>
              <w:spacing w:after="0" w:line="240" w:lineRule="auto"/>
              <w:rPr>
                <w:rFonts w:ascii="Times New Roman" w:hAnsi="Times New Roman"/>
                <w:noProof/>
                <w:sz w:val="18"/>
                <w:szCs w:val="18"/>
                <w:lang w:val="en-GB"/>
              </w:rPr>
            </w:pPr>
            <w:r w:rsidRPr="008F4D96">
              <w:rPr>
                <w:rFonts w:ascii="Times New Roman" w:hAnsi="Times New Roman"/>
                <w:noProof/>
                <w:sz w:val="18"/>
                <w:szCs w:val="18"/>
                <w:lang w:val="en-GB"/>
              </w:rPr>
              <w:t>For calls prior to</w:t>
            </w:r>
            <w:r>
              <w:rPr>
                <w:rFonts w:ascii="Times New Roman" w:hAnsi="Times New Roman"/>
                <w:noProof/>
                <w:sz w:val="18"/>
                <w:szCs w:val="18"/>
                <w:lang w:val="en-GB"/>
              </w:rPr>
              <w:t xml:space="preserve"> and during </w:t>
            </w:r>
            <w:r w:rsidRPr="008F4D96">
              <w:rPr>
                <w:rFonts w:ascii="Times New Roman" w:hAnsi="Times New Roman"/>
                <w:noProof/>
                <w:sz w:val="18"/>
                <w:szCs w:val="18"/>
                <w:lang w:val="en-GB"/>
              </w:rPr>
              <w:t>2025, the decision-making process of the scheme can consist of decisions unanimously approved and with at least one vote being independent from the Spanish government.</w:t>
            </w:r>
          </w:p>
          <w:p w14:paraId="20619EE9" w14:textId="50AC3E67" w:rsidR="00B528FB" w:rsidRPr="00882981" w:rsidRDefault="00B528FB" w:rsidP="0021178D">
            <w:pPr>
              <w:spacing w:after="0"/>
              <w:rPr>
                <w:rFonts w:ascii="Times New Roman" w:hAnsi="Times New Roman"/>
                <w:noProof/>
                <w:sz w:val="18"/>
                <w:szCs w:val="18"/>
                <w:lang w:val="en-GB"/>
              </w:rPr>
            </w:pPr>
          </w:p>
        </w:tc>
      </w:tr>
      <w:tr w:rsidR="00B528FB" w:rsidRPr="00284207" w14:paraId="14C931AE" w14:textId="77777777" w:rsidTr="78D5B022">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6F86FD83" w14:textId="387D0B89" w:rsidR="00B528FB" w:rsidRPr="00343CBF" w:rsidRDefault="00B528FB" w:rsidP="0021178D">
            <w:pPr>
              <w:spacing w:after="0"/>
              <w:jc w:val="center"/>
              <w:rPr>
                <w:rStyle w:val="normaltextrun"/>
                <w:noProof/>
                <w:sz w:val="22"/>
                <w:lang w:val="fr-FR"/>
              </w:rPr>
            </w:pPr>
            <w:r>
              <w:rPr>
                <w:rStyle w:val="normaltextrun"/>
                <w:rFonts w:ascii="Times New Roman" w:hAnsi="Times New Roman"/>
                <w:noProof/>
                <w:sz w:val="18"/>
                <w:lang w:val="en-GB"/>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28B881E1" w14:textId="3030693A" w:rsidR="00B528FB" w:rsidRPr="00887576" w:rsidRDefault="00B528FB" w:rsidP="0021178D">
            <w:pPr>
              <w:spacing w:after="0"/>
              <w:jc w:val="center"/>
              <w:rPr>
                <w:rFonts w:ascii="Times New Roman" w:hAnsi="Times New Roman"/>
                <w:noProof/>
                <w:sz w:val="18"/>
                <w:lang w:val="en-GB"/>
              </w:rPr>
            </w:pPr>
            <w:r>
              <w:rPr>
                <w:rFonts w:ascii="Times New Roman" w:hAnsi="Times New Roman"/>
                <w:noProof/>
                <w:sz w:val="18"/>
                <w:lang w:val="en-GB"/>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95B4ECF" w14:textId="4C41A379" w:rsidR="00B528FB" w:rsidRPr="00887576" w:rsidRDefault="00B528FB" w:rsidP="0021178D">
            <w:pPr>
              <w:spacing w:after="0"/>
              <w:jc w:val="center"/>
              <w:rPr>
                <w:rFonts w:ascii="Times New Roman" w:hAnsi="Times New Roman"/>
                <w:noProof/>
                <w:sz w:val="18"/>
                <w:lang w:val="en-GB"/>
              </w:rPr>
            </w:pPr>
            <w:r>
              <w:rPr>
                <w:rFonts w:ascii="Times New Roman" w:hAnsi="Times New Roman"/>
                <w:noProof/>
                <w:sz w:val="18"/>
                <w:lang w:val="en-GB"/>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2F0E4170" w14:textId="0A37ACF6" w:rsidR="00B528FB" w:rsidRPr="004305C6" w:rsidRDefault="00B528FB" w:rsidP="00587598">
            <w:pPr>
              <w:spacing w:after="0" w:line="240" w:lineRule="auto"/>
              <w:rPr>
                <w:rFonts w:ascii="Times New Roman" w:eastAsia="Times New Roman" w:hAnsi="Times New Roman" w:cs="Times New Roman"/>
                <w:noProof/>
                <w:sz w:val="18"/>
                <w:szCs w:val="18"/>
                <w:lang w:val="en-GB"/>
              </w:rPr>
            </w:pPr>
            <w:r w:rsidRPr="3A493FA4">
              <w:rPr>
                <w:rFonts w:ascii="Times New Roman" w:eastAsia="Times New Roman" w:hAnsi="Times New Roman" w:cs="Times New Roman"/>
                <w:noProof/>
                <w:sz w:val="18"/>
                <w:szCs w:val="18"/>
                <w:lang w:val="en-GB"/>
              </w:rPr>
              <w:t xml:space="preserve">Scheme to support green transition: </w:t>
            </w:r>
            <w:r>
              <w:rPr>
                <w:rFonts w:ascii="Times New Roman" w:eastAsia="Times New Roman" w:hAnsi="Times New Roman" w:cs="Times New Roman"/>
                <w:noProof/>
                <w:sz w:val="18"/>
                <w:szCs w:val="18"/>
                <w:lang w:val="en-GB"/>
              </w:rPr>
              <w:t xml:space="preserve">Ministry has completed the investment and </w:t>
            </w:r>
            <w:r w:rsidRPr="00343CBF">
              <w:rPr>
                <w:rFonts w:ascii="Times New Roman" w:eastAsia="Times New Roman" w:hAnsi="Times New Roman" w:cs="Times New Roman"/>
                <w:noProof/>
                <w:sz w:val="18"/>
                <w:szCs w:val="18"/>
                <w:lang w:val="en-IE"/>
              </w:rPr>
              <w:t>legal agreements signed with final beneficiaries</w:t>
            </w:r>
            <w:r w:rsidRPr="3A493FA4">
              <w:rPr>
                <w:rFonts w:ascii="Times New Roman" w:eastAsia="Times New Roman" w:hAnsi="Times New Roman" w:cs="Times New Roman"/>
                <w:noProof/>
                <w:sz w:val="18"/>
                <w:szCs w:val="18"/>
                <w:lang w:val="en-GB"/>
              </w:rPr>
              <w:t xml:space="preserve"> </w:t>
            </w:r>
            <w:r w:rsidRPr="00343CBF">
              <w:rPr>
                <w:rFonts w:ascii="Times New Roman" w:eastAsia="Times New Roman" w:hAnsi="Times New Roman" w:cs="Times New Roman"/>
                <w:noProof/>
                <w:sz w:val="18"/>
                <w:szCs w:val="18"/>
                <w:lang w:val="en-IE"/>
              </w:rPr>
              <w:t>or final award resolutions published</w:t>
            </w:r>
            <w:r w:rsidRPr="3A493FA4">
              <w:rPr>
                <w:rFonts w:ascii="Times New Roman" w:eastAsia="Times New Roman" w:hAnsi="Times New Roman" w:cs="Times New Roman"/>
                <w:noProof/>
                <w:sz w:val="18"/>
                <w:szCs w:val="18"/>
                <w:lang w:val="en-GB"/>
              </w:rPr>
              <w:t xml:space="preserve">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50F12E84" w14:textId="555B302F" w:rsidR="00B528FB" w:rsidRPr="00A7052B" w:rsidRDefault="00B528FB" w:rsidP="00587598">
            <w:pPr>
              <w:spacing w:after="0" w:line="240" w:lineRule="auto"/>
              <w:rPr>
                <w:rStyle w:val="normaltextrun"/>
                <w:rFonts w:ascii="Times New Roman" w:eastAsia="Calibri" w:hAnsi="Times New Roman" w:cs="Arial"/>
                <w:noProof/>
                <w:sz w:val="18"/>
                <w:szCs w:val="18"/>
                <w:lang w:val="en-IE"/>
              </w:rPr>
            </w:pPr>
            <w:r w:rsidRPr="7DB9079D">
              <w:rPr>
                <w:rFonts w:ascii="Times New Roman" w:eastAsia="Calibri" w:hAnsi="Times New Roman" w:cs="Arial"/>
                <w:noProof/>
                <w:sz w:val="18"/>
                <w:szCs w:val="18"/>
                <w:lang w:val="en-IE"/>
              </w:rPr>
              <w:t>Entry</w:t>
            </w:r>
            <w:r w:rsidRPr="000E2563">
              <w:rPr>
                <w:rFonts w:ascii="Times New Roman" w:eastAsia="Calibri" w:hAnsi="Times New Roman" w:cs="Arial"/>
                <w:noProof/>
                <w:sz w:val="18"/>
                <w:szCs w:val="18"/>
                <w:lang w:val="en-IE"/>
              </w:rPr>
              <w:t xml:space="preserve"> into force of legal financing agreements or </w:t>
            </w:r>
            <w:r w:rsidRPr="000E2563">
              <w:rPr>
                <w:rFonts w:ascii="Times New Roman" w:eastAsia="Calibri" w:hAnsi="Times New Roman" w:cs="Arial"/>
                <w:noProof/>
                <w:sz w:val="18"/>
                <w:szCs w:val="18"/>
                <w:lang w:val="en-GB"/>
              </w:rPr>
              <w:t xml:space="preserve">publication of </w:t>
            </w:r>
            <w:r w:rsidRPr="000E2563">
              <w:rPr>
                <w:rFonts w:ascii="Times New Roman" w:eastAsia="Calibri" w:hAnsi="Times New Roman" w:cs="Arial"/>
                <w:noProof/>
                <w:sz w:val="18"/>
                <w:szCs w:val="18"/>
                <w:lang w:val="en-IE"/>
              </w:rPr>
              <w:t>final award resolutions</w:t>
            </w:r>
            <w:r>
              <w:rPr>
                <w:rFonts w:ascii="Times New Roman" w:eastAsia="Calibri" w:hAnsi="Times New Roman" w:cs="Arial"/>
                <w:noProof/>
                <w:sz w:val="18"/>
                <w:szCs w:val="18"/>
                <w:lang w:val="en-IE"/>
              </w:rPr>
              <w:t>;</w:t>
            </w:r>
            <w:r w:rsidRPr="000E2563">
              <w:rPr>
                <w:rFonts w:ascii="Times New Roman" w:eastAsia="Calibri" w:hAnsi="Times New Roman" w:cs="Arial"/>
                <w:noProof/>
                <w:sz w:val="18"/>
                <w:szCs w:val="18"/>
                <w:lang w:val="en-IE"/>
              </w:rPr>
              <w:t xml:space="preserve"> </w:t>
            </w:r>
            <w:r w:rsidRPr="000E2563">
              <w:rPr>
                <w:rFonts w:ascii="Times New Roman" w:eastAsia="Calibri" w:hAnsi="Times New Roman" w:cs="Arial"/>
                <w:noProof/>
                <w:sz w:val="18"/>
                <w:szCs w:val="18"/>
                <w:lang w:val="en-GB"/>
              </w:rPr>
              <w:t>and certificate of transfer</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F926D12" w14:textId="77777777" w:rsidR="00B528FB" w:rsidRPr="00887576" w:rsidRDefault="00B528FB" w:rsidP="0021178D">
            <w:pPr>
              <w:spacing w:after="0"/>
              <w:jc w:val="center"/>
              <w:rPr>
                <w:rStyle w:val="eop"/>
                <w:rFonts w:ascii="Times New Roman" w:hAnsi="Times New Roman" w:cs="Times New Roman"/>
                <w:noProof/>
                <w:sz w:val="18"/>
                <w:szCs w:val="18"/>
                <w:lang w:val="en-GB" w:eastAsia="en-GB"/>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3F6F33B1" w14:textId="265453B7" w:rsidR="00B528FB" w:rsidRPr="00343CBF" w:rsidRDefault="00B528FB" w:rsidP="0021178D">
            <w:pPr>
              <w:spacing w:after="0"/>
              <w:jc w:val="right"/>
              <w:rPr>
                <w:noProof/>
                <w:sz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81ED336" w14:textId="0C1C68C1" w:rsidR="00B528FB" w:rsidRPr="00343CBF" w:rsidRDefault="00B528FB" w:rsidP="0021178D">
            <w:pPr>
              <w:spacing w:after="0"/>
              <w:jc w:val="right"/>
              <w:rPr>
                <w:noProof/>
                <w:sz w:val="22"/>
                <w:lang w:val="en-I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1998427" w14:textId="052E9F2F" w:rsidR="00B528FB" w:rsidRPr="00887576" w:rsidRDefault="00B528FB" w:rsidP="0021178D">
            <w:pPr>
              <w:spacing w:after="0"/>
              <w:jc w:val="center"/>
              <w:rPr>
                <w:rFonts w:ascii="Times New Roman" w:hAnsi="Times New Roman"/>
                <w:noProof/>
                <w:sz w:val="18"/>
                <w:lang w:val="en-GB"/>
              </w:rPr>
            </w:pPr>
            <w:r>
              <w:rPr>
                <w:rFonts w:ascii="Times New Roman" w:hAnsi="Times New Roman"/>
                <w:noProof/>
                <w:sz w:val="18"/>
                <w:lang w:val="en-GB"/>
              </w:rPr>
              <w:t>Q</w:t>
            </w:r>
            <w:r w:rsidR="00197B3B">
              <w:rPr>
                <w:rFonts w:ascii="Times New Roman" w:hAnsi="Times New Roman"/>
                <w:noProof/>
                <w:sz w:val="18"/>
                <w:lang w:val="en-GB"/>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96F9539" w14:textId="77777777" w:rsidR="00B528FB" w:rsidRPr="00887576" w:rsidRDefault="00B528FB" w:rsidP="0021178D">
            <w:pPr>
              <w:spacing w:after="0"/>
              <w:jc w:val="center"/>
              <w:rPr>
                <w:rFonts w:ascii="Times New Roman" w:hAnsi="Times New Roman"/>
                <w:noProof/>
                <w:sz w:val="18"/>
                <w:lang w:val="en-GB"/>
              </w:rPr>
            </w:pPr>
            <w:r>
              <w:rPr>
                <w:rFonts w:ascii="Times New Roman" w:hAnsi="Times New Roman"/>
                <w:noProof/>
                <w:sz w:val="18"/>
                <w:lang w:val="en-GB"/>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08BC895F" w14:textId="535370C6" w:rsidR="00B528FB" w:rsidRDefault="00B528FB" w:rsidP="00587598">
            <w:pPr>
              <w:spacing w:after="0" w:line="240" w:lineRule="auto"/>
              <w:rPr>
                <w:rFonts w:ascii="Times New Roman" w:hAnsi="Times New Roman"/>
                <w:noProof/>
                <w:sz w:val="18"/>
                <w:lang w:val="en-GB"/>
              </w:rPr>
            </w:pPr>
            <w:r w:rsidRPr="004B1F86">
              <w:rPr>
                <w:rFonts w:ascii="Times New Roman" w:hAnsi="Times New Roman"/>
                <w:noProof/>
                <w:sz w:val="18"/>
                <w:lang w:val="en-GB"/>
              </w:rPr>
              <w:t>IDAE</w:t>
            </w:r>
            <w:r w:rsidRPr="00343CBF">
              <w:rPr>
                <w:rFonts w:ascii="Times New Roman" w:hAnsi="Times New Roman"/>
                <w:noProof/>
                <w:sz w:val="18"/>
                <w:lang w:val="en-GB"/>
              </w:rPr>
              <w:t xml:space="preserve"> shall have published </w:t>
            </w:r>
            <w:r w:rsidRPr="004B1F86">
              <w:rPr>
                <w:rFonts w:ascii="Times New Roman" w:hAnsi="Times New Roman"/>
                <w:noProof/>
                <w:sz w:val="18"/>
                <w:lang w:val="en-GB"/>
              </w:rPr>
              <w:t xml:space="preserve">the </w:t>
            </w:r>
            <w:r w:rsidRPr="00343CBF">
              <w:rPr>
                <w:rFonts w:ascii="Times New Roman" w:hAnsi="Times New Roman"/>
                <w:noProof/>
                <w:sz w:val="18"/>
                <w:lang w:val="en-GB"/>
              </w:rPr>
              <w:t xml:space="preserve">final award resolutions or </w:t>
            </w:r>
            <w:r w:rsidRPr="004B1F86">
              <w:rPr>
                <w:rFonts w:ascii="Times New Roman" w:hAnsi="Times New Roman"/>
                <w:noProof/>
                <w:sz w:val="18"/>
                <w:lang w:val="en-GB"/>
              </w:rPr>
              <w:t>entry</w:t>
            </w:r>
            <w:r w:rsidRPr="00343CBF">
              <w:rPr>
                <w:rFonts w:ascii="Times New Roman" w:hAnsi="Times New Roman"/>
                <w:noProof/>
                <w:sz w:val="18"/>
                <w:lang w:val="en-GB"/>
              </w:rPr>
              <w:t xml:space="preserve"> into </w:t>
            </w:r>
            <w:r w:rsidRPr="004B1F86">
              <w:rPr>
                <w:rFonts w:ascii="Times New Roman" w:hAnsi="Times New Roman"/>
                <w:noProof/>
                <w:sz w:val="18"/>
                <w:lang w:val="en-GB"/>
              </w:rPr>
              <w:t>force of</w:t>
            </w:r>
            <w:r w:rsidRPr="00343CBF">
              <w:rPr>
                <w:rFonts w:ascii="Times New Roman" w:hAnsi="Times New Roman"/>
                <w:noProof/>
                <w:sz w:val="18"/>
                <w:lang w:val="en-GB"/>
              </w:rPr>
              <w:t xml:space="preserve"> financing agreements with final beneficiaries</w:t>
            </w:r>
            <w:r w:rsidRPr="004B1F86">
              <w:rPr>
                <w:rFonts w:ascii="Times New Roman" w:hAnsi="Times New Roman"/>
                <w:noProof/>
                <w:sz w:val="18"/>
                <w:lang w:val="en-GB"/>
              </w:rPr>
              <w:t>,</w:t>
            </w:r>
            <w:r w:rsidRPr="00343CBF">
              <w:rPr>
                <w:rFonts w:ascii="Times New Roman" w:hAnsi="Times New Roman"/>
                <w:noProof/>
                <w:sz w:val="18"/>
                <w:lang w:val="en-GB"/>
              </w:rPr>
              <w:t xml:space="preserve"> for 100% of </w:t>
            </w:r>
            <w:r w:rsidRPr="004B1F86">
              <w:rPr>
                <w:rFonts w:ascii="Times New Roman" w:hAnsi="Times New Roman"/>
                <w:noProof/>
                <w:sz w:val="18"/>
                <w:lang w:val="en-GB"/>
              </w:rPr>
              <w:t xml:space="preserve">the </w:t>
            </w:r>
            <w:r w:rsidRPr="00343CBF">
              <w:rPr>
                <w:rFonts w:ascii="Times New Roman" w:hAnsi="Times New Roman"/>
                <w:noProof/>
                <w:sz w:val="18"/>
                <w:lang w:val="en-GB"/>
              </w:rPr>
              <w:t xml:space="preserve">RRF investment </w:t>
            </w:r>
            <w:r w:rsidRPr="004B1F86">
              <w:rPr>
                <w:rFonts w:ascii="Times New Roman" w:hAnsi="Times New Roman"/>
                <w:noProof/>
                <w:sz w:val="18"/>
                <w:lang w:val="en-GB"/>
              </w:rPr>
              <w:t xml:space="preserve">into the support scheme </w:t>
            </w:r>
            <w:r w:rsidRPr="00343CBF">
              <w:rPr>
                <w:rFonts w:ascii="Times New Roman" w:hAnsi="Times New Roman"/>
                <w:noProof/>
                <w:sz w:val="18"/>
                <w:lang w:val="en-GB"/>
              </w:rPr>
              <w:t>(including indirect costs</w:t>
            </w:r>
            <w:r w:rsidRPr="004B1F86">
              <w:rPr>
                <w:rFonts w:ascii="Times New Roman" w:hAnsi="Times New Roman"/>
                <w:noProof/>
                <w:sz w:val="18"/>
                <w:lang w:val="en-GB"/>
              </w:rPr>
              <w:t xml:space="preserve">). </w:t>
            </w:r>
          </w:p>
          <w:p w14:paraId="43EEB6F0" w14:textId="77777777" w:rsidR="00B528FB" w:rsidRDefault="00B528FB" w:rsidP="00587598">
            <w:pPr>
              <w:spacing w:after="0" w:line="240" w:lineRule="auto"/>
              <w:rPr>
                <w:rFonts w:ascii="Times New Roman" w:hAnsi="Times New Roman"/>
                <w:noProof/>
                <w:sz w:val="18"/>
                <w:lang w:val="en-GB"/>
              </w:rPr>
            </w:pPr>
          </w:p>
          <w:p w14:paraId="37ECDC38" w14:textId="021149F5" w:rsidR="00B528FB" w:rsidRPr="00887576" w:rsidRDefault="00B528FB" w:rsidP="00587598">
            <w:pPr>
              <w:spacing w:after="0" w:line="240" w:lineRule="auto"/>
              <w:rPr>
                <w:rFonts w:ascii="Times New Roman" w:hAnsi="Times New Roman"/>
                <w:noProof/>
                <w:sz w:val="18"/>
                <w:lang w:val="en-GB"/>
              </w:rPr>
            </w:pPr>
            <w:r w:rsidRPr="00F7534C">
              <w:rPr>
                <w:rFonts w:ascii="Times New Roman" w:hAnsi="Times New Roman"/>
                <w:noProof/>
                <w:sz w:val="18"/>
                <w:lang w:val="en-GB"/>
              </w:rPr>
              <w:t xml:space="preserve">Spain shall </w:t>
            </w:r>
            <w:r w:rsidRPr="008B5B0C">
              <w:rPr>
                <w:rFonts w:ascii="Times New Roman" w:hAnsi="Times New Roman"/>
                <w:noProof/>
                <w:sz w:val="18"/>
                <w:lang w:val="en-GB"/>
              </w:rPr>
              <w:t>transfer EUR 2</w:t>
            </w:r>
            <w:r w:rsidR="007C4321">
              <w:rPr>
                <w:rFonts w:ascii="Times New Roman" w:hAnsi="Times New Roman"/>
                <w:noProof/>
                <w:sz w:val="18"/>
                <w:lang w:val="en-GB"/>
              </w:rPr>
              <w:t> </w:t>
            </w:r>
            <w:r w:rsidRPr="008B5B0C">
              <w:rPr>
                <w:rFonts w:ascii="Times New Roman" w:hAnsi="Times New Roman"/>
                <w:noProof/>
                <w:sz w:val="18"/>
                <w:lang w:val="en-GB"/>
              </w:rPr>
              <w:t>190</w:t>
            </w:r>
            <w:r w:rsidR="007C4321">
              <w:rPr>
                <w:rFonts w:ascii="Times New Roman" w:hAnsi="Times New Roman"/>
                <w:noProof/>
                <w:sz w:val="18"/>
                <w:lang w:val="en-GB"/>
              </w:rPr>
              <w:t> </w:t>
            </w:r>
            <w:r w:rsidRPr="008B5B0C">
              <w:rPr>
                <w:rFonts w:ascii="Times New Roman" w:hAnsi="Times New Roman"/>
                <w:noProof/>
                <w:sz w:val="18"/>
                <w:lang w:val="en-GB"/>
              </w:rPr>
              <w:t>000</w:t>
            </w:r>
            <w:r w:rsidR="007C4321">
              <w:rPr>
                <w:rFonts w:ascii="Times New Roman" w:hAnsi="Times New Roman"/>
                <w:noProof/>
                <w:sz w:val="18"/>
                <w:lang w:val="en-GB"/>
              </w:rPr>
              <w:t> </w:t>
            </w:r>
            <w:r w:rsidRPr="008B5B0C">
              <w:rPr>
                <w:rFonts w:ascii="Times New Roman" w:hAnsi="Times New Roman"/>
                <w:noProof/>
                <w:sz w:val="18"/>
                <w:lang w:val="en-GB"/>
              </w:rPr>
              <w:t>000</w:t>
            </w:r>
            <w:r w:rsidRPr="00FA5F6D">
              <w:rPr>
                <w:rFonts w:ascii="Times New Roman" w:hAnsi="Times New Roman"/>
                <w:noProof/>
                <w:sz w:val="18"/>
                <w:lang w:val="en-GB"/>
              </w:rPr>
              <w:t xml:space="preserve"> </w:t>
            </w:r>
            <w:r w:rsidRPr="00F7534C">
              <w:rPr>
                <w:rFonts w:ascii="Times New Roman" w:hAnsi="Times New Roman"/>
                <w:noProof/>
                <w:sz w:val="18"/>
                <w:lang w:val="en-GB"/>
              </w:rPr>
              <w:t>to IDAE for the support scheme</w:t>
            </w:r>
            <w:r>
              <w:rPr>
                <w:rFonts w:ascii="Times New Roman" w:hAnsi="Times New Roman"/>
                <w:noProof/>
                <w:sz w:val="18"/>
                <w:lang w:val="en-GB"/>
              </w:rPr>
              <w:t>.</w:t>
            </w:r>
          </w:p>
        </w:tc>
      </w:tr>
    </w:tbl>
    <w:p w14:paraId="36C82929" w14:textId="10CD498B" w:rsidR="00B528FB" w:rsidRDefault="00B528FB" w:rsidP="0021178D">
      <w:pPr>
        <w:spacing w:before="120" w:after="120" w:line="240" w:lineRule="auto"/>
        <w:jc w:val="both"/>
        <w:rPr>
          <w:rFonts w:ascii="Times New Roman" w:hAnsi="Times New Roman" w:cs="Times New Roman"/>
          <w:noProof/>
          <w:lang w:val="en-GB"/>
        </w:rPr>
      </w:pPr>
    </w:p>
    <w:p w14:paraId="3BEF4334" w14:textId="77777777" w:rsidR="00197806" w:rsidRDefault="00197806" w:rsidP="00197806">
      <w:pPr>
        <w:tabs>
          <w:tab w:val="left" w:pos="930"/>
        </w:tabs>
        <w:rPr>
          <w:rFonts w:ascii="Times New Roman" w:hAnsi="Times New Roman" w:cs="Times New Roman"/>
          <w:noProof/>
          <w:lang w:val="en-GB"/>
        </w:rPr>
        <w:sectPr w:rsidR="00197806" w:rsidSect="00197806">
          <w:headerReference w:type="even" r:id="rId422"/>
          <w:headerReference w:type="default" r:id="rId423"/>
          <w:footerReference w:type="even" r:id="rId424"/>
          <w:footerReference w:type="default" r:id="rId425"/>
          <w:headerReference w:type="first" r:id="rId426"/>
          <w:footerReference w:type="first" r:id="rId427"/>
          <w:pgSz w:w="16839" w:h="11907" w:orient="landscape"/>
          <w:pgMar w:top="1134" w:right="1134" w:bottom="1134" w:left="1134" w:header="567" w:footer="567" w:gutter="0"/>
          <w:cols w:space="720"/>
          <w:docGrid w:linePitch="360"/>
        </w:sectPr>
      </w:pPr>
      <w:r>
        <w:rPr>
          <w:rFonts w:ascii="Times New Roman" w:hAnsi="Times New Roman" w:cs="Times New Roman"/>
          <w:noProof/>
          <w:lang w:val="en-GB"/>
        </w:rPr>
        <w:tab/>
      </w:r>
    </w:p>
    <w:p w14:paraId="0E3FF668" w14:textId="77777777" w:rsidR="00B528FB" w:rsidRPr="0027336B" w:rsidRDefault="00B528FB" w:rsidP="00507C22">
      <w:pPr>
        <w:pStyle w:val="Heading1"/>
      </w:pPr>
      <w:r w:rsidRPr="0027336B">
        <w:t xml:space="preserve">AF. COMPONENT 32: SUPPORT FOR RECOVERY AND RESILIENCE IN RESPONSE TO NATURAL DISASTERS </w:t>
      </w:r>
    </w:p>
    <w:p w14:paraId="46DCB5F1" w14:textId="77777777" w:rsidR="00B528FB" w:rsidRPr="00905D19" w:rsidRDefault="00B528FB" w:rsidP="0021178D">
      <w:pPr>
        <w:pStyle w:val="Text1"/>
        <w:ind w:left="0"/>
        <w:rPr>
          <w:rFonts w:ascii="Times New Roman" w:hAnsi="Times New Roman" w:cs="Times New Roman"/>
          <w:noProof/>
          <w:lang w:val="en-IE"/>
        </w:rPr>
      </w:pPr>
      <w:r w:rsidRPr="00905D19">
        <w:rPr>
          <w:rFonts w:ascii="Times New Roman" w:hAnsi="Times New Roman" w:cs="Times New Roman"/>
          <w:noProof/>
          <w:lang w:val="en-IE"/>
        </w:rPr>
        <w:t xml:space="preserve">The objective of this chapter is to support the recovery or the Spanish territory affected by the extreme meteorological phenomenon in October 2024 as well as to reinforce resilience against broader external shocks that have emerged globally. This severe event caused widespread flooding in the Valencian Community and nearby regions and resulted in significant damage and economic consequences. </w:t>
      </w:r>
    </w:p>
    <w:p w14:paraId="1C3CC74E" w14:textId="65F3168F" w:rsidR="00B528FB" w:rsidRPr="0027336B" w:rsidRDefault="00B528FB" w:rsidP="0021178D">
      <w:pPr>
        <w:pStyle w:val="Text1"/>
        <w:ind w:left="0"/>
        <w:rPr>
          <w:rFonts w:ascii="Times New Roman" w:hAnsi="Times New Roman" w:cs="Times New Roman"/>
          <w:noProof/>
          <w:lang w:val="en-GB"/>
        </w:rPr>
      </w:pPr>
      <w:r w:rsidRPr="0027336B">
        <w:rPr>
          <w:rFonts w:ascii="Times New Roman" w:hAnsi="Times New Roman"/>
          <w:noProof/>
          <w:lang w:val="en-GB"/>
        </w:rPr>
        <w:t>No measure in this component shall cause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2B6AC43" w14:textId="61940968" w:rsidR="00B528FB" w:rsidRPr="0027336B" w:rsidRDefault="00B528FB" w:rsidP="0021178D">
      <w:pPr>
        <w:pStyle w:val="Text1"/>
        <w:ind w:left="709"/>
        <w:rPr>
          <w:rFonts w:ascii="Times New Roman" w:hAnsi="Times New Roman" w:cs="Times New Roman"/>
          <w:b/>
          <w:noProof/>
          <w:u w:val="single"/>
          <w:lang w:val="en-GB"/>
        </w:rPr>
      </w:pPr>
      <w:r w:rsidRPr="0027336B">
        <w:rPr>
          <w:rFonts w:ascii="Times New Roman" w:hAnsi="Times New Roman"/>
          <w:b/>
          <w:bCs/>
          <w:noProof/>
          <w:u w:val="single"/>
          <w:lang w:val="en-GB"/>
        </w:rPr>
        <w:t xml:space="preserve">AF.1. </w:t>
      </w:r>
      <w:r w:rsidRPr="0027336B">
        <w:rPr>
          <w:noProof/>
          <w:lang w:val="en-IE"/>
        </w:rPr>
        <w:tab/>
      </w:r>
      <w:r w:rsidRPr="0027336B">
        <w:rPr>
          <w:rFonts w:ascii="Times New Roman" w:hAnsi="Times New Roman"/>
          <w:b/>
          <w:bCs/>
          <w:noProof/>
          <w:u w:val="single"/>
          <w:lang w:val="en-GB"/>
        </w:rPr>
        <w:t>Description of the</w:t>
      </w:r>
      <w:r w:rsidR="007A5F34">
        <w:rPr>
          <w:rFonts w:ascii="Times New Roman" w:hAnsi="Times New Roman"/>
          <w:b/>
          <w:bCs/>
          <w:noProof/>
          <w:u w:val="single"/>
          <w:lang w:val="en-GB"/>
        </w:rPr>
        <w:t xml:space="preserve"> </w:t>
      </w:r>
      <w:r w:rsidRPr="0027336B">
        <w:rPr>
          <w:rFonts w:ascii="Times New Roman" w:hAnsi="Times New Roman"/>
          <w:b/>
          <w:bCs/>
          <w:noProof/>
          <w:u w:val="single"/>
          <w:lang w:val="en-GB"/>
        </w:rPr>
        <w:t>investments for non-repayable financial support</w:t>
      </w:r>
    </w:p>
    <w:p w14:paraId="14FB77A2"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u w:val="single"/>
          <w:lang w:val="en-IE"/>
        </w:rPr>
      </w:pPr>
      <w:r w:rsidRPr="0027336B">
        <w:rPr>
          <w:rFonts w:ascii="Times New Roman" w:eastAsia="Times New Roman" w:hAnsi="Times New Roman" w:cs="Times New Roman"/>
          <w:noProof/>
          <w:color w:val="000000" w:themeColor="text1"/>
          <w:u w:val="single"/>
          <w:lang w:val="en-GB"/>
        </w:rPr>
        <w:t>Investment 1 (C32.I1): Green and sustainable mobility and infrastructure</w:t>
      </w:r>
    </w:p>
    <w:p w14:paraId="0E294DE8"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The objective of this measure is to restore mobility after the DANA floodings. </w:t>
      </w:r>
    </w:p>
    <w:p w14:paraId="619E7EC4"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The investment consists in: </w:t>
      </w:r>
    </w:p>
    <w:p w14:paraId="18721BF8" w14:textId="77777777" w:rsidR="00B528FB" w:rsidRPr="0027336B" w:rsidRDefault="00B528FB" w:rsidP="00B528FB">
      <w:pPr>
        <w:pStyle w:val="ListParagraph"/>
        <w:keepNext/>
        <w:numPr>
          <w:ilvl w:val="2"/>
          <w:numId w:val="159"/>
        </w:num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the reconstruction or repair of railway infrastructure, support for railway services;</w:t>
      </w:r>
    </w:p>
    <w:p w14:paraId="6CA7A8BF" w14:textId="77777777" w:rsidR="00B528FB" w:rsidRPr="0027336B" w:rsidRDefault="00B528FB" w:rsidP="00B528FB">
      <w:pPr>
        <w:pStyle w:val="ListParagraph"/>
        <w:keepNext/>
        <w:numPr>
          <w:ilvl w:val="2"/>
          <w:numId w:val="159"/>
        </w:num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support for the purchase of vehicles </w:t>
      </w:r>
      <w:r w:rsidRPr="0027336B">
        <w:rPr>
          <w:rFonts w:ascii="Times New Roman" w:eastAsia="Times New Roman" w:hAnsi="Times New Roman" w:cs="Times New Roman"/>
          <w:noProof/>
          <w:lang w:val="en-GB"/>
        </w:rPr>
        <w:t>under the "Sección Etiqueta Cero" of the Programa Reinicia Auto+</w:t>
      </w:r>
    </w:p>
    <w:p w14:paraId="7701954E"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4472C4"/>
          <w:lang w:val="en-GB"/>
        </w:rPr>
      </w:pPr>
      <w:r w:rsidRPr="0027336B">
        <w:rPr>
          <w:rFonts w:ascii="Times New Roman" w:eastAsia="Times New Roman" w:hAnsi="Times New Roman" w:cs="Times New Roman"/>
          <w:noProof/>
          <w:color w:val="000000" w:themeColor="text1"/>
          <w:u w:val="single"/>
          <w:lang w:val="en-GB"/>
        </w:rPr>
        <w:t xml:space="preserve">Investment 2 (C32.I2): Restoration of water, environmental and agricultural infrastructure </w:t>
      </w:r>
      <w:r w:rsidRPr="0027336B">
        <w:rPr>
          <w:rFonts w:ascii="Times New Roman" w:eastAsia="Times New Roman" w:hAnsi="Times New Roman" w:cs="Times New Roman"/>
          <w:noProof/>
          <w:color w:val="000000" w:themeColor="text1"/>
          <w:lang w:val="en-GB"/>
        </w:rPr>
        <w:t xml:space="preserve"> </w:t>
      </w:r>
    </w:p>
    <w:p w14:paraId="12C9BD29"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The objective of this measure is to restore the water, environmental and agricultural infrastructures destroyed by the DANA floodings.</w:t>
      </w:r>
    </w:p>
    <w:p w14:paraId="606A900E"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 xml:space="preserve">This investment consists in:  </w:t>
      </w:r>
    </w:p>
    <w:p w14:paraId="732551D5" w14:textId="6626F3AB" w:rsidR="00B528FB" w:rsidRPr="0027336B" w:rsidRDefault="00B528FB" w:rsidP="00B528FB">
      <w:pPr>
        <w:pStyle w:val="ListParagraph"/>
        <w:numPr>
          <w:ilvl w:val="0"/>
          <w:numId w:val="211"/>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Hydrological and forest restoration;</w:t>
      </w:r>
    </w:p>
    <w:p w14:paraId="79C15608" w14:textId="77777777" w:rsidR="00B528FB" w:rsidRPr="0027336B" w:rsidRDefault="00B528FB" w:rsidP="00B528FB">
      <w:pPr>
        <w:pStyle w:val="ListParagraph"/>
        <w:numPr>
          <w:ilvl w:val="0"/>
          <w:numId w:val="211"/>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installation of a High-Performance Computing system by the State Meteorological Agency;</w:t>
      </w:r>
    </w:p>
    <w:p w14:paraId="090E6247" w14:textId="77777777" w:rsidR="00B528FB" w:rsidRPr="0027336B" w:rsidRDefault="00B528FB" w:rsidP="00B528FB">
      <w:pPr>
        <w:pStyle w:val="ListParagraph"/>
        <w:numPr>
          <w:ilvl w:val="0"/>
          <w:numId w:val="211"/>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 xml:space="preserve">restoration of hydraulic infrastructure; </w:t>
      </w:r>
    </w:p>
    <w:p w14:paraId="07DCEA87" w14:textId="4E3A2DC2" w:rsidR="00B528FB" w:rsidRPr="0027336B" w:rsidRDefault="00B528FB" w:rsidP="00B528FB">
      <w:pPr>
        <w:pStyle w:val="ListParagraph"/>
        <w:numPr>
          <w:ilvl w:val="0"/>
          <w:numId w:val="211"/>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restoration of</w:t>
      </w:r>
      <w:r w:rsidR="007A5F34">
        <w:rPr>
          <w:rFonts w:ascii="Times New Roman" w:eastAsia="Times New Roman" w:hAnsi="Times New Roman" w:cs="Times New Roman"/>
          <w:noProof/>
          <w:lang w:val="en-GB"/>
        </w:rPr>
        <w:t xml:space="preserve"> </w:t>
      </w:r>
      <w:r w:rsidRPr="0027336B">
        <w:rPr>
          <w:rFonts w:ascii="Times New Roman" w:eastAsia="Times New Roman" w:hAnsi="Times New Roman" w:cs="Times New Roman"/>
          <w:noProof/>
          <w:lang w:val="en-GB"/>
        </w:rPr>
        <w:t xml:space="preserve">hydraulic public domains (Dominio </w:t>
      </w:r>
      <w:r w:rsidRPr="7DED65E6">
        <w:rPr>
          <w:rFonts w:ascii="Times New Roman" w:eastAsia="Times New Roman" w:hAnsi="Times New Roman" w:cs="Times New Roman"/>
          <w:noProof/>
          <w:lang w:val="en-GB"/>
        </w:rPr>
        <w:t>Público Hidráaulico</w:t>
      </w:r>
      <w:r w:rsidRPr="0027336B">
        <w:rPr>
          <w:rFonts w:ascii="Times New Roman" w:eastAsia="Times New Roman" w:hAnsi="Times New Roman" w:cs="Times New Roman"/>
          <w:noProof/>
          <w:lang w:val="en-GB"/>
        </w:rPr>
        <w:t xml:space="preserve">); </w:t>
      </w:r>
    </w:p>
    <w:p w14:paraId="411E0161" w14:textId="77777777" w:rsidR="00B528FB" w:rsidRPr="0027336B" w:rsidRDefault="00B528FB" w:rsidP="00B528FB">
      <w:pPr>
        <w:pStyle w:val="ListParagraph"/>
        <w:numPr>
          <w:ilvl w:val="0"/>
          <w:numId w:val="211"/>
        </w:num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lang w:val="en-GB"/>
        </w:rPr>
        <w:t>reconstruction of agricultural productive potential.</w:t>
      </w:r>
    </w:p>
    <w:p w14:paraId="3727B2E4"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lang w:val="en-GB"/>
        </w:rPr>
        <w:t xml:space="preserve">Investment 3 (C32.I3): </w:t>
      </w:r>
      <w:r w:rsidRPr="0027336B">
        <w:rPr>
          <w:rFonts w:ascii="Times New Roman" w:eastAsia="Times New Roman" w:hAnsi="Times New Roman" w:cs="Times New Roman"/>
          <w:noProof/>
          <w:color w:val="000000" w:themeColor="text1"/>
          <w:u w:val="single"/>
        </w:rPr>
        <w:t xml:space="preserve">Employment opportunities for working people for the reconstruction and socio-economic revitalization of the territories affected by the DANA </w:t>
      </w:r>
    </w:p>
    <w:p w14:paraId="0906A7B4"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rPr>
      </w:pPr>
      <w:r w:rsidRPr="0027336B">
        <w:rPr>
          <w:rFonts w:ascii="Times New Roman" w:eastAsia="Times New Roman" w:hAnsi="Times New Roman" w:cs="Times New Roman"/>
          <w:noProof/>
          <w:color w:val="000000" w:themeColor="text1"/>
        </w:rPr>
        <w:t>The objective of the measure is to provide employment opportunities for workers for the reconstruction and socio-economic revitalization of the areas affected by the DANA. It consists in the signature of employment contracts for workers in the areas affected.</w:t>
      </w:r>
    </w:p>
    <w:p w14:paraId="5F5C53D2" w14:textId="77777777" w:rsidR="00B528FB" w:rsidRPr="0027336B" w:rsidRDefault="00B528FB" w:rsidP="0021178D">
      <w:pPr>
        <w:spacing w:before="120" w:after="120" w:line="240" w:lineRule="auto"/>
        <w:jc w:val="both"/>
        <w:rPr>
          <w:rFonts w:ascii="Calibri" w:eastAsia="Calibri" w:hAnsi="Calibri" w:cs="Calibri"/>
          <w:noProof/>
          <w:color w:val="4471C4"/>
          <w:lang w:val="en-GB"/>
        </w:rPr>
      </w:pPr>
      <w:r w:rsidRPr="0027336B">
        <w:rPr>
          <w:rFonts w:ascii="Times New Roman" w:eastAsia="Times New Roman" w:hAnsi="Times New Roman" w:cs="Times New Roman"/>
          <w:noProof/>
          <w:color w:val="000000" w:themeColor="text1"/>
          <w:u w:val="single"/>
          <w:lang w:val="en-GB"/>
        </w:rPr>
        <w:t xml:space="preserve">Investment 4 (C32.I4): Preventing and combating natural disasters: new Spanish component of the Atlantic constellation (ESCA+) </w:t>
      </w:r>
    </w:p>
    <w:p w14:paraId="7408784D" w14:textId="1E964A13" w:rsidR="00B528FB" w:rsidRPr="0027336B" w:rsidRDefault="00B528FB" w:rsidP="0021178D">
      <w:pPr>
        <w:spacing w:before="120" w:after="120" w:line="240" w:lineRule="auto"/>
        <w:jc w:val="both"/>
        <w:rPr>
          <w:rFonts w:ascii="Times New Roman" w:eastAsia="Times New Roman" w:hAnsi="Times New Roman" w:cs="Times New Roman"/>
          <w:noProof/>
          <w:lang w:val="en-GB"/>
        </w:rPr>
      </w:pPr>
      <w:r w:rsidRPr="0027336B">
        <w:rPr>
          <w:rFonts w:ascii="Times New Roman" w:eastAsia="Times New Roman" w:hAnsi="Times New Roman" w:cs="Times New Roman"/>
          <w:noProof/>
          <w:color w:val="000000" w:themeColor="text1"/>
          <w:lang w:val="en-GB"/>
        </w:rPr>
        <w:t xml:space="preserve">The objective of the measure is to increase </w:t>
      </w:r>
      <w:r w:rsidRPr="0027336B">
        <w:rPr>
          <w:rFonts w:ascii="Times New Roman" w:eastAsia="Times New Roman" w:hAnsi="Times New Roman" w:cs="Times New Roman"/>
          <w:noProof/>
          <w:lang w:val="en-GB"/>
        </w:rPr>
        <w:t>capacity for preventing, combating and recovering from</w:t>
      </w:r>
      <w:r w:rsidRPr="0027336B">
        <w:rPr>
          <w:rFonts w:ascii="Times New Roman" w:eastAsia="Times New Roman" w:hAnsi="Times New Roman" w:cs="Times New Roman"/>
          <w:strike/>
          <w:noProof/>
          <w:lang w:val="en-GB"/>
        </w:rPr>
        <w:t xml:space="preserve"> </w:t>
      </w:r>
      <w:r w:rsidRPr="0027336B">
        <w:rPr>
          <w:rFonts w:ascii="Times New Roman" w:eastAsia="Times New Roman" w:hAnsi="Times New Roman" w:cs="Times New Roman"/>
          <w:noProof/>
          <w:lang w:val="en-GB"/>
        </w:rPr>
        <w:t xml:space="preserve">disaster and contribute to reinforce Spanish and European resilience, by the development of satellites.. </w:t>
      </w:r>
    </w:p>
    <w:p w14:paraId="03FC1A16" w14:textId="28FA4551"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The measure shall consist in the voluntary contribution of EU</w:t>
      </w:r>
      <w:r>
        <w:rPr>
          <w:rFonts w:ascii="Times New Roman" w:eastAsia="Times New Roman" w:hAnsi="Times New Roman" w:cs="Times New Roman"/>
          <w:noProof/>
          <w:color w:val="000000" w:themeColor="text1"/>
          <w:lang w:val="en-GB"/>
        </w:rPr>
        <w:t>R</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 xml:space="preserve">325.01 million to the Atlantic Constellation programme, between the Spanish Space Agency (Agencia Estatal Espanola) and the European Space Agency. </w:t>
      </w:r>
    </w:p>
    <w:p w14:paraId="7981780F"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rPr>
        <w:t>Investment 5 (C32.I5): Strenghening programmes for the internationalisation of companies</w:t>
      </w:r>
    </w:p>
    <w:p w14:paraId="76E7CEE2"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IE"/>
        </w:rPr>
        <w:t>The objective of the reform is to strengthen the programmes for the internationalisation of companies. It consists in the elaboration of an ex-post report on the implementation of ‘ICEX-DANA’ and ‘ICEX-Aranceles’ programmes, including lessons learnt for future programmes.</w:t>
      </w:r>
    </w:p>
    <w:p w14:paraId="35F8A29F" w14:textId="77777777" w:rsidR="00B528FB" w:rsidRPr="0027336B" w:rsidRDefault="00B528FB" w:rsidP="0021178D">
      <w:pPr>
        <w:keepNext/>
        <w:spacing w:before="120" w:after="120" w:line="240" w:lineRule="auto"/>
        <w:jc w:val="both"/>
        <w:rPr>
          <w:rFonts w:ascii="Times New Roman" w:eastAsia="Times New Roman" w:hAnsi="Times New Roman" w:cs="Times New Roman"/>
          <w:noProof/>
          <w:color w:val="000000" w:themeColor="text1"/>
          <w:u w:val="single"/>
        </w:rPr>
      </w:pPr>
      <w:r w:rsidRPr="0027336B">
        <w:rPr>
          <w:rFonts w:ascii="Times New Roman" w:eastAsia="Times New Roman" w:hAnsi="Times New Roman" w:cs="Times New Roman"/>
          <w:noProof/>
          <w:color w:val="000000" w:themeColor="text1"/>
          <w:u w:val="single"/>
        </w:rPr>
        <w:t xml:space="preserve">Investment 6 (C32.I6): ICO support scheme for companies affected by the change in global tariff environment  </w:t>
      </w:r>
      <w:r w:rsidRPr="0027336B">
        <w:rPr>
          <w:rFonts w:ascii="Times New Roman" w:eastAsia="Times New Roman" w:hAnsi="Times New Roman" w:cs="Times New Roman"/>
          <w:noProof/>
          <w:color w:val="000000" w:themeColor="text1"/>
          <w:lang w:val="en-IE"/>
        </w:rPr>
        <w:t xml:space="preserve"> </w:t>
      </w:r>
    </w:p>
    <w:p w14:paraId="1E83849B"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This measure shall consist of an investment in a subsidy scheme in order to incentivize private investment and improve access to finance for companies significantly affected directly or indirectly by the change in the global tariff environment. This scheme shall operate by providing a non-repayable tranche of up to 30% of the nominal value of the operation and not exceeding EUR</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200</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000 per operation, and a subsidisation of the interest rate directly to the private sector. Eligible support shall include investments in tangible assets (including plants, machinery, and equipment), intangible assets (including expenditures related to trademarks and intellectual property, information technologies, and organisational capabilities), acquisitions of holdings in companies, as well as working capital. Investments in working capital shall not exceed 30% of the amount financed. The partial interest rate subsidy granted shall cover both the financing costs and the guarantee costs required by ICO for loan approval. On the basis of the RRF investment, the scheme aims at initially providing EUR</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181</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053</w:t>
      </w:r>
      <w:r w:rsidRPr="0027336B">
        <w:rPr>
          <w:rFonts w:ascii="Times New Roman" w:hAnsi="Times New Roman"/>
          <w:noProof/>
          <w:sz w:val="20"/>
          <w:lang w:val="en-IE"/>
        </w:rPr>
        <w:t> </w:t>
      </w:r>
      <w:r w:rsidRPr="0027336B">
        <w:rPr>
          <w:rFonts w:ascii="Times New Roman" w:eastAsia="Times New Roman" w:hAnsi="Times New Roman" w:cs="Times New Roman"/>
          <w:noProof/>
          <w:color w:val="000000" w:themeColor="text1"/>
          <w:lang w:val="en-GB"/>
        </w:rPr>
        <w:t>227 of subsidies. The scheme shall be managed by Instituto de Credito Oficial (ICO) as implementing partner.</w:t>
      </w:r>
    </w:p>
    <w:p w14:paraId="3682F5CB"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noProof/>
          <w:color w:val="000000" w:themeColor="text1"/>
          <w:lang w:val="en-GB"/>
        </w:rPr>
        <w:t>In order to implement the investment into the scheme, Spain and ICO shall sign an Implementing Agreement that shall include the following content:</w:t>
      </w:r>
    </w:p>
    <w:p w14:paraId="591C2B29" w14:textId="77777777" w:rsidR="00B528FB" w:rsidRPr="0027336B" w:rsidRDefault="00B528FB" w:rsidP="00B528FB">
      <w:pPr>
        <w:numPr>
          <w:ilvl w:val="0"/>
          <w:numId w:val="212"/>
        </w:numPr>
        <w:spacing w:before="120" w:after="120" w:line="240" w:lineRule="auto"/>
        <w:contextualSpacing/>
        <w:jc w:val="both"/>
        <w:rPr>
          <w:rFonts w:ascii="Times New Roman" w:eastAsia="Aptos" w:hAnsi="Times New Roman" w:cs="Times New Roman"/>
          <w:noProof/>
          <w:lang w:val="en-IE"/>
        </w:rPr>
      </w:pPr>
      <w:r w:rsidRPr="0027336B">
        <w:rPr>
          <w:rFonts w:ascii="Times New Roman" w:eastAsia="Times New Roman" w:hAnsi="Times New Roman" w:cs="Times New Roman"/>
          <w:noProof/>
          <w:color w:val="000000" w:themeColor="text1"/>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28B0A980" w14:textId="77777777" w:rsidR="00B528FB" w:rsidRPr="0027336B" w:rsidRDefault="00B528FB" w:rsidP="00B528FB">
      <w:pPr>
        <w:numPr>
          <w:ilvl w:val="0"/>
          <w:numId w:val="212"/>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Key requirements of the associated subsidy policy, which shall include:</w:t>
      </w:r>
    </w:p>
    <w:p w14:paraId="1C6352AB" w14:textId="13F0C679" w:rsidR="00B528FB" w:rsidRPr="0027336B" w:rsidRDefault="00B528FB" w:rsidP="00B528FB">
      <w:pPr>
        <w:numPr>
          <w:ilvl w:val="7"/>
          <w:numId w:val="159"/>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subsidies provided and eligible final beneficiaries, including</w:t>
      </w:r>
      <w:r w:rsidRPr="655ECAA9">
        <w:rPr>
          <w:rFonts w:ascii="Times New Roman" w:eastAsia="Times New Roman" w:hAnsi="Times New Roman" w:cs="Times New Roman"/>
          <w:noProof/>
          <w:color w:val="000000" w:themeColor="text1"/>
          <w:lang w:val="en-IE"/>
        </w:rPr>
        <w:t>, if applicable, any</w:t>
      </w:r>
      <w:r w:rsidRPr="0027336B">
        <w:rPr>
          <w:rFonts w:ascii="Times New Roman" w:eastAsia="Times New Roman" w:hAnsi="Times New Roman" w:cs="Times New Roman"/>
          <w:noProof/>
          <w:color w:val="000000" w:themeColor="text1"/>
          <w:lang w:val="en-IE"/>
        </w:rPr>
        <w:t xml:space="preserve"> sectors </w:t>
      </w:r>
      <w:r w:rsidRPr="655ECAA9">
        <w:rPr>
          <w:rFonts w:ascii="Times New Roman" w:eastAsia="Times New Roman" w:hAnsi="Times New Roman" w:cs="Times New Roman"/>
          <w:noProof/>
          <w:color w:val="000000" w:themeColor="text1"/>
          <w:lang w:val="en-IE"/>
        </w:rPr>
        <w:t>or</w:t>
      </w:r>
      <w:r w:rsidRPr="0027336B">
        <w:rPr>
          <w:rFonts w:ascii="Times New Roman" w:eastAsia="Times New Roman" w:hAnsi="Times New Roman" w:cs="Times New Roman"/>
          <w:noProof/>
          <w:color w:val="000000" w:themeColor="text1"/>
          <w:lang w:val="en-IE"/>
        </w:rPr>
        <w:t xml:space="preserve"> geographic scopes of</w:t>
      </w:r>
      <w:r w:rsidR="007A5F34">
        <w:rPr>
          <w:rFonts w:ascii="Times New Roman" w:eastAsia="Times New Roman" w:hAnsi="Times New Roman" w:cs="Times New Roman"/>
          <w:noProof/>
          <w:color w:val="000000" w:themeColor="text1"/>
          <w:lang w:val="en-IE"/>
        </w:rPr>
        <w:t xml:space="preserve"> </w:t>
      </w:r>
      <w:r w:rsidRPr="0027336B">
        <w:rPr>
          <w:rFonts w:ascii="Times New Roman" w:eastAsia="Times New Roman" w:hAnsi="Times New Roman" w:cs="Times New Roman"/>
          <w:noProof/>
          <w:color w:val="000000" w:themeColor="text1"/>
          <w:lang w:val="en-IE"/>
        </w:rPr>
        <w:t>tariffs targeted.</w:t>
      </w:r>
    </w:p>
    <w:p w14:paraId="29672252" w14:textId="77777777" w:rsidR="00B528FB" w:rsidRPr="0027336B" w:rsidRDefault="00B528FB" w:rsidP="00B528FB">
      <w:pPr>
        <w:numPr>
          <w:ilvl w:val="7"/>
          <w:numId w:val="159"/>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 xml:space="preserve">The requirement that all investments supported are economically viable. </w:t>
      </w:r>
    </w:p>
    <w:p w14:paraId="749C601A" w14:textId="77777777" w:rsidR="00B528FB" w:rsidRPr="0027336B" w:rsidRDefault="00B528FB" w:rsidP="00B528FB">
      <w:pPr>
        <w:numPr>
          <w:ilvl w:val="0"/>
          <w:numId w:val="212"/>
        </w:numPr>
        <w:spacing w:before="120" w:after="120" w:line="240" w:lineRule="auto"/>
        <w:contextualSpacing/>
        <w:jc w:val="both"/>
        <w:rPr>
          <w:noProof/>
          <w:lang w:val="en-IE"/>
        </w:rPr>
      </w:pPr>
      <w:r w:rsidRPr="0027336B">
        <w:rPr>
          <w:rFonts w:ascii="Times New Roman" w:hAnsi="Times New Roman" w:cs="Times New Roman"/>
          <w:noProof/>
          <w:lang w:val="en-IE"/>
        </w:rPr>
        <w:t>The requirement to comply with the ‘Do no significant harm’ (DNSH) principle as set out in the DNSH Technical Guidance (2021/C58/01). In particular, the subsidy policy shall exclude the following list of activities and assets from eligibility:</w:t>
      </w:r>
      <w:r w:rsidRPr="0027336B">
        <w:rPr>
          <w:noProof/>
          <w:lang w:val="en-IE"/>
        </w:rPr>
        <w:t xml:space="preserve"> </w:t>
      </w:r>
      <w:r w:rsidRPr="0027336B">
        <w:rPr>
          <w:rFonts w:ascii="Times New Roman" w:hAnsi="Times New Roman" w:cs="Times New Roman"/>
          <w:noProof/>
          <w:lang w:val="en-IE"/>
        </w:rPr>
        <w:t>i) activities and assets related to fossil fuels, including downstream use</w:t>
      </w:r>
      <w:r w:rsidRPr="0027336B">
        <w:rPr>
          <w:noProof/>
          <w:vertAlign w:val="superscript"/>
          <w:lang w:val="en-IE"/>
        </w:rPr>
        <w:footnoteReference w:id="170"/>
      </w:r>
      <w:r w:rsidRPr="0027336B">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36585A">
        <w:rPr>
          <w:rFonts w:ascii="Times New Roman" w:hAnsi="Times New Roman" w:cs="Times New Roman"/>
          <w:noProof/>
          <w:vertAlign w:val="superscript"/>
          <w:lang w:val="en-IE"/>
        </w:rPr>
        <w:footnoteReference w:id="171"/>
      </w:r>
      <w:r w:rsidRPr="0027336B">
        <w:rPr>
          <w:rFonts w:ascii="Times New Roman" w:hAnsi="Times New Roman" w:cs="Times New Roman"/>
          <w:noProof/>
          <w:lang w:val="en-IE"/>
        </w:rPr>
        <w:t>, (iii) activities and assets related to waste landfills, incinerators</w:t>
      </w:r>
      <w:r w:rsidRPr="0027336B">
        <w:rPr>
          <w:rFonts w:ascii="Times New Roman" w:hAnsi="Times New Roman" w:cs="Times New Roman"/>
          <w:noProof/>
          <w:vertAlign w:val="superscript"/>
        </w:rPr>
        <w:footnoteReference w:id="172"/>
      </w:r>
      <w:r w:rsidRPr="0027336B">
        <w:rPr>
          <w:rFonts w:ascii="Times New Roman" w:hAnsi="Times New Roman" w:cs="Times New Roman"/>
          <w:noProof/>
          <w:lang w:val="en-IE"/>
        </w:rPr>
        <w:t xml:space="preserve"> and mechanical biological treatment plants</w:t>
      </w:r>
      <w:r w:rsidRPr="0027336B">
        <w:rPr>
          <w:rFonts w:ascii="Times New Roman" w:hAnsi="Times New Roman" w:cs="Times New Roman"/>
          <w:noProof/>
          <w:vertAlign w:val="superscript"/>
        </w:rPr>
        <w:footnoteReference w:id="173"/>
      </w:r>
      <w:r w:rsidRPr="0027336B">
        <w:rPr>
          <w:rFonts w:ascii="Times New Roman" w:hAnsi="Times New Roman" w:cs="Times New Roman"/>
          <w:noProof/>
          <w:lang w:val="en-IE"/>
        </w:rPr>
        <w:t>.</w:t>
      </w:r>
    </w:p>
    <w:p w14:paraId="2E1FCE1E" w14:textId="77777777" w:rsidR="00B528FB" w:rsidRPr="0027336B" w:rsidRDefault="00B528FB" w:rsidP="00B528FB">
      <w:pPr>
        <w:numPr>
          <w:ilvl w:val="0"/>
          <w:numId w:val="212"/>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requirement that final beneficiaries of the scheme shall not receive support from other Union instruments to cover the same cost.</w:t>
      </w:r>
    </w:p>
    <w:p w14:paraId="1533145E" w14:textId="6EDFC7B2" w:rsidR="00B528FB" w:rsidRPr="0027336B" w:rsidRDefault="00B528FB" w:rsidP="00B528FB">
      <w:pPr>
        <w:numPr>
          <w:ilvl w:val="0"/>
          <w:numId w:val="212"/>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amount covered by the Implementing Agreement the fee structure for the Implementing Partner and the requirement to use any unused proceeds of the scheme, including beyond 2026, for the same policy purposes.</w:t>
      </w:r>
    </w:p>
    <w:p w14:paraId="63A107DA" w14:textId="77777777" w:rsidR="00B528FB" w:rsidRPr="0027336B" w:rsidRDefault="00B528FB" w:rsidP="00B528FB">
      <w:pPr>
        <w:numPr>
          <w:ilvl w:val="0"/>
          <w:numId w:val="212"/>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Monitoring, audit, and control requirements, including:</w:t>
      </w:r>
    </w:p>
    <w:p w14:paraId="33B72EC2" w14:textId="77777777" w:rsidR="00B528FB" w:rsidRPr="0027336B" w:rsidRDefault="00B528FB" w:rsidP="00B528FB">
      <w:pPr>
        <w:numPr>
          <w:ilvl w:val="1"/>
          <w:numId w:val="194"/>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implementing partner’s monitoring system to report on the subsidies mobilized.</w:t>
      </w:r>
    </w:p>
    <w:p w14:paraId="158985EC" w14:textId="3B14263F" w:rsidR="00B528FB" w:rsidRPr="0027336B" w:rsidRDefault="00B528FB" w:rsidP="00B528FB">
      <w:pPr>
        <w:numPr>
          <w:ilvl w:val="1"/>
          <w:numId w:val="194"/>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description of the implementing partner’s procedures that will ensure the prevention, detection and correction of fraud, corruption, and conflicts of interests.</w:t>
      </w:r>
    </w:p>
    <w:p w14:paraId="57E3601C" w14:textId="77777777" w:rsidR="00B528FB" w:rsidRPr="0027336B" w:rsidRDefault="00B528FB" w:rsidP="00B528FB">
      <w:pPr>
        <w:numPr>
          <w:ilvl w:val="1"/>
          <w:numId w:val="194"/>
        </w:numPr>
        <w:spacing w:before="120" w:after="120" w:line="240" w:lineRule="auto"/>
        <w:contextualSpacing/>
        <w:jc w:val="both"/>
        <w:rPr>
          <w:rFonts w:ascii="Times New Roman" w:eastAsia="Times New Roman" w:hAnsi="Times New Roman" w:cs="Times New Roman"/>
          <w:noProof/>
          <w:color w:val="000000" w:themeColor="text1"/>
          <w:lang w:val="en-IE"/>
        </w:rPr>
      </w:pPr>
      <w:r w:rsidRPr="0027336B">
        <w:rPr>
          <w:rFonts w:ascii="Times New Roman" w:eastAsia="Times New Roman" w:hAnsi="Times New Roman" w:cs="Times New Roman"/>
          <w:noProof/>
          <w:color w:val="000000" w:themeColor="text1"/>
          <w:lang w:val="en-IE"/>
        </w:rPr>
        <w:t>The obligation to verify the eligibility of every operation in accordance with the requirements laid out in the Implementing Agreement before awarding a subsidy to an operation.</w:t>
      </w:r>
    </w:p>
    <w:p w14:paraId="48EB06E9" w14:textId="77777777" w:rsidR="00B528FB" w:rsidRPr="0027336B" w:rsidRDefault="00B528FB" w:rsidP="00B528FB">
      <w:pPr>
        <w:numPr>
          <w:ilvl w:val="1"/>
          <w:numId w:val="194"/>
        </w:numPr>
        <w:spacing w:before="120" w:after="120" w:line="240" w:lineRule="auto"/>
        <w:contextualSpacing/>
        <w:jc w:val="both"/>
        <w:rPr>
          <w:rFonts w:ascii="Times New Roman" w:eastAsia="Times New Roman" w:hAnsi="Times New Roman" w:cs="Times New Roman"/>
          <w:noProof/>
          <w:color w:val="000000" w:themeColor="text1"/>
        </w:rPr>
      </w:pPr>
      <w:r w:rsidRPr="0027336B">
        <w:rPr>
          <w:rFonts w:ascii="Times New Roman" w:eastAsia="Times New Roman" w:hAnsi="Times New Roman" w:cs="Times New Roman"/>
          <w:noProof/>
          <w:color w:val="000000" w:themeColor="text1"/>
        </w:rPr>
        <w:t>The obligation of carrying out risk-based ex-post audits in accordance with an audit plan of ICO.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Subsidy/Grant Agreements] are being respected</w:t>
      </w:r>
    </w:p>
    <w:p w14:paraId="7B74F255" w14:textId="77777777"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IE"/>
        </w:rPr>
      </w:pPr>
    </w:p>
    <w:p w14:paraId="508190FA" w14:textId="77777777" w:rsidR="00B528FB" w:rsidRPr="0027336B" w:rsidRDefault="00B528FB" w:rsidP="0021178D">
      <w:pPr>
        <w:spacing w:before="120" w:after="120" w:line="240" w:lineRule="auto"/>
        <w:ind w:left="720"/>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b/>
          <w:bCs/>
          <w:noProof/>
          <w:color w:val="000000" w:themeColor="text1"/>
          <w:u w:val="single"/>
          <w:lang w:val="en-GB"/>
        </w:rPr>
        <w:t xml:space="preserve">Q.2. </w:t>
      </w:r>
      <w:r w:rsidRPr="0027336B">
        <w:rPr>
          <w:noProof/>
          <w:lang w:val="en-IE"/>
        </w:rPr>
        <w:tab/>
      </w:r>
      <w:r w:rsidRPr="0027336B">
        <w:rPr>
          <w:rFonts w:ascii="Times New Roman" w:eastAsia="Times New Roman" w:hAnsi="Times New Roman" w:cs="Times New Roman"/>
          <w:b/>
          <w:bCs/>
          <w:noProof/>
          <w:color w:val="000000" w:themeColor="text1"/>
          <w:u w:val="single"/>
          <w:lang w:val="en-GB"/>
        </w:rPr>
        <w:t>Milestones, targets, indicators, and timetable for monitoring and implementation for non-repayable financial support</w:t>
      </w:r>
    </w:p>
    <w:p w14:paraId="15A3A874" w14:textId="0E35EEB9" w:rsidR="00B528FB" w:rsidRPr="0027336B" w:rsidRDefault="00B528FB" w:rsidP="0021178D">
      <w:pPr>
        <w:spacing w:before="120" w:after="120" w:line="240" w:lineRule="auto"/>
        <w:jc w:val="both"/>
        <w:rPr>
          <w:rFonts w:ascii="Times New Roman" w:eastAsia="Times New Roman" w:hAnsi="Times New Roman" w:cs="Times New Roman"/>
          <w:noProof/>
          <w:color w:val="000000" w:themeColor="text1"/>
          <w:lang w:val="en-GB"/>
        </w:rPr>
      </w:pPr>
      <w:r w:rsidRPr="0027336B">
        <w:rPr>
          <w:rFonts w:ascii="Times New Roman" w:eastAsia="Times New Roman" w:hAnsi="Times New Roman" w:cs="Times New Roman"/>
          <w:i/>
          <w:iCs/>
          <w:noProof/>
          <w:color w:val="000000" w:themeColor="text1"/>
          <w:lang w:val="en-GB"/>
        </w:rPr>
        <w:t>See table below.</w:t>
      </w:r>
      <w:r w:rsidRPr="0027336B">
        <w:rPr>
          <w:rFonts w:ascii="Times New Roman" w:eastAsia="Times New Roman" w:hAnsi="Times New Roman" w:cs="Times New Roman"/>
          <w:noProof/>
          <w:color w:val="000000" w:themeColor="text1"/>
          <w:lang w:val="en-GB"/>
        </w:rPr>
        <w:t xml:space="preserve"> </w:t>
      </w:r>
      <w:r w:rsidRPr="0027336B">
        <w:rPr>
          <w:rFonts w:ascii="Times New Roman" w:eastAsia="Times New Roman" w:hAnsi="Times New Roman" w:cs="Times New Roman"/>
          <w:i/>
          <w:iCs/>
          <w:noProof/>
          <w:color w:val="000000" w:themeColor="text1"/>
          <w:lang w:val="en-GB"/>
        </w:rPr>
        <w:t>The date of the baseline for all indicators is 1 February 2020 unless indicated differently in the description of the action. Amounts in the table do not include VAT.</w:t>
      </w:r>
    </w:p>
    <w:p w14:paraId="4282379E" w14:textId="77777777" w:rsidR="00B528FB" w:rsidRPr="0027336B" w:rsidRDefault="00B528FB" w:rsidP="0021178D">
      <w:pPr>
        <w:spacing w:before="120" w:after="120" w:line="240" w:lineRule="auto"/>
        <w:jc w:val="both"/>
        <w:rPr>
          <w:rFonts w:ascii="Times New Roman" w:eastAsia="Calibri" w:hAnsi="Times New Roman" w:cs="Arial"/>
          <w:i/>
          <w:iCs/>
          <w:noProof/>
          <w:lang w:val="en-IE"/>
        </w:rPr>
        <w:sectPr w:rsidR="00B528FB" w:rsidRPr="0027336B" w:rsidSect="00B528FB">
          <w:headerReference w:type="default" r:id="rId428"/>
          <w:footerReference w:type="default" r:id="rId429"/>
          <w:pgSz w:w="11907" w:h="16839"/>
          <w:pgMar w:top="1134" w:right="1134" w:bottom="1134" w:left="1134" w:header="567" w:footer="567" w:gutter="0"/>
          <w:cols w:space="720"/>
          <w:docGrid w:linePitch="360"/>
        </w:sectPr>
      </w:pPr>
    </w:p>
    <w:tbl>
      <w:tblPr>
        <w:tblW w:w="14851"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660"/>
        <w:gridCol w:w="390"/>
        <w:gridCol w:w="603"/>
        <w:gridCol w:w="4251"/>
      </w:tblGrid>
      <w:tr w:rsidR="00294BDA" w:rsidRPr="0015664E" w14:paraId="2E74DACC" w14:textId="77777777" w:rsidTr="006F4B93">
        <w:trPr>
          <w:trHeight w:val="300"/>
          <w:tblHeader/>
        </w:trPr>
        <w:tc>
          <w:tcPr>
            <w:tcW w:w="779" w:type="dxa"/>
            <w:vMerge w:val="restart"/>
            <w:tcBorders>
              <w:top w:val="single" w:sz="4" w:space="0" w:color="auto"/>
            </w:tcBorders>
            <w:shd w:val="clear" w:color="auto" w:fill="B7D4EF"/>
            <w:noWrap/>
            <w:vAlign w:val="center"/>
          </w:tcPr>
          <w:p w14:paraId="189C7B32"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Number</w:t>
            </w:r>
          </w:p>
        </w:tc>
        <w:tc>
          <w:tcPr>
            <w:tcW w:w="1315" w:type="dxa"/>
            <w:vMerge w:val="restart"/>
            <w:tcBorders>
              <w:top w:val="single" w:sz="4" w:space="0" w:color="auto"/>
            </w:tcBorders>
            <w:shd w:val="clear" w:color="auto" w:fill="B7D4EF"/>
            <w:noWrap/>
            <w:vAlign w:val="center"/>
          </w:tcPr>
          <w:p w14:paraId="1385F60D" w14:textId="59F2DA15" w:rsidR="00881FF6" w:rsidRPr="0027336B" w:rsidRDefault="00881FF6" w:rsidP="0021178D">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Times New Roman"/>
                <w:b/>
                <w:noProof/>
                <w:sz w:val="18"/>
                <w:szCs w:val="18"/>
              </w:rPr>
              <w:t>Measure</w:t>
            </w:r>
          </w:p>
        </w:tc>
        <w:tc>
          <w:tcPr>
            <w:tcW w:w="850" w:type="dxa"/>
            <w:vMerge w:val="restart"/>
            <w:tcBorders>
              <w:top w:val="single" w:sz="4" w:space="0" w:color="auto"/>
            </w:tcBorders>
            <w:shd w:val="clear" w:color="auto" w:fill="B7D4EF"/>
            <w:noWrap/>
            <w:vAlign w:val="center"/>
          </w:tcPr>
          <w:p w14:paraId="5A191319" w14:textId="03E2F64D"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Milestone</w:t>
            </w:r>
            <w:r w:rsidRPr="0027336B">
              <w:rPr>
                <w:rFonts w:ascii="Calibri" w:eastAsia="Calibri" w:hAnsi="Calibri" w:cs="Arial"/>
                <w:noProof/>
              </w:rPr>
              <w:t xml:space="preserve">  </w:t>
            </w:r>
            <w:r w:rsidRPr="0027336B">
              <w:rPr>
                <w:rFonts w:ascii="Calibri" w:eastAsia="Calibri" w:hAnsi="Calibri" w:cs="Arial"/>
                <w:noProof/>
              </w:rPr>
              <w:br/>
            </w:r>
            <w:r w:rsidRPr="0027336B">
              <w:rPr>
                <w:rFonts w:ascii="Times New Roman" w:eastAsia="Calibri" w:hAnsi="Times New Roman" w:cs="Arial"/>
                <w:b/>
                <w:noProof/>
                <w:sz w:val="18"/>
              </w:rPr>
              <w:t xml:space="preserve"> / Target</w:t>
            </w:r>
          </w:p>
        </w:tc>
        <w:tc>
          <w:tcPr>
            <w:tcW w:w="1985" w:type="dxa"/>
            <w:vMerge w:val="restart"/>
            <w:tcBorders>
              <w:top w:val="single" w:sz="4" w:space="0" w:color="auto"/>
            </w:tcBorders>
            <w:shd w:val="clear" w:color="auto" w:fill="B7D4EF"/>
            <w:vAlign w:val="center"/>
          </w:tcPr>
          <w:p w14:paraId="153CFBBC" w14:textId="6B4299B1"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Name</w:t>
            </w:r>
          </w:p>
        </w:tc>
        <w:tc>
          <w:tcPr>
            <w:tcW w:w="2126" w:type="dxa"/>
            <w:vMerge w:val="restart"/>
            <w:tcBorders>
              <w:top w:val="single" w:sz="4" w:space="0" w:color="auto"/>
            </w:tcBorders>
            <w:shd w:val="clear" w:color="auto" w:fill="B7D4EF"/>
            <w:noWrap/>
            <w:vAlign w:val="center"/>
          </w:tcPr>
          <w:p w14:paraId="5F9218D0"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Qualitative indicator for milestones</w:t>
            </w:r>
          </w:p>
        </w:tc>
        <w:tc>
          <w:tcPr>
            <w:tcW w:w="2552" w:type="dxa"/>
            <w:gridSpan w:val="3"/>
            <w:tcBorders>
              <w:top w:val="single" w:sz="4" w:space="0" w:color="auto"/>
            </w:tcBorders>
            <w:shd w:val="clear" w:color="auto" w:fill="B7D4EF"/>
            <w:noWrap/>
            <w:vAlign w:val="center"/>
          </w:tcPr>
          <w:p w14:paraId="02CEC247"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Quantitative indicator for target</w:t>
            </w:r>
          </w:p>
        </w:tc>
        <w:tc>
          <w:tcPr>
            <w:tcW w:w="993" w:type="dxa"/>
            <w:gridSpan w:val="2"/>
            <w:tcBorders>
              <w:top w:val="single" w:sz="4" w:space="0" w:color="auto"/>
            </w:tcBorders>
            <w:shd w:val="clear" w:color="auto" w:fill="B7D4EF"/>
            <w:vAlign w:val="center"/>
          </w:tcPr>
          <w:p w14:paraId="50FFC1AF"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Time</w:t>
            </w:r>
          </w:p>
        </w:tc>
        <w:tc>
          <w:tcPr>
            <w:tcW w:w="4251" w:type="dxa"/>
            <w:vMerge w:val="restart"/>
            <w:tcBorders>
              <w:top w:val="single" w:sz="4" w:space="0" w:color="auto"/>
            </w:tcBorders>
            <w:shd w:val="clear" w:color="auto" w:fill="B7D4EF"/>
            <w:noWrap/>
            <w:vAlign w:val="center"/>
          </w:tcPr>
          <w:p w14:paraId="7EB630A3" w14:textId="77777777" w:rsidR="00881FF6" w:rsidRPr="0027336B" w:rsidRDefault="00881FF6" w:rsidP="0021178D">
            <w:pPr>
              <w:spacing w:after="0" w:line="240" w:lineRule="auto"/>
              <w:jc w:val="center"/>
              <w:rPr>
                <w:rFonts w:ascii="Times New Roman" w:eastAsia="Calibri" w:hAnsi="Times New Roman" w:cs="Times New Roman"/>
                <w:b/>
                <w:noProof/>
                <w:sz w:val="18"/>
                <w:szCs w:val="18"/>
                <w:lang w:val="en-IE"/>
              </w:rPr>
            </w:pPr>
            <w:r w:rsidRPr="0027336B">
              <w:rPr>
                <w:rFonts w:ascii="Times New Roman" w:eastAsia="Calibri" w:hAnsi="Times New Roman" w:cs="Arial"/>
                <w:b/>
                <w:noProof/>
                <w:sz w:val="18"/>
                <w:lang w:val="en-IE"/>
              </w:rPr>
              <w:t>Description of each milestone and target</w:t>
            </w:r>
          </w:p>
        </w:tc>
      </w:tr>
      <w:tr w:rsidR="007C0C2B" w:rsidRPr="0027336B" w14:paraId="5B9645B7" w14:textId="77777777" w:rsidTr="006F4B93">
        <w:trPr>
          <w:trHeight w:val="300"/>
          <w:tblHeader/>
        </w:trPr>
        <w:tc>
          <w:tcPr>
            <w:tcW w:w="779" w:type="dxa"/>
            <w:vMerge/>
            <w:noWrap/>
            <w:vAlign w:val="center"/>
          </w:tcPr>
          <w:p w14:paraId="53FA8812" w14:textId="77777777" w:rsidR="00881FF6" w:rsidRPr="0027336B" w:rsidRDefault="00881FF6" w:rsidP="0021178D">
            <w:pPr>
              <w:spacing w:after="0" w:line="240" w:lineRule="auto"/>
              <w:jc w:val="center"/>
              <w:rPr>
                <w:rFonts w:ascii="Times New Roman" w:eastAsia="Calibri" w:hAnsi="Times New Roman" w:cs="Times New Roman"/>
                <w:b/>
                <w:noProof/>
                <w:sz w:val="18"/>
                <w:szCs w:val="18"/>
                <w:lang w:val="en-IE"/>
              </w:rPr>
            </w:pPr>
          </w:p>
        </w:tc>
        <w:tc>
          <w:tcPr>
            <w:tcW w:w="1315" w:type="dxa"/>
            <w:vMerge/>
            <w:noWrap/>
            <w:vAlign w:val="center"/>
          </w:tcPr>
          <w:p w14:paraId="4D42EAB6" w14:textId="77777777" w:rsidR="00881FF6" w:rsidRPr="0027336B" w:rsidRDefault="00881FF6" w:rsidP="0021178D">
            <w:pPr>
              <w:spacing w:after="0" w:line="240" w:lineRule="auto"/>
              <w:jc w:val="center"/>
              <w:rPr>
                <w:rFonts w:ascii="Times New Roman" w:eastAsia="Calibri" w:hAnsi="Times New Roman" w:cs="Times New Roman"/>
                <w:b/>
                <w:noProof/>
                <w:sz w:val="18"/>
                <w:szCs w:val="18"/>
                <w:lang w:val="en-IE"/>
              </w:rPr>
            </w:pPr>
          </w:p>
        </w:tc>
        <w:tc>
          <w:tcPr>
            <w:tcW w:w="850" w:type="dxa"/>
            <w:vMerge/>
            <w:noWrap/>
            <w:vAlign w:val="center"/>
          </w:tcPr>
          <w:p w14:paraId="1B332F99" w14:textId="77777777" w:rsidR="00881FF6" w:rsidRPr="0027336B" w:rsidRDefault="00881FF6" w:rsidP="0021178D">
            <w:pPr>
              <w:spacing w:after="0" w:line="240" w:lineRule="auto"/>
              <w:jc w:val="center"/>
              <w:rPr>
                <w:rFonts w:ascii="Times New Roman" w:eastAsia="Calibri" w:hAnsi="Times New Roman" w:cs="Times New Roman"/>
                <w:b/>
                <w:noProof/>
                <w:sz w:val="18"/>
                <w:szCs w:val="18"/>
                <w:lang w:val="en-IE"/>
              </w:rPr>
            </w:pPr>
          </w:p>
        </w:tc>
        <w:tc>
          <w:tcPr>
            <w:tcW w:w="1985" w:type="dxa"/>
            <w:vMerge/>
            <w:noWrap/>
            <w:vAlign w:val="center"/>
          </w:tcPr>
          <w:p w14:paraId="15B5AE24" w14:textId="77777777" w:rsidR="00881FF6" w:rsidRPr="0027336B" w:rsidRDefault="00881FF6" w:rsidP="0021178D">
            <w:pPr>
              <w:spacing w:after="0" w:line="240" w:lineRule="auto"/>
              <w:rPr>
                <w:rFonts w:ascii="Times New Roman" w:eastAsia="Calibri" w:hAnsi="Times New Roman" w:cs="Times New Roman"/>
                <w:b/>
                <w:noProof/>
                <w:sz w:val="18"/>
                <w:szCs w:val="18"/>
                <w:lang w:val="en-IE"/>
              </w:rPr>
            </w:pPr>
          </w:p>
        </w:tc>
        <w:tc>
          <w:tcPr>
            <w:tcW w:w="2126" w:type="dxa"/>
            <w:vMerge/>
            <w:noWrap/>
            <w:vAlign w:val="center"/>
          </w:tcPr>
          <w:p w14:paraId="75E65F56" w14:textId="77777777" w:rsidR="00881FF6" w:rsidRPr="0027336B" w:rsidRDefault="00881FF6" w:rsidP="0021178D">
            <w:pPr>
              <w:spacing w:after="0" w:line="240" w:lineRule="auto"/>
              <w:jc w:val="center"/>
              <w:rPr>
                <w:rFonts w:ascii="Times New Roman" w:eastAsia="Calibri" w:hAnsi="Times New Roman" w:cs="Times New Roman"/>
                <w:b/>
                <w:noProof/>
                <w:sz w:val="18"/>
                <w:szCs w:val="18"/>
                <w:lang w:val="en-IE"/>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21E4524A" w14:textId="77777777" w:rsidR="00881FF6" w:rsidRPr="0027336B" w:rsidRDefault="00881FF6" w:rsidP="0021178D">
            <w:pPr>
              <w:spacing w:after="0" w:line="240" w:lineRule="auto"/>
              <w:jc w:val="center"/>
              <w:rPr>
                <w:rFonts w:ascii="Times New Roman" w:eastAsia="Calibri" w:hAnsi="Times New Roman" w:cs="Times New Roman"/>
                <w:b/>
                <w:bCs/>
                <w:noProof/>
                <w:sz w:val="18"/>
                <w:szCs w:val="18"/>
              </w:rPr>
            </w:pPr>
            <w:r w:rsidRPr="0027336B">
              <w:rPr>
                <w:rFonts w:ascii="Times New Roman" w:eastAsia="Calibri" w:hAnsi="Times New Roman" w:cs="Arial"/>
                <w:b/>
                <w:noProof/>
                <w:sz w:val="18"/>
              </w:rPr>
              <w:t>Unit</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F35B806" w14:textId="77777777" w:rsidR="00881FF6" w:rsidRPr="0027336B" w:rsidRDefault="00881FF6" w:rsidP="0021178D">
            <w:pPr>
              <w:spacing w:after="0" w:line="240" w:lineRule="auto"/>
              <w:jc w:val="center"/>
              <w:rPr>
                <w:rFonts w:ascii="Times New Roman" w:eastAsia="Times New Roman" w:hAnsi="Times New Roman" w:cs="Times New Roman"/>
                <w:b/>
                <w:bCs/>
                <w:noProof/>
                <w:sz w:val="18"/>
                <w:szCs w:val="18"/>
              </w:rPr>
            </w:pPr>
            <w:r w:rsidRPr="0027336B">
              <w:rPr>
                <w:rFonts w:ascii="Times New Roman" w:eastAsia="Calibri" w:hAnsi="Times New Roman" w:cs="Arial"/>
                <w:b/>
                <w:noProof/>
                <w:sz w:val="18"/>
              </w:rPr>
              <w:t xml:space="preserve">Baseline </w:t>
            </w:r>
          </w:p>
        </w:tc>
        <w:tc>
          <w:tcPr>
            <w:tcW w:w="660" w:type="dxa"/>
            <w:tcBorders>
              <w:top w:val="single" w:sz="4" w:space="0" w:color="auto"/>
              <w:left w:val="single" w:sz="4" w:space="0" w:color="auto"/>
              <w:bottom w:val="single" w:sz="4" w:space="0" w:color="auto"/>
              <w:right w:val="single" w:sz="4" w:space="0" w:color="auto"/>
            </w:tcBorders>
            <w:shd w:val="clear" w:color="auto" w:fill="B7D4EF"/>
            <w:vAlign w:val="center"/>
          </w:tcPr>
          <w:p w14:paraId="5AE1A189" w14:textId="77777777" w:rsidR="00881FF6" w:rsidRPr="0027336B" w:rsidRDefault="00881FF6" w:rsidP="0021178D">
            <w:pPr>
              <w:spacing w:after="0" w:line="240" w:lineRule="auto"/>
              <w:rPr>
                <w:rFonts w:ascii="Times New Roman" w:eastAsia="Calibri" w:hAnsi="Times New Roman" w:cs="Times New Roman"/>
                <w:b/>
                <w:noProof/>
                <w:sz w:val="18"/>
                <w:szCs w:val="18"/>
              </w:rPr>
            </w:pPr>
            <w:r w:rsidRPr="0027336B">
              <w:rPr>
                <w:rFonts w:ascii="Times New Roman" w:eastAsia="Calibri" w:hAnsi="Times New Roman" w:cs="Arial"/>
                <w:b/>
                <w:noProof/>
                <w:sz w:val="18"/>
              </w:rPr>
              <w:t>Goal</w:t>
            </w:r>
          </w:p>
        </w:tc>
        <w:tc>
          <w:tcPr>
            <w:tcW w:w="390" w:type="dxa"/>
            <w:tcBorders>
              <w:top w:val="single" w:sz="4" w:space="0" w:color="auto"/>
              <w:left w:val="single" w:sz="4" w:space="0" w:color="auto"/>
              <w:bottom w:val="single" w:sz="4" w:space="0" w:color="auto"/>
              <w:right w:val="single" w:sz="4" w:space="0" w:color="auto"/>
            </w:tcBorders>
            <w:shd w:val="clear" w:color="auto" w:fill="B7D4EF"/>
            <w:vAlign w:val="center"/>
          </w:tcPr>
          <w:p w14:paraId="1CFED911"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Q</w:t>
            </w:r>
          </w:p>
        </w:tc>
        <w:tc>
          <w:tcPr>
            <w:tcW w:w="603" w:type="dxa"/>
            <w:tcBorders>
              <w:top w:val="single" w:sz="4" w:space="0" w:color="auto"/>
              <w:left w:val="single" w:sz="4" w:space="0" w:color="auto"/>
              <w:bottom w:val="single" w:sz="4" w:space="0" w:color="auto"/>
              <w:right w:val="single" w:sz="4" w:space="0" w:color="auto"/>
            </w:tcBorders>
            <w:shd w:val="clear" w:color="auto" w:fill="B7D4EF"/>
            <w:vAlign w:val="center"/>
          </w:tcPr>
          <w:p w14:paraId="77DA21E9" w14:textId="77777777" w:rsidR="00881FF6" w:rsidRPr="0027336B" w:rsidRDefault="00881FF6" w:rsidP="0021178D">
            <w:pPr>
              <w:spacing w:after="0" w:line="240" w:lineRule="auto"/>
              <w:jc w:val="center"/>
              <w:rPr>
                <w:rFonts w:ascii="Times New Roman" w:eastAsia="Calibri" w:hAnsi="Times New Roman" w:cs="Times New Roman"/>
                <w:b/>
                <w:noProof/>
                <w:sz w:val="18"/>
                <w:szCs w:val="18"/>
              </w:rPr>
            </w:pPr>
            <w:r w:rsidRPr="0027336B">
              <w:rPr>
                <w:rFonts w:ascii="Times New Roman" w:eastAsia="Calibri" w:hAnsi="Times New Roman" w:cs="Arial"/>
                <w:b/>
                <w:noProof/>
                <w:sz w:val="18"/>
              </w:rPr>
              <w:t>Year</w:t>
            </w:r>
          </w:p>
        </w:tc>
        <w:tc>
          <w:tcPr>
            <w:tcW w:w="4251" w:type="dxa"/>
            <w:vMerge/>
            <w:noWrap/>
            <w:vAlign w:val="center"/>
          </w:tcPr>
          <w:p w14:paraId="0653E574" w14:textId="77777777" w:rsidR="00881FF6" w:rsidRPr="0027336B" w:rsidRDefault="00881FF6" w:rsidP="0021178D">
            <w:pPr>
              <w:spacing w:after="0" w:line="240" w:lineRule="auto"/>
              <w:rPr>
                <w:rFonts w:ascii="Times New Roman" w:eastAsia="Times New Roman" w:hAnsi="Times New Roman" w:cs="Times New Roman"/>
                <w:b/>
                <w:bCs/>
                <w:noProof/>
                <w:sz w:val="18"/>
                <w:szCs w:val="18"/>
                <w:lang w:eastAsia="en-GB"/>
              </w:rPr>
            </w:pPr>
          </w:p>
        </w:tc>
      </w:tr>
      <w:tr w:rsidR="007C0C2B" w:rsidRPr="0015664E" w14:paraId="3C725EF3"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EFD6EA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B89AE3D"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BEE4A4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FA36F42" w14:textId="5D5D7B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 xml:space="preserve">Railway infrastructure and services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BF03A7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Certificates of acceptance, statements of conformity or equivalent certifying that contracts have been performed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0A002BC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39BE90D"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F48724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295631B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6ABD29D7"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75FB157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rPr>
              <w:t>Confirmation by the administration that contracts relating to railway infrastructure and</w:t>
            </w:r>
            <w:r w:rsidRPr="0027336B">
              <w:rPr>
                <w:rFonts w:ascii="Times New Roman" w:eastAsia="Times New Roman" w:hAnsi="Times New Roman" w:cs="Times New Roman"/>
                <w:noProof/>
                <w:color w:val="000000" w:themeColor="text1"/>
                <w:sz w:val="18"/>
                <w:szCs w:val="18"/>
                <w:lang w:val="en-GB"/>
              </w:rPr>
              <w:t xml:space="preserve"> services for a total amount of EUR 87 million have been performed.</w:t>
            </w:r>
          </w:p>
        </w:tc>
      </w:tr>
      <w:tr w:rsidR="007C0C2B" w:rsidRPr="0015664E" w14:paraId="2AEFC36D" w14:textId="77777777" w:rsidTr="006F4B93">
        <w:trPr>
          <w:trHeight w:val="309"/>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AB1747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4CD80B9"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AD0195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2521C42" w14:textId="0503B8BD" w:rsidR="00B528FB" w:rsidRPr="00587598" w:rsidRDefault="00B528FB" w:rsidP="0021178D">
            <w:pPr>
              <w:spacing w:after="0" w:line="240" w:lineRule="auto"/>
              <w:rPr>
                <w:rFonts w:ascii="Times New Roman" w:eastAsia="Times New Roman" w:hAnsi="Times New Roman" w:cs="Times New Roman"/>
                <w:noProof/>
                <w:sz w:val="18"/>
                <w:szCs w:val="18"/>
                <w:lang w:val="en-IE"/>
              </w:rPr>
            </w:pPr>
            <w:r w:rsidRPr="0027336B">
              <w:rPr>
                <w:rFonts w:ascii="Times New Roman" w:eastAsia="Times New Roman" w:hAnsi="Times New Roman" w:cs="Times New Roman"/>
                <w:noProof/>
                <w:sz w:val="18"/>
                <w:szCs w:val="18"/>
                <w:lang w:val="en-IE"/>
              </w:rPr>
              <w:t>Publication of grant resolutions for the purchase of 5</w:t>
            </w:r>
            <w:r w:rsidRPr="0027336B">
              <w:rPr>
                <w:rFonts w:ascii="Times New Roman" w:hAnsi="Times New Roman"/>
                <w:noProof/>
                <w:sz w:val="20"/>
                <w:lang w:val="en-IE"/>
              </w:rPr>
              <w:t> </w:t>
            </w:r>
            <w:r w:rsidRPr="0027336B">
              <w:rPr>
                <w:rFonts w:ascii="Times New Roman" w:eastAsia="Times New Roman" w:hAnsi="Times New Roman" w:cs="Times New Roman"/>
                <w:noProof/>
                <w:sz w:val="18"/>
                <w:szCs w:val="18"/>
                <w:lang w:val="en-IE"/>
              </w:rPr>
              <w:t xml:space="preserve">600 </w:t>
            </w:r>
            <w:r w:rsidR="0060758D">
              <w:rPr>
                <w:rFonts w:ascii="Times New Roman" w:eastAsia="Times New Roman" w:hAnsi="Times New Roman" w:cs="Times New Roman"/>
                <w:noProof/>
                <w:sz w:val="18"/>
                <w:szCs w:val="18"/>
                <w:lang w:val="en-IE"/>
              </w:rPr>
              <w:t>vehicles</w:t>
            </w:r>
            <w:r w:rsidR="0060758D" w:rsidRPr="0027336B">
              <w:rPr>
                <w:rFonts w:ascii="Times New Roman" w:eastAsia="Times New Roman" w:hAnsi="Times New Roman" w:cs="Times New Roman"/>
                <w:noProof/>
                <w:sz w:val="18"/>
                <w:szCs w:val="18"/>
                <w:lang w:val="en-IE"/>
              </w:rPr>
              <w:t xml:space="preserve"> </w:t>
            </w:r>
            <w:r w:rsidRPr="0027336B">
              <w:rPr>
                <w:rFonts w:ascii="Times New Roman" w:eastAsia="Times New Roman" w:hAnsi="Times New Roman" w:cs="Times New Roman"/>
                <w:noProof/>
                <w:sz w:val="18"/>
                <w:szCs w:val="18"/>
                <w:lang w:val="en-IE"/>
              </w:rPr>
              <w:t>under the "Sección Etiqueta Cero" of the Programa Reinicia Auto+.</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53130B9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5159252A">
              <w:rPr>
                <w:rFonts w:ascii="Times New Roman" w:eastAsia="Times New Roman" w:hAnsi="Times New Roman" w:cs="Times New Roman"/>
                <w:noProof/>
                <w:color w:val="000000" w:themeColor="text1"/>
                <w:sz w:val="18"/>
                <w:szCs w:val="18"/>
                <w:lang w:val="en-IE"/>
              </w:rPr>
              <w:t>Publication on the website of the relevant ministry of the grant resolutions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CB12E6D"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544EBB67"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6B7833E9"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7D6C552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00B7509"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1295B935" w14:textId="78C735E2" w:rsidR="00B528FB" w:rsidRPr="0027336B" w:rsidRDefault="00B528FB" w:rsidP="0021178D">
            <w:pPr>
              <w:spacing w:after="0" w:line="240" w:lineRule="auto"/>
              <w:rPr>
                <w:rFonts w:ascii="Times New Roman" w:eastAsia="Times New Roman" w:hAnsi="Times New Roman" w:cs="Times New Roman"/>
                <w:noProof/>
                <w:sz w:val="18"/>
                <w:szCs w:val="18"/>
                <w:lang w:val="en-IE"/>
              </w:rPr>
            </w:pPr>
            <w:r w:rsidRPr="5159252A">
              <w:rPr>
                <w:rFonts w:ascii="Times New Roman" w:eastAsia="Times New Roman" w:hAnsi="Times New Roman" w:cs="Times New Roman"/>
                <w:noProof/>
                <w:sz w:val="18"/>
                <w:szCs w:val="18"/>
                <w:lang w:val="en-IE"/>
              </w:rPr>
              <w:t>Publication of grant resolutions</w:t>
            </w:r>
            <w:r>
              <w:rPr>
                <w:rFonts w:ascii="Times New Roman" w:eastAsia="Times New Roman" w:hAnsi="Times New Roman" w:cs="Times New Roman"/>
                <w:noProof/>
                <w:sz w:val="18"/>
                <w:szCs w:val="18"/>
                <w:lang w:val="en-IE"/>
              </w:rPr>
              <w:t xml:space="preserve"> </w:t>
            </w:r>
            <w:r w:rsidRPr="5159252A">
              <w:rPr>
                <w:rFonts w:ascii="Times New Roman" w:eastAsia="Times New Roman" w:hAnsi="Times New Roman" w:cs="Times New Roman"/>
                <w:noProof/>
                <w:sz w:val="18"/>
                <w:szCs w:val="18"/>
                <w:lang w:val="en-IE"/>
              </w:rPr>
              <w:t>for the purchase of 5</w:t>
            </w:r>
            <w:r w:rsidRPr="0027336B">
              <w:rPr>
                <w:rFonts w:ascii="Times New Roman" w:hAnsi="Times New Roman"/>
                <w:noProof/>
                <w:sz w:val="20"/>
                <w:lang w:val="en-IE"/>
              </w:rPr>
              <w:t> </w:t>
            </w:r>
            <w:r w:rsidRPr="5159252A">
              <w:rPr>
                <w:rFonts w:ascii="Times New Roman" w:eastAsia="Times New Roman" w:hAnsi="Times New Roman" w:cs="Times New Roman"/>
                <w:noProof/>
                <w:sz w:val="18"/>
                <w:szCs w:val="18"/>
                <w:lang w:val="en-IE"/>
              </w:rPr>
              <w:t xml:space="preserve">600 </w:t>
            </w:r>
            <w:r w:rsidR="00C729A7">
              <w:rPr>
                <w:rFonts w:ascii="Times New Roman" w:eastAsia="Times New Roman" w:hAnsi="Times New Roman" w:cs="Times New Roman"/>
                <w:noProof/>
                <w:sz w:val="18"/>
                <w:szCs w:val="18"/>
                <w:lang w:val="en-IE"/>
              </w:rPr>
              <w:t>vehicles</w:t>
            </w:r>
            <w:r w:rsidR="00C729A7" w:rsidRPr="5159252A">
              <w:rPr>
                <w:rFonts w:ascii="Times New Roman" w:eastAsia="Times New Roman" w:hAnsi="Times New Roman" w:cs="Times New Roman"/>
                <w:noProof/>
                <w:sz w:val="18"/>
                <w:szCs w:val="18"/>
                <w:lang w:val="en-IE"/>
              </w:rPr>
              <w:t xml:space="preserve"> </w:t>
            </w:r>
            <w:r w:rsidRPr="5159252A">
              <w:rPr>
                <w:rFonts w:ascii="Times New Roman" w:eastAsia="Times New Roman" w:hAnsi="Times New Roman" w:cs="Times New Roman"/>
                <w:noProof/>
                <w:sz w:val="18"/>
                <w:szCs w:val="18"/>
                <w:lang w:val="en-IE"/>
              </w:rPr>
              <w:t>under the "Sección Etiqueta Cero" of the Programa Reinicia Auto+.</w:t>
            </w:r>
          </w:p>
          <w:p w14:paraId="14EEDF0D" w14:textId="77777777" w:rsidR="00B528FB" w:rsidRPr="0027336B" w:rsidRDefault="00B528FB" w:rsidP="0021178D">
            <w:pPr>
              <w:spacing w:after="0" w:line="240" w:lineRule="auto"/>
              <w:rPr>
                <w:rFonts w:ascii="Times New Roman" w:eastAsia="Times New Roman" w:hAnsi="Times New Roman" w:cs="Times New Roman"/>
                <w:noProof/>
                <w:sz w:val="18"/>
                <w:szCs w:val="18"/>
                <w:lang w:val="en-IE"/>
              </w:rPr>
            </w:pPr>
          </w:p>
        </w:tc>
      </w:tr>
      <w:tr w:rsidR="007C0C2B" w:rsidRPr="0015664E" w14:paraId="66CD277A"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B28EDE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7C3CD2A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46A089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2D769A2"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Water and environmental restoration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CFC4638"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xml:space="preserve"> Certificates of acceptance, statements of conformity or equivalent certifying that contracts have been performed; and proof of payment for the installation of a High-Performance Computing System</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51E881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3F56D71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0186117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0F594EC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70304A3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079BF31E" w14:textId="41E315D6"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lang w:val="en-IE"/>
              </w:rPr>
              <w:t xml:space="preserve">Confirmation by the administration that contracts relating to </w:t>
            </w:r>
            <w:r w:rsidRPr="0027336B">
              <w:rPr>
                <w:rFonts w:ascii="Times New Roman" w:eastAsia="Times New Roman" w:hAnsi="Times New Roman" w:cs="Times New Roman"/>
                <w:noProof/>
                <w:color w:val="000000" w:themeColor="text1"/>
                <w:sz w:val="18"/>
                <w:szCs w:val="18"/>
              </w:rPr>
              <w:t xml:space="preserve">46 interventions restoring forests, hydrological areas, hydraulic infrastructure or hydraulic public domains, and assessing or monitoring hydrological damage have been performed  </w:t>
            </w:r>
          </w:p>
          <w:p w14:paraId="04CA7A94"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rPr>
              <w:t xml:space="preserve">- Proof of payment for the installation of a High-Performance Computing system by the State Meteorological Agency. </w:t>
            </w:r>
          </w:p>
        </w:tc>
      </w:tr>
      <w:tr w:rsidR="007C0C2B" w:rsidRPr="0015664E" w14:paraId="5630A26D" w14:textId="77777777" w:rsidTr="00587598">
        <w:trPr>
          <w:trHeight w:val="4763"/>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770577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BD99DB8"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6847BF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6395016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Agriculture restoration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662E517"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Certificates of acceptance, statements of conformity or equivalent certifying that contracts have been performed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7AFB910C"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1FF8769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19E9603C"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291DA32F" w14:textId="74B2862D" w:rsidR="00B528FB" w:rsidRPr="0027336B" w:rsidRDefault="00AF5FCD" w:rsidP="0021178D">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7109FD31" w14:textId="647956E8" w:rsidR="00B528FB" w:rsidRPr="0027336B" w:rsidRDefault="00AF5FCD" w:rsidP="0021178D">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274326B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5159252A">
              <w:rPr>
                <w:rFonts w:ascii="Times New Roman" w:eastAsia="Times New Roman" w:hAnsi="Times New Roman" w:cs="Times New Roman"/>
                <w:noProof/>
                <w:color w:val="000000" w:themeColor="text1"/>
                <w:sz w:val="18"/>
                <w:szCs w:val="18"/>
                <w:lang w:val="en-IE"/>
              </w:rPr>
              <w:t>Confirmation by the administration that 5 contracts relating to the reconstruction of agricultural productive potential have been performed.</w:t>
            </w:r>
          </w:p>
        </w:tc>
      </w:tr>
      <w:tr w:rsidR="007C0C2B" w:rsidRPr="0015664E" w14:paraId="1E03A851"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2D4240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3F775173"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F7C7CF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rPr>
            </w:pPr>
            <w:r w:rsidRPr="0027336B">
              <w:rPr>
                <w:rFonts w:ascii="Times New Roman" w:eastAsia="Times New Roman" w:hAnsi="Times New Roman" w:cs="Times New Roman"/>
                <w:noProof/>
                <w:color w:val="000000" w:themeColor="text1"/>
                <w:sz w:val="18"/>
                <w:szCs w:val="18"/>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5D422C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Employment contracts for the areas affected by the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646BB2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285B97B" w14:textId="3FC99499"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Number</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2F296B17"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0</w:t>
            </w: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62FE2F2A" w14:textId="502B3DF5"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2020</w:t>
            </w: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C6447F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3E2A4D5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358A8456" w14:textId="5516EC53" w:rsidR="00B528FB" w:rsidRPr="0027336B" w:rsidRDefault="00237208" w:rsidP="0021178D">
            <w:pPr>
              <w:spacing w:after="0" w:line="240" w:lineRule="auto"/>
              <w:rPr>
                <w:rFonts w:ascii="Times New Roman" w:eastAsia="Times New Roman" w:hAnsi="Times New Roman" w:cs="Times New Roman"/>
                <w:noProof/>
                <w:color w:val="000000" w:themeColor="text1"/>
                <w:sz w:val="18"/>
                <w:szCs w:val="18"/>
                <w:lang w:val="en-IE"/>
              </w:rPr>
            </w:pPr>
            <w:r>
              <w:rPr>
                <w:rFonts w:ascii="Times New Roman" w:eastAsia="Times New Roman" w:hAnsi="Times New Roman" w:cs="Times New Roman"/>
                <w:noProof/>
                <w:color w:val="000000" w:themeColor="text1"/>
                <w:sz w:val="18"/>
                <w:szCs w:val="18"/>
                <w:lang w:val="en-IE"/>
              </w:rPr>
              <w:t>2020</w:t>
            </w:r>
            <w:r w:rsidR="00B528FB" w:rsidRPr="5159252A">
              <w:rPr>
                <w:rFonts w:ascii="Times New Roman" w:eastAsia="Times New Roman" w:hAnsi="Times New Roman" w:cs="Times New Roman"/>
                <w:noProof/>
                <w:color w:val="000000" w:themeColor="text1"/>
                <w:sz w:val="18"/>
                <w:szCs w:val="18"/>
                <w:lang w:val="en-IE"/>
              </w:rPr>
              <w:t xml:space="preserve"> </w:t>
            </w:r>
            <w:r w:rsidR="00B528FB">
              <w:rPr>
                <w:rFonts w:ascii="Times New Roman" w:eastAsia="Times New Roman" w:hAnsi="Times New Roman" w:cs="Times New Roman"/>
                <w:noProof/>
                <w:color w:val="000000" w:themeColor="text1"/>
                <w:sz w:val="18"/>
                <w:szCs w:val="18"/>
                <w:lang w:val="en-IE"/>
              </w:rPr>
              <w:t xml:space="preserve">notifications of </w:t>
            </w:r>
            <w:r w:rsidR="00B528FB" w:rsidRPr="5159252A">
              <w:rPr>
                <w:rFonts w:ascii="Times New Roman" w:eastAsia="Times New Roman" w:hAnsi="Times New Roman" w:cs="Times New Roman"/>
                <w:noProof/>
                <w:color w:val="000000" w:themeColor="text1"/>
                <w:sz w:val="18"/>
                <w:szCs w:val="18"/>
                <w:lang w:val="en-IE"/>
              </w:rPr>
              <w:t xml:space="preserve">employment contracts signed under </w:t>
            </w:r>
            <w:r w:rsidR="00B528FB" w:rsidRPr="005315F7">
              <w:rPr>
                <w:rFonts w:ascii="Times New Roman" w:eastAsia="Times New Roman" w:hAnsi="Times New Roman" w:cs="Times New Roman"/>
                <w:noProof/>
                <w:color w:val="000000" w:themeColor="text1"/>
                <w:sz w:val="18"/>
                <w:szCs w:val="18"/>
                <w:lang w:val="en-IE"/>
              </w:rPr>
              <w:t>Order TES/1302/2025, of 14 November, establishing the regulatory bases and issuing the call for the granting by the State Public Employment Service of subsidies aimed at financing the “</w:t>
            </w:r>
            <w:r w:rsidR="00B528FB" w:rsidRPr="005315F7">
              <w:rPr>
                <w:rFonts w:ascii="Times New Roman" w:eastAsia="Times New Roman" w:hAnsi="Times New Roman" w:cs="Times New Roman"/>
                <w:i/>
                <w:iCs/>
                <w:noProof/>
                <w:color w:val="000000" w:themeColor="text1"/>
                <w:sz w:val="18"/>
                <w:szCs w:val="18"/>
                <w:lang w:val="en-IE"/>
              </w:rPr>
              <w:t>Plan DANA Ocupación</w:t>
            </w:r>
            <w:r w:rsidR="00B528FB" w:rsidRPr="005315F7">
              <w:rPr>
                <w:rFonts w:ascii="Times New Roman" w:eastAsia="Times New Roman" w:hAnsi="Times New Roman" w:cs="Times New Roman"/>
                <w:noProof/>
                <w:color w:val="000000" w:themeColor="text1"/>
                <w:sz w:val="18"/>
                <w:szCs w:val="18"/>
                <w:lang w:val="en-IE"/>
              </w:rPr>
              <w:t>”, intended to support the hiring of workers in the territorial area affected by the DANA between 28 October and 4 November 2024, within the framework of the Recovery and Resilience Plan</w:t>
            </w:r>
            <w:r w:rsidR="00B528FB">
              <w:rPr>
                <w:rFonts w:ascii="Times New Roman" w:eastAsia="Times New Roman" w:hAnsi="Times New Roman" w:cs="Times New Roman"/>
                <w:noProof/>
                <w:color w:val="000000" w:themeColor="text1"/>
                <w:sz w:val="18"/>
                <w:szCs w:val="18"/>
                <w:lang w:val="en-IE"/>
              </w:rPr>
              <w:t>.</w:t>
            </w:r>
            <w:r w:rsidR="00B528FB" w:rsidRPr="005315F7" w:rsidDel="005315F7">
              <w:rPr>
                <w:rFonts w:ascii="Times New Roman" w:eastAsia="Times New Roman" w:hAnsi="Times New Roman" w:cs="Times New Roman"/>
                <w:noProof/>
                <w:color w:val="000000" w:themeColor="text1"/>
                <w:sz w:val="18"/>
                <w:szCs w:val="18"/>
                <w:lang w:val="en-IE"/>
              </w:rPr>
              <w:t xml:space="preserve"> </w:t>
            </w:r>
          </w:p>
        </w:tc>
      </w:tr>
      <w:tr w:rsidR="007C0C2B" w:rsidRPr="0015664E" w14:paraId="69A0D9CD"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D5CF36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1F3B228"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D06714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B34E5AC"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Signature of an agreement with ESA and voluntary contribution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75BBD64" w14:textId="312A7CD4"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Signature of the</w:t>
            </w:r>
            <w:r w:rsidR="007A5F34">
              <w:rPr>
                <w:rFonts w:ascii="Times New Roman" w:eastAsia="Times New Roman" w:hAnsi="Times New Roman" w:cs="Times New Roman"/>
                <w:noProof/>
                <w:color w:val="000000" w:themeColor="text1"/>
                <w:sz w:val="18"/>
                <w:szCs w:val="18"/>
                <w:lang w:val="en-IE"/>
              </w:rPr>
              <w:t xml:space="preserve"> </w:t>
            </w:r>
            <w:r w:rsidRPr="0027336B">
              <w:rPr>
                <w:rFonts w:ascii="Times New Roman" w:eastAsia="Times New Roman" w:hAnsi="Times New Roman" w:cs="Times New Roman"/>
                <w:noProof/>
                <w:color w:val="000000" w:themeColor="text1"/>
                <w:sz w:val="18"/>
                <w:szCs w:val="18"/>
                <w:lang w:val="en-IE"/>
              </w:rPr>
              <w:t>Agreement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57D913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0D392721"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649ED449"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3C42D04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Q2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6A3E2DB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6E6D4043" w14:textId="7F230AAB"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Signature of the agreement between Spain and ESA. That Agreement shall include:</w:t>
            </w:r>
          </w:p>
          <w:p w14:paraId="704748A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p w14:paraId="79BBAB8C" w14:textId="698D29B0"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The activities that would be funded under the voluntary contribution, which shall consist in the development of the extension of the Spanish Component of Atlantic Constellation (ESCA+).</w:t>
            </w:r>
          </w:p>
          <w:p w14:paraId="2FB11B9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p w14:paraId="387B26F9"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 A provision ensuring that the additional voluntary contribution shall be fully used by ESA.</w:t>
            </w:r>
          </w:p>
          <w:p w14:paraId="6792F91E"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p w14:paraId="0C6BEBDD"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-.A provision ensuring that for launchers the best available technology with the lowest environmental impact in the sector shall be used.</w:t>
            </w:r>
          </w:p>
          <w:p w14:paraId="23442958"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p w14:paraId="08F2E752"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Spain shall contribute EUR 325.01 million to ESA for the development of the extension of the Spanish Component of Atlantic Constellation (ESCA+).</w:t>
            </w:r>
          </w:p>
        </w:tc>
      </w:tr>
      <w:tr w:rsidR="007C0C2B" w:rsidRPr="0015664E" w14:paraId="069C3CB2"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5AD0835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C4B495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F4A6DCB"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2562EC0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Ex-post report on the implementation of ‘ICEX-DANA’ and ‘ICEX-Aranceles’ programmes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5F047B03"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Submission of the ex-post report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9F01913"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1AFED8D4"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3DD0F83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14CEF621" w14:textId="6B750D08"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Q</w:t>
            </w:r>
            <w:r w:rsidR="00AF5FCD">
              <w:rPr>
                <w:rFonts w:ascii="Times New Roman" w:eastAsia="Times New Roman" w:hAnsi="Times New Roman" w:cs="Times New Roman"/>
                <w:noProof/>
                <w:color w:val="000000" w:themeColor="text1"/>
                <w:sz w:val="18"/>
                <w:szCs w:val="18"/>
                <w:lang w:val="en-GB"/>
              </w:rPr>
              <w:t>2</w:t>
            </w:r>
          </w:p>
          <w:p w14:paraId="62C5008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3AB2A2F2"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57703488" w14:textId="553E10DD" w:rsidR="00B528FB" w:rsidRPr="0027336B" w:rsidRDefault="00B528FB" w:rsidP="006F4B93">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Ex-post report on the implementation of ‘ICEX-DANA’ and ‘ICEX-Aranceles’ programmes, including lessons learnt for future programmes.</w:t>
            </w:r>
          </w:p>
        </w:tc>
      </w:tr>
      <w:tr w:rsidR="007C0C2B" w:rsidRPr="0015664E" w14:paraId="55558323" w14:textId="77777777" w:rsidTr="006F4B93">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32D132BC"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1E94275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4B72F8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2A6CA25"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 xml:space="preserve">ICO scheme for the support of companies affected by the change in global tariff environment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3A5DC9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IE"/>
              </w:rPr>
              <w:t>Entry into force of the implementing Agreement, certificate of transfer and legal subsidy agreements signed with final beneficiaries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0D0B422E"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03F6853A"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2361C37C"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78953579" w14:textId="0481E6CB"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Q</w:t>
            </w:r>
            <w:r w:rsidR="00AF5FCD">
              <w:rPr>
                <w:rFonts w:ascii="Times New Roman" w:eastAsia="Times New Roman" w:hAnsi="Times New Roman" w:cs="Times New Roman"/>
                <w:noProof/>
                <w:color w:val="000000" w:themeColor="text1"/>
                <w:sz w:val="18"/>
                <w:szCs w:val="18"/>
                <w:lang w:val="en-GB"/>
              </w:rPr>
              <w: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0F316376"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74C16D1F"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 xml:space="preserve">Entry into force of the Implementing Agreement </w:t>
            </w:r>
          </w:p>
          <w:p w14:paraId="3B84348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p>
          <w:p w14:paraId="59DEDE40"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r w:rsidRPr="0027336B">
              <w:rPr>
                <w:rFonts w:ascii="Times New Roman" w:eastAsia="Times New Roman" w:hAnsi="Times New Roman" w:cs="Times New Roman"/>
                <w:noProof/>
                <w:color w:val="000000" w:themeColor="text1"/>
                <w:sz w:val="18"/>
                <w:szCs w:val="18"/>
                <w:lang w:val="en-GB"/>
              </w:rPr>
              <w:t xml:space="preserve">Spain shall transfer EUR </w:t>
            </w:r>
            <w:r w:rsidRPr="0027336B">
              <w:rPr>
                <w:rFonts w:ascii="Times New Roman" w:eastAsia="Times New Roman" w:hAnsi="Times New Roman" w:cs="Times New Roman"/>
                <w:noProof/>
                <w:sz w:val="18"/>
                <w:szCs w:val="18"/>
                <w:lang w:val="en-GB"/>
              </w:rPr>
              <w:t>181</w:t>
            </w:r>
            <w:r>
              <w:rPr>
                <w:rFonts w:ascii="Times New Roman" w:eastAsia="Times New Roman" w:hAnsi="Times New Roman" w:cs="Times New Roman"/>
                <w:noProof/>
                <w:sz w:val="18"/>
                <w:szCs w:val="18"/>
                <w:lang w:val="en-GB"/>
              </w:rPr>
              <w:t> </w:t>
            </w:r>
            <w:r w:rsidRPr="0027336B">
              <w:rPr>
                <w:rFonts w:ascii="Times New Roman" w:eastAsia="Times New Roman" w:hAnsi="Times New Roman" w:cs="Times New Roman"/>
                <w:noProof/>
                <w:sz w:val="18"/>
                <w:szCs w:val="18"/>
                <w:lang w:val="en-GB"/>
              </w:rPr>
              <w:t>053</w:t>
            </w:r>
            <w:r>
              <w:rPr>
                <w:rFonts w:ascii="Times New Roman" w:eastAsia="Times New Roman" w:hAnsi="Times New Roman" w:cs="Times New Roman"/>
                <w:noProof/>
                <w:sz w:val="18"/>
                <w:szCs w:val="18"/>
                <w:lang w:val="en-GB"/>
              </w:rPr>
              <w:t> </w:t>
            </w:r>
            <w:r w:rsidRPr="0027336B">
              <w:rPr>
                <w:rFonts w:ascii="Times New Roman" w:eastAsia="Times New Roman" w:hAnsi="Times New Roman" w:cs="Times New Roman"/>
                <w:noProof/>
                <w:sz w:val="18"/>
                <w:szCs w:val="18"/>
                <w:lang w:val="en-GB"/>
              </w:rPr>
              <w:t>227</w:t>
            </w:r>
            <w:r w:rsidRPr="0027336B">
              <w:rPr>
                <w:rFonts w:ascii="Times New Roman" w:eastAsia="Times New Roman" w:hAnsi="Times New Roman" w:cs="Times New Roman"/>
                <w:noProof/>
                <w:color w:val="000000" w:themeColor="text1"/>
                <w:sz w:val="18"/>
                <w:szCs w:val="18"/>
                <w:lang w:val="en-GB"/>
              </w:rPr>
              <w:t xml:space="preserve"> to ICO for the scheme.</w:t>
            </w:r>
          </w:p>
          <w:p w14:paraId="56012F97" w14:textId="77777777" w:rsidR="00B528FB" w:rsidRPr="0027336B" w:rsidRDefault="00B528FB" w:rsidP="0021178D">
            <w:pPr>
              <w:spacing w:after="0" w:line="240" w:lineRule="auto"/>
              <w:rPr>
                <w:rFonts w:ascii="Times New Roman" w:eastAsia="Times New Roman" w:hAnsi="Times New Roman" w:cs="Times New Roman"/>
                <w:noProof/>
                <w:color w:val="000000" w:themeColor="text1"/>
                <w:sz w:val="18"/>
                <w:szCs w:val="18"/>
                <w:lang w:val="en-GB"/>
              </w:rPr>
            </w:pPr>
          </w:p>
          <w:p w14:paraId="30AC195B" w14:textId="7C253C02" w:rsidR="00B528FB" w:rsidRPr="0027336B" w:rsidRDefault="00B528FB" w:rsidP="006F4B93">
            <w:pPr>
              <w:spacing w:after="0" w:line="240" w:lineRule="auto"/>
              <w:rPr>
                <w:rFonts w:ascii="Times New Roman" w:eastAsia="Times New Roman" w:hAnsi="Times New Roman" w:cs="Times New Roman"/>
                <w:noProof/>
                <w:color w:val="000000" w:themeColor="text1"/>
                <w:sz w:val="18"/>
                <w:szCs w:val="18"/>
                <w:lang w:val="en-IE"/>
              </w:rPr>
            </w:pPr>
            <w:r w:rsidRPr="0027336B">
              <w:rPr>
                <w:rFonts w:ascii="Times New Roman" w:eastAsia="Times New Roman" w:hAnsi="Times New Roman" w:cs="Times New Roman"/>
                <w:noProof/>
                <w:color w:val="000000" w:themeColor="text1"/>
                <w:sz w:val="18"/>
                <w:szCs w:val="18"/>
                <w:lang w:val="en-GB"/>
              </w:rPr>
              <w:t>ICO shall have entered into legal subsidy agreements with final beneficiaries for an amount necessary to use 100% of the RRF investment into the Facility.</w:t>
            </w:r>
          </w:p>
        </w:tc>
      </w:tr>
    </w:tbl>
    <w:p w14:paraId="4C94AFB4" w14:textId="77777777" w:rsidR="00B528FB" w:rsidRPr="0027336B" w:rsidRDefault="00B528FB" w:rsidP="0021178D">
      <w:pPr>
        <w:rPr>
          <w:rFonts w:ascii="Times New Roman" w:eastAsia="Calibri" w:hAnsi="Times New Roman" w:cs="Times New Roman"/>
          <w:noProof/>
          <w:lang w:val="en-IE"/>
        </w:rPr>
        <w:sectPr w:rsidR="00B528FB" w:rsidRPr="0027336B" w:rsidSect="00B528FB">
          <w:headerReference w:type="even" r:id="rId430"/>
          <w:headerReference w:type="default" r:id="rId431"/>
          <w:footerReference w:type="even" r:id="rId432"/>
          <w:footerReference w:type="default" r:id="rId433"/>
          <w:headerReference w:type="first" r:id="rId434"/>
          <w:footerReference w:type="first" r:id="rId435"/>
          <w:pgSz w:w="16839" w:h="11907" w:orient="landscape"/>
          <w:pgMar w:top="1134" w:right="1134" w:bottom="1134" w:left="1134" w:header="567" w:footer="567" w:gutter="0"/>
          <w:cols w:space="720"/>
          <w:docGrid w:linePitch="360"/>
        </w:sectPr>
      </w:pPr>
    </w:p>
    <w:p w14:paraId="59AD0D25" w14:textId="1DE7FB85" w:rsidR="00B528FB" w:rsidRPr="0027336B" w:rsidRDefault="00B528FB" w:rsidP="00B528FB">
      <w:pPr>
        <w:numPr>
          <w:ilvl w:val="0"/>
          <w:numId w:val="18"/>
        </w:numPr>
        <w:spacing w:before="120" w:after="120" w:line="240" w:lineRule="auto"/>
        <w:jc w:val="both"/>
        <w:rPr>
          <w:rFonts w:ascii="Times New Roman" w:eastAsia="Calibri" w:hAnsi="Times New Roman" w:cs="Times New Roman"/>
          <w:b/>
          <w:noProof/>
          <w:lang w:val="en-GB"/>
        </w:rPr>
      </w:pPr>
      <w:r w:rsidRPr="0027336B">
        <w:rPr>
          <w:rFonts w:ascii="Times New Roman" w:hAnsi="Times New Roman"/>
          <w:b/>
          <w:noProof/>
          <w:lang w:val="en-GB"/>
        </w:rPr>
        <w:t>Estimated total cost of the recovery and resilience plan</w:t>
      </w:r>
    </w:p>
    <w:p w14:paraId="4ABF1B42" w14:textId="7B77DF6C" w:rsidR="008C656C" w:rsidRDefault="00B528FB" w:rsidP="4B075744">
      <w:pPr>
        <w:spacing w:before="240" w:after="240" w:line="240" w:lineRule="auto"/>
        <w:jc w:val="both"/>
        <w:rPr>
          <w:rFonts w:ascii="Times New Roman" w:hAnsi="Times New Roman"/>
          <w:noProof/>
          <w:lang w:val="en-GB"/>
        </w:rPr>
      </w:pPr>
      <w:r w:rsidRPr="0027336B">
        <w:rPr>
          <w:rFonts w:ascii="Times New Roman" w:hAnsi="Times New Roman"/>
          <w:noProof/>
          <w:lang w:val="en-GB"/>
        </w:rPr>
        <w:t xml:space="preserve">The estimated total cost of the recovery and resilience plan of Spain is </w:t>
      </w:r>
      <w:r w:rsidRPr="00726382">
        <w:rPr>
          <w:rFonts w:ascii="Times New Roman" w:hAnsi="Times New Roman"/>
          <w:noProof/>
          <w:lang w:val="en-GB"/>
        </w:rPr>
        <w:t>EUR 1</w:t>
      </w:r>
      <w:r w:rsidR="34C79F00" w:rsidRPr="00726382">
        <w:rPr>
          <w:rFonts w:ascii="Times New Roman" w:hAnsi="Times New Roman"/>
          <w:noProof/>
          <w:lang w:val="en-GB"/>
        </w:rPr>
        <w:t>02</w:t>
      </w:r>
      <w:r w:rsidRPr="00726382">
        <w:rPr>
          <w:rFonts w:ascii="Times New Roman" w:hAnsi="Times New Roman"/>
          <w:noProof/>
          <w:lang w:val="en-GB"/>
        </w:rPr>
        <w:t> </w:t>
      </w:r>
      <w:r w:rsidR="155DC6F7" w:rsidRPr="00726382">
        <w:rPr>
          <w:rFonts w:ascii="Times New Roman" w:hAnsi="Times New Roman"/>
          <w:noProof/>
          <w:lang w:val="en-GB"/>
        </w:rPr>
        <w:t>575</w:t>
      </w:r>
      <w:r w:rsidRPr="00726382">
        <w:rPr>
          <w:rFonts w:ascii="Times New Roman" w:hAnsi="Times New Roman"/>
          <w:noProof/>
          <w:lang w:val="en-GB"/>
        </w:rPr>
        <w:t> </w:t>
      </w:r>
      <w:r w:rsidR="68374DA2" w:rsidRPr="00726382">
        <w:rPr>
          <w:rFonts w:ascii="Times New Roman" w:hAnsi="Times New Roman"/>
          <w:noProof/>
          <w:lang w:val="en-GB"/>
        </w:rPr>
        <w:t>266</w:t>
      </w:r>
      <w:r w:rsidRPr="00726382">
        <w:rPr>
          <w:rFonts w:ascii="Times New Roman" w:hAnsi="Times New Roman"/>
          <w:noProof/>
          <w:lang w:val="en-GB"/>
        </w:rPr>
        <w:t> </w:t>
      </w:r>
      <w:r w:rsidR="461E5F5D" w:rsidRPr="00726382">
        <w:rPr>
          <w:rFonts w:ascii="Times New Roman" w:hAnsi="Times New Roman"/>
          <w:noProof/>
          <w:lang w:val="en-GB"/>
        </w:rPr>
        <w:t>373</w:t>
      </w:r>
      <w:r w:rsidR="008C656C">
        <w:rPr>
          <w:rFonts w:ascii="Times New Roman" w:hAnsi="Times New Roman"/>
          <w:noProof/>
          <w:lang w:val="en-GB"/>
        </w:rPr>
        <w:t>.</w:t>
      </w:r>
    </w:p>
    <w:p w14:paraId="314F6FC6" w14:textId="309B8D7B" w:rsidR="002708C7" w:rsidRPr="0027336B" w:rsidRDefault="00C22C5A" w:rsidP="002708C7">
      <w:pPr>
        <w:spacing w:before="240" w:after="240" w:line="240" w:lineRule="auto"/>
        <w:jc w:val="both"/>
        <w:rPr>
          <w:rFonts w:ascii="Times New Roman" w:eastAsia="Calibri" w:hAnsi="Times New Roman" w:cs="Times New Roman"/>
          <w:noProof/>
          <w:lang w:val="en-GB"/>
        </w:rPr>
      </w:pPr>
      <w:r w:rsidRPr="00C22C5A">
        <w:rPr>
          <w:rFonts w:ascii="Times New Roman" w:eastAsia="Calibri" w:hAnsi="Times New Roman" w:cs="Times New Roman"/>
          <w:noProof/>
        </w:rPr>
        <w:t>The estimated total costs of the REPowerEU chapter is EUR</w:t>
      </w:r>
      <w:r w:rsidR="00905D19">
        <w:rPr>
          <w:rFonts w:ascii="Times New Roman" w:eastAsia="Calibri" w:hAnsi="Times New Roman" w:cs="Times New Roman"/>
          <w:noProof/>
        </w:rPr>
        <w:t> </w:t>
      </w:r>
      <w:r w:rsidR="007201E0">
        <w:rPr>
          <w:rFonts w:ascii="Times New Roman" w:eastAsia="Calibri" w:hAnsi="Times New Roman" w:cs="Times New Roman"/>
          <w:noProof/>
        </w:rPr>
        <w:t>7</w:t>
      </w:r>
      <w:r w:rsidR="00905D19">
        <w:rPr>
          <w:rFonts w:ascii="Times New Roman" w:eastAsia="Calibri" w:hAnsi="Times New Roman" w:cs="Times New Roman"/>
          <w:noProof/>
        </w:rPr>
        <w:t> </w:t>
      </w:r>
      <w:r w:rsidR="007201E0">
        <w:rPr>
          <w:rFonts w:ascii="Times New Roman" w:eastAsia="Calibri" w:hAnsi="Times New Roman" w:cs="Times New Roman"/>
          <w:noProof/>
        </w:rPr>
        <w:t>080</w:t>
      </w:r>
      <w:r w:rsidR="00905D19">
        <w:rPr>
          <w:rFonts w:ascii="Times New Roman" w:eastAsia="Calibri" w:hAnsi="Times New Roman" w:cs="Times New Roman"/>
          <w:noProof/>
        </w:rPr>
        <w:t> </w:t>
      </w:r>
      <w:r w:rsidR="007201E0">
        <w:rPr>
          <w:rFonts w:ascii="Times New Roman" w:eastAsia="Calibri" w:hAnsi="Times New Roman" w:cs="Times New Roman"/>
          <w:noProof/>
        </w:rPr>
        <w:t>493</w:t>
      </w:r>
      <w:r w:rsidR="00905D19">
        <w:rPr>
          <w:rFonts w:ascii="Times New Roman" w:eastAsia="Calibri" w:hAnsi="Times New Roman" w:cs="Times New Roman"/>
          <w:noProof/>
        </w:rPr>
        <w:t> </w:t>
      </w:r>
      <w:r w:rsidR="007201E0">
        <w:rPr>
          <w:rFonts w:ascii="Times New Roman" w:eastAsia="Calibri" w:hAnsi="Times New Roman" w:cs="Times New Roman"/>
          <w:noProof/>
        </w:rPr>
        <w:t>413</w:t>
      </w:r>
      <w:r w:rsidRPr="00C22C5A">
        <w:rPr>
          <w:rFonts w:ascii="Times New Roman" w:eastAsia="Calibri" w:hAnsi="Times New Roman" w:cs="Times New Roman"/>
          <w:noProof/>
        </w:rPr>
        <w:t>. In particular, the estimated total costs of the measures referred to in Article 21c(3), point (a) of Regulation (EU) 2023/435 is EUR 0 whilst the costs of the other measures in the REPowerEU chapter is EUR</w:t>
      </w:r>
      <w:r w:rsidR="00905D19">
        <w:rPr>
          <w:rFonts w:ascii="Times New Roman" w:eastAsia="Calibri" w:hAnsi="Times New Roman" w:cs="Times New Roman"/>
          <w:noProof/>
        </w:rPr>
        <w:t> </w:t>
      </w:r>
      <w:r w:rsidR="00F7566C">
        <w:rPr>
          <w:rFonts w:ascii="Times New Roman" w:eastAsia="Calibri" w:hAnsi="Times New Roman" w:cs="Times New Roman"/>
          <w:noProof/>
        </w:rPr>
        <w:t>7</w:t>
      </w:r>
      <w:r w:rsidR="00905D19">
        <w:rPr>
          <w:rFonts w:ascii="Times New Roman" w:eastAsia="Calibri" w:hAnsi="Times New Roman" w:cs="Times New Roman"/>
          <w:noProof/>
        </w:rPr>
        <w:t> </w:t>
      </w:r>
      <w:r w:rsidR="00F7566C">
        <w:rPr>
          <w:rFonts w:ascii="Times New Roman" w:eastAsia="Calibri" w:hAnsi="Times New Roman" w:cs="Times New Roman"/>
          <w:noProof/>
        </w:rPr>
        <w:t>080</w:t>
      </w:r>
      <w:r w:rsidR="00905D19">
        <w:rPr>
          <w:rFonts w:ascii="Times New Roman" w:eastAsia="Calibri" w:hAnsi="Times New Roman" w:cs="Times New Roman"/>
          <w:noProof/>
        </w:rPr>
        <w:t> </w:t>
      </w:r>
      <w:r w:rsidR="00F7566C">
        <w:rPr>
          <w:rFonts w:ascii="Times New Roman" w:eastAsia="Calibri" w:hAnsi="Times New Roman" w:cs="Times New Roman"/>
          <w:noProof/>
        </w:rPr>
        <w:t>493</w:t>
      </w:r>
      <w:r w:rsidR="00905D19">
        <w:rPr>
          <w:rFonts w:ascii="Times New Roman" w:eastAsia="Calibri" w:hAnsi="Times New Roman" w:cs="Times New Roman"/>
          <w:noProof/>
        </w:rPr>
        <w:t> </w:t>
      </w:r>
      <w:r w:rsidR="00F7566C">
        <w:rPr>
          <w:rFonts w:ascii="Times New Roman" w:eastAsia="Calibri" w:hAnsi="Times New Roman" w:cs="Times New Roman"/>
          <w:noProof/>
        </w:rPr>
        <w:t>413</w:t>
      </w:r>
      <w:r w:rsidRPr="00C22C5A">
        <w:rPr>
          <w:rFonts w:ascii="Times New Roman" w:eastAsia="Calibri" w:hAnsi="Times New Roman" w:cs="Times New Roman"/>
          <w:noProof/>
        </w:rPr>
        <w:t>.</w:t>
      </w:r>
    </w:p>
    <w:p w14:paraId="5EDE39DA" w14:textId="167936EA" w:rsidR="00B528FB" w:rsidRPr="0027336B" w:rsidRDefault="00B528FB" w:rsidP="007D7435">
      <w:pPr>
        <w:spacing w:before="240" w:after="240" w:line="240" w:lineRule="auto"/>
        <w:jc w:val="both"/>
        <w:rPr>
          <w:rFonts w:ascii="Times New Roman" w:hAnsi="Times New Roman"/>
          <w:noProof/>
          <w:highlight w:val="yellow"/>
          <w:lang w:val="en-GB"/>
        </w:rPr>
      </w:pPr>
    </w:p>
    <w:p w14:paraId="0E5E523D"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b/>
          <w:bCs/>
          <w:noProof/>
          <w:lang w:val="en-GB"/>
        </w:rPr>
        <w:t xml:space="preserve">SECTION 2: FINANCIAL SUPPORT </w:t>
      </w:r>
    </w:p>
    <w:p w14:paraId="5385B32B" w14:textId="77777777" w:rsidR="00B528FB" w:rsidRPr="0027336B" w:rsidRDefault="00B528FB" w:rsidP="00B528FB">
      <w:pPr>
        <w:pStyle w:val="NumPar1"/>
        <w:numPr>
          <w:ilvl w:val="0"/>
          <w:numId w:val="19"/>
        </w:numPr>
        <w:rPr>
          <w:rFonts w:ascii="Times New Roman" w:hAnsi="Times New Roman" w:cs="Times New Roman"/>
          <w:b/>
          <w:noProof/>
          <w:lang w:val="en-GB"/>
        </w:rPr>
      </w:pPr>
      <w:r w:rsidRPr="0027336B">
        <w:rPr>
          <w:rFonts w:ascii="Times New Roman" w:hAnsi="Times New Roman"/>
          <w:b/>
          <w:noProof/>
          <w:lang w:val="en-GB"/>
        </w:rPr>
        <w:t xml:space="preserve">Financial contribution </w:t>
      </w:r>
    </w:p>
    <w:p w14:paraId="4B375DA0" w14:textId="77777777" w:rsidR="00B528FB" w:rsidRPr="0027336B" w:rsidRDefault="00B528FB" w:rsidP="0021178D">
      <w:pPr>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The instalments referred to in Article 2(2) shall be organised in the following manner:</w:t>
      </w:r>
    </w:p>
    <w:p w14:paraId="260F9745" w14:textId="77777777" w:rsidR="00B528FB" w:rsidRPr="009840DE"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fr-BE"/>
        </w:rPr>
      </w:pPr>
      <w:r w:rsidRPr="009840DE">
        <w:rPr>
          <w:rFonts w:ascii="Times New Roman" w:hAnsi="Times New Roman"/>
          <w:noProof/>
          <w:lang w:val="fr-BE"/>
        </w:rPr>
        <w:t xml:space="preserve">First Instalment (non-repayable support): </w:t>
      </w: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03"/>
        <w:gridCol w:w="1139"/>
        <w:gridCol w:w="6074"/>
        <w:gridCol w:w="13"/>
      </w:tblGrid>
      <w:tr w:rsidR="00343CBF" w:rsidRPr="0027336B" w14:paraId="799BCCC8" w14:textId="77777777" w:rsidTr="00726382">
        <w:trPr>
          <w:trHeight w:val="964"/>
          <w:tblHeader/>
        </w:trPr>
        <w:tc>
          <w:tcPr>
            <w:tcW w:w="1260" w:type="dxa"/>
            <w:vMerge w:val="restart"/>
            <w:shd w:val="clear" w:color="auto" w:fill="BDD7EE"/>
            <w:vAlign w:val="center"/>
            <w:hideMark/>
          </w:tcPr>
          <w:p w14:paraId="3F2B0B3B"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03" w:type="dxa"/>
            <w:vMerge w:val="restart"/>
            <w:shd w:val="clear" w:color="auto" w:fill="BDD7EE"/>
            <w:vAlign w:val="center"/>
            <w:hideMark/>
          </w:tcPr>
          <w:p w14:paraId="715AB61D"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139" w:type="dxa"/>
            <w:vMerge w:val="restart"/>
            <w:shd w:val="clear" w:color="auto" w:fill="BDD7EE"/>
            <w:vAlign w:val="center"/>
            <w:hideMark/>
          </w:tcPr>
          <w:p w14:paraId="40097504"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6087" w:type="dxa"/>
            <w:gridSpan w:val="2"/>
            <w:vMerge w:val="restart"/>
            <w:shd w:val="clear" w:color="auto" w:fill="BDD7EE"/>
            <w:vAlign w:val="center"/>
            <w:hideMark/>
          </w:tcPr>
          <w:p w14:paraId="45DAE54E"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6EBF04E1" w14:textId="77777777" w:rsidTr="00726382">
        <w:trPr>
          <w:trHeight w:val="509"/>
        </w:trPr>
        <w:tc>
          <w:tcPr>
            <w:tcW w:w="1260" w:type="dxa"/>
            <w:vMerge/>
            <w:vAlign w:val="center"/>
            <w:hideMark/>
          </w:tcPr>
          <w:p w14:paraId="690C00A0"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403" w:type="dxa"/>
            <w:vMerge/>
            <w:vAlign w:val="center"/>
            <w:hideMark/>
          </w:tcPr>
          <w:p w14:paraId="0C80F097"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139" w:type="dxa"/>
            <w:vMerge/>
            <w:vAlign w:val="center"/>
            <w:hideMark/>
          </w:tcPr>
          <w:p w14:paraId="499A8B00"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6087" w:type="dxa"/>
            <w:gridSpan w:val="2"/>
            <w:vMerge/>
            <w:vAlign w:val="center"/>
            <w:hideMark/>
          </w:tcPr>
          <w:p w14:paraId="48D3570A"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B528FB" w:rsidRPr="0015664E" w14:paraId="75B2B1BC" w14:textId="77777777" w:rsidTr="00726382">
        <w:trPr>
          <w:trHeight w:val="268"/>
        </w:trPr>
        <w:tc>
          <w:tcPr>
            <w:tcW w:w="1260" w:type="dxa"/>
            <w:shd w:val="clear" w:color="auto" w:fill="C6EFCE"/>
            <w:noWrap/>
            <w:vAlign w:val="center"/>
          </w:tcPr>
          <w:p w14:paraId="312B1B4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w:t>
            </w:r>
          </w:p>
        </w:tc>
        <w:tc>
          <w:tcPr>
            <w:tcW w:w="1403" w:type="dxa"/>
            <w:shd w:val="clear" w:color="auto" w:fill="C6EFCE"/>
            <w:noWrap/>
            <w:vAlign w:val="center"/>
          </w:tcPr>
          <w:p w14:paraId="5DC36B0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C1.R1</w:t>
            </w:r>
          </w:p>
        </w:tc>
        <w:tc>
          <w:tcPr>
            <w:tcW w:w="1139" w:type="dxa"/>
            <w:shd w:val="clear" w:color="auto" w:fill="C6EFCE"/>
            <w:noWrap/>
            <w:vAlign w:val="center"/>
          </w:tcPr>
          <w:p w14:paraId="2CED063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C153C3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Order TMA/178/2020 and Royal Decree-Law 23/2020</w:t>
            </w:r>
          </w:p>
        </w:tc>
      </w:tr>
      <w:tr w:rsidR="00B528FB" w:rsidRPr="0015664E" w14:paraId="5672C5CF" w14:textId="77777777" w:rsidTr="00726382">
        <w:trPr>
          <w:trHeight w:val="268"/>
        </w:trPr>
        <w:tc>
          <w:tcPr>
            <w:tcW w:w="1260" w:type="dxa"/>
            <w:shd w:val="clear" w:color="auto" w:fill="C6EFCE"/>
            <w:noWrap/>
            <w:vAlign w:val="center"/>
          </w:tcPr>
          <w:p w14:paraId="6359714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w:t>
            </w:r>
          </w:p>
        </w:tc>
        <w:tc>
          <w:tcPr>
            <w:tcW w:w="1403" w:type="dxa"/>
            <w:shd w:val="clear" w:color="auto" w:fill="C6EFCE"/>
            <w:noWrap/>
            <w:vAlign w:val="center"/>
          </w:tcPr>
          <w:p w14:paraId="795AC37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C2.R1</w:t>
            </w:r>
          </w:p>
        </w:tc>
        <w:tc>
          <w:tcPr>
            <w:tcW w:w="1139" w:type="dxa"/>
            <w:shd w:val="clear" w:color="auto" w:fill="C6EFCE"/>
            <w:noWrap/>
            <w:vAlign w:val="center"/>
          </w:tcPr>
          <w:p w14:paraId="2A09D24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5D48EAF"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Spanish Urban Agenda and the Long-Term Renovation Strategy for Energy Rehabilitation in the Building Sector in Spain </w:t>
            </w:r>
          </w:p>
        </w:tc>
      </w:tr>
      <w:tr w:rsidR="00B528FB" w:rsidRPr="0015664E" w14:paraId="595DB1AD" w14:textId="77777777" w:rsidTr="00726382">
        <w:trPr>
          <w:trHeight w:val="268"/>
        </w:trPr>
        <w:tc>
          <w:tcPr>
            <w:tcW w:w="1260" w:type="dxa"/>
            <w:shd w:val="clear" w:color="auto" w:fill="C6EFCE"/>
            <w:noWrap/>
            <w:vAlign w:val="center"/>
          </w:tcPr>
          <w:p w14:paraId="0C1B882B"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w:t>
            </w:r>
          </w:p>
        </w:tc>
        <w:tc>
          <w:tcPr>
            <w:tcW w:w="1403" w:type="dxa"/>
            <w:shd w:val="clear" w:color="auto" w:fill="C6EFCE"/>
            <w:noWrap/>
            <w:vAlign w:val="center"/>
          </w:tcPr>
          <w:p w14:paraId="174397A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C3.R1</w:t>
            </w:r>
          </w:p>
        </w:tc>
        <w:tc>
          <w:tcPr>
            <w:tcW w:w="1139" w:type="dxa"/>
            <w:shd w:val="clear" w:color="auto" w:fill="C6EFCE"/>
            <w:noWrap/>
            <w:vAlign w:val="center"/>
          </w:tcPr>
          <w:p w14:paraId="171E178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8791D1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Decree-Law 5/2020, on urgent measures regarding agriculture and food and Law 8/2020 on the modification of Law 12/2013, on measures to improve the functioning of the food chain</w:t>
            </w:r>
          </w:p>
        </w:tc>
      </w:tr>
      <w:tr w:rsidR="00B528FB" w:rsidRPr="0015664E" w14:paraId="15100203" w14:textId="77777777" w:rsidTr="00726382">
        <w:trPr>
          <w:trHeight w:val="268"/>
        </w:trPr>
        <w:tc>
          <w:tcPr>
            <w:tcW w:w="1260" w:type="dxa"/>
            <w:shd w:val="clear" w:color="auto" w:fill="C6EFCE"/>
            <w:noWrap/>
            <w:vAlign w:val="center"/>
          </w:tcPr>
          <w:p w14:paraId="7A762E35"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63</w:t>
            </w:r>
          </w:p>
        </w:tc>
        <w:tc>
          <w:tcPr>
            <w:tcW w:w="1403" w:type="dxa"/>
            <w:shd w:val="clear" w:color="auto" w:fill="C6EFCE"/>
            <w:noWrap/>
            <w:vAlign w:val="center"/>
          </w:tcPr>
          <w:p w14:paraId="22D7AAD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C4.R2</w:t>
            </w:r>
          </w:p>
        </w:tc>
        <w:tc>
          <w:tcPr>
            <w:tcW w:w="1139" w:type="dxa"/>
            <w:shd w:val="clear" w:color="auto" w:fill="C6EFCE"/>
            <w:noWrap/>
            <w:vAlign w:val="center"/>
          </w:tcPr>
          <w:p w14:paraId="46C15F5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037405D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Adoption of the National Strategy for Green Infrastructure, Connectivity and Ecological Restoration</w:t>
            </w:r>
          </w:p>
        </w:tc>
      </w:tr>
      <w:tr w:rsidR="00B528FB" w:rsidRPr="0015664E" w14:paraId="77F731E8" w14:textId="77777777" w:rsidTr="00726382">
        <w:trPr>
          <w:trHeight w:val="268"/>
        </w:trPr>
        <w:tc>
          <w:tcPr>
            <w:tcW w:w="1260" w:type="dxa"/>
            <w:shd w:val="clear" w:color="auto" w:fill="C6EFCE"/>
            <w:noWrap/>
            <w:vAlign w:val="center"/>
          </w:tcPr>
          <w:p w14:paraId="2229F3D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82</w:t>
            </w:r>
          </w:p>
        </w:tc>
        <w:tc>
          <w:tcPr>
            <w:tcW w:w="1403" w:type="dxa"/>
            <w:shd w:val="clear" w:color="auto" w:fill="C6EFCE"/>
            <w:noWrap/>
            <w:vAlign w:val="center"/>
          </w:tcPr>
          <w:p w14:paraId="3E7BAB1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C6.R1</w:t>
            </w:r>
          </w:p>
        </w:tc>
        <w:tc>
          <w:tcPr>
            <w:tcW w:w="1139" w:type="dxa"/>
            <w:shd w:val="clear" w:color="auto" w:fill="C6EFCE"/>
            <w:noWrap/>
            <w:vAlign w:val="center"/>
          </w:tcPr>
          <w:p w14:paraId="296039A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B8F6A8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Strategy on sustainable, secure and connected mobility (public consultation)</w:t>
            </w:r>
          </w:p>
        </w:tc>
      </w:tr>
      <w:tr w:rsidR="00B528FB" w:rsidRPr="0015664E" w14:paraId="18D6A9F0" w14:textId="77777777" w:rsidTr="00726382">
        <w:trPr>
          <w:trHeight w:val="268"/>
        </w:trPr>
        <w:tc>
          <w:tcPr>
            <w:tcW w:w="1260" w:type="dxa"/>
            <w:shd w:val="clear" w:color="auto" w:fill="C6EFCE"/>
            <w:noWrap/>
            <w:vAlign w:val="center"/>
          </w:tcPr>
          <w:p w14:paraId="6142823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102</w:t>
            </w:r>
          </w:p>
        </w:tc>
        <w:tc>
          <w:tcPr>
            <w:tcW w:w="1403" w:type="dxa"/>
            <w:shd w:val="clear" w:color="auto" w:fill="C6EFCE"/>
            <w:noWrap/>
            <w:vAlign w:val="center"/>
          </w:tcPr>
          <w:p w14:paraId="4F89AE2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6FEBD16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4CD738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23/2020 (energy measures)</w:t>
            </w:r>
          </w:p>
        </w:tc>
      </w:tr>
      <w:tr w:rsidR="00B528FB" w:rsidRPr="0015664E" w14:paraId="67379FD5" w14:textId="77777777" w:rsidTr="00726382">
        <w:trPr>
          <w:trHeight w:val="268"/>
        </w:trPr>
        <w:tc>
          <w:tcPr>
            <w:tcW w:w="1260" w:type="dxa"/>
            <w:shd w:val="clear" w:color="auto" w:fill="C6EFCE"/>
            <w:noWrap/>
            <w:vAlign w:val="center"/>
          </w:tcPr>
          <w:p w14:paraId="7E421B2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103</w:t>
            </w:r>
          </w:p>
        </w:tc>
        <w:tc>
          <w:tcPr>
            <w:tcW w:w="1403" w:type="dxa"/>
            <w:shd w:val="clear" w:color="auto" w:fill="C6EFCE"/>
            <w:noWrap/>
            <w:vAlign w:val="center"/>
          </w:tcPr>
          <w:p w14:paraId="49178AA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272EA4B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37128D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960/2020 (economic regime for renewable energy)</w:t>
            </w:r>
          </w:p>
        </w:tc>
      </w:tr>
      <w:tr w:rsidR="00B528FB" w:rsidRPr="0015664E" w14:paraId="0CE7CC59" w14:textId="77777777" w:rsidTr="00726382">
        <w:trPr>
          <w:trHeight w:val="268"/>
        </w:trPr>
        <w:tc>
          <w:tcPr>
            <w:tcW w:w="1260" w:type="dxa"/>
            <w:shd w:val="clear" w:color="auto" w:fill="C6EFCE"/>
            <w:noWrap/>
            <w:vAlign w:val="center"/>
          </w:tcPr>
          <w:p w14:paraId="5BFB9A4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104</w:t>
            </w:r>
          </w:p>
        </w:tc>
        <w:tc>
          <w:tcPr>
            <w:tcW w:w="1403" w:type="dxa"/>
            <w:shd w:val="clear" w:color="auto" w:fill="C6EFCE"/>
            <w:noWrap/>
            <w:vAlign w:val="center"/>
          </w:tcPr>
          <w:p w14:paraId="5E5A5ED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BF5887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582259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1183/2020 (connection of renewables to the electricity grid)</w:t>
            </w:r>
          </w:p>
        </w:tc>
      </w:tr>
      <w:tr w:rsidR="00B528FB" w:rsidRPr="0015664E" w14:paraId="2F249698" w14:textId="77777777" w:rsidTr="00726382">
        <w:trPr>
          <w:trHeight w:val="268"/>
        </w:trPr>
        <w:tc>
          <w:tcPr>
            <w:tcW w:w="1260" w:type="dxa"/>
            <w:shd w:val="clear" w:color="auto" w:fill="C6EFCE"/>
            <w:noWrap/>
            <w:vAlign w:val="center"/>
          </w:tcPr>
          <w:p w14:paraId="33972D4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105</w:t>
            </w:r>
          </w:p>
        </w:tc>
        <w:tc>
          <w:tcPr>
            <w:tcW w:w="1403" w:type="dxa"/>
            <w:shd w:val="clear" w:color="auto" w:fill="C6EFCE"/>
            <w:noWrap/>
            <w:vAlign w:val="center"/>
          </w:tcPr>
          <w:p w14:paraId="49B1BAF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C7.R1</w:t>
            </w:r>
          </w:p>
        </w:tc>
        <w:tc>
          <w:tcPr>
            <w:tcW w:w="1139" w:type="dxa"/>
            <w:shd w:val="clear" w:color="auto" w:fill="C6EFCE"/>
            <w:noWrap/>
            <w:vAlign w:val="center"/>
          </w:tcPr>
          <w:p w14:paraId="425D6C7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51704E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Law on Climate Change and Energy Transition </w:t>
            </w:r>
          </w:p>
        </w:tc>
      </w:tr>
      <w:tr w:rsidR="00B528FB" w:rsidRPr="0015664E" w14:paraId="315F924B" w14:textId="77777777" w:rsidTr="00726382">
        <w:trPr>
          <w:trHeight w:val="268"/>
        </w:trPr>
        <w:tc>
          <w:tcPr>
            <w:tcW w:w="1260" w:type="dxa"/>
            <w:shd w:val="clear" w:color="auto" w:fill="C6EFCE"/>
            <w:noWrap/>
            <w:vAlign w:val="center"/>
          </w:tcPr>
          <w:p w14:paraId="29B21C4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121</w:t>
            </w:r>
          </w:p>
        </w:tc>
        <w:tc>
          <w:tcPr>
            <w:tcW w:w="1403" w:type="dxa"/>
            <w:shd w:val="clear" w:color="auto" w:fill="C6EFCE"/>
            <w:noWrap/>
            <w:vAlign w:val="center"/>
          </w:tcPr>
          <w:p w14:paraId="30F3F8E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C8.R1</w:t>
            </w:r>
          </w:p>
        </w:tc>
        <w:tc>
          <w:tcPr>
            <w:tcW w:w="1139" w:type="dxa"/>
            <w:shd w:val="clear" w:color="auto" w:fill="C6EFCE"/>
            <w:noWrap/>
            <w:vAlign w:val="center"/>
          </w:tcPr>
          <w:p w14:paraId="1AA0B4B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240F76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long-term decarbonisation strategy (“ELP2050”).</w:t>
            </w:r>
          </w:p>
        </w:tc>
      </w:tr>
      <w:tr w:rsidR="00B528FB" w:rsidRPr="0015664E" w14:paraId="15A8D96A" w14:textId="77777777" w:rsidTr="00726382">
        <w:trPr>
          <w:trHeight w:val="268"/>
        </w:trPr>
        <w:tc>
          <w:tcPr>
            <w:tcW w:w="1260" w:type="dxa"/>
            <w:shd w:val="clear" w:color="auto" w:fill="C6EFCE"/>
            <w:noWrap/>
            <w:vAlign w:val="center"/>
          </w:tcPr>
          <w:p w14:paraId="3A7C0E5B"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122</w:t>
            </w:r>
          </w:p>
        </w:tc>
        <w:tc>
          <w:tcPr>
            <w:tcW w:w="1403" w:type="dxa"/>
            <w:shd w:val="clear" w:color="auto" w:fill="C6EFCE"/>
            <w:noWrap/>
            <w:vAlign w:val="center"/>
          </w:tcPr>
          <w:p w14:paraId="443F7AF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C8.R2</w:t>
            </w:r>
          </w:p>
        </w:tc>
        <w:tc>
          <w:tcPr>
            <w:tcW w:w="1139" w:type="dxa"/>
            <w:shd w:val="clear" w:color="auto" w:fill="C6EFCE"/>
            <w:noWrap/>
            <w:vAlign w:val="center"/>
          </w:tcPr>
          <w:p w14:paraId="525E5C7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090EBE5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planning, legislative and regulatory reforms to promote the development of energy storage solution.</w:t>
            </w:r>
          </w:p>
        </w:tc>
      </w:tr>
      <w:tr w:rsidR="00B528FB" w:rsidRPr="0027336B" w14:paraId="0E2BDD92" w14:textId="77777777" w:rsidTr="00726382">
        <w:trPr>
          <w:trHeight w:val="268"/>
        </w:trPr>
        <w:tc>
          <w:tcPr>
            <w:tcW w:w="1260" w:type="dxa"/>
            <w:shd w:val="clear" w:color="auto" w:fill="C6EFCE"/>
            <w:noWrap/>
            <w:vAlign w:val="center"/>
          </w:tcPr>
          <w:p w14:paraId="09A967C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129</w:t>
            </w:r>
          </w:p>
        </w:tc>
        <w:tc>
          <w:tcPr>
            <w:tcW w:w="1403" w:type="dxa"/>
            <w:shd w:val="clear" w:color="auto" w:fill="C6EFCE"/>
            <w:noWrap/>
            <w:vAlign w:val="center"/>
          </w:tcPr>
          <w:p w14:paraId="42FE7CC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C9.R1</w:t>
            </w:r>
          </w:p>
        </w:tc>
        <w:tc>
          <w:tcPr>
            <w:tcW w:w="1139" w:type="dxa"/>
            <w:shd w:val="clear" w:color="auto" w:fill="C6EFCE"/>
            <w:noWrap/>
            <w:vAlign w:val="center"/>
          </w:tcPr>
          <w:p w14:paraId="3805CF6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1F3B9C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Hydrogen Roadmap </w:t>
            </w:r>
          </w:p>
        </w:tc>
      </w:tr>
      <w:tr w:rsidR="00B528FB" w:rsidRPr="0015664E" w14:paraId="6948B926" w14:textId="77777777" w:rsidTr="00726382">
        <w:trPr>
          <w:trHeight w:val="268"/>
        </w:trPr>
        <w:tc>
          <w:tcPr>
            <w:tcW w:w="1260" w:type="dxa"/>
            <w:shd w:val="clear" w:color="auto" w:fill="C6EFCE"/>
            <w:noWrap/>
            <w:vAlign w:val="center"/>
          </w:tcPr>
          <w:p w14:paraId="43DFD35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137</w:t>
            </w:r>
          </w:p>
        </w:tc>
        <w:tc>
          <w:tcPr>
            <w:tcW w:w="1403" w:type="dxa"/>
            <w:shd w:val="clear" w:color="auto" w:fill="C6EFCE"/>
            <w:noWrap/>
            <w:vAlign w:val="center"/>
          </w:tcPr>
          <w:p w14:paraId="7CBAF43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C10.R1</w:t>
            </w:r>
          </w:p>
        </w:tc>
        <w:tc>
          <w:tcPr>
            <w:tcW w:w="1139" w:type="dxa"/>
            <w:shd w:val="clear" w:color="auto" w:fill="C6EFCE"/>
            <w:noWrap/>
            <w:vAlign w:val="center"/>
          </w:tcPr>
          <w:p w14:paraId="2B37AC6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1DD13A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Creation of the Institute for the Just Transition Fund </w:t>
            </w:r>
          </w:p>
        </w:tc>
      </w:tr>
      <w:tr w:rsidR="00B528FB" w:rsidRPr="0015664E" w14:paraId="37EFFDA1" w14:textId="77777777" w:rsidTr="00726382">
        <w:trPr>
          <w:trHeight w:val="268"/>
        </w:trPr>
        <w:tc>
          <w:tcPr>
            <w:tcW w:w="1260" w:type="dxa"/>
            <w:shd w:val="clear" w:color="auto" w:fill="C6EFCE"/>
            <w:noWrap/>
            <w:vAlign w:val="center"/>
          </w:tcPr>
          <w:p w14:paraId="25F3D6D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144</w:t>
            </w:r>
          </w:p>
        </w:tc>
        <w:tc>
          <w:tcPr>
            <w:tcW w:w="1403" w:type="dxa"/>
            <w:shd w:val="clear" w:color="auto" w:fill="C6EFCE"/>
            <w:noWrap/>
            <w:vAlign w:val="center"/>
          </w:tcPr>
          <w:p w14:paraId="1685255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139" w:type="dxa"/>
            <w:shd w:val="clear" w:color="auto" w:fill="C6EFCE"/>
            <w:noWrap/>
            <w:vAlign w:val="center"/>
          </w:tcPr>
          <w:p w14:paraId="0CF60F1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6ACA2D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legislative act to reduce temporary employment in public administrations</w:t>
            </w:r>
          </w:p>
        </w:tc>
      </w:tr>
      <w:tr w:rsidR="00B528FB" w:rsidRPr="0015664E" w14:paraId="6680C9F6" w14:textId="77777777" w:rsidTr="00726382">
        <w:trPr>
          <w:trHeight w:val="268"/>
        </w:trPr>
        <w:tc>
          <w:tcPr>
            <w:tcW w:w="1260" w:type="dxa"/>
            <w:shd w:val="clear" w:color="auto" w:fill="C6EFCE"/>
            <w:noWrap/>
            <w:vAlign w:val="center"/>
          </w:tcPr>
          <w:p w14:paraId="0CE1D61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151</w:t>
            </w:r>
          </w:p>
        </w:tc>
        <w:tc>
          <w:tcPr>
            <w:tcW w:w="1403" w:type="dxa"/>
            <w:shd w:val="clear" w:color="auto" w:fill="C6EFCE"/>
            <w:noWrap/>
            <w:vAlign w:val="center"/>
          </w:tcPr>
          <w:p w14:paraId="4EDE161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139" w:type="dxa"/>
            <w:shd w:val="clear" w:color="auto" w:fill="C6EFCE"/>
            <w:noWrap/>
            <w:vAlign w:val="center"/>
          </w:tcPr>
          <w:p w14:paraId="3901D72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6A8D85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Law 3/2020 on procedural and organisational measures in the field of Justice</w:t>
            </w:r>
          </w:p>
        </w:tc>
      </w:tr>
      <w:tr w:rsidR="00B528FB" w:rsidRPr="0015664E" w14:paraId="4407D48B" w14:textId="77777777" w:rsidTr="00726382">
        <w:trPr>
          <w:trHeight w:val="268"/>
        </w:trPr>
        <w:tc>
          <w:tcPr>
            <w:tcW w:w="1260" w:type="dxa"/>
            <w:shd w:val="clear" w:color="auto" w:fill="C6EFCE"/>
            <w:noWrap/>
            <w:vAlign w:val="center"/>
          </w:tcPr>
          <w:p w14:paraId="75D0D75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153</w:t>
            </w:r>
          </w:p>
        </w:tc>
        <w:tc>
          <w:tcPr>
            <w:tcW w:w="1403" w:type="dxa"/>
            <w:shd w:val="clear" w:color="auto" w:fill="C6EFCE"/>
            <w:noWrap/>
            <w:vAlign w:val="center"/>
          </w:tcPr>
          <w:p w14:paraId="67E1A01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139" w:type="dxa"/>
            <w:shd w:val="clear" w:color="auto" w:fill="C6EFCE"/>
            <w:noWrap/>
            <w:vAlign w:val="center"/>
          </w:tcPr>
          <w:p w14:paraId="55C82FE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BE2BA0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937/2020 on the regulation of the Caja General de Depósitos</w:t>
            </w:r>
          </w:p>
        </w:tc>
      </w:tr>
      <w:tr w:rsidR="00B528FB" w:rsidRPr="0015664E" w14:paraId="6B40AE05" w14:textId="77777777" w:rsidTr="00726382">
        <w:trPr>
          <w:trHeight w:val="268"/>
        </w:trPr>
        <w:tc>
          <w:tcPr>
            <w:tcW w:w="1260" w:type="dxa"/>
            <w:shd w:val="clear" w:color="auto" w:fill="C6EFCE"/>
            <w:noWrap/>
            <w:vAlign w:val="center"/>
          </w:tcPr>
          <w:p w14:paraId="7B71BA4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154</w:t>
            </w:r>
          </w:p>
        </w:tc>
        <w:tc>
          <w:tcPr>
            <w:tcW w:w="1403" w:type="dxa"/>
            <w:shd w:val="clear" w:color="auto" w:fill="C6EFCE"/>
            <w:noWrap/>
            <w:vAlign w:val="center"/>
          </w:tcPr>
          <w:p w14:paraId="5504113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139" w:type="dxa"/>
            <w:shd w:val="clear" w:color="auto" w:fill="C6EFCE"/>
            <w:noWrap/>
            <w:vAlign w:val="center"/>
          </w:tcPr>
          <w:p w14:paraId="1814E8C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5341CC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approving the Regulation implementing Law 22/2015 of 20 July on audits of accounts</w:t>
            </w:r>
          </w:p>
        </w:tc>
      </w:tr>
      <w:tr w:rsidR="00B528FB" w:rsidRPr="0015664E" w14:paraId="69A74AA2" w14:textId="77777777" w:rsidTr="00726382">
        <w:trPr>
          <w:trHeight w:val="268"/>
        </w:trPr>
        <w:tc>
          <w:tcPr>
            <w:tcW w:w="1260" w:type="dxa"/>
            <w:shd w:val="clear" w:color="auto" w:fill="C6EFCE"/>
            <w:noWrap/>
            <w:vAlign w:val="center"/>
          </w:tcPr>
          <w:p w14:paraId="2B60EAC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157</w:t>
            </w:r>
          </w:p>
        </w:tc>
        <w:tc>
          <w:tcPr>
            <w:tcW w:w="1403" w:type="dxa"/>
            <w:shd w:val="clear" w:color="auto" w:fill="C6EFCE"/>
            <w:noWrap/>
            <w:vAlign w:val="center"/>
          </w:tcPr>
          <w:p w14:paraId="401BC2F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center"/>
          </w:tcPr>
          <w:p w14:paraId="04133C1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0F45D2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36/2020 on the implementation of the Recovery, Transformation and Resilience Plan</w:t>
            </w:r>
          </w:p>
        </w:tc>
      </w:tr>
      <w:tr w:rsidR="00B528FB" w:rsidRPr="0015664E" w14:paraId="44553258" w14:textId="77777777" w:rsidTr="00726382">
        <w:trPr>
          <w:trHeight w:val="613"/>
        </w:trPr>
        <w:tc>
          <w:tcPr>
            <w:tcW w:w="1260" w:type="dxa"/>
            <w:shd w:val="clear" w:color="auto" w:fill="C6EFCE"/>
            <w:noWrap/>
            <w:vAlign w:val="center"/>
          </w:tcPr>
          <w:p w14:paraId="51E7072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158</w:t>
            </w:r>
          </w:p>
        </w:tc>
        <w:tc>
          <w:tcPr>
            <w:tcW w:w="1403" w:type="dxa"/>
            <w:shd w:val="clear" w:color="auto" w:fill="C6EFCE"/>
            <w:noWrap/>
            <w:vAlign w:val="center"/>
          </w:tcPr>
          <w:p w14:paraId="270B8A3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center"/>
          </w:tcPr>
          <w:p w14:paraId="00C2284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33905D3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Creation of new bodies within the central government to follow-up on the implementation, control and audit of the Plan.</w:t>
            </w:r>
          </w:p>
        </w:tc>
      </w:tr>
      <w:tr w:rsidR="00B528FB" w:rsidRPr="0015664E" w14:paraId="002DA4AB" w14:textId="77777777" w:rsidTr="00726382">
        <w:trPr>
          <w:gridAfter w:val="1"/>
          <w:wAfter w:w="13" w:type="dxa"/>
          <w:trHeight w:val="302"/>
        </w:trPr>
        <w:tc>
          <w:tcPr>
            <w:tcW w:w="1260" w:type="dxa"/>
            <w:shd w:val="clear" w:color="auto" w:fill="C6EFCE"/>
            <w:noWrap/>
            <w:vAlign w:val="bottom"/>
          </w:tcPr>
          <w:p w14:paraId="137928C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159</w:t>
            </w:r>
          </w:p>
        </w:tc>
        <w:tc>
          <w:tcPr>
            <w:tcW w:w="1403" w:type="dxa"/>
            <w:shd w:val="clear" w:color="auto" w:fill="C6EFCE"/>
            <w:noWrap/>
            <w:vAlign w:val="bottom"/>
          </w:tcPr>
          <w:p w14:paraId="2A1D60E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C11.R5</w:t>
            </w:r>
          </w:p>
        </w:tc>
        <w:tc>
          <w:tcPr>
            <w:tcW w:w="1139" w:type="dxa"/>
            <w:shd w:val="clear" w:color="auto" w:fill="C6EFCE"/>
            <w:noWrap/>
            <w:vAlign w:val="bottom"/>
          </w:tcPr>
          <w:p w14:paraId="441B9A9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74" w:type="dxa"/>
            <w:shd w:val="clear" w:color="auto" w:fill="C6EFCE"/>
            <w:noWrap/>
            <w:vAlign w:val="bottom"/>
          </w:tcPr>
          <w:p w14:paraId="72068BC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Order defining the procedures and format of the information to be shared  for monitoring the RRP and accounting execution of expenditure</w:t>
            </w:r>
          </w:p>
        </w:tc>
      </w:tr>
      <w:tr w:rsidR="00B528FB" w:rsidRPr="0015664E" w14:paraId="1952081B" w14:textId="77777777" w:rsidTr="00726382">
        <w:trPr>
          <w:gridAfter w:val="1"/>
          <w:wAfter w:w="13" w:type="dxa"/>
          <w:trHeight w:val="302"/>
        </w:trPr>
        <w:tc>
          <w:tcPr>
            <w:tcW w:w="1260" w:type="dxa"/>
            <w:shd w:val="clear" w:color="auto" w:fill="C6EFCE"/>
            <w:noWrap/>
            <w:vAlign w:val="bottom"/>
          </w:tcPr>
          <w:p w14:paraId="7212F75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173</w:t>
            </w:r>
          </w:p>
        </w:tc>
        <w:tc>
          <w:tcPr>
            <w:tcW w:w="1403" w:type="dxa"/>
            <w:shd w:val="clear" w:color="auto" w:fill="C6EFCE"/>
            <w:noWrap/>
            <w:vAlign w:val="bottom"/>
          </w:tcPr>
          <w:p w14:paraId="5CA74F1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C11.I5</w:t>
            </w:r>
          </w:p>
        </w:tc>
        <w:tc>
          <w:tcPr>
            <w:tcW w:w="1139" w:type="dxa"/>
            <w:shd w:val="clear" w:color="auto" w:fill="C6EFCE"/>
            <w:noWrap/>
            <w:vAlign w:val="bottom"/>
          </w:tcPr>
          <w:p w14:paraId="1992446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74" w:type="dxa"/>
            <w:shd w:val="clear" w:color="auto" w:fill="C6EFCE"/>
            <w:noWrap/>
            <w:vAlign w:val="bottom"/>
          </w:tcPr>
          <w:p w14:paraId="1B57FB5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Recovery and Resilience Facility Integrated Information System</w:t>
            </w:r>
          </w:p>
        </w:tc>
      </w:tr>
      <w:tr w:rsidR="00B528FB" w:rsidRPr="0015664E" w14:paraId="76851958" w14:textId="77777777" w:rsidTr="00726382">
        <w:trPr>
          <w:trHeight w:val="268"/>
        </w:trPr>
        <w:tc>
          <w:tcPr>
            <w:tcW w:w="1260" w:type="dxa"/>
            <w:shd w:val="clear" w:color="auto" w:fill="C6EFCE"/>
            <w:noWrap/>
            <w:vAlign w:val="center"/>
          </w:tcPr>
          <w:p w14:paraId="7B0DC2E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177</w:t>
            </w:r>
          </w:p>
        </w:tc>
        <w:tc>
          <w:tcPr>
            <w:tcW w:w="1403" w:type="dxa"/>
            <w:shd w:val="clear" w:color="auto" w:fill="C6EFCE"/>
            <w:noWrap/>
            <w:vAlign w:val="center"/>
          </w:tcPr>
          <w:p w14:paraId="59FC1D7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139" w:type="dxa"/>
            <w:shd w:val="clear" w:color="auto" w:fill="C6EFCE"/>
            <w:noWrap/>
            <w:vAlign w:val="center"/>
          </w:tcPr>
          <w:p w14:paraId="38036BE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65002B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Spanish Strategy on Circular Economy (EEEC)</w:t>
            </w:r>
          </w:p>
        </w:tc>
      </w:tr>
      <w:tr w:rsidR="00B528FB" w:rsidRPr="0015664E" w14:paraId="3A145522" w14:textId="77777777" w:rsidTr="00726382">
        <w:trPr>
          <w:trHeight w:val="268"/>
        </w:trPr>
        <w:tc>
          <w:tcPr>
            <w:tcW w:w="1260" w:type="dxa"/>
            <w:shd w:val="clear" w:color="auto" w:fill="C6EFCE"/>
            <w:noWrap/>
            <w:vAlign w:val="center"/>
          </w:tcPr>
          <w:p w14:paraId="6B2A3057"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181</w:t>
            </w:r>
          </w:p>
        </w:tc>
        <w:tc>
          <w:tcPr>
            <w:tcW w:w="1403" w:type="dxa"/>
            <w:shd w:val="clear" w:color="auto" w:fill="C6EFCE"/>
            <w:noWrap/>
            <w:vAlign w:val="center"/>
          </w:tcPr>
          <w:p w14:paraId="4C8D5EA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139" w:type="dxa"/>
            <w:shd w:val="clear" w:color="auto" w:fill="C6EFCE"/>
            <w:noWrap/>
            <w:vAlign w:val="center"/>
          </w:tcPr>
          <w:p w14:paraId="66763AC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0B926D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to Boost the Value Chain of the Automotive Industry towards Sustainable and Connected Mobility</w:t>
            </w:r>
          </w:p>
        </w:tc>
      </w:tr>
      <w:tr w:rsidR="00B528FB" w:rsidRPr="0027336B" w14:paraId="3374C1B8" w14:textId="77777777" w:rsidTr="00726382">
        <w:trPr>
          <w:trHeight w:val="268"/>
        </w:trPr>
        <w:tc>
          <w:tcPr>
            <w:tcW w:w="1260" w:type="dxa"/>
            <w:shd w:val="clear" w:color="auto" w:fill="C6EFCE"/>
            <w:noWrap/>
            <w:vAlign w:val="center"/>
          </w:tcPr>
          <w:p w14:paraId="3912CE5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199</w:t>
            </w:r>
          </w:p>
        </w:tc>
        <w:tc>
          <w:tcPr>
            <w:tcW w:w="1403" w:type="dxa"/>
            <w:shd w:val="clear" w:color="auto" w:fill="C6EFCE"/>
            <w:noWrap/>
            <w:vAlign w:val="center"/>
          </w:tcPr>
          <w:p w14:paraId="2181F8E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139" w:type="dxa"/>
            <w:shd w:val="clear" w:color="auto" w:fill="C6EFCE"/>
            <w:noWrap/>
            <w:vAlign w:val="center"/>
          </w:tcPr>
          <w:p w14:paraId="1235A87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F8C466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Digitalisation of SMEs Plan 2021-2025</w:t>
            </w:r>
          </w:p>
        </w:tc>
      </w:tr>
      <w:tr w:rsidR="00B528FB" w:rsidRPr="0015664E" w14:paraId="7FC0A0B2" w14:textId="77777777" w:rsidTr="00726382">
        <w:trPr>
          <w:trHeight w:val="268"/>
        </w:trPr>
        <w:tc>
          <w:tcPr>
            <w:tcW w:w="1260" w:type="dxa"/>
            <w:shd w:val="clear" w:color="auto" w:fill="C6EFCE"/>
            <w:noWrap/>
            <w:vAlign w:val="center"/>
          </w:tcPr>
          <w:p w14:paraId="2138787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214</w:t>
            </w:r>
          </w:p>
        </w:tc>
        <w:tc>
          <w:tcPr>
            <w:tcW w:w="1403" w:type="dxa"/>
            <w:shd w:val="clear" w:color="auto" w:fill="C6EFCE"/>
            <w:noWrap/>
            <w:vAlign w:val="center"/>
          </w:tcPr>
          <w:p w14:paraId="0E71ADF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shd w:val="clear" w:color="auto" w:fill="C6EFCE"/>
            <w:noWrap/>
            <w:vAlign w:val="center"/>
          </w:tcPr>
          <w:p w14:paraId="3A2CB76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085956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to promote the tourism sector</w:t>
            </w:r>
          </w:p>
        </w:tc>
      </w:tr>
      <w:tr w:rsidR="00B528FB" w:rsidRPr="0015664E" w14:paraId="65C4C1DB" w14:textId="77777777" w:rsidTr="00726382">
        <w:trPr>
          <w:trHeight w:val="268"/>
        </w:trPr>
        <w:tc>
          <w:tcPr>
            <w:tcW w:w="1260" w:type="dxa"/>
            <w:shd w:val="clear" w:color="auto" w:fill="C6EFCE"/>
            <w:noWrap/>
            <w:vAlign w:val="center"/>
          </w:tcPr>
          <w:p w14:paraId="1BE1D38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215</w:t>
            </w:r>
          </w:p>
        </w:tc>
        <w:tc>
          <w:tcPr>
            <w:tcW w:w="1403" w:type="dxa"/>
            <w:shd w:val="clear" w:color="auto" w:fill="C6EFCE"/>
            <w:noWrap/>
            <w:vAlign w:val="center"/>
          </w:tcPr>
          <w:p w14:paraId="417D06C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shd w:val="clear" w:color="auto" w:fill="C6EFCE"/>
            <w:noWrap/>
            <w:vAlign w:val="center"/>
          </w:tcPr>
          <w:p w14:paraId="747B1D7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32258DF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‘DATAESTUR’ website collecting data on tourism</w:t>
            </w:r>
          </w:p>
        </w:tc>
      </w:tr>
      <w:tr w:rsidR="00B528FB" w:rsidRPr="0015664E" w14:paraId="7EE34608" w14:textId="77777777" w:rsidTr="00726382">
        <w:trPr>
          <w:trHeight w:val="268"/>
        </w:trPr>
        <w:tc>
          <w:tcPr>
            <w:tcW w:w="1260" w:type="dxa"/>
            <w:shd w:val="clear" w:color="auto" w:fill="C6EFCE"/>
            <w:noWrap/>
            <w:vAlign w:val="center"/>
          </w:tcPr>
          <w:p w14:paraId="484DC91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230</w:t>
            </w:r>
          </w:p>
        </w:tc>
        <w:tc>
          <w:tcPr>
            <w:tcW w:w="1403" w:type="dxa"/>
            <w:shd w:val="clear" w:color="auto" w:fill="C6EFCE"/>
            <w:noWrap/>
            <w:vAlign w:val="center"/>
          </w:tcPr>
          <w:p w14:paraId="6B27A18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shd w:val="clear" w:color="auto" w:fill="C6EFCE"/>
            <w:noWrap/>
            <w:vAlign w:val="center"/>
          </w:tcPr>
          <w:p w14:paraId="6A6DEBF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602A79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2025 Digital Spain Plan and Strategy for the promotion of 5G technology</w:t>
            </w:r>
          </w:p>
        </w:tc>
      </w:tr>
      <w:tr w:rsidR="00B528FB" w:rsidRPr="0015664E" w14:paraId="746E2929" w14:textId="77777777" w:rsidTr="00726382">
        <w:trPr>
          <w:trHeight w:val="268"/>
        </w:trPr>
        <w:tc>
          <w:tcPr>
            <w:tcW w:w="1260" w:type="dxa"/>
            <w:shd w:val="clear" w:color="auto" w:fill="C6EFCE"/>
            <w:noWrap/>
            <w:vAlign w:val="center"/>
          </w:tcPr>
          <w:p w14:paraId="7002915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231</w:t>
            </w:r>
          </w:p>
        </w:tc>
        <w:tc>
          <w:tcPr>
            <w:tcW w:w="1403" w:type="dxa"/>
            <w:shd w:val="clear" w:color="auto" w:fill="C6EFCE"/>
            <w:noWrap/>
            <w:vAlign w:val="center"/>
          </w:tcPr>
          <w:p w14:paraId="2D8FDC1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shd w:val="clear" w:color="auto" w:fill="C6EFCE"/>
            <w:noWrap/>
            <w:vAlign w:val="center"/>
          </w:tcPr>
          <w:p w14:paraId="02FABAC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7DBC05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Release the 700 MHz frequency band</w:t>
            </w:r>
          </w:p>
        </w:tc>
      </w:tr>
      <w:tr w:rsidR="00B528FB" w:rsidRPr="00FF15F8" w14:paraId="5B910CB7" w14:textId="77777777" w:rsidTr="00726382">
        <w:trPr>
          <w:trHeight w:val="268"/>
        </w:trPr>
        <w:tc>
          <w:tcPr>
            <w:tcW w:w="1260" w:type="dxa"/>
            <w:shd w:val="clear" w:color="auto" w:fill="C6EFCE"/>
            <w:noWrap/>
            <w:vAlign w:val="center"/>
          </w:tcPr>
          <w:p w14:paraId="412E082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249</w:t>
            </w:r>
          </w:p>
        </w:tc>
        <w:tc>
          <w:tcPr>
            <w:tcW w:w="1403" w:type="dxa"/>
            <w:shd w:val="clear" w:color="auto" w:fill="C6EFCE"/>
            <w:noWrap/>
            <w:vAlign w:val="center"/>
          </w:tcPr>
          <w:p w14:paraId="1DFB763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C16.R1</w:t>
            </w:r>
          </w:p>
        </w:tc>
        <w:tc>
          <w:tcPr>
            <w:tcW w:w="1139" w:type="dxa"/>
            <w:shd w:val="clear" w:color="auto" w:fill="C6EFCE"/>
            <w:noWrap/>
            <w:vAlign w:val="center"/>
          </w:tcPr>
          <w:p w14:paraId="52F20E3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B183AB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National Strategy for Artificial Intelligence </w:t>
            </w:r>
          </w:p>
        </w:tc>
      </w:tr>
      <w:tr w:rsidR="00B528FB" w:rsidRPr="0015664E" w14:paraId="5E753C52" w14:textId="77777777" w:rsidTr="00726382">
        <w:trPr>
          <w:trHeight w:val="268"/>
        </w:trPr>
        <w:tc>
          <w:tcPr>
            <w:tcW w:w="1260" w:type="dxa"/>
            <w:shd w:val="clear" w:color="auto" w:fill="C6EFCE"/>
            <w:noWrap/>
            <w:vAlign w:val="center"/>
          </w:tcPr>
          <w:p w14:paraId="66A1B5F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255</w:t>
            </w:r>
          </w:p>
        </w:tc>
        <w:tc>
          <w:tcPr>
            <w:tcW w:w="1403" w:type="dxa"/>
            <w:shd w:val="clear" w:color="auto" w:fill="C6EFCE"/>
            <w:noWrap/>
            <w:vAlign w:val="center"/>
          </w:tcPr>
          <w:p w14:paraId="64CE139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C17.R2</w:t>
            </w:r>
          </w:p>
        </w:tc>
        <w:tc>
          <w:tcPr>
            <w:tcW w:w="1139" w:type="dxa"/>
            <w:shd w:val="clear" w:color="auto" w:fill="C6EFCE"/>
            <w:noWrap/>
            <w:vAlign w:val="center"/>
          </w:tcPr>
          <w:p w14:paraId="50D1E89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FD58C5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Spanish Strategy for Science, Technology and Innovation 2021-2027</w:t>
            </w:r>
          </w:p>
        </w:tc>
      </w:tr>
      <w:tr w:rsidR="00B528FB" w:rsidRPr="0015664E" w14:paraId="6F648B45" w14:textId="77777777" w:rsidTr="00726382">
        <w:trPr>
          <w:trHeight w:val="268"/>
        </w:trPr>
        <w:tc>
          <w:tcPr>
            <w:tcW w:w="1260" w:type="dxa"/>
            <w:shd w:val="clear" w:color="auto" w:fill="C6EFCE"/>
            <w:noWrap/>
            <w:vAlign w:val="center"/>
          </w:tcPr>
          <w:p w14:paraId="5297EC6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257</w:t>
            </w:r>
          </w:p>
        </w:tc>
        <w:tc>
          <w:tcPr>
            <w:tcW w:w="1403" w:type="dxa"/>
            <w:shd w:val="clear" w:color="auto" w:fill="C6EFCE"/>
            <w:noWrap/>
            <w:vAlign w:val="center"/>
          </w:tcPr>
          <w:p w14:paraId="29552AB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C17.R3</w:t>
            </w:r>
          </w:p>
        </w:tc>
        <w:tc>
          <w:tcPr>
            <w:tcW w:w="1139" w:type="dxa"/>
            <w:shd w:val="clear" w:color="auto" w:fill="C6EFCE"/>
            <w:noWrap/>
            <w:vAlign w:val="center"/>
          </w:tcPr>
          <w:p w14:paraId="4354C5F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63C390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reorganisation of Public Research Organisations. </w:t>
            </w:r>
          </w:p>
        </w:tc>
      </w:tr>
      <w:tr w:rsidR="00B528FB" w:rsidRPr="0015664E" w14:paraId="01E84FF2" w14:textId="77777777" w:rsidTr="00726382">
        <w:trPr>
          <w:trHeight w:val="268"/>
        </w:trPr>
        <w:tc>
          <w:tcPr>
            <w:tcW w:w="1260" w:type="dxa"/>
            <w:shd w:val="clear" w:color="auto" w:fill="C6EFCE"/>
            <w:noWrap/>
            <w:vAlign w:val="center"/>
          </w:tcPr>
          <w:p w14:paraId="7F3FCC1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285</w:t>
            </w:r>
          </w:p>
        </w:tc>
        <w:tc>
          <w:tcPr>
            <w:tcW w:w="1403" w:type="dxa"/>
            <w:shd w:val="clear" w:color="auto" w:fill="C6EFCE"/>
            <w:noWrap/>
            <w:vAlign w:val="center"/>
          </w:tcPr>
          <w:p w14:paraId="4D84F86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C19.R1</w:t>
            </w:r>
          </w:p>
        </w:tc>
        <w:tc>
          <w:tcPr>
            <w:tcW w:w="1139" w:type="dxa"/>
            <w:shd w:val="clear" w:color="auto" w:fill="C6EFCE"/>
            <w:noWrap/>
            <w:vAlign w:val="center"/>
          </w:tcPr>
          <w:p w14:paraId="013A58D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3670012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National Digital Competences Plan by the Council of Ministers</w:t>
            </w:r>
          </w:p>
        </w:tc>
      </w:tr>
      <w:tr w:rsidR="00B528FB" w:rsidRPr="0015664E" w14:paraId="08739267" w14:textId="77777777" w:rsidTr="00726382">
        <w:trPr>
          <w:trHeight w:val="268"/>
        </w:trPr>
        <w:tc>
          <w:tcPr>
            <w:tcW w:w="1260" w:type="dxa"/>
            <w:shd w:val="clear" w:color="auto" w:fill="C6EFCE"/>
            <w:noWrap/>
            <w:vAlign w:val="center"/>
          </w:tcPr>
          <w:p w14:paraId="484FA6A5"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295</w:t>
            </w:r>
          </w:p>
        </w:tc>
        <w:tc>
          <w:tcPr>
            <w:tcW w:w="1403" w:type="dxa"/>
            <w:shd w:val="clear" w:color="auto" w:fill="C6EFCE"/>
            <w:noWrap/>
            <w:vAlign w:val="center"/>
          </w:tcPr>
          <w:p w14:paraId="32B8D67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C20.R1</w:t>
            </w:r>
          </w:p>
        </w:tc>
        <w:tc>
          <w:tcPr>
            <w:tcW w:w="1139" w:type="dxa"/>
            <w:shd w:val="clear" w:color="auto" w:fill="C6EFCE"/>
            <w:noWrap/>
            <w:vAlign w:val="center"/>
          </w:tcPr>
          <w:p w14:paraId="780891D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BD07DB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of the Modernisation of Vocational Training and related Royal Decree Laws</w:t>
            </w:r>
          </w:p>
        </w:tc>
      </w:tr>
      <w:tr w:rsidR="00B528FB" w:rsidRPr="0015664E" w14:paraId="7D618867" w14:textId="77777777" w:rsidTr="00726382">
        <w:trPr>
          <w:trHeight w:val="268"/>
        </w:trPr>
        <w:tc>
          <w:tcPr>
            <w:tcW w:w="1260" w:type="dxa"/>
            <w:shd w:val="clear" w:color="auto" w:fill="C6EFCE"/>
            <w:noWrap/>
            <w:vAlign w:val="center"/>
          </w:tcPr>
          <w:p w14:paraId="54C4207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303</w:t>
            </w:r>
          </w:p>
        </w:tc>
        <w:tc>
          <w:tcPr>
            <w:tcW w:w="1403" w:type="dxa"/>
            <w:shd w:val="clear" w:color="auto" w:fill="C6EFCE"/>
            <w:noWrap/>
            <w:vAlign w:val="center"/>
          </w:tcPr>
          <w:p w14:paraId="031DF45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C21.R1</w:t>
            </w:r>
          </w:p>
        </w:tc>
        <w:tc>
          <w:tcPr>
            <w:tcW w:w="1139" w:type="dxa"/>
            <w:shd w:val="clear" w:color="auto" w:fill="C6EFCE"/>
            <w:noWrap/>
            <w:vAlign w:val="center"/>
          </w:tcPr>
          <w:p w14:paraId="2F3333D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A58026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 to force of the Organic Law on education </w:t>
            </w:r>
          </w:p>
        </w:tc>
      </w:tr>
      <w:tr w:rsidR="00B528FB" w:rsidRPr="0015664E" w14:paraId="388F2E0E" w14:textId="77777777" w:rsidTr="00726382">
        <w:trPr>
          <w:trHeight w:val="268"/>
        </w:trPr>
        <w:tc>
          <w:tcPr>
            <w:tcW w:w="1260" w:type="dxa"/>
            <w:shd w:val="clear" w:color="auto" w:fill="C6EFCE"/>
            <w:noWrap/>
            <w:vAlign w:val="center"/>
          </w:tcPr>
          <w:p w14:paraId="21BAC6D7"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318</w:t>
            </w:r>
          </w:p>
        </w:tc>
        <w:tc>
          <w:tcPr>
            <w:tcW w:w="1403" w:type="dxa"/>
            <w:shd w:val="clear" w:color="auto" w:fill="C6EFCE"/>
            <w:noWrap/>
            <w:vAlign w:val="center"/>
          </w:tcPr>
          <w:p w14:paraId="156ADD7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C22.R5</w:t>
            </w:r>
          </w:p>
        </w:tc>
        <w:tc>
          <w:tcPr>
            <w:tcW w:w="1139" w:type="dxa"/>
            <w:shd w:val="clear" w:color="auto" w:fill="C6EFCE"/>
            <w:noWrap/>
            <w:vAlign w:val="center"/>
          </w:tcPr>
          <w:p w14:paraId="3FBF741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2ED4E62E" w14:textId="13AA9D29"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20/2020 of</w:t>
            </w:r>
            <w:r w:rsidR="007A5F34">
              <w:rPr>
                <w:rFonts w:ascii="Times New Roman" w:hAnsi="Times New Roman"/>
                <w:noProof/>
                <w:sz w:val="20"/>
                <w:lang w:val="en-GB"/>
              </w:rPr>
              <w:t xml:space="preserve"> </w:t>
            </w:r>
            <w:r w:rsidRPr="0027336B">
              <w:rPr>
                <w:rFonts w:ascii="Times New Roman" w:hAnsi="Times New Roman"/>
                <w:noProof/>
                <w:sz w:val="20"/>
                <w:lang w:val="en-GB"/>
              </w:rPr>
              <w:t>29 May approving the minimum vital income</w:t>
            </w:r>
          </w:p>
        </w:tc>
      </w:tr>
      <w:tr w:rsidR="00B528FB" w:rsidRPr="0015664E" w14:paraId="307F009F" w14:textId="77777777" w:rsidTr="00726382">
        <w:trPr>
          <w:trHeight w:val="268"/>
        </w:trPr>
        <w:tc>
          <w:tcPr>
            <w:tcW w:w="1260" w:type="dxa"/>
            <w:shd w:val="clear" w:color="auto" w:fill="C6EFCE"/>
            <w:noWrap/>
            <w:vAlign w:val="center"/>
          </w:tcPr>
          <w:p w14:paraId="67E6A387"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329</w:t>
            </w:r>
          </w:p>
        </w:tc>
        <w:tc>
          <w:tcPr>
            <w:tcW w:w="1403" w:type="dxa"/>
            <w:shd w:val="clear" w:color="auto" w:fill="C6EFCE"/>
            <w:noWrap/>
            <w:vAlign w:val="center"/>
          </w:tcPr>
          <w:p w14:paraId="161C671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C23.R1</w:t>
            </w:r>
          </w:p>
        </w:tc>
        <w:tc>
          <w:tcPr>
            <w:tcW w:w="1139" w:type="dxa"/>
            <w:shd w:val="clear" w:color="auto" w:fill="C6EFCE"/>
            <w:noWrap/>
            <w:vAlign w:val="center"/>
          </w:tcPr>
          <w:p w14:paraId="5AAB5FD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B8821A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two Royal Decree-Laws regulating distance work in the private sector and in public administrations</w:t>
            </w:r>
          </w:p>
        </w:tc>
      </w:tr>
      <w:tr w:rsidR="00B528FB" w:rsidRPr="0015664E" w14:paraId="07C9DD8B" w14:textId="77777777" w:rsidTr="00726382">
        <w:trPr>
          <w:trHeight w:val="268"/>
        </w:trPr>
        <w:tc>
          <w:tcPr>
            <w:tcW w:w="1260" w:type="dxa"/>
            <w:shd w:val="clear" w:color="auto" w:fill="C6EFCE"/>
            <w:noWrap/>
            <w:vAlign w:val="center"/>
          </w:tcPr>
          <w:p w14:paraId="1347933B"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330</w:t>
            </w:r>
          </w:p>
        </w:tc>
        <w:tc>
          <w:tcPr>
            <w:tcW w:w="1403" w:type="dxa"/>
            <w:shd w:val="clear" w:color="auto" w:fill="C6EFCE"/>
            <w:noWrap/>
            <w:vAlign w:val="center"/>
          </w:tcPr>
          <w:p w14:paraId="3BE7EC2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C23.R2</w:t>
            </w:r>
          </w:p>
        </w:tc>
        <w:tc>
          <w:tcPr>
            <w:tcW w:w="1139" w:type="dxa"/>
            <w:shd w:val="clear" w:color="auto" w:fill="C6EFCE"/>
            <w:noWrap/>
            <w:vAlign w:val="center"/>
          </w:tcPr>
          <w:p w14:paraId="4B5AF34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B33A83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two by-laws on equal pay between women and men and on equality plans and their registration</w:t>
            </w:r>
          </w:p>
        </w:tc>
      </w:tr>
      <w:tr w:rsidR="00B528FB" w:rsidRPr="0015664E" w14:paraId="52BA18C4" w14:textId="77777777" w:rsidTr="00726382">
        <w:trPr>
          <w:trHeight w:val="268"/>
        </w:trPr>
        <w:tc>
          <w:tcPr>
            <w:tcW w:w="1260" w:type="dxa"/>
            <w:shd w:val="clear" w:color="auto" w:fill="C6EFCE"/>
            <w:noWrap/>
            <w:vAlign w:val="center"/>
          </w:tcPr>
          <w:p w14:paraId="6644C595"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333</w:t>
            </w:r>
          </w:p>
        </w:tc>
        <w:tc>
          <w:tcPr>
            <w:tcW w:w="1403" w:type="dxa"/>
            <w:shd w:val="clear" w:color="auto" w:fill="C6EFCE"/>
            <w:noWrap/>
            <w:vAlign w:val="center"/>
          </w:tcPr>
          <w:p w14:paraId="775CC5C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139" w:type="dxa"/>
            <w:shd w:val="clear" w:color="auto" w:fill="C6EFCE"/>
            <w:noWrap/>
            <w:vAlign w:val="center"/>
          </w:tcPr>
          <w:p w14:paraId="3D1C95F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0CB339B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Action Plan to tackle youth unemployment </w:t>
            </w:r>
          </w:p>
        </w:tc>
      </w:tr>
      <w:tr w:rsidR="00B528FB" w:rsidRPr="0015664E" w14:paraId="50D56E05" w14:textId="77777777" w:rsidTr="00726382">
        <w:trPr>
          <w:trHeight w:val="268"/>
        </w:trPr>
        <w:tc>
          <w:tcPr>
            <w:tcW w:w="1260" w:type="dxa"/>
            <w:shd w:val="clear" w:color="auto" w:fill="C6EFCE"/>
            <w:noWrap/>
            <w:vAlign w:val="center"/>
          </w:tcPr>
          <w:p w14:paraId="4854F7A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363</w:t>
            </w:r>
          </w:p>
        </w:tc>
        <w:tc>
          <w:tcPr>
            <w:tcW w:w="1403" w:type="dxa"/>
            <w:shd w:val="clear" w:color="auto" w:fill="C6EFCE"/>
            <w:noWrap/>
            <w:vAlign w:val="center"/>
          </w:tcPr>
          <w:p w14:paraId="7EACF94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C25.R1</w:t>
            </w:r>
          </w:p>
        </w:tc>
        <w:tc>
          <w:tcPr>
            <w:tcW w:w="1139" w:type="dxa"/>
            <w:shd w:val="clear" w:color="auto" w:fill="C6EFCE"/>
            <w:noWrap/>
            <w:vAlign w:val="center"/>
          </w:tcPr>
          <w:p w14:paraId="4CE453E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E731AB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Plan “Spain, Audio-visual Hub of Europe”.</w:t>
            </w:r>
          </w:p>
        </w:tc>
      </w:tr>
      <w:tr w:rsidR="00B528FB" w:rsidRPr="0015664E" w14:paraId="54129909" w14:textId="77777777" w:rsidTr="00726382">
        <w:trPr>
          <w:trHeight w:val="268"/>
        </w:trPr>
        <w:tc>
          <w:tcPr>
            <w:tcW w:w="1260" w:type="dxa"/>
            <w:shd w:val="clear" w:color="auto" w:fill="C6EFCE"/>
            <w:noWrap/>
            <w:vAlign w:val="center"/>
          </w:tcPr>
          <w:p w14:paraId="26EA99D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385</w:t>
            </w:r>
          </w:p>
        </w:tc>
        <w:tc>
          <w:tcPr>
            <w:tcW w:w="1403" w:type="dxa"/>
            <w:shd w:val="clear" w:color="auto" w:fill="C6EFCE"/>
            <w:noWrap/>
            <w:vAlign w:val="center"/>
          </w:tcPr>
          <w:p w14:paraId="111CE01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C28.R1</w:t>
            </w:r>
          </w:p>
        </w:tc>
        <w:tc>
          <w:tcPr>
            <w:tcW w:w="1139" w:type="dxa"/>
            <w:shd w:val="clear" w:color="auto" w:fill="C6EFCE"/>
            <w:noWrap/>
            <w:vAlign w:val="center"/>
          </w:tcPr>
          <w:p w14:paraId="1BCEA0E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0FFE57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Fiscal measures adopted in 2020 and 2021 to alleviate the effects of the COVID-19 pandemic.</w:t>
            </w:r>
          </w:p>
        </w:tc>
      </w:tr>
      <w:tr w:rsidR="00B528FB" w:rsidRPr="0015664E" w14:paraId="52EEDA5D" w14:textId="77777777" w:rsidTr="00726382">
        <w:trPr>
          <w:trHeight w:val="268"/>
        </w:trPr>
        <w:tc>
          <w:tcPr>
            <w:tcW w:w="1260" w:type="dxa"/>
            <w:shd w:val="clear" w:color="auto" w:fill="C6EFCE"/>
            <w:noWrap/>
            <w:vAlign w:val="center"/>
          </w:tcPr>
          <w:p w14:paraId="6885DEC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387</w:t>
            </w:r>
          </w:p>
        </w:tc>
        <w:tc>
          <w:tcPr>
            <w:tcW w:w="1403" w:type="dxa"/>
            <w:shd w:val="clear" w:color="auto" w:fill="C6EFCE"/>
            <w:noWrap/>
            <w:vAlign w:val="center"/>
          </w:tcPr>
          <w:p w14:paraId="72C1A4A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C28.R3</w:t>
            </w:r>
          </w:p>
        </w:tc>
        <w:tc>
          <w:tcPr>
            <w:tcW w:w="1139" w:type="dxa"/>
            <w:shd w:val="clear" w:color="auto" w:fill="C6EFCE"/>
            <w:noWrap/>
            <w:vAlign w:val="center"/>
          </w:tcPr>
          <w:p w14:paraId="09D6ABB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0B86F19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Appointment of the Committee of experts by the Secretary of State of Finance.</w:t>
            </w:r>
          </w:p>
        </w:tc>
      </w:tr>
      <w:tr w:rsidR="00B528FB" w:rsidRPr="0027336B" w14:paraId="019CAE67" w14:textId="77777777" w:rsidTr="00726382">
        <w:trPr>
          <w:trHeight w:val="268"/>
        </w:trPr>
        <w:tc>
          <w:tcPr>
            <w:tcW w:w="1260" w:type="dxa"/>
            <w:shd w:val="clear" w:color="auto" w:fill="C6EFCE"/>
            <w:noWrap/>
            <w:vAlign w:val="center"/>
          </w:tcPr>
          <w:p w14:paraId="303BF79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392</w:t>
            </w:r>
          </w:p>
        </w:tc>
        <w:tc>
          <w:tcPr>
            <w:tcW w:w="1403" w:type="dxa"/>
            <w:shd w:val="clear" w:color="auto" w:fill="C6EFCE"/>
            <w:noWrap/>
            <w:vAlign w:val="center"/>
          </w:tcPr>
          <w:p w14:paraId="0795C1C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C28.R5</w:t>
            </w:r>
          </w:p>
        </w:tc>
        <w:tc>
          <w:tcPr>
            <w:tcW w:w="1139" w:type="dxa"/>
            <w:shd w:val="clear" w:color="auto" w:fill="C6EFCE"/>
            <w:noWrap/>
            <w:vAlign w:val="center"/>
          </w:tcPr>
          <w:p w14:paraId="1737E76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6B53AC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 Services Tax</w:t>
            </w:r>
          </w:p>
        </w:tc>
      </w:tr>
      <w:tr w:rsidR="00B528FB" w:rsidRPr="0027336B" w14:paraId="34F42D2F" w14:textId="77777777" w:rsidTr="00726382">
        <w:trPr>
          <w:trHeight w:val="268"/>
        </w:trPr>
        <w:tc>
          <w:tcPr>
            <w:tcW w:w="1260" w:type="dxa"/>
            <w:shd w:val="clear" w:color="auto" w:fill="C6EFCE"/>
            <w:noWrap/>
            <w:vAlign w:val="center"/>
          </w:tcPr>
          <w:p w14:paraId="72DB4B2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393</w:t>
            </w:r>
          </w:p>
        </w:tc>
        <w:tc>
          <w:tcPr>
            <w:tcW w:w="1403" w:type="dxa"/>
            <w:shd w:val="clear" w:color="auto" w:fill="C6EFCE"/>
            <w:noWrap/>
            <w:vAlign w:val="center"/>
          </w:tcPr>
          <w:p w14:paraId="61E0128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C28.R6</w:t>
            </w:r>
          </w:p>
        </w:tc>
        <w:tc>
          <w:tcPr>
            <w:tcW w:w="1139" w:type="dxa"/>
            <w:shd w:val="clear" w:color="auto" w:fill="C6EFCE"/>
            <w:noWrap/>
            <w:vAlign w:val="center"/>
          </w:tcPr>
          <w:p w14:paraId="6C33C34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8D816E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Financial Transaction Tax</w:t>
            </w:r>
          </w:p>
        </w:tc>
      </w:tr>
      <w:tr w:rsidR="00B528FB" w:rsidRPr="0015664E" w14:paraId="4AF63C93" w14:textId="77777777" w:rsidTr="00726382">
        <w:trPr>
          <w:trHeight w:val="268"/>
        </w:trPr>
        <w:tc>
          <w:tcPr>
            <w:tcW w:w="1260" w:type="dxa"/>
            <w:shd w:val="clear" w:color="auto" w:fill="C6EFCE"/>
            <w:noWrap/>
            <w:vAlign w:val="center"/>
          </w:tcPr>
          <w:p w14:paraId="1676289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394</w:t>
            </w:r>
          </w:p>
        </w:tc>
        <w:tc>
          <w:tcPr>
            <w:tcW w:w="1403" w:type="dxa"/>
            <w:shd w:val="clear" w:color="auto" w:fill="C6EFCE"/>
            <w:noWrap/>
            <w:vAlign w:val="center"/>
          </w:tcPr>
          <w:p w14:paraId="4DFED08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C28.R7</w:t>
            </w:r>
          </w:p>
        </w:tc>
        <w:tc>
          <w:tcPr>
            <w:tcW w:w="1139" w:type="dxa"/>
            <w:shd w:val="clear" w:color="auto" w:fill="C6EFCE"/>
            <w:noWrap/>
            <w:vAlign w:val="center"/>
          </w:tcPr>
          <w:p w14:paraId="439308C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7AC3F76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Personal Income Tax and Wealth Tax in 2021</w:t>
            </w:r>
          </w:p>
        </w:tc>
      </w:tr>
      <w:tr w:rsidR="00B528FB" w:rsidRPr="0015664E" w14:paraId="2EBA8B2E" w14:textId="77777777" w:rsidTr="00726382">
        <w:trPr>
          <w:trHeight w:val="268"/>
        </w:trPr>
        <w:tc>
          <w:tcPr>
            <w:tcW w:w="1260" w:type="dxa"/>
            <w:shd w:val="clear" w:color="auto" w:fill="C6EFCE"/>
            <w:noWrap/>
            <w:vAlign w:val="center"/>
          </w:tcPr>
          <w:p w14:paraId="637EA27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395</w:t>
            </w:r>
          </w:p>
        </w:tc>
        <w:tc>
          <w:tcPr>
            <w:tcW w:w="1403" w:type="dxa"/>
            <w:shd w:val="clear" w:color="auto" w:fill="C6EFCE"/>
            <w:noWrap/>
            <w:vAlign w:val="center"/>
          </w:tcPr>
          <w:p w14:paraId="0C2B07D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C28.R8</w:t>
            </w:r>
          </w:p>
        </w:tc>
        <w:tc>
          <w:tcPr>
            <w:tcW w:w="1139" w:type="dxa"/>
            <w:shd w:val="clear" w:color="auto" w:fill="C6EFCE"/>
            <w:noWrap/>
            <w:vAlign w:val="center"/>
          </w:tcPr>
          <w:p w14:paraId="69D7C84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62BF09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Corporate Income Tax in 2021</w:t>
            </w:r>
          </w:p>
        </w:tc>
      </w:tr>
      <w:tr w:rsidR="00B528FB" w:rsidRPr="0015664E" w14:paraId="7C5CB790" w14:textId="77777777" w:rsidTr="00726382">
        <w:trPr>
          <w:trHeight w:val="268"/>
        </w:trPr>
        <w:tc>
          <w:tcPr>
            <w:tcW w:w="1260" w:type="dxa"/>
            <w:shd w:val="clear" w:color="auto" w:fill="C6EFCE"/>
            <w:noWrap/>
            <w:vAlign w:val="center"/>
          </w:tcPr>
          <w:p w14:paraId="457A3CE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396</w:t>
            </w:r>
          </w:p>
        </w:tc>
        <w:tc>
          <w:tcPr>
            <w:tcW w:w="1403" w:type="dxa"/>
            <w:shd w:val="clear" w:color="auto" w:fill="C6EFCE"/>
            <w:noWrap/>
            <w:vAlign w:val="center"/>
          </w:tcPr>
          <w:p w14:paraId="7D7E3D0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C28.R9</w:t>
            </w:r>
          </w:p>
        </w:tc>
        <w:tc>
          <w:tcPr>
            <w:tcW w:w="1139" w:type="dxa"/>
            <w:shd w:val="clear" w:color="auto" w:fill="C6EFCE"/>
            <w:noWrap/>
            <w:vAlign w:val="center"/>
          </w:tcPr>
          <w:p w14:paraId="6EF9409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6B2EC58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Modifications of indirect taxes in 2021</w:t>
            </w:r>
          </w:p>
        </w:tc>
      </w:tr>
      <w:tr w:rsidR="00B528FB" w:rsidRPr="0015664E" w14:paraId="72C254CC" w14:textId="77777777" w:rsidTr="00726382">
        <w:trPr>
          <w:trHeight w:val="268"/>
        </w:trPr>
        <w:tc>
          <w:tcPr>
            <w:tcW w:w="1260" w:type="dxa"/>
            <w:shd w:val="clear" w:color="auto" w:fill="C6EFCE"/>
            <w:noWrap/>
            <w:vAlign w:val="center"/>
          </w:tcPr>
          <w:p w14:paraId="0BFB0255"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397</w:t>
            </w:r>
          </w:p>
        </w:tc>
        <w:tc>
          <w:tcPr>
            <w:tcW w:w="1403" w:type="dxa"/>
            <w:shd w:val="clear" w:color="auto" w:fill="C6EFCE"/>
            <w:noWrap/>
            <w:vAlign w:val="center"/>
          </w:tcPr>
          <w:p w14:paraId="3795237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6F7E42A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59CEEF61" w14:textId="4615B45E"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Setting-up of a permanent team in the </w:t>
            </w:r>
            <w:r w:rsidRPr="3223B7F8">
              <w:rPr>
                <w:rFonts w:ascii="Times New Roman" w:hAnsi="Times New Roman"/>
                <w:noProof/>
                <w:sz w:val="20"/>
                <w:szCs w:val="20"/>
                <w:lang w:val="en-GB"/>
              </w:rPr>
              <w:t>Ministry</w:t>
            </w:r>
            <w:r w:rsidRPr="0027336B">
              <w:rPr>
                <w:rFonts w:ascii="Times New Roman" w:hAnsi="Times New Roman"/>
                <w:noProof/>
                <w:sz w:val="20"/>
                <w:lang w:val="en-GB"/>
              </w:rPr>
              <w:t xml:space="preserve"> of Finance for the active monitoring of the implementation of the results of the spending reviews and</w:t>
            </w:r>
            <w:r w:rsidR="007A5F34">
              <w:rPr>
                <w:rFonts w:ascii="Times New Roman" w:hAnsi="Times New Roman"/>
                <w:noProof/>
                <w:sz w:val="20"/>
                <w:lang w:val="en-GB"/>
              </w:rPr>
              <w:t xml:space="preserve"> </w:t>
            </w:r>
            <w:r w:rsidRPr="0027336B">
              <w:rPr>
                <w:rFonts w:ascii="Times New Roman" w:hAnsi="Times New Roman"/>
                <w:noProof/>
                <w:sz w:val="20"/>
                <w:lang w:val="en-GB"/>
              </w:rPr>
              <w:t>approval of the Order of Elaboration of the Annual Budgetary law</w:t>
            </w:r>
          </w:p>
        </w:tc>
      </w:tr>
      <w:tr w:rsidR="00B528FB" w:rsidRPr="0015664E" w14:paraId="043DDD2A" w14:textId="77777777" w:rsidTr="00726382">
        <w:trPr>
          <w:trHeight w:val="268"/>
        </w:trPr>
        <w:tc>
          <w:tcPr>
            <w:tcW w:w="1260" w:type="dxa"/>
            <w:shd w:val="clear" w:color="auto" w:fill="C6EFCE"/>
            <w:noWrap/>
            <w:vAlign w:val="center"/>
          </w:tcPr>
          <w:p w14:paraId="243BF9E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398</w:t>
            </w:r>
          </w:p>
        </w:tc>
        <w:tc>
          <w:tcPr>
            <w:tcW w:w="1403" w:type="dxa"/>
            <w:shd w:val="clear" w:color="auto" w:fill="C6EFCE"/>
            <w:noWrap/>
            <w:vAlign w:val="center"/>
          </w:tcPr>
          <w:p w14:paraId="2BEF5DC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18EC5D2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3EBD6E5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Phase III of the spending review</w:t>
            </w:r>
          </w:p>
        </w:tc>
      </w:tr>
      <w:tr w:rsidR="00B528FB" w:rsidRPr="0015664E" w14:paraId="77BD018E" w14:textId="77777777" w:rsidTr="00726382">
        <w:trPr>
          <w:trHeight w:val="268"/>
        </w:trPr>
        <w:tc>
          <w:tcPr>
            <w:tcW w:w="1260" w:type="dxa"/>
            <w:shd w:val="clear" w:color="auto" w:fill="C6EFCE"/>
            <w:noWrap/>
            <w:vAlign w:val="center"/>
          </w:tcPr>
          <w:p w14:paraId="545A4F8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399</w:t>
            </w:r>
          </w:p>
        </w:tc>
        <w:tc>
          <w:tcPr>
            <w:tcW w:w="1403" w:type="dxa"/>
            <w:shd w:val="clear" w:color="auto" w:fill="C6EFCE"/>
            <w:noWrap/>
            <w:vAlign w:val="center"/>
          </w:tcPr>
          <w:p w14:paraId="27A9BB8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shd w:val="clear" w:color="auto" w:fill="C6EFCE"/>
            <w:noWrap/>
            <w:vAlign w:val="center"/>
          </w:tcPr>
          <w:p w14:paraId="358BB01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4AF0175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Creation of a permanent unit within AIReF responsible for carrying out the spending reviews mandated by the government.</w:t>
            </w:r>
          </w:p>
        </w:tc>
      </w:tr>
      <w:tr w:rsidR="00B528FB" w:rsidRPr="0015664E" w14:paraId="4EC2AD52" w14:textId="77777777" w:rsidTr="00726382">
        <w:trPr>
          <w:trHeight w:val="268"/>
        </w:trPr>
        <w:tc>
          <w:tcPr>
            <w:tcW w:w="1260" w:type="dxa"/>
            <w:shd w:val="clear" w:color="auto" w:fill="C6EFCE"/>
            <w:noWrap/>
            <w:vAlign w:val="center"/>
          </w:tcPr>
          <w:p w14:paraId="28F19C5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406</w:t>
            </w:r>
          </w:p>
        </w:tc>
        <w:tc>
          <w:tcPr>
            <w:tcW w:w="1403" w:type="dxa"/>
            <w:shd w:val="clear" w:color="auto" w:fill="C6EFCE"/>
            <w:noWrap/>
            <w:vAlign w:val="center"/>
          </w:tcPr>
          <w:p w14:paraId="5806D9D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C30.R1</w:t>
            </w:r>
          </w:p>
        </w:tc>
        <w:tc>
          <w:tcPr>
            <w:tcW w:w="1139" w:type="dxa"/>
            <w:shd w:val="clear" w:color="auto" w:fill="C6EFCE"/>
            <w:noWrap/>
            <w:vAlign w:val="center"/>
          </w:tcPr>
          <w:p w14:paraId="19DF139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1DFEB06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Separation of financing for the Social Security</w:t>
            </w:r>
          </w:p>
        </w:tc>
      </w:tr>
      <w:tr w:rsidR="00B528FB" w:rsidRPr="0015664E" w14:paraId="6587FB6B" w14:textId="77777777" w:rsidTr="00726382">
        <w:trPr>
          <w:trHeight w:val="268"/>
        </w:trPr>
        <w:tc>
          <w:tcPr>
            <w:tcW w:w="1260" w:type="dxa"/>
            <w:shd w:val="clear" w:color="auto" w:fill="C6EFCE"/>
            <w:noWrap/>
            <w:vAlign w:val="center"/>
          </w:tcPr>
          <w:p w14:paraId="3F28EEF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413</w:t>
            </w:r>
          </w:p>
        </w:tc>
        <w:tc>
          <w:tcPr>
            <w:tcW w:w="1403" w:type="dxa"/>
            <w:shd w:val="clear" w:color="auto" w:fill="C6EFCE"/>
            <w:noWrap/>
            <w:vAlign w:val="center"/>
          </w:tcPr>
          <w:p w14:paraId="20638FB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C30.R5</w:t>
            </w:r>
          </w:p>
        </w:tc>
        <w:tc>
          <w:tcPr>
            <w:tcW w:w="1139" w:type="dxa"/>
            <w:shd w:val="clear" w:color="auto" w:fill="C6EFCE"/>
            <w:noWrap/>
            <w:vAlign w:val="center"/>
          </w:tcPr>
          <w:p w14:paraId="268CEBC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7" w:type="dxa"/>
            <w:gridSpan w:val="2"/>
            <w:shd w:val="clear" w:color="auto" w:fill="C6EFCE"/>
            <w:noWrap/>
            <w:vAlign w:val="center"/>
          </w:tcPr>
          <w:p w14:paraId="073DB651" w14:textId="4A2D9C0F"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Review of tax breaks related to</w:t>
            </w:r>
            <w:r w:rsidR="007A5F34">
              <w:rPr>
                <w:rFonts w:ascii="Times New Roman" w:hAnsi="Times New Roman"/>
                <w:noProof/>
                <w:sz w:val="20"/>
                <w:lang w:val="en-GB"/>
              </w:rPr>
              <w:t xml:space="preserve"> </w:t>
            </w:r>
            <w:r w:rsidRPr="0027336B">
              <w:rPr>
                <w:rFonts w:ascii="Times New Roman" w:hAnsi="Times New Roman"/>
                <w:noProof/>
                <w:sz w:val="20"/>
                <w:lang w:val="en-GB"/>
              </w:rPr>
              <w:t>the current supplementary pension system</w:t>
            </w:r>
          </w:p>
        </w:tc>
      </w:tr>
      <w:tr w:rsidR="00B528FB" w:rsidRPr="0027336B" w14:paraId="6AD60FB8" w14:textId="77777777" w:rsidTr="00726382">
        <w:trPr>
          <w:trHeight w:val="268"/>
        </w:trPr>
        <w:tc>
          <w:tcPr>
            <w:tcW w:w="1260" w:type="dxa"/>
            <w:shd w:val="clear" w:color="auto" w:fill="C6EFCE"/>
            <w:noWrap/>
            <w:vAlign w:val="center"/>
          </w:tcPr>
          <w:p w14:paraId="2CC52857"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eastAsia="en-GB"/>
              </w:rPr>
            </w:pPr>
          </w:p>
        </w:tc>
        <w:tc>
          <w:tcPr>
            <w:tcW w:w="1403" w:type="dxa"/>
            <w:shd w:val="clear" w:color="auto" w:fill="C6EFCE"/>
            <w:noWrap/>
            <w:vAlign w:val="center"/>
          </w:tcPr>
          <w:p w14:paraId="22A95DBC" w14:textId="77777777" w:rsidR="00B528FB" w:rsidRPr="0027336B" w:rsidRDefault="00B528FB">
            <w:pPr>
              <w:spacing w:after="0" w:line="240" w:lineRule="auto"/>
              <w:rPr>
                <w:rFonts w:ascii="Times New Roman" w:eastAsia="Times New Roman" w:hAnsi="Times New Roman" w:cs="Times New Roman"/>
                <w:noProof/>
                <w:sz w:val="20"/>
                <w:szCs w:val="20"/>
                <w:lang w:val="en-GB" w:eastAsia="en-GB"/>
              </w:rPr>
            </w:pPr>
          </w:p>
        </w:tc>
        <w:tc>
          <w:tcPr>
            <w:tcW w:w="1139" w:type="dxa"/>
            <w:shd w:val="clear" w:color="auto" w:fill="C6EFCE"/>
            <w:noWrap/>
            <w:vAlign w:val="center"/>
          </w:tcPr>
          <w:p w14:paraId="567DBDC0"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6087" w:type="dxa"/>
            <w:gridSpan w:val="2"/>
            <w:shd w:val="clear" w:color="auto" w:fill="C6EFCE"/>
            <w:noWrap/>
            <w:vAlign w:val="center"/>
          </w:tcPr>
          <w:p w14:paraId="30E56164"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11</w:t>
            </w:r>
            <w:r w:rsidRPr="0027336B">
              <w:rPr>
                <w:rFonts w:ascii="Times New Roman" w:hAnsi="Times New Roman"/>
                <w:noProof/>
                <w:sz w:val="20"/>
                <w:lang w:val="en-IE"/>
              </w:rPr>
              <w:t> </w:t>
            </w:r>
            <w:r w:rsidRPr="0027336B">
              <w:rPr>
                <w:rFonts w:ascii="Times New Roman" w:hAnsi="Times New Roman"/>
                <w:b/>
                <w:noProof/>
                <w:sz w:val="20"/>
                <w:lang w:val="en-GB"/>
              </w:rPr>
              <w:t>494</w:t>
            </w:r>
            <w:r w:rsidRPr="0027336B">
              <w:rPr>
                <w:rFonts w:ascii="Times New Roman" w:hAnsi="Times New Roman"/>
                <w:noProof/>
                <w:sz w:val="20"/>
                <w:lang w:val="en-IE"/>
              </w:rPr>
              <w:t> </w:t>
            </w:r>
            <w:r w:rsidRPr="0027336B">
              <w:rPr>
                <w:rFonts w:ascii="Times New Roman" w:hAnsi="Times New Roman"/>
                <w:b/>
                <w:noProof/>
                <w:sz w:val="20"/>
                <w:lang w:val="en-GB"/>
              </w:rPr>
              <w:t>252</w:t>
            </w:r>
            <w:r w:rsidRPr="0027336B">
              <w:rPr>
                <w:rFonts w:ascii="Times New Roman" w:hAnsi="Times New Roman"/>
                <w:noProof/>
                <w:sz w:val="20"/>
                <w:lang w:val="en-IE"/>
              </w:rPr>
              <w:t> </w:t>
            </w:r>
            <w:r w:rsidRPr="0027336B">
              <w:rPr>
                <w:rFonts w:ascii="Times New Roman" w:hAnsi="Times New Roman"/>
                <w:b/>
                <w:noProof/>
                <w:sz w:val="20"/>
                <w:lang w:val="en-GB"/>
              </w:rPr>
              <w:t>874</w:t>
            </w:r>
          </w:p>
        </w:tc>
      </w:tr>
    </w:tbl>
    <w:p w14:paraId="2D8CF181" w14:textId="77777777" w:rsidR="00E57485" w:rsidRPr="0027336B" w:rsidRDefault="00E57485" w:rsidP="0021178D">
      <w:pPr>
        <w:rPr>
          <w:rFonts w:ascii="Times New Roman" w:hAnsi="Times New Roman"/>
          <w:noProof/>
          <w:lang w:val="en-GB"/>
        </w:rPr>
      </w:pPr>
    </w:p>
    <w:p w14:paraId="177E51AB" w14:textId="77777777" w:rsidR="00B528FB" w:rsidRPr="00246638" w:rsidRDefault="00B528FB" w:rsidP="00B528FB">
      <w:pPr>
        <w:numPr>
          <w:ilvl w:val="1"/>
          <w:numId w:val="18"/>
        </w:numPr>
        <w:tabs>
          <w:tab w:val="clear" w:pos="6236"/>
          <w:tab w:val="num" w:pos="850"/>
        </w:tabs>
        <w:spacing w:before="120" w:after="120" w:line="240" w:lineRule="auto"/>
        <w:ind w:left="850"/>
        <w:jc w:val="both"/>
        <w:rPr>
          <w:rFonts w:ascii="Times New Roman" w:hAnsi="Times New Roman"/>
          <w:noProof/>
          <w:lang w:val="fr-BE"/>
        </w:rPr>
      </w:pPr>
      <w:r w:rsidRPr="00246638">
        <w:rPr>
          <w:rFonts w:ascii="Times New Roman" w:hAnsi="Times New Roman"/>
          <w:noProof/>
          <w:lang w:val="fr-BE"/>
        </w:rPr>
        <w:t xml:space="preserve">Second Instalment (non-repayable support): </w:t>
      </w:r>
    </w:p>
    <w:tbl>
      <w:tblPr>
        <w:tblW w:w="9889" w:type="dxa"/>
        <w:tblInd w:w="-34" w:type="dxa"/>
        <w:tblLook w:val="04A0" w:firstRow="1" w:lastRow="0" w:firstColumn="1" w:lastColumn="0" w:noHBand="0" w:noVBand="1"/>
      </w:tblPr>
      <w:tblGrid>
        <w:gridCol w:w="1263"/>
        <w:gridCol w:w="1405"/>
        <w:gridCol w:w="1139"/>
        <w:gridCol w:w="6082"/>
      </w:tblGrid>
      <w:tr w:rsidR="00343CBF" w:rsidRPr="0027336B" w14:paraId="2918F28C" w14:textId="77777777" w:rsidTr="00587598">
        <w:trPr>
          <w:trHeight w:val="906"/>
          <w:tblHead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0FCA1C"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98ED4"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79421D"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EA5057"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40EDEABE" w14:textId="77777777" w:rsidTr="00587598">
        <w:trPr>
          <w:trHeight w:val="509"/>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3D1DAFA3"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36E7E4B2"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793D4A64"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3F5BD457"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B528FB" w:rsidRPr="0015664E" w14:paraId="6614E9B9" w14:textId="77777777" w:rsidTr="00587598">
        <w:trPr>
          <w:trHeight w:val="302"/>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02534C6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50A6A29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23B799C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55923C0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Renovation Offices (‘one-stop shops’) </w:t>
            </w:r>
          </w:p>
        </w:tc>
      </w:tr>
      <w:tr w:rsidR="00B528FB" w:rsidRPr="0015664E" w14:paraId="1153EA07" w14:textId="77777777" w:rsidTr="115C6BD7">
        <w:trPr>
          <w:trHeight w:val="302"/>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4B57459C"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6E163E9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666D488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098368B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regulatory framework for the implementation of the renewal programme; and Royal Decree-Law regulating personal income tax incentives to support the programme </w:t>
            </w:r>
          </w:p>
        </w:tc>
      </w:tr>
      <w:tr w:rsidR="00B528FB" w:rsidRPr="0015664E" w14:paraId="2F10E4E5"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45C9F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F61BDC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3BA6C3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1D6233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definition of the regulatory framework for the implementation of the programme on energy efficient social rental dwellings compliant with energy efficient criteria </w:t>
            </w:r>
          </w:p>
        </w:tc>
      </w:tr>
      <w:tr w:rsidR="00B528FB" w:rsidRPr="0015664E" w14:paraId="7A5ACA83"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29F3B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2779B1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1863CA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5D2282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second amendment to Law 12/2013 on measures to improve the functioning of the food chain </w:t>
            </w:r>
          </w:p>
        </w:tc>
      </w:tr>
      <w:tr w:rsidR="00B528FB" w:rsidRPr="0015664E" w14:paraId="45F9DC7A"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17F0D7"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97F154A" w14:textId="77777777" w:rsidR="00B528FB" w:rsidRPr="0027336B" w:rsidRDefault="4EE0BD54" w:rsidP="0021178D">
            <w:pPr>
              <w:spacing w:after="0" w:line="240" w:lineRule="auto"/>
              <w:jc w:val="center"/>
              <w:rPr>
                <w:rFonts w:ascii="Times New Roman" w:eastAsia="Times New Roman" w:hAnsi="Times New Roman" w:cs="Times New Roman"/>
                <w:noProof/>
                <w:sz w:val="20"/>
                <w:szCs w:val="20"/>
                <w:lang w:val="en-GB"/>
              </w:rPr>
            </w:pPr>
            <w:r w:rsidRPr="115C6BD7">
              <w:rPr>
                <w:rFonts w:ascii="Times New Roman" w:hAnsi="Times New Roman"/>
                <w:noProof/>
                <w:sz w:val="20"/>
                <w:szCs w:val="20"/>
                <w:lang w:val="en-GB"/>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B607FA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00E770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contractual agreement between the Ministry of Agriculture, Fisheries and Food (MAPA) and SEIASA to support the improvement and the sustainability of irrigated areas (Phase I)</w:t>
            </w:r>
          </w:p>
        </w:tc>
      </w:tr>
      <w:tr w:rsidR="00B528FB" w:rsidRPr="0015664E" w14:paraId="31D37305"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D8C1B5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302037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F4AE54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74AF63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Agreements with Public Research Bodies</w:t>
            </w:r>
          </w:p>
        </w:tc>
      </w:tr>
      <w:tr w:rsidR="00B528FB" w:rsidRPr="0015664E" w14:paraId="189A4951"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F049A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846666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FD37C5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F5630C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amendments of the Hydrological Planning Regulation </w:t>
            </w:r>
          </w:p>
        </w:tc>
      </w:tr>
      <w:tr w:rsidR="00B528FB" w:rsidRPr="0015664E" w14:paraId="1AAC9111"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FB680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4D329A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3F1428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9923FF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Strategy on sustainable, secure and connected mobility (approval) </w:t>
            </w:r>
          </w:p>
        </w:tc>
      </w:tr>
      <w:tr w:rsidR="00B528FB" w:rsidRPr="0027336B" w14:paraId="14AFC17D"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94604B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E2F4AD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7566DE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9C2E3F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National self-consumption Strategy</w:t>
            </w:r>
          </w:p>
        </w:tc>
      </w:tr>
      <w:tr w:rsidR="00B528FB" w:rsidRPr="0015664E" w14:paraId="67CE6ED3"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9E949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FB6C62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1DBF46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E3CA68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Roadmap for offshore wind and other marine energy</w:t>
            </w:r>
          </w:p>
        </w:tc>
      </w:tr>
      <w:tr w:rsidR="00B528FB" w:rsidRPr="0015664E" w14:paraId="25777B8E"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57E7B4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04D335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CB70F2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5CE469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‘Just transition’ training aid programme and granting aid for the economic development of just transition areas</w:t>
            </w:r>
          </w:p>
        </w:tc>
      </w:tr>
      <w:tr w:rsidR="00B528FB" w:rsidRPr="0015664E" w14:paraId="7789A42D"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3CBC8DB"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BE5645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A46E49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CBBB13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ministerial order establishing the National Evaluation Office </w:t>
            </w:r>
          </w:p>
        </w:tc>
      </w:tr>
      <w:tr w:rsidR="00B528FB" w:rsidRPr="0015664E" w14:paraId="59D24D0D"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6C4A7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3714AF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C54AA5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717743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amending Law 34/2006 on access to the professions of lawyers and procuradores  </w:t>
            </w:r>
          </w:p>
        </w:tc>
      </w:tr>
      <w:tr w:rsidR="00B528FB" w:rsidRPr="0015664E" w14:paraId="76288244"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3E2DB4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103917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0F0EF3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616723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implementing the State Financial Fund for Tourism Competitiveness </w:t>
            </w:r>
          </w:p>
        </w:tc>
      </w:tr>
      <w:tr w:rsidR="00B528FB" w:rsidRPr="0015664E" w14:paraId="4153EDDC"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1A663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ECF001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643B5E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EA6D55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B528FB" w:rsidRPr="0015664E" w14:paraId="645EF601"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BD8D6A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8B0AF2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D3CFC4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7A7331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Assignment of the 700 MHz spectrum band</w:t>
            </w:r>
          </w:p>
        </w:tc>
      </w:tr>
      <w:tr w:rsidR="00B528FB" w:rsidRPr="0015664E" w14:paraId="129485DA"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A1074A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4591BC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98AFEE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461AF7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legal act on the reduction of 5G spectrum taxation</w:t>
            </w:r>
          </w:p>
        </w:tc>
      </w:tr>
      <w:tr w:rsidR="00B528FB" w:rsidRPr="0027336B" w14:paraId="3CDAD2B1"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6DFC31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14BA9A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EB8989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AC32E7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Digital Rights Charter</w:t>
            </w:r>
          </w:p>
        </w:tc>
      </w:tr>
      <w:tr w:rsidR="00B528FB" w:rsidRPr="0015664E" w14:paraId="1A691ACB"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D1980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0C1580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45B9D9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9B9DD3B" w14:textId="054D909C"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Agreements signed by </w:t>
            </w:r>
            <w:r w:rsidRPr="06CCA729">
              <w:rPr>
                <w:rFonts w:ascii="Times New Roman" w:hAnsi="Times New Roman"/>
                <w:noProof/>
                <w:sz w:val="20"/>
                <w:szCs w:val="20"/>
                <w:lang w:val="en-GB"/>
              </w:rPr>
              <w:t>the</w:t>
            </w:r>
            <w:r w:rsidRPr="0027336B">
              <w:rPr>
                <w:rFonts w:ascii="Times New Roman" w:hAnsi="Times New Roman"/>
                <w:noProof/>
                <w:sz w:val="20"/>
                <w:lang w:val="en-GB"/>
              </w:rPr>
              <w:t xml:space="preserve"> Ministry of Science and Innovation with the Autonomous Communities for the implementation of “Complementary R&amp;D plans”. </w:t>
            </w:r>
          </w:p>
        </w:tc>
      </w:tr>
      <w:tr w:rsidR="00B528FB" w:rsidRPr="0015664E" w14:paraId="07487D35"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D35A8F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EA0406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4D2C6F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527E9F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Action Plan for primary and community care</w:t>
            </w:r>
          </w:p>
        </w:tc>
      </w:tr>
      <w:tr w:rsidR="00B528FB" w:rsidRPr="0015664E" w14:paraId="7351647F"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F81C1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35B77C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70ECEB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E1CD62D" w14:textId="10DAE351"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w:t>
            </w:r>
            <w:r w:rsidRPr="06CCA729">
              <w:rPr>
                <w:rFonts w:ascii="Times New Roman" w:hAnsi="Times New Roman"/>
                <w:noProof/>
                <w:sz w:val="20"/>
                <w:szCs w:val="20"/>
                <w:lang w:val="en-GB"/>
              </w:rPr>
              <w:t>equipment</w:t>
            </w:r>
            <w:r w:rsidRPr="0027336B">
              <w:rPr>
                <w:rFonts w:ascii="Times New Roman" w:hAnsi="Times New Roman"/>
                <w:noProof/>
                <w:sz w:val="20"/>
                <w:lang w:val="en-GB"/>
              </w:rPr>
              <w:t xml:space="preserve"> investment plan and distribution of funds </w:t>
            </w:r>
          </w:p>
        </w:tc>
      </w:tr>
      <w:tr w:rsidR="00B528FB" w:rsidRPr="0015664E" w14:paraId="272C3AC7"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489486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1ABA9C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19C212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DB0154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Programme to equip public and publicly subsidised schools with digital tools</w:t>
            </w:r>
          </w:p>
        </w:tc>
      </w:tr>
      <w:tr w:rsidR="00B528FB" w:rsidRPr="0015664E" w14:paraId="31FE625E"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6D7A7C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A4D568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3FEAC2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C1F25EA" w14:textId="6DACF03C"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Decrees for the </w:t>
            </w:r>
            <w:r w:rsidRPr="3223B7F8">
              <w:rPr>
                <w:rFonts w:ascii="Times New Roman" w:hAnsi="Times New Roman"/>
                <w:noProof/>
                <w:sz w:val="20"/>
                <w:szCs w:val="20"/>
                <w:lang w:val="en-GB"/>
              </w:rPr>
              <w:t>organisation</w:t>
            </w:r>
            <w:r w:rsidRPr="0027336B">
              <w:rPr>
                <w:rFonts w:ascii="Times New Roman" w:hAnsi="Times New Roman"/>
                <w:noProof/>
                <w:sz w:val="20"/>
                <w:lang w:val="en-GB"/>
              </w:rPr>
              <w:t xml:space="preserve"> of universities</w:t>
            </w:r>
          </w:p>
        </w:tc>
      </w:tr>
      <w:tr w:rsidR="00B528FB" w:rsidRPr="0015664E" w14:paraId="128915C3"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107A4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E2EDBB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6B0D07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83ACAF6" w14:textId="67D30AF2"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Law for the protection of workers engaged in distribution activities to third parties using technological means</w:t>
            </w:r>
          </w:p>
        </w:tc>
      </w:tr>
      <w:tr w:rsidR="00B528FB" w:rsidRPr="0015664E" w14:paraId="49713173"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0149DE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1F9718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984B84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39F82F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Amendment of the Worker's Statute to support the reduction of temporary employment by streamlining the number of contract types</w:t>
            </w:r>
          </w:p>
        </w:tc>
      </w:tr>
      <w:tr w:rsidR="00B528FB" w:rsidRPr="0015664E" w14:paraId="38110C92"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682E74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6EED10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2D6C62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47C8543" w14:textId="5D5A9A86"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Royal Decree for a new Spanish Employment </w:t>
            </w:r>
            <w:r w:rsidRPr="3223B7F8">
              <w:rPr>
                <w:rFonts w:ascii="Times New Roman" w:hAnsi="Times New Roman"/>
                <w:noProof/>
                <w:sz w:val="20"/>
                <w:szCs w:val="20"/>
                <w:lang w:val="en-GB"/>
              </w:rPr>
              <w:t>Strategy</w:t>
            </w:r>
            <w:r w:rsidRPr="0027336B">
              <w:rPr>
                <w:rFonts w:ascii="Times New Roman" w:hAnsi="Times New Roman"/>
                <w:noProof/>
                <w:sz w:val="20"/>
                <w:lang w:val="en-GB"/>
              </w:rPr>
              <w:t xml:space="preserve"> 2021-2024</w:t>
            </w:r>
          </w:p>
        </w:tc>
      </w:tr>
      <w:tr w:rsidR="00B528FB" w:rsidRPr="0015664E" w14:paraId="15A51ABC"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1C147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D4A2F8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20E82D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1BE8946" w14:textId="7AD627D2"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establish a scheme to adjust to cyclical and structural shocks, including a system that provides </w:t>
            </w:r>
            <w:r w:rsidRPr="3223B7F8">
              <w:rPr>
                <w:rFonts w:ascii="Times New Roman" w:hAnsi="Times New Roman"/>
                <w:noProof/>
                <w:sz w:val="20"/>
                <w:szCs w:val="20"/>
                <w:lang w:val="en-GB"/>
              </w:rPr>
              <w:t>internal</w:t>
            </w:r>
            <w:r w:rsidRPr="0027336B">
              <w:rPr>
                <w:rFonts w:ascii="Times New Roman" w:hAnsi="Times New Roman"/>
                <w:noProof/>
                <w:sz w:val="20"/>
                <w:lang w:val="en-GB"/>
              </w:rPr>
              <w:t xml:space="preserve"> flexibility to companies and stability to workers</w:t>
            </w:r>
          </w:p>
        </w:tc>
      </w:tr>
      <w:tr w:rsidR="00B528FB" w:rsidRPr="0015664E" w14:paraId="09464708"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FF676C"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62FA53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CE279C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767EEF1" w14:textId="01BF15E4"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improve the legal rules </w:t>
            </w:r>
            <w:r w:rsidRPr="3223B7F8">
              <w:rPr>
                <w:rFonts w:ascii="Times New Roman" w:hAnsi="Times New Roman"/>
                <w:noProof/>
                <w:sz w:val="20"/>
                <w:szCs w:val="20"/>
                <w:lang w:val="en-GB"/>
              </w:rPr>
              <w:t>governing</w:t>
            </w:r>
            <w:r w:rsidRPr="0027336B">
              <w:rPr>
                <w:rFonts w:ascii="Times New Roman" w:hAnsi="Times New Roman"/>
                <w:noProof/>
                <w:sz w:val="20"/>
                <w:lang w:val="en-GB"/>
              </w:rPr>
              <w:t xml:space="preserve"> collective bargaining </w:t>
            </w:r>
          </w:p>
        </w:tc>
      </w:tr>
      <w:tr w:rsidR="00B528FB" w:rsidRPr="0015664E" w14:paraId="1D56DA7D"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81FA93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1AB7C5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ACF16B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5A81C6B" w14:textId="41C088B5"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Amendment of the Worker's Statute to improve the rights of </w:t>
            </w:r>
            <w:r w:rsidRPr="3223B7F8">
              <w:rPr>
                <w:rFonts w:ascii="Times New Roman" w:hAnsi="Times New Roman"/>
                <w:noProof/>
                <w:sz w:val="20"/>
                <w:szCs w:val="20"/>
                <w:lang w:val="en-GB"/>
              </w:rPr>
              <w:t>persons</w:t>
            </w:r>
            <w:r w:rsidRPr="0027336B">
              <w:rPr>
                <w:rFonts w:ascii="Times New Roman" w:hAnsi="Times New Roman"/>
                <w:noProof/>
                <w:sz w:val="20"/>
                <w:lang w:val="en-GB"/>
              </w:rPr>
              <w:t xml:space="preserve"> working in subcontracted companies</w:t>
            </w:r>
          </w:p>
        </w:tc>
      </w:tr>
      <w:tr w:rsidR="00B528FB" w:rsidRPr="0015664E" w14:paraId="0D0CF195"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08A7E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F1F29F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99A57D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1282B2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regional allocation of funds for territorial projects for vulnerable groups, entrepreneurship and micro-enterprises. </w:t>
            </w:r>
          </w:p>
        </w:tc>
      </w:tr>
      <w:tr w:rsidR="00B528FB" w:rsidRPr="0015664E" w14:paraId="1EA6805C"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49C964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63D0D2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F2DC32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9A51F1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Modernisation of the Tax Agency - Number of staff at the Tax Authority</w:t>
            </w:r>
          </w:p>
        </w:tc>
      </w:tr>
      <w:tr w:rsidR="00B528FB" w:rsidRPr="0015664E" w14:paraId="03E1E8B7"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971C7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42AFEC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07D0F8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8C8A15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Modernisation of the Tax Agency – Tax investigations</w:t>
            </w:r>
          </w:p>
        </w:tc>
      </w:tr>
      <w:tr w:rsidR="00B528FB" w:rsidRPr="0015664E" w14:paraId="45E9520D"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CA955C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74B731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48B89C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8328A1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Delivery of enhanced assistance to taxpayers - Sociedades Web upgraded and available for at least 1 666 123 taxpayers.</w:t>
            </w:r>
          </w:p>
        </w:tc>
      </w:tr>
      <w:tr w:rsidR="00B528FB" w:rsidRPr="0015664E" w14:paraId="653657A6"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FD9C8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66BD9A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2892B3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34ABCB7" w14:textId="7C22CF98"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Delivery of enhanced assistance to taxpayers - Renta Web upgraded</w:t>
            </w:r>
            <w:r w:rsidR="007A5F34">
              <w:rPr>
                <w:rFonts w:ascii="Times New Roman" w:hAnsi="Times New Roman"/>
                <w:noProof/>
                <w:sz w:val="20"/>
                <w:lang w:val="en-GB"/>
              </w:rPr>
              <w:t xml:space="preserve"> </w:t>
            </w:r>
            <w:r w:rsidRPr="0027336B">
              <w:rPr>
                <w:rFonts w:ascii="Times New Roman" w:hAnsi="Times New Roman"/>
                <w:noProof/>
                <w:sz w:val="20"/>
                <w:lang w:val="en-GB"/>
              </w:rPr>
              <w:t>and available for at least 1 779 505 taxpayers</w:t>
            </w:r>
          </w:p>
        </w:tc>
      </w:tr>
      <w:tr w:rsidR="00B528FB" w:rsidRPr="0015664E" w14:paraId="5C159750"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CD6AB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3842FE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12D50C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281E40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International dimension - Registered foreign tax payers identified </w:t>
            </w:r>
          </w:p>
        </w:tc>
      </w:tr>
      <w:tr w:rsidR="00B528FB" w:rsidRPr="0027336B" w14:paraId="48032984"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35ACFCC"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DE2A8F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B79D09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B452E0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Cooperative model – Transparency Reports</w:t>
            </w:r>
          </w:p>
        </w:tc>
      </w:tr>
      <w:tr w:rsidR="00B528FB" w:rsidRPr="0015664E" w14:paraId="4FC90C28"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C5C938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694956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D3592A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B48B80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Taxes on single-use plastics and waste</w:t>
            </w:r>
          </w:p>
        </w:tc>
      </w:tr>
      <w:tr w:rsidR="00B528FB" w:rsidRPr="0015664E" w14:paraId="6B89E081"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E4410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59FBC5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C08B61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53D4B9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by Council of Ministers of the new cycle (2022-26) of spending reviews to be commissioned to AIReF.</w:t>
            </w:r>
          </w:p>
        </w:tc>
      </w:tr>
      <w:tr w:rsidR="00B528FB" w:rsidRPr="0015664E" w14:paraId="7822F854"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76B05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B5806F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B11351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E2F502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Alignment Report with SDGs</w:t>
            </w:r>
          </w:p>
        </w:tc>
      </w:tr>
      <w:tr w:rsidR="00B528FB" w:rsidRPr="0015664E" w14:paraId="768D3E1E"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9D9AA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9423D3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D34989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5CEB89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Maintenance of purchasing power of pensions and the alignment of the effective retirement age and the legal retirement age</w:t>
            </w:r>
          </w:p>
        </w:tc>
      </w:tr>
      <w:tr w:rsidR="00B528FB" w:rsidRPr="0027336B" w14:paraId="281467D5" w14:textId="77777777" w:rsidTr="115C6BD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94F1FF"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eastAsia="en-GB"/>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414891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42DC462B" w14:textId="77777777" w:rsidR="00B528FB" w:rsidRPr="0027336B" w:rsidRDefault="00B528FB" w:rsidP="0021178D">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177CC168"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13</w:t>
            </w:r>
            <w:r w:rsidRPr="0027336B">
              <w:rPr>
                <w:rFonts w:ascii="Times New Roman" w:hAnsi="Times New Roman"/>
                <w:noProof/>
                <w:sz w:val="20"/>
                <w:lang w:val="en-IE"/>
              </w:rPr>
              <w:t> </w:t>
            </w:r>
            <w:r w:rsidRPr="0027336B">
              <w:rPr>
                <w:rFonts w:ascii="Times New Roman" w:hAnsi="Times New Roman"/>
                <w:b/>
                <w:noProof/>
                <w:sz w:val="20"/>
                <w:lang w:val="en-GB"/>
              </w:rPr>
              <w:t>793</w:t>
            </w:r>
            <w:r w:rsidRPr="0027336B">
              <w:rPr>
                <w:rFonts w:ascii="Times New Roman" w:hAnsi="Times New Roman"/>
                <w:noProof/>
                <w:sz w:val="20"/>
                <w:lang w:val="en-IE"/>
              </w:rPr>
              <w:t> </w:t>
            </w:r>
            <w:r w:rsidRPr="0027336B">
              <w:rPr>
                <w:rFonts w:ascii="Times New Roman" w:hAnsi="Times New Roman"/>
                <w:b/>
                <w:noProof/>
                <w:sz w:val="20"/>
                <w:lang w:val="en-GB"/>
              </w:rPr>
              <w:t>103</w:t>
            </w:r>
            <w:r w:rsidRPr="0027336B">
              <w:rPr>
                <w:rFonts w:ascii="Times New Roman" w:hAnsi="Times New Roman"/>
                <w:noProof/>
                <w:sz w:val="20"/>
                <w:lang w:val="en-IE"/>
              </w:rPr>
              <w:t> </w:t>
            </w:r>
            <w:r w:rsidRPr="0027336B">
              <w:rPr>
                <w:rFonts w:ascii="Times New Roman" w:hAnsi="Times New Roman"/>
                <w:b/>
                <w:noProof/>
                <w:sz w:val="20"/>
                <w:lang w:val="en-GB"/>
              </w:rPr>
              <w:t>448</w:t>
            </w:r>
          </w:p>
        </w:tc>
      </w:tr>
    </w:tbl>
    <w:p w14:paraId="31E020EF"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7E5C4065"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Third Instalment (non-repayable support): </w:t>
      </w:r>
    </w:p>
    <w:tbl>
      <w:tblPr>
        <w:tblW w:w="9663" w:type="dxa"/>
        <w:tblInd w:w="113" w:type="dxa"/>
        <w:tblLook w:val="04A0" w:firstRow="1" w:lastRow="0" w:firstColumn="1" w:lastColumn="0" w:noHBand="0" w:noVBand="1"/>
      </w:tblPr>
      <w:tblGrid>
        <w:gridCol w:w="1300"/>
        <w:gridCol w:w="1443"/>
        <w:gridCol w:w="1250"/>
        <w:gridCol w:w="5670"/>
      </w:tblGrid>
      <w:tr w:rsidR="00B528FB" w:rsidRPr="0027336B" w14:paraId="4DC06E68" w14:textId="77777777" w:rsidTr="0021178D">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41F5F26"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2920368"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6997504"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682AD1D3"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442F8C85" w14:textId="77777777" w:rsidTr="0021178D">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6A58750E"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5E8F7BCA"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18CEF31"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nil"/>
              <w:bottom w:val="single" w:sz="4" w:space="0" w:color="000000"/>
              <w:right w:val="single" w:sz="4" w:space="0" w:color="auto"/>
            </w:tcBorders>
            <w:vAlign w:val="center"/>
            <w:hideMark/>
          </w:tcPr>
          <w:p w14:paraId="56C0F979"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B528FB" w:rsidRPr="0015664E" w14:paraId="5CDB2F0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F2EA3E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B53C49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7A9BAB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56B9FB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Amendments to the Technical Building Code (TBC), the Low Voltage Electrotechnical Regulation (LVER) and approval of a Royal Decree to regulate public recharging services</w:t>
            </w:r>
          </w:p>
        </w:tc>
      </w:tr>
      <w:tr w:rsidR="00B528FB" w:rsidRPr="0015664E" w14:paraId="17A543DC"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A73F6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38774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44103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92E134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the management of national fishing grounds </w:t>
            </w:r>
          </w:p>
        </w:tc>
      </w:tr>
      <w:tr w:rsidR="00B528FB" w:rsidRPr="0015664E" w14:paraId="08E6D59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291EF2"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95037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DB2554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D7F54D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Investment plan to promote the sustainability and competitiveness of agriculture and livestock </w:t>
            </w:r>
          </w:p>
        </w:tc>
      </w:tr>
      <w:tr w:rsidR="00B528FB" w:rsidRPr="0015664E" w14:paraId="6892619C"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A9BA8C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0A71F0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5F357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93578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Acquisition of acoustic probes for research in fisheries</w:t>
            </w:r>
          </w:p>
        </w:tc>
      </w:tr>
      <w:tr w:rsidR="00B528FB" w:rsidRPr="0015664E" w14:paraId="6A85AF4E"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2B7900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71CA3F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0CB5BF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4945B77"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Financing of investment projects in the fishing sector</w:t>
            </w:r>
          </w:p>
        </w:tc>
      </w:tr>
      <w:tr w:rsidR="00B528FB" w:rsidRPr="0015664E" w14:paraId="3E4CA71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5A343B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368968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E644A0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877FDB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Awarding contracts for special-purpose aircrafts for firefighting, and setting up of the biodiversity knowledge monitoring and management system</w:t>
            </w:r>
          </w:p>
        </w:tc>
      </w:tr>
      <w:tr w:rsidR="00B528FB" w:rsidRPr="0015664E" w14:paraId="0F15D803"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DB35994"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80410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4BA79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C6879CF"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Pilot project for energy communities </w:t>
            </w:r>
          </w:p>
        </w:tc>
      </w:tr>
      <w:tr w:rsidR="00B528FB" w:rsidRPr="0015664E" w14:paraId="0240744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0CAE7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58D56EF"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A4CCA8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F03076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Tender for investment support to innovative or value added renewable capacity</w:t>
            </w:r>
          </w:p>
        </w:tc>
      </w:tr>
      <w:tr w:rsidR="00B528FB" w:rsidRPr="0015664E" w14:paraId="2CE20A9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BAA568"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68752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E63390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8E9B2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measures to promote regulatory sandboxes to foster the research and innovation in the electricity sector.</w:t>
            </w:r>
          </w:p>
        </w:tc>
      </w:tr>
      <w:tr w:rsidR="00B528FB" w:rsidRPr="0015664E" w14:paraId="27CBC493"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BC44C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FA65F0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C9965B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3E0F2B4" w14:textId="602D05CF"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regulation establishing Guarantees of origin</w:t>
            </w:r>
            <w:r w:rsidR="007A5F34">
              <w:rPr>
                <w:rFonts w:ascii="Times New Roman" w:hAnsi="Times New Roman"/>
                <w:noProof/>
                <w:sz w:val="20"/>
                <w:lang w:val="en-GB"/>
              </w:rPr>
              <w:t xml:space="preserve"> </w:t>
            </w:r>
            <w:r w:rsidRPr="0027336B">
              <w:rPr>
                <w:rFonts w:ascii="Times New Roman" w:hAnsi="Times New Roman"/>
                <w:noProof/>
                <w:sz w:val="20"/>
                <w:lang w:val="en-GB"/>
              </w:rPr>
              <w:t>for renewable gases</w:t>
            </w:r>
          </w:p>
        </w:tc>
      </w:tr>
      <w:tr w:rsidR="00B528FB" w:rsidRPr="0015664E" w14:paraId="2431157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41056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C7A387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D5B9A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3EFB0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to reform of the Insolvency Law</w:t>
            </w:r>
          </w:p>
        </w:tc>
      </w:tr>
      <w:tr w:rsidR="00B528FB" w:rsidRPr="0015664E" w14:paraId="1D82FBA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11022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98C1AB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EE986B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FE20912"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Telecommunications</w:t>
            </w:r>
          </w:p>
        </w:tc>
      </w:tr>
      <w:tr w:rsidR="00B528FB" w:rsidRPr="0015664E" w14:paraId="3A15466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4FC7F0C"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5A2B93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EA936BE"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A6123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Law 14/2011 of 1 June on Science, Technology and Innovation.</w:t>
            </w:r>
          </w:p>
        </w:tc>
      </w:tr>
      <w:tr w:rsidR="00B528FB" w:rsidRPr="0015664E" w14:paraId="543EF9EE"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3AE4D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768E20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DB3A73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22DB2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Support to R&amp;D&amp;I projects in sustainable automotive </w:t>
            </w:r>
          </w:p>
        </w:tc>
      </w:tr>
      <w:tr w:rsidR="00B528FB" w:rsidRPr="0015664E" w14:paraId="3730C7E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F06FC3A"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06F9F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8B12C3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FFAE50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of the Spanish Public Health Strategy </w:t>
            </w:r>
          </w:p>
        </w:tc>
      </w:tr>
      <w:tr w:rsidR="00B528FB" w:rsidRPr="0015664E" w14:paraId="39C34726"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71057C"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EC64D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6E4D96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474393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the single integrated Vocational Training System, with the objectives of modernising the system</w:t>
            </w:r>
          </w:p>
        </w:tc>
      </w:tr>
      <w:tr w:rsidR="00B528FB" w:rsidRPr="0015664E" w14:paraId="22248A5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38D4CA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C37AD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C4B61F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2FA29D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Royal Decree on minimum teaching requirements for education </w:t>
            </w:r>
          </w:p>
        </w:tc>
      </w:tr>
      <w:tr w:rsidR="00B528FB" w:rsidRPr="0015664E" w14:paraId="763C3FE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DB953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F7B9D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2A05D2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23172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Approval by the Territorial Council of the evaluation the System for Autonomy and Dependency Care (SAAD). </w:t>
            </w:r>
          </w:p>
        </w:tc>
      </w:tr>
      <w:tr w:rsidR="00B528FB" w:rsidRPr="0015664E" w14:paraId="5F5EB8A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6B9FB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DBD90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C2179F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B510CA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legislative reform of the reception system for migrants and applicants of international protection in Spain </w:t>
            </w:r>
          </w:p>
        </w:tc>
      </w:tr>
      <w:tr w:rsidR="00B528FB" w:rsidRPr="0015664E" w14:paraId="7C46760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DDFC8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22D096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CD954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DE45966"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Improving the take-up rate of the Minimum Vital Income (‘IMV’) and increasing its effectiveness through inclusion policies</w:t>
            </w:r>
          </w:p>
        </w:tc>
      </w:tr>
      <w:tr w:rsidR="00B528FB" w:rsidRPr="0015664E" w14:paraId="3E9AE78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2A811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7A7697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C8685E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FCAB55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Digitalisation and promotion of major cultural services </w:t>
            </w:r>
          </w:p>
        </w:tc>
      </w:tr>
      <w:tr w:rsidR="00B528FB" w:rsidRPr="0015664E" w14:paraId="60AA0B6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7B1E11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E160E0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F24B2A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E68C89"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general law on Audio-visual Communication.</w:t>
            </w:r>
          </w:p>
        </w:tc>
      </w:tr>
      <w:tr w:rsidR="00B528FB" w:rsidRPr="0015664E" w14:paraId="4EE0DD0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8471F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215F59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F7C67DF"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2A995B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Projects to promote equality in sports </w:t>
            </w:r>
          </w:p>
        </w:tc>
      </w:tr>
      <w:tr w:rsidR="00B528FB" w:rsidRPr="0015664E" w14:paraId="663E5EA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8B353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84A41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197F9E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E5AA37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against Tax Evasion and Fraud</w:t>
            </w:r>
          </w:p>
        </w:tc>
      </w:tr>
      <w:tr w:rsidR="00B528FB" w:rsidRPr="0015664E" w14:paraId="7A08286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C12221"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947051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9AE03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498191D"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Analysis of the Vehicle Registration Tax and the Traffic Tax</w:t>
            </w:r>
          </w:p>
        </w:tc>
      </w:tr>
      <w:tr w:rsidR="00B528FB" w:rsidRPr="0015664E" w14:paraId="0502E8B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603D4F6"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0DA27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21F1C9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E992A91"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reform of tax on Fluorinated Gases </w:t>
            </w:r>
          </w:p>
        </w:tc>
      </w:tr>
      <w:tr w:rsidR="00B528FB" w:rsidRPr="0015664E" w14:paraId="2E90AE36"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A6D85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AC6B1B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39B813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FB99B8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a monitoring report</w:t>
            </w:r>
          </w:p>
        </w:tc>
      </w:tr>
      <w:tr w:rsidR="00B528FB" w:rsidRPr="0015664E" w14:paraId="4288125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F78267B"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F6926DB"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004883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8EB362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Reform of the Social Security contribution system for the self-employed</w:t>
            </w:r>
          </w:p>
        </w:tc>
      </w:tr>
      <w:tr w:rsidR="00B528FB" w:rsidRPr="0015664E" w14:paraId="012AC57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3352BD"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FA080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12FFF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AF341A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Review of the current supplementary pension system</w:t>
            </w:r>
          </w:p>
        </w:tc>
      </w:tr>
      <w:tr w:rsidR="00B528FB" w:rsidRPr="0027336B" w14:paraId="5DC9CDC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E539BE"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4E528FB" w14:textId="77777777" w:rsidR="00B528FB" w:rsidRPr="0027336B" w:rsidRDefault="00B528FB">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6620D42"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AA38248"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6</w:t>
            </w:r>
            <w:r w:rsidRPr="0027336B">
              <w:rPr>
                <w:rFonts w:ascii="Times New Roman" w:hAnsi="Times New Roman"/>
                <w:noProof/>
                <w:sz w:val="20"/>
                <w:lang w:val="en-IE"/>
              </w:rPr>
              <w:t> </w:t>
            </w:r>
            <w:r w:rsidRPr="0027336B">
              <w:rPr>
                <w:rFonts w:ascii="Times New Roman" w:hAnsi="Times New Roman"/>
                <w:b/>
                <w:noProof/>
                <w:sz w:val="20"/>
                <w:lang w:val="en-GB"/>
              </w:rPr>
              <w:t>896</w:t>
            </w:r>
            <w:r w:rsidRPr="0027336B">
              <w:rPr>
                <w:rFonts w:ascii="Times New Roman" w:hAnsi="Times New Roman"/>
                <w:noProof/>
                <w:sz w:val="20"/>
                <w:lang w:val="en-IE"/>
              </w:rPr>
              <w:t> </w:t>
            </w:r>
            <w:r w:rsidRPr="0027336B">
              <w:rPr>
                <w:rFonts w:ascii="Times New Roman" w:hAnsi="Times New Roman"/>
                <w:b/>
                <w:noProof/>
                <w:sz w:val="20"/>
                <w:lang w:val="en-GB"/>
              </w:rPr>
              <w:t>551</w:t>
            </w:r>
            <w:r w:rsidRPr="0027336B">
              <w:rPr>
                <w:rFonts w:ascii="Times New Roman" w:hAnsi="Times New Roman"/>
                <w:noProof/>
                <w:sz w:val="20"/>
                <w:lang w:val="en-IE"/>
              </w:rPr>
              <w:t> </w:t>
            </w:r>
            <w:r w:rsidRPr="0027336B">
              <w:rPr>
                <w:rFonts w:ascii="Times New Roman" w:hAnsi="Times New Roman"/>
                <w:b/>
                <w:noProof/>
                <w:sz w:val="20"/>
                <w:lang w:val="en-GB"/>
              </w:rPr>
              <w:t>724</w:t>
            </w:r>
          </w:p>
        </w:tc>
      </w:tr>
    </w:tbl>
    <w:p w14:paraId="21E96D3F"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sectPr w:rsidR="00B528FB" w:rsidRPr="0027336B" w:rsidSect="00B528FB">
          <w:headerReference w:type="even" r:id="rId436"/>
          <w:headerReference w:type="default" r:id="rId437"/>
          <w:footerReference w:type="even" r:id="rId438"/>
          <w:footerReference w:type="default" r:id="rId439"/>
          <w:headerReference w:type="first" r:id="rId440"/>
          <w:footerReference w:type="first" r:id="rId441"/>
          <w:pgSz w:w="11907" w:h="16839"/>
          <w:pgMar w:top="1134" w:right="1134" w:bottom="1134" w:left="1134" w:header="567" w:footer="567" w:gutter="0"/>
          <w:cols w:space="720"/>
          <w:docGrid w:linePitch="360"/>
        </w:sectPr>
      </w:pPr>
    </w:p>
    <w:p w14:paraId="1310C4B5"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Fourth Instalment (non-repayable support): </w:t>
      </w:r>
    </w:p>
    <w:tbl>
      <w:tblPr>
        <w:tblW w:w="9663" w:type="dxa"/>
        <w:tblInd w:w="113" w:type="dxa"/>
        <w:tblLook w:val="04A0" w:firstRow="1" w:lastRow="0" w:firstColumn="1" w:lastColumn="0" w:noHBand="0" w:noVBand="1"/>
      </w:tblPr>
      <w:tblGrid>
        <w:gridCol w:w="1300"/>
        <w:gridCol w:w="1443"/>
        <w:gridCol w:w="1250"/>
        <w:gridCol w:w="5670"/>
      </w:tblGrid>
      <w:tr w:rsidR="00B528FB" w:rsidRPr="0027336B" w14:paraId="584CECC0" w14:textId="77777777" w:rsidTr="0021178D">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5571DC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A1E6D2D"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C4F4A4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08E1C4F0"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3CB012CD" w14:textId="77777777" w:rsidTr="0021178D">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1A23591E"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591EA5CB"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07CB4B0B"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nil"/>
              <w:bottom w:val="single" w:sz="4" w:space="0" w:color="000000"/>
              <w:right w:val="single" w:sz="4" w:space="0" w:color="auto"/>
            </w:tcBorders>
            <w:vAlign w:val="center"/>
            <w:hideMark/>
          </w:tcPr>
          <w:p w14:paraId="1D0AA6DC"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B528FB" w:rsidRPr="0015664E" w14:paraId="102E3997"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9CE03E3"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77E4E4"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594FF55"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014272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spent in purchases or awarded by municipalities aiming at promoting sustainable mobility</w:t>
            </w:r>
          </w:p>
        </w:tc>
      </w:tr>
      <w:tr w:rsidR="00B528FB" w:rsidRPr="0015664E" w14:paraId="2D30050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864217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46469E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B3FD26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A77B38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Housing Law, including actions supporting the increase of housing supply in compliance with nearly zero-energy buildings </w:t>
            </w:r>
          </w:p>
        </w:tc>
      </w:tr>
      <w:tr w:rsidR="00B528FB" w:rsidRPr="0015664E" w14:paraId="3B2C1213"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63EEC5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FC871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0D64E0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87C148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on Quality of Architecture and the Building Environment </w:t>
            </w:r>
          </w:p>
        </w:tc>
      </w:tr>
      <w:tr w:rsidR="00B528FB" w:rsidRPr="0015664E" w14:paraId="40CF3BA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BE41F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1F64DA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10D786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CD0C98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amendments to the Horizontal Property Law to facilitate funding for rehabilitation </w:t>
            </w:r>
          </w:p>
        </w:tc>
      </w:tr>
      <w:tr w:rsidR="00B528FB" w:rsidRPr="0015664E" w14:paraId="59DC767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930045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223E19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593139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6641DE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Actions plans under the Spanish Urban Agenda </w:t>
            </w:r>
          </w:p>
        </w:tc>
      </w:tr>
      <w:tr w:rsidR="00B528FB" w:rsidRPr="0015664E" w14:paraId="2FFFB6C7"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B9B8F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4FA316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D46FDE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88A3C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regulatory framework to develop a general register of Best Available Techniques on farms to inform on pollutant and GHG emissions, and reform the planning legislation with criteria on farms across sectors</w:t>
            </w:r>
          </w:p>
        </w:tc>
      </w:tr>
      <w:tr w:rsidR="00B528FB" w:rsidRPr="0015664E" w14:paraId="50BB5B47"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13AD9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DF71D4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C2BC33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5ED6EA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 for a governance mechanism to improve the Spanish irrigation system.</w:t>
            </w:r>
          </w:p>
        </w:tc>
      </w:tr>
      <w:tr w:rsidR="00B528FB" w:rsidRPr="0015664E" w14:paraId="420F219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EA9A5B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D47E93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ACA237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BE7EB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Adoption of the second action plan of the Digitalisation Strategy of the Agri-food Sector and the Rural Areas.</w:t>
            </w:r>
          </w:p>
        </w:tc>
      </w:tr>
      <w:tr w:rsidR="00B528FB" w:rsidRPr="0015664E" w14:paraId="757EC309"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987ACA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4F6D7C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CC1FDE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9379C9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Implementation of the agreement between the Ministry of Agriculture, Fisheries and Food (MAPA) and SEIASA to support the improvement and the sustainability of irrigated areas (Phase II)</w:t>
            </w:r>
          </w:p>
        </w:tc>
      </w:tr>
      <w:tr w:rsidR="00B528FB" w:rsidRPr="0015664E" w14:paraId="6031E63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0D385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537360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2215F6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5559B4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Acquisition of ICT equipment for the Marine Reserves of Fishing Interest and contracts for the acquisition of special-purpose vessels for the marine reserves</w:t>
            </w:r>
          </w:p>
        </w:tc>
      </w:tr>
      <w:tr w:rsidR="00B528FB" w:rsidRPr="0015664E" w14:paraId="2AFD897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55A223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DDEE44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AE86B6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16D590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Purchase of light patrol boats and high seas patrol vessels to combat illegal, unreported and unregulated fishing </w:t>
            </w:r>
          </w:p>
        </w:tc>
      </w:tr>
      <w:tr w:rsidR="00B528FB" w:rsidRPr="0015664E" w14:paraId="10403B5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8F298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E3888E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9E867C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3E2D632" w14:textId="77B7E616"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Strategic Plan for Natural Heritage and Biodiversity</w:t>
            </w:r>
            <w:r w:rsidR="007A5F34">
              <w:rPr>
                <w:rFonts w:ascii="Times New Roman" w:hAnsi="Times New Roman"/>
                <w:noProof/>
                <w:sz w:val="20"/>
                <w:lang w:val="en-GB"/>
              </w:rPr>
              <w:t xml:space="preserve"> </w:t>
            </w:r>
            <w:r w:rsidRPr="0027336B">
              <w:rPr>
                <w:rFonts w:ascii="Times New Roman" w:hAnsi="Times New Roman"/>
                <w:noProof/>
                <w:sz w:val="20"/>
                <w:lang w:val="en-GB"/>
              </w:rPr>
              <w:t xml:space="preserve">and Plan on the Network of Protected Marine Areas </w:t>
            </w:r>
          </w:p>
        </w:tc>
      </w:tr>
      <w:tr w:rsidR="00B528FB" w:rsidRPr="0015664E" w14:paraId="0575375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3075A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D1D8E3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1E5769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B03A24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the Spanish Forest Strategy and Support Plan</w:t>
            </w:r>
          </w:p>
        </w:tc>
      </w:tr>
      <w:tr w:rsidR="00B528FB" w:rsidRPr="0015664E" w14:paraId="41D73D16"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D8CB4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3FAAE3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2F97A8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7DE2FA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Restoration of riverbanks protection against flood risks</w:t>
            </w:r>
          </w:p>
        </w:tc>
      </w:tr>
      <w:tr w:rsidR="00B528FB" w:rsidRPr="0015664E" w14:paraId="5718CC3E"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4F54E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378E8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07F345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B076E2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Restoration of degraded areas and ecosystems across at least 50 kilometres of coastline </w:t>
            </w:r>
          </w:p>
        </w:tc>
      </w:tr>
      <w:tr w:rsidR="00B528FB" w:rsidRPr="0027336B" w14:paraId="4A54B5A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D604D3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27EFB5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C7C1F1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0C1152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Indicative Rail Strategy</w:t>
            </w:r>
          </w:p>
        </w:tc>
      </w:tr>
      <w:tr w:rsidR="00B528FB" w:rsidRPr="0015664E" w14:paraId="5DCE6E5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EC9D4F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FFC910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75580D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63C2E7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Core TEN-T network: award of projects</w:t>
            </w:r>
          </w:p>
        </w:tc>
      </w:tr>
      <w:tr w:rsidR="00B528FB" w:rsidRPr="0015664E" w14:paraId="7D671BE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36B7F1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88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DF7180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B62993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09DB64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TEN-T network different transport modes (rail and road): partial budget award</w:t>
            </w:r>
          </w:p>
        </w:tc>
      </w:tr>
      <w:tr w:rsidR="00B528FB" w:rsidRPr="0015664E" w14:paraId="5A7F7C1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7A68A1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95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B0D7E0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FA8F0B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F27875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Intermodal and Logistic Infrastructures: partial budget award </w:t>
            </w:r>
          </w:p>
        </w:tc>
      </w:tr>
      <w:tr w:rsidR="00B528FB" w:rsidRPr="0015664E" w14:paraId="117170B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7C8E28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99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0A6991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24C484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7E5AE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Support to the programme of sustainable and digital transport. </w:t>
            </w:r>
          </w:p>
        </w:tc>
      </w:tr>
      <w:tr w:rsidR="00B528FB" w:rsidRPr="0027336B" w14:paraId="73E98AB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FCC89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7E24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E9FC78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2B77AA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Support for environmental, digital and social infrastructure projects.</w:t>
            </w:r>
          </w:p>
        </w:tc>
      </w:tr>
      <w:tr w:rsidR="00B528FB" w:rsidRPr="0015664E" w14:paraId="25291C7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17ABEA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CF2085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C3666A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E0D740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to Law 40/2015 and ministerial orders strengthening inter-territorial cooperation</w:t>
            </w:r>
          </w:p>
        </w:tc>
      </w:tr>
      <w:tr w:rsidR="00B528FB" w:rsidRPr="0015664E" w14:paraId="00DB863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34E41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91FBD7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1B4806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4ADF6A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to reinforce public policies evaluation</w:t>
            </w:r>
          </w:p>
        </w:tc>
      </w:tr>
      <w:tr w:rsidR="00B528FB" w:rsidRPr="0015664E" w14:paraId="4AA0636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B7910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D440FE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235CD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2AD3A4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reform of the Law 7/1985 on local administrative regimes and the amendment of the Royal Decree 1690/1986, of 11 July, approving the Regulation on Population and Territorial Demarcation of Local Entities</w:t>
            </w:r>
          </w:p>
        </w:tc>
      </w:tr>
      <w:tr w:rsidR="00B528FB" w:rsidRPr="0015664E" w14:paraId="1867D62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611F1B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148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973942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208B5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2AB4D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regulatory measures relating to the civil service of the State Administration</w:t>
            </w:r>
          </w:p>
        </w:tc>
      </w:tr>
      <w:tr w:rsidR="00B528FB" w:rsidRPr="0015664E" w14:paraId="01A394DC"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28E4A7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7CAA01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36CD12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9F7DA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Royal Decree-law improving the efficiency of judicial procedures and the Royal Decree-law on digital efficiency</w:t>
            </w:r>
          </w:p>
        </w:tc>
      </w:tr>
      <w:tr w:rsidR="00B528FB" w:rsidRPr="0027336B" w14:paraId="46EE147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9269B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156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AEE030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F8078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1459EE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National Procurement Strategy</w:t>
            </w:r>
          </w:p>
        </w:tc>
      </w:tr>
      <w:tr w:rsidR="00B528FB" w:rsidRPr="0015664E" w14:paraId="25E3834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938EB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5D7D86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494D46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A58B7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Judicial proceeding to be carried out electronically</w:t>
            </w:r>
          </w:p>
        </w:tc>
      </w:tr>
      <w:tr w:rsidR="00B528FB" w:rsidRPr="0015664E" w14:paraId="5F4E33E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3140F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095563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C11.I5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C1833D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89DF7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New communication tools and activities</w:t>
            </w:r>
          </w:p>
        </w:tc>
      </w:tr>
      <w:tr w:rsidR="00B528FB" w:rsidRPr="0015664E" w14:paraId="3D87E939"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62987F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253172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8AB307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A70340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acts that are part of the Circular economy policy package</w:t>
            </w:r>
          </w:p>
        </w:tc>
      </w:tr>
      <w:tr w:rsidR="00B528FB" w:rsidRPr="0015664E" w14:paraId="6F1D9A9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0B080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179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C40941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7F21F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C47874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on Waste and Contaminated Soil </w:t>
            </w:r>
          </w:p>
        </w:tc>
      </w:tr>
      <w:tr w:rsidR="00B528FB" w:rsidRPr="0015664E" w14:paraId="529DC4E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C1617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EC5B3F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196672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200C54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PERTE in the area of electric vehicles</w:t>
            </w:r>
          </w:p>
        </w:tc>
      </w:tr>
      <w:tr w:rsidR="00B528FB" w:rsidRPr="0015664E" w14:paraId="577F585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998D3E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05040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679521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74F47B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PERTEs in strategic areas defined in the Plan </w:t>
            </w:r>
          </w:p>
        </w:tc>
      </w:tr>
      <w:tr w:rsidR="00B528FB" w:rsidRPr="0015664E" w14:paraId="6122F939"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B6D4DD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50D09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65FA26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DE6FA7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Innovative projects for the transformation of industry in terms of energy efficiency, sustainability and digitalisation </w:t>
            </w:r>
          </w:p>
        </w:tc>
      </w:tr>
      <w:tr w:rsidR="00B528FB" w:rsidRPr="0015664E" w14:paraId="6E0AB529"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5BFEBA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EC1423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16D15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169AC7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Business Creation and Growth</w:t>
            </w:r>
          </w:p>
        </w:tc>
      </w:tr>
      <w:tr w:rsidR="00B528FB" w:rsidRPr="0015664E" w14:paraId="4823097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BD4D4D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192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EF6FC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444688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6A9D5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Start-ups Law</w:t>
            </w:r>
          </w:p>
        </w:tc>
      </w:tr>
      <w:tr w:rsidR="00B528FB" w:rsidRPr="0015664E" w14:paraId="68DA2FA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32E110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950701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DE8284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E5EE0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629/2022 of 26 July amending the regulation of Organic Law 4/2000 on the rights and freedoms of foreigners in Spain and their social integration</w:t>
            </w:r>
          </w:p>
        </w:tc>
      </w:tr>
      <w:tr w:rsidR="00B528FB" w:rsidRPr="0015664E" w14:paraId="579B584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562379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3FB583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C75522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BDDD0A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the Digital Toolkit Program</w:t>
            </w:r>
          </w:p>
        </w:tc>
      </w:tr>
      <w:tr w:rsidR="00B528FB" w:rsidRPr="0015664E" w14:paraId="7467A6A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95CCE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6E23CC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042017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F3E4EF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Agents of Change Program</w:t>
            </w:r>
          </w:p>
        </w:tc>
      </w:tr>
      <w:tr w:rsidR="00B528FB" w:rsidRPr="0015664E" w14:paraId="52D9A05B"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704CF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A45C83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21FDFE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BDE1BB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Innovative Business Cluster Support Program</w:t>
            </w:r>
          </w:p>
        </w:tc>
      </w:tr>
      <w:tr w:rsidR="00B528FB" w:rsidRPr="0015664E" w14:paraId="148A6944"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E9A65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203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B9F24E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358A9B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B728CA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committed to DIHs Program</w:t>
            </w:r>
          </w:p>
        </w:tc>
      </w:tr>
      <w:tr w:rsidR="00B528FB" w:rsidRPr="0015664E" w14:paraId="32CE742C"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F5089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56FC6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1E68D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4A9D7F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B528FB" w:rsidRPr="0015664E" w14:paraId="30E77C7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4B8F3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C29CB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B02902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C616EE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Assignment of the 26 GHz spectrum band</w:t>
            </w:r>
          </w:p>
        </w:tc>
      </w:tr>
      <w:tr w:rsidR="00B528FB" w:rsidRPr="0015664E" w14:paraId="0ABE7AF2"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9F9D9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6D0C4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37C237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C6A07E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Law on 5G Cybersecurity </w:t>
            </w:r>
          </w:p>
        </w:tc>
      </w:tr>
      <w:tr w:rsidR="00B528FB" w:rsidRPr="0015664E" w14:paraId="228307E9"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87F4EC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FE49B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5DC88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CE2592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the National Cybersecurity Industry Support program, the Global Security Innovation Programme and related actions.</w:t>
            </w:r>
          </w:p>
        </w:tc>
      </w:tr>
      <w:tr w:rsidR="00B528FB" w:rsidRPr="0015664E" w14:paraId="33F60CBC"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D327D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AC7E2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66FB11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5E8EDC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Strengthen and improvement of Cybersecurity Capacities: Cybersecurity Help Line</w:t>
            </w:r>
          </w:p>
        </w:tc>
      </w:tr>
      <w:tr w:rsidR="00B528FB" w:rsidRPr="0015664E" w14:paraId="535DC8B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53594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259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9579A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268A24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2591F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Awards for projects enhancing national scientific infrastructures and capacity of the Spanish Science Technology and Innovation System, and bilateral agreements signed with international entities and other instruments to finance projects European and International infrastructure. </w:t>
            </w:r>
          </w:p>
        </w:tc>
      </w:tr>
      <w:tr w:rsidR="00B528FB" w:rsidRPr="0015664E" w14:paraId="7AF50976"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E8E07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F9552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F44C46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C2ED02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Award of new private, interdisciplinary, public R&amp;D&amp;I projects, concept tests, international competitive calls, and cutting-edge R&amp;D geared to social challenges </w:t>
            </w:r>
          </w:p>
        </w:tc>
      </w:tr>
      <w:tr w:rsidR="00B528FB" w:rsidRPr="0015664E" w14:paraId="48AE41C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579002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06F36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BB4116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60C809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At least 50 000 new VET places compared to the end of 2020.</w:t>
            </w:r>
          </w:p>
        </w:tc>
      </w:tr>
      <w:tr w:rsidR="00B528FB" w:rsidRPr="0015664E" w14:paraId="6499CA0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1F359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319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5856D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009818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7B9F93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“Plan to reorganise and simplify the system of non-contributory financial benefits of the General State Administration”.</w:t>
            </w:r>
          </w:p>
        </w:tc>
      </w:tr>
      <w:tr w:rsidR="00B528FB" w:rsidRPr="0015664E" w14:paraId="2845709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AE7763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CAEB40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53D7C9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2E14CA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the Employment Law (Royal Legislative Decree 3/2015)</w:t>
            </w:r>
          </w:p>
        </w:tc>
      </w:tr>
      <w:tr w:rsidR="00B528FB" w:rsidRPr="0015664E" w14:paraId="37F217ED"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FC275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337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67F1FF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5F8E50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877D34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reform of Law 43/2006 to simplify and increase the effectiveness of the recruitment incentive system taking into account the recommendations issued by AIReF</w:t>
            </w:r>
          </w:p>
        </w:tc>
      </w:tr>
      <w:tr w:rsidR="00B528FB" w:rsidRPr="0015664E" w14:paraId="0FAB5425"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8CA89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2CFD0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C23.R10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0F4C52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3C0C2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amendment of the Royal Legislative Decree 8/2015 reforming the regulation of non-contributory unemployment support</w:t>
            </w:r>
          </w:p>
        </w:tc>
      </w:tr>
      <w:tr w:rsidR="00B528FB" w:rsidRPr="0015664E" w14:paraId="40E2DCA7"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C7BB6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B6E0FF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867B95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E3D4DE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artist’s statute, sponsorship and the regime of tax incentives.</w:t>
            </w:r>
          </w:p>
        </w:tc>
      </w:tr>
      <w:tr w:rsidR="00B528FB" w:rsidRPr="0015664E" w14:paraId="6582013F"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37D9F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367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BB2D19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C26.R1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208D4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9D82EA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the law for Sports </w:t>
            </w:r>
          </w:p>
        </w:tc>
      </w:tr>
      <w:tr w:rsidR="00B528FB" w:rsidRPr="0015664E" w14:paraId="306C25BA"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76CC8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90BCB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2A5A83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833A5C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Interim assessment of the effects of the Law against Tax Evasion and Fraud.</w:t>
            </w:r>
          </w:p>
        </w:tc>
      </w:tr>
      <w:tr w:rsidR="00B528FB" w:rsidRPr="0027336B" w14:paraId="37B6B7DE"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F0274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B1F153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27EFEE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05EF3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Green Budgeting alignment Report</w:t>
            </w:r>
          </w:p>
        </w:tc>
      </w:tr>
      <w:tr w:rsidR="00B528FB" w:rsidRPr="0015664E" w14:paraId="51864E78"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7B8A3E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174B01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94D7E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2B4F1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Adjustment of the computation period for the calculation of the retirement pension </w:t>
            </w:r>
          </w:p>
        </w:tc>
      </w:tr>
      <w:tr w:rsidR="00B528FB" w:rsidRPr="0015664E" w14:paraId="1A6E7163"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7D2A0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4C1757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CC3BE1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C60D8E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Replacement of the sustainability factor with an intergenerational equity mechanism</w:t>
            </w:r>
          </w:p>
        </w:tc>
      </w:tr>
      <w:tr w:rsidR="00B528FB" w:rsidRPr="0015664E" w14:paraId="0C2187C1"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A00976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3BD9D0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C3E792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3BB867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Updated projections showing how the pension reforms undertaken in 2021 and 2022 ensure long-term fiscal sustainability</w:t>
            </w:r>
          </w:p>
        </w:tc>
      </w:tr>
      <w:tr w:rsidR="00B528FB" w:rsidRPr="0015664E" w14:paraId="5D0C17D0"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619D6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4E04B4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C30.R6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BB52BD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5F249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Adjustment of maximum contribution base</w:t>
            </w:r>
          </w:p>
        </w:tc>
      </w:tr>
      <w:tr w:rsidR="00B528FB" w:rsidRPr="0027336B" w14:paraId="31143583"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FA67A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6802E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9454F4F"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00644A"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11</w:t>
            </w:r>
            <w:r w:rsidRPr="0027336B">
              <w:rPr>
                <w:rFonts w:ascii="Times New Roman" w:hAnsi="Times New Roman"/>
                <w:noProof/>
                <w:sz w:val="20"/>
                <w:lang w:val="en-IE"/>
              </w:rPr>
              <w:t> </w:t>
            </w:r>
            <w:r w:rsidRPr="0027336B">
              <w:rPr>
                <w:rFonts w:ascii="Times New Roman" w:hAnsi="Times New Roman"/>
                <w:b/>
                <w:noProof/>
                <w:sz w:val="20"/>
                <w:lang w:val="en-GB"/>
              </w:rPr>
              <w:t>435</w:t>
            </w:r>
            <w:r w:rsidRPr="0027336B">
              <w:rPr>
                <w:rFonts w:ascii="Times New Roman" w:hAnsi="Times New Roman"/>
                <w:noProof/>
                <w:sz w:val="20"/>
                <w:lang w:val="en-IE"/>
              </w:rPr>
              <w:t> </w:t>
            </w:r>
            <w:r w:rsidRPr="0027336B">
              <w:rPr>
                <w:rFonts w:ascii="Times New Roman" w:hAnsi="Times New Roman"/>
                <w:b/>
                <w:noProof/>
                <w:sz w:val="20"/>
                <w:lang w:val="en-GB"/>
              </w:rPr>
              <w:t>531</w:t>
            </w:r>
            <w:r w:rsidRPr="0027336B">
              <w:rPr>
                <w:rFonts w:ascii="Times New Roman" w:hAnsi="Times New Roman"/>
                <w:noProof/>
                <w:sz w:val="20"/>
                <w:lang w:val="en-IE"/>
              </w:rPr>
              <w:t> </w:t>
            </w:r>
            <w:r w:rsidRPr="0027336B">
              <w:rPr>
                <w:rFonts w:ascii="Times New Roman" w:hAnsi="Times New Roman"/>
                <w:b/>
                <w:noProof/>
                <w:sz w:val="20"/>
                <w:lang w:val="en-GB"/>
              </w:rPr>
              <w:t>581</w:t>
            </w:r>
          </w:p>
        </w:tc>
      </w:tr>
    </w:tbl>
    <w:p w14:paraId="6F55B921"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46AC1F53"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Fifth Instalment (non-repayable support): </w:t>
      </w:r>
    </w:p>
    <w:tbl>
      <w:tblPr>
        <w:tblW w:w="9663" w:type="dxa"/>
        <w:tblInd w:w="113" w:type="dxa"/>
        <w:tblLook w:val="04A0" w:firstRow="1" w:lastRow="0" w:firstColumn="1" w:lastColumn="0" w:noHBand="0" w:noVBand="1"/>
      </w:tblPr>
      <w:tblGrid>
        <w:gridCol w:w="1271"/>
        <w:gridCol w:w="1410"/>
        <w:gridCol w:w="1222"/>
        <w:gridCol w:w="5760"/>
      </w:tblGrid>
      <w:tr w:rsidR="00B528FB" w:rsidRPr="0027336B" w14:paraId="272276EE" w14:textId="77777777" w:rsidTr="0021178D">
        <w:trPr>
          <w:trHeight w:val="600"/>
          <w:tblHead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43A8233"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3A1D091"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1CB360C"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7BE54F5C"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15664E" w14:paraId="2560A364"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3961B3"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465F6A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6B5455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3328D3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Award in projects improving new forms of mobility in state roads</w:t>
            </w:r>
          </w:p>
        </w:tc>
      </w:tr>
      <w:tr w:rsidR="00B528FB" w:rsidRPr="0015664E" w14:paraId="1BD1026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690B73" w14:textId="77777777" w:rsidR="00B528FB" w:rsidRPr="0027336B" w:rsidRDefault="00B528FB" w:rsidP="0021178D">
            <w:pPr>
              <w:spacing w:after="0" w:line="240" w:lineRule="auto"/>
              <w:jc w:val="center"/>
              <w:rPr>
                <w:rFonts w:ascii="Times New Roman" w:hAnsi="Times New Roman"/>
                <w:noProof/>
                <w:sz w:val="20"/>
                <w:lang w:val="en-GB"/>
              </w:rPr>
            </w:pPr>
            <w:r w:rsidRPr="0027336B">
              <w:rPr>
                <w:rFonts w:ascii="Times New Roman" w:hAnsi="Times New Roman"/>
                <w:noProof/>
                <w:sz w:val="20"/>
                <w:lang w:val="en-GB"/>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3E8DF44" w14:textId="77777777" w:rsidR="00B528FB" w:rsidRPr="0027336B" w:rsidRDefault="00B528FB" w:rsidP="0021178D">
            <w:pPr>
              <w:spacing w:after="0" w:line="240" w:lineRule="auto"/>
              <w:rPr>
                <w:rFonts w:ascii="Times New Roman" w:hAnsi="Times New Roman"/>
                <w:noProof/>
                <w:sz w:val="20"/>
                <w:lang w:val="en-GB"/>
              </w:rPr>
            </w:pPr>
            <w:r w:rsidRPr="0027336B">
              <w:rPr>
                <w:rFonts w:ascii="Times New Roman" w:hAnsi="Times New Roman"/>
                <w:noProof/>
                <w:sz w:val="20"/>
                <w:lang w:val="en-GB"/>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7CA1F26" w14:textId="77777777" w:rsidR="00B528FB" w:rsidRPr="0027336B" w:rsidRDefault="00B528FB" w:rsidP="0021178D">
            <w:pPr>
              <w:spacing w:after="0" w:line="240" w:lineRule="auto"/>
              <w:rPr>
                <w:rFonts w:ascii="Times New Roman" w:hAnsi="Times New Roman"/>
                <w:noProof/>
                <w:sz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019E0C7" w14:textId="77777777" w:rsidR="00B528FB" w:rsidRPr="0027336B" w:rsidRDefault="00B528FB" w:rsidP="0021178D">
            <w:pPr>
              <w:spacing w:after="0" w:line="240" w:lineRule="auto"/>
              <w:rPr>
                <w:rFonts w:ascii="Times New Roman" w:hAnsi="Times New Roman"/>
                <w:noProof/>
                <w:sz w:val="20"/>
                <w:lang w:val="en-GB"/>
              </w:rPr>
            </w:pPr>
            <w:r w:rsidRPr="0027336B">
              <w:rPr>
                <w:rFonts w:ascii="Times New Roman" w:hAnsi="Times New Roman"/>
                <w:noProof/>
                <w:sz w:val="20"/>
                <w:lang w:val="en-GB"/>
              </w:rPr>
              <w:t xml:space="preserve">Award of innovative projects promoting electro-mobility </w:t>
            </w:r>
          </w:p>
        </w:tc>
      </w:tr>
      <w:tr w:rsidR="00B528FB" w:rsidRPr="0015664E" w14:paraId="3FFB2EA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596D6"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A8867C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E024DE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973867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Short distance (Cercanías) rail lines </w:t>
            </w:r>
          </w:p>
        </w:tc>
      </w:tr>
      <w:tr w:rsidR="00B528FB" w:rsidRPr="0027336B" w14:paraId="4E0257FC"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9437D"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9DEDA3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565641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DBD9B7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Stations improved with digitalisation </w:t>
            </w:r>
          </w:p>
        </w:tc>
      </w:tr>
      <w:tr w:rsidR="00B528FB" w:rsidRPr="0027336B" w14:paraId="2D5F036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62F05"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176AFC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143354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A5F843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Improved “Cercanías” stations </w:t>
            </w:r>
          </w:p>
        </w:tc>
      </w:tr>
      <w:tr w:rsidR="00B528FB" w:rsidRPr="0015664E" w14:paraId="3900CD97"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12315A"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1FC269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161EB23"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4868DF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Cumulative budget awarded for investments in short distance rail lines </w:t>
            </w:r>
          </w:p>
        </w:tc>
      </w:tr>
      <w:tr w:rsidR="00B528FB" w:rsidRPr="0015664E" w14:paraId="5260ED2F"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DBEEA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21bis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6602E0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2D1970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D9BF05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recommendations of Working Groups to implement the Long-Term Renovation Strategy in Spain</w:t>
            </w:r>
          </w:p>
        </w:tc>
      </w:tr>
      <w:tr w:rsidR="00B528FB" w:rsidRPr="0015664E" w14:paraId="1F2E756D"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B781643" w14:textId="77777777" w:rsidR="00B528FB" w:rsidRPr="0027336B" w:rsidRDefault="00B528FB" w:rsidP="0021178D">
            <w:pPr>
              <w:spacing w:after="0"/>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8FB01A5" w14:textId="77777777" w:rsidR="00B528FB" w:rsidRPr="0027336B" w:rsidRDefault="00B528FB" w:rsidP="0021178D">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07B1A24" w14:textId="77777777" w:rsidR="00B528FB" w:rsidRPr="0027336B" w:rsidRDefault="00B528FB" w:rsidP="0021178D">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DA6B304" w14:textId="77777777" w:rsidR="00B528FB" w:rsidRPr="0027336B" w:rsidRDefault="00B528FB" w:rsidP="0021178D">
            <w:pPr>
              <w:spacing w:after="0"/>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regulation to improve biosecurity of livestock transport and of regulation for the sustainable use of antibiotics in livestock species</w:t>
            </w:r>
          </w:p>
        </w:tc>
      </w:tr>
      <w:tr w:rsidR="00B528FB" w:rsidRPr="0015664E" w14:paraId="2535438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B895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6B00DD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B10D9E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083A3F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normative framework on sustainable nutrition in agricultural soils.</w:t>
            </w:r>
          </w:p>
        </w:tc>
      </w:tr>
      <w:tr w:rsidR="00B528FB" w:rsidRPr="0015664E" w14:paraId="0A470B34"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6C1F8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A02728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AF19CB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216A86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Addendum to the agreement between the Ministry of Agriculture, Fisheries and Food (MAPA) and SEIASA to support the improvement and the sustainability of irrigated areas (Phase II)</w:t>
            </w:r>
          </w:p>
        </w:tc>
      </w:tr>
      <w:tr w:rsidR="00B528FB" w:rsidRPr="0015664E" w14:paraId="506C499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2857B9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5E253E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6BA744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A0C999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Signature of contractual agreements between the Ministry of Agriculture, Fisheries and Food (MAPA) and ENISA</w:t>
            </w:r>
          </w:p>
        </w:tc>
      </w:tr>
      <w:tr w:rsidR="00B528FB" w:rsidRPr="0015664E" w14:paraId="0D4C0789"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FC759"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09F829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261ABD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80AB19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Agri-food SMEs supported to implement innovative and digital business projects</w:t>
            </w:r>
          </w:p>
        </w:tc>
      </w:tr>
      <w:tr w:rsidR="00B528FB" w:rsidRPr="0015664E" w14:paraId="347D391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9DB27"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2E92C7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65C1ED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717BB6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Research Development and Innovation projects to support the resilience and sustainability of the fisheries and aquaculture sector</w:t>
            </w:r>
          </w:p>
        </w:tc>
      </w:tr>
      <w:tr w:rsidR="00B528FB" w:rsidRPr="0015664E" w14:paraId="05DD41F4"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3AC3A"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EF2FF7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B40571F"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E5B0BB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Digital reinforcement of the Spanish Fisheries Information System (SIPE) and of the fishing surveillance system </w:t>
            </w:r>
          </w:p>
        </w:tc>
      </w:tr>
      <w:tr w:rsidR="00B528FB" w:rsidRPr="0027336B" w14:paraId="0D2145DF"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37D26F"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C90A6E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46060D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070A97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Marine protected areas </w:t>
            </w:r>
          </w:p>
        </w:tc>
      </w:tr>
      <w:tr w:rsidR="00B528FB" w:rsidRPr="0015664E" w14:paraId="77928324"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0822C1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CE345E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5FD81F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96EB7E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Rehabilitation of former mining sites (at least 20 former mining sites)</w:t>
            </w:r>
          </w:p>
        </w:tc>
      </w:tr>
      <w:tr w:rsidR="00B528FB" w:rsidRPr="0027336B" w14:paraId="7CAA1B84"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ABDF4F0"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46A74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3071FF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3631F0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Actions on sustainable forest management </w:t>
            </w:r>
          </w:p>
        </w:tc>
      </w:tr>
      <w:tr w:rsidR="00B528FB" w:rsidRPr="0015664E" w14:paraId="714A333D"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EE9E33"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137DF1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77784E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F314C5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of the Water Law and the new Regulation replacing the Royal Decree 1620/2007</w:t>
            </w:r>
          </w:p>
        </w:tc>
      </w:tr>
      <w:tr w:rsidR="00B528FB" w:rsidRPr="0015664E" w14:paraId="6B742DE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69CAD9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3BD1CA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9010A7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7FC0C6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Improved water and wastewater treatment infrastructures </w:t>
            </w:r>
          </w:p>
        </w:tc>
      </w:tr>
      <w:tr w:rsidR="00B528FB" w:rsidRPr="0015664E" w14:paraId="1587655A"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31194AA"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4811BF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819D2C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1B706A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Restoration of degraded areas and ecosystems across at least 100 kilometres of coastline</w:t>
            </w:r>
          </w:p>
        </w:tc>
      </w:tr>
      <w:tr w:rsidR="00B528FB" w:rsidRPr="0015664E" w14:paraId="2CA272A9"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7ED2A"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06211F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D5802EE"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47521E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Additional production capacity for renewable energy </w:t>
            </w:r>
          </w:p>
        </w:tc>
      </w:tr>
      <w:tr w:rsidR="00B528FB" w:rsidRPr="0015664E" w14:paraId="1E739D1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58BC4"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89FDE4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81E4DC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D9B009E"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Cumulative additional renewable energy capacity installed in Spain </w:t>
            </w:r>
          </w:p>
        </w:tc>
      </w:tr>
      <w:tr w:rsidR="00B528FB" w:rsidRPr="0015664E" w14:paraId="62BB4528"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F5B1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9358CD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669030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5A4EA3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Completion of measures under the National self-consumption Strategy</w:t>
            </w:r>
          </w:p>
        </w:tc>
      </w:tr>
      <w:tr w:rsidR="00B528FB" w:rsidRPr="0015664E" w14:paraId="212E3B1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58FA4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18755F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FF966C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DE7D04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regulatory measures identified in the map for offshore wind and other marine energy</w:t>
            </w:r>
          </w:p>
        </w:tc>
      </w:tr>
      <w:tr w:rsidR="00B528FB" w:rsidRPr="0015664E" w14:paraId="77963030"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EA307"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1E0EEB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D323AD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B0846F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Completion of measures identified in the roadmap on biogas</w:t>
            </w:r>
          </w:p>
        </w:tc>
      </w:tr>
      <w:tr w:rsidR="00B528FB" w:rsidRPr="0027336B" w14:paraId="0867B303"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39AD2"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6174E0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18E69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153015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New projects, technologies or installations of marine renewable energy infrastructure</w:t>
            </w:r>
          </w:p>
        </w:tc>
      </w:tr>
      <w:tr w:rsidR="00B528FB" w:rsidRPr="0015664E" w14:paraId="2287F27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B415A"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B16C335"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34B93D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5741CF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Clean Energy and Smart Projects for Islands Office </w:t>
            </w:r>
          </w:p>
        </w:tc>
      </w:tr>
      <w:tr w:rsidR="00B528FB" w:rsidRPr="0015664E" w14:paraId="348789FC"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6E9F8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2EB742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DD4FD0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EFABF3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Scheme to support renewable hydrogen: Establishment of the scheme</w:t>
            </w:r>
          </w:p>
        </w:tc>
      </w:tr>
      <w:tr w:rsidR="00B528FB" w:rsidRPr="0015664E" w14:paraId="0A6DB7D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EC567EE"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630F81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1FA97F8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48DAE8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Scheme to support renewable hydrogen: Legal agreements signed with final beneficiaries or final award resolutions published (I)</w:t>
            </w:r>
          </w:p>
        </w:tc>
      </w:tr>
      <w:tr w:rsidR="00B528FB" w:rsidRPr="0015664E" w14:paraId="43F4424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E3215B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2789F5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885C8D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F7699B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Just transition protocols and Advisory Council </w:t>
            </w:r>
          </w:p>
        </w:tc>
      </w:tr>
      <w:tr w:rsidR="00B528FB" w:rsidRPr="0015664E" w14:paraId="53C55171"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C9F38C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351A00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D750AC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E2C47A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Update of the National Security Framework</w:t>
            </w:r>
          </w:p>
        </w:tc>
      </w:tr>
      <w:tr w:rsidR="00B528FB" w:rsidRPr="0015664E" w14:paraId="39850ED1"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3D2475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507FF5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EDC916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EC3684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Law on organisational and procedural efficiency</w:t>
            </w:r>
          </w:p>
        </w:tc>
      </w:tr>
      <w:tr w:rsidR="00B528FB" w:rsidRPr="0015664E" w14:paraId="0E9B1FC7"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0962E4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C7A6F8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014583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7882FB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Law on the Right to Defence</w:t>
            </w:r>
          </w:p>
        </w:tc>
      </w:tr>
      <w:tr w:rsidR="00B528FB" w:rsidRPr="0015664E" w14:paraId="3BFF8FAA"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1ED3C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9AF8C3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EA36E8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ED4FD20" w14:textId="3942E44B"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Biennial</w:t>
            </w:r>
            <w:r w:rsidR="007A5F34">
              <w:rPr>
                <w:rFonts w:ascii="Times New Roman" w:hAnsi="Times New Roman"/>
                <w:noProof/>
                <w:sz w:val="20"/>
                <w:lang w:val="en-GB"/>
              </w:rPr>
              <w:t xml:space="preserve"> </w:t>
            </w:r>
            <w:r w:rsidRPr="0027336B">
              <w:rPr>
                <w:rFonts w:ascii="Times New Roman" w:hAnsi="Times New Roman"/>
                <w:noProof/>
                <w:sz w:val="20"/>
                <w:lang w:val="en-GB"/>
              </w:rPr>
              <w:t xml:space="preserve">Climate Change Risk Report </w:t>
            </w:r>
          </w:p>
        </w:tc>
      </w:tr>
      <w:tr w:rsidR="00B528FB" w:rsidRPr="0027336B" w14:paraId="27D86BAD"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73AD5"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FD8E18F"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E51FF2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B6F4C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Interconnection of national public procurement platforms</w:t>
            </w:r>
          </w:p>
        </w:tc>
      </w:tr>
      <w:tr w:rsidR="00B528FB" w:rsidRPr="0015664E" w14:paraId="278D3EBF"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7A457"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E5864F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025220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B975463"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Interoperable platforms to exchange social security and health data</w:t>
            </w:r>
          </w:p>
        </w:tc>
      </w:tr>
      <w:tr w:rsidR="00B528FB" w:rsidRPr="0015664E" w14:paraId="0217326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CE4B3"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3CE938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6FE561F"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63A9FF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Digitalization of regional and local entities</w:t>
            </w:r>
          </w:p>
        </w:tc>
      </w:tr>
      <w:tr w:rsidR="00B528FB" w:rsidRPr="0015664E" w14:paraId="5F9FA022"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650D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A875E3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636FB6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656EBC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Distribution of grants for the implementation of waste implementation projects.</w:t>
            </w:r>
          </w:p>
        </w:tc>
      </w:tr>
      <w:tr w:rsidR="00B528FB" w:rsidRPr="0015664E" w14:paraId="45620515"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F21B4"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A4CB8B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C56A1B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286B88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amendment to Law 14/2013 of 27 September on support for entrepreneurs and its internationalisation</w:t>
            </w:r>
          </w:p>
        </w:tc>
      </w:tr>
      <w:tr w:rsidR="00B528FB" w:rsidRPr="0027336B" w14:paraId="3F9CA503"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9E200"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50FFF0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1B69D8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5C55D6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CERSA guarantee</w:t>
            </w:r>
          </w:p>
        </w:tc>
      </w:tr>
      <w:tr w:rsidR="00B528FB" w:rsidRPr="0015664E" w14:paraId="5DE7B068"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733C34"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AD9881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6475F55"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B210C75"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SMEs supported by the Industrial Entrepreneurship Support Programme</w:t>
            </w:r>
          </w:p>
        </w:tc>
      </w:tr>
      <w:tr w:rsidR="00B528FB" w:rsidRPr="0015664E" w14:paraId="1A332FE1"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75FB3"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4CF084E"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57E6D9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E3FA1E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SMEs and business associations having received support from the Technological Fund</w:t>
            </w:r>
          </w:p>
        </w:tc>
      </w:tr>
      <w:tr w:rsidR="00B528FB" w:rsidRPr="0015664E" w14:paraId="4B4F39CA"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0821C"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C4C4EE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67CC36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B5FF53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Budget award of plans promoting the sustainability of Tourism at their destination</w:t>
            </w:r>
          </w:p>
        </w:tc>
      </w:tr>
      <w:tr w:rsidR="00B528FB" w:rsidRPr="0015664E" w14:paraId="4C4F2641"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8C90F"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3F613A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25CA0E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6963A8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Strengthen and improvement of Cybersecurity Capacities : Resources</w:t>
            </w:r>
          </w:p>
        </w:tc>
      </w:tr>
      <w:tr w:rsidR="00B528FB" w:rsidRPr="0015664E" w14:paraId="0F97A99F"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B58B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E073AC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667878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CC7947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Launch of the National Cybersecurity Industry Support program, the Global Security Innovation Programme and related actions.</w:t>
            </w:r>
          </w:p>
        </w:tc>
      </w:tr>
      <w:tr w:rsidR="00B528FB" w:rsidRPr="0015664E" w14:paraId="36BDCFED"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2ED23"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060304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529087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236433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The mid-term evaluation of the Spanish Strategy for Science, Technology and Innovation 2021-2027 </w:t>
            </w:r>
          </w:p>
        </w:tc>
      </w:tr>
      <w:tr w:rsidR="00B528FB" w:rsidRPr="0015664E" w14:paraId="528C7C2A"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DE985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887AC0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E07C7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14945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Approval of R&amp;I projects with at least 35 % linked to the green and digital transition</w:t>
            </w:r>
          </w:p>
        </w:tc>
      </w:tr>
      <w:tr w:rsidR="00B528FB" w:rsidRPr="0015664E" w14:paraId="7F29AD13"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442ED"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7087EF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BFC007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DAB495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Support to scientific research career through scholarships and grants</w:t>
            </w:r>
          </w:p>
        </w:tc>
      </w:tr>
      <w:tr w:rsidR="00B528FB" w:rsidRPr="0015664E" w14:paraId="71AAAF02"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1B89F"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A749C6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6A00F6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57AC37F"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Innovative and technology-based companies have received capital under the program INNVIERTE to strengthen their research activities at an early stage </w:t>
            </w:r>
          </w:p>
        </w:tc>
      </w:tr>
      <w:tr w:rsidR="00B528FB" w:rsidRPr="0015664E" w14:paraId="12585A19"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8D1B1"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96157C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6715D6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6186E9E"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Support to young technology-based firms to carry on their business plan.</w:t>
            </w:r>
          </w:p>
        </w:tc>
      </w:tr>
      <w:tr w:rsidR="00B528FB" w:rsidRPr="0015664E" w14:paraId="4E5E1F5B"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53B7C"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C47EC0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E3766B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E6B887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Support to R&amp;D&amp;Innovation projects in the aerospace field, with focus on low and zero emission  </w:t>
            </w:r>
          </w:p>
        </w:tc>
      </w:tr>
      <w:tr w:rsidR="00B528FB" w:rsidRPr="0015664E" w14:paraId="07F5800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5CAC4"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9A0797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C61009B"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061187E"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Installation/renewal/expansion of equipment devices </w:t>
            </w:r>
          </w:p>
        </w:tc>
      </w:tr>
      <w:tr w:rsidR="00B528FB" w:rsidRPr="0015664E" w14:paraId="4ECB15B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E4A3C"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0B2E5FF"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A2E276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7AA640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Healthcare professionals trained within the framework of continuing education plans </w:t>
            </w:r>
          </w:p>
        </w:tc>
      </w:tr>
      <w:tr w:rsidR="00B528FB" w:rsidRPr="0015664E" w14:paraId="33A1212D"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0CCC6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60B14E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22D3782"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BB7576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Centres for excellence and innovation in vocational training</w:t>
            </w:r>
          </w:p>
        </w:tc>
      </w:tr>
      <w:tr w:rsidR="00B528FB" w:rsidRPr="0015664E" w14:paraId="249118EA"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828082"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467b</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488C7C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E65F5B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8912DA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Completion of green trainings for VET teachers</w:t>
            </w:r>
          </w:p>
        </w:tc>
      </w:tr>
      <w:tr w:rsidR="00B528FB" w:rsidRPr="0015664E" w14:paraId="4D2ECDD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D759A2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3A7BF8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56AA31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6FF5A0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Organic Law on the university system</w:t>
            </w:r>
          </w:p>
        </w:tc>
      </w:tr>
      <w:tr w:rsidR="00B528FB" w:rsidRPr="0015664E" w14:paraId="42D96355"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9B6329"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F37DC4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D09AAF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6EFA6A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Scholarships and grants, for post-doctoral students, assistant professors, and researchers</w:t>
            </w:r>
          </w:p>
        </w:tc>
      </w:tr>
      <w:tr w:rsidR="00B528FB" w:rsidRPr="0015664E" w14:paraId="3E8DBC6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C487B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697A7D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30F931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78AAFFA" w14:textId="505B216E"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Adoption of the Action Plan for the development of </w:t>
            </w:r>
            <w:r w:rsidRPr="6D988358">
              <w:rPr>
                <w:rFonts w:ascii="Times New Roman" w:hAnsi="Times New Roman"/>
                <w:noProof/>
                <w:sz w:val="20"/>
                <w:szCs w:val="20"/>
                <w:lang w:val="en-GB"/>
              </w:rPr>
              <w:t>university</w:t>
            </w:r>
            <w:r w:rsidRPr="0027336B">
              <w:rPr>
                <w:rFonts w:ascii="Times New Roman" w:hAnsi="Times New Roman"/>
                <w:noProof/>
                <w:sz w:val="20"/>
                <w:lang w:val="en-GB"/>
              </w:rPr>
              <w:t xml:space="preserve"> micro-credentials</w:t>
            </w:r>
          </w:p>
        </w:tc>
      </w:tr>
      <w:tr w:rsidR="00B528FB" w:rsidRPr="0015664E" w14:paraId="6E74E17C"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E815FD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44652D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8E58BA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92B555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Projects executed by the Ministry of Social Rights and Agenda 2030</w:t>
            </w:r>
          </w:p>
        </w:tc>
      </w:tr>
      <w:tr w:rsidR="00B528FB" w:rsidRPr="0015664E" w14:paraId="75793722"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B42D1"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63F0DA4"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BFB0B85"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8F5B6F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Setting up various type of services for victims of sexual violence</w:t>
            </w:r>
          </w:p>
        </w:tc>
      </w:tr>
      <w:tr w:rsidR="00B528FB" w:rsidRPr="0015664E" w14:paraId="5F3629FE"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51AE6"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425B3A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56A2686"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454AB23"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Training actions for PES staff</w:t>
            </w:r>
          </w:p>
        </w:tc>
      </w:tr>
      <w:tr w:rsidR="00B528FB" w:rsidRPr="0015664E" w14:paraId="73905D66"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F5CBAB"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F93232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AB88CA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4F985D8"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Strengthening the competitiveness of cultural industries </w:t>
            </w:r>
          </w:p>
        </w:tc>
      </w:tr>
      <w:tr w:rsidR="00B528FB" w:rsidRPr="0015664E" w14:paraId="279DEFF8"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BF929"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7724AF9"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6B30B5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DC632F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E-book licences for libraries</w:t>
            </w:r>
          </w:p>
        </w:tc>
      </w:tr>
      <w:tr w:rsidR="00B528FB" w:rsidRPr="0015664E" w14:paraId="162F8F4B"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BC672"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BC8FCF2"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89CC1B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0C0F97A"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Completion of digitalisation and promotion of major cultural services </w:t>
            </w:r>
          </w:p>
        </w:tc>
      </w:tr>
      <w:tr w:rsidR="00B528FB" w:rsidRPr="0015664E" w14:paraId="4F5990C9"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98FF25"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D81128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BB1521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CA7E06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 xml:space="preserve">Completion of digitalisation of the Bibliographic heritage </w:t>
            </w:r>
          </w:p>
        </w:tc>
      </w:tr>
      <w:tr w:rsidR="00B528FB" w:rsidRPr="0015664E" w14:paraId="248D8B87"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44B1B"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7922DB7"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DF09653"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1C3EDFC"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Delivery of four Digital Support Platforms</w:t>
            </w:r>
          </w:p>
        </w:tc>
      </w:tr>
      <w:tr w:rsidR="00B528FB" w:rsidRPr="0015664E" w14:paraId="1C4B042D"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2E8F9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6483E2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C84EF8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2E6D374" w14:textId="27BA689F"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Entry into force of </w:t>
            </w:r>
            <w:r w:rsidRPr="025A7646">
              <w:rPr>
                <w:rFonts w:ascii="Times New Roman" w:hAnsi="Times New Roman"/>
                <w:noProof/>
                <w:sz w:val="20"/>
                <w:szCs w:val="20"/>
                <w:lang w:val="en-GB"/>
              </w:rPr>
              <w:t>the</w:t>
            </w:r>
            <w:r w:rsidRPr="0027336B">
              <w:rPr>
                <w:rFonts w:ascii="Times New Roman" w:hAnsi="Times New Roman"/>
                <w:noProof/>
                <w:sz w:val="20"/>
                <w:lang w:val="en-GB"/>
              </w:rPr>
              <w:t xml:space="preserve"> reforms derived from the Committee's recommendations or other analyses from the Ministry of Finance</w:t>
            </w:r>
          </w:p>
        </w:tc>
      </w:tr>
      <w:tr w:rsidR="00B528FB" w:rsidRPr="0015664E" w14:paraId="6531E1AA"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4EBEFB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A58104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F74601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E97EB7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Phase III of the spending review</w:t>
            </w:r>
          </w:p>
        </w:tc>
      </w:tr>
      <w:tr w:rsidR="00B528FB" w:rsidRPr="0027336B" w14:paraId="5C694388"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B2CFF" w14:textId="77777777" w:rsidR="00B528FB" w:rsidRPr="0027336B" w:rsidRDefault="00B528FB" w:rsidP="0021178D">
            <w:pPr>
              <w:spacing w:after="0" w:line="240" w:lineRule="auto"/>
              <w:jc w:val="center"/>
              <w:rPr>
                <w:rFonts w:ascii="Times New Roman" w:hAnsi="Times New Roman"/>
                <w:noProof/>
                <w:sz w:val="20"/>
                <w:szCs w:val="20"/>
                <w:lang w:val="en-GB"/>
              </w:rPr>
            </w:pPr>
            <w:r w:rsidRPr="0027336B">
              <w:rPr>
                <w:rFonts w:ascii="Times New Roman" w:hAnsi="Times New Roman"/>
                <w:noProof/>
                <w:sz w:val="20"/>
                <w:lang w:val="en-GB"/>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2E9FE3D"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5CB4E90"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391D371" w14:textId="77777777" w:rsidR="00B528FB" w:rsidRPr="0027336B" w:rsidRDefault="00B528FB" w:rsidP="0021178D">
            <w:pPr>
              <w:spacing w:after="0" w:line="240" w:lineRule="auto"/>
              <w:rPr>
                <w:rFonts w:ascii="Times New Roman" w:hAnsi="Times New Roman"/>
                <w:noProof/>
                <w:sz w:val="20"/>
                <w:szCs w:val="20"/>
                <w:lang w:val="en-GB"/>
              </w:rPr>
            </w:pPr>
            <w:r w:rsidRPr="0027336B">
              <w:rPr>
                <w:rFonts w:ascii="Times New Roman" w:hAnsi="Times New Roman"/>
                <w:noProof/>
                <w:sz w:val="20"/>
                <w:lang w:val="en-GB"/>
              </w:rPr>
              <w:t>Green Budgeting alignment Report</w:t>
            </w:r>
          </w:p>
        </w:tc>
      </w:tr>
      <w:tr w:rsidR="00B528FB" w:rsidRPr="0015664E" w14:paraId="5DA14278"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509C0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87FDB9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C19130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8FB596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Reform improving permitting for renewable energy production and electricity network infrastructure</w:t>
            </w:r>
          </w:p>
        </w:tc>
      </w:tr>
      <w:tr w:rsidR="00B528FB" w:rsidRPr="0015664E" w14:paraId="2AFB7675" w14:textId="77777777" w:rsidTr="002117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FDA3A"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9E3945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ABFEE4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0251DF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Publication of the calls and rules governing the granting of support for the decarbonisation of industry and completion of a study on the implementation of a fund to incentivise companies to decarbonise (carbon contract for differences)</w:t>
            </w:r>
          </w:p>
        </w:tc>
      </w:tr>
      <w:tr w:rsidR="00B528FB" w:rsidRPr="0027336B" w14:paraId="7E94B143" w14:textId="77777777" w:rsidTr="0021178D">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FC254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32F9EB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eastAsia="en-GB"/>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4E89E9C"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B198F20" w14:textId="77777777" w:rsidR="00B528FB" w:rsidRPr="0027336B" w:rsidRDefault="00B528FB" w:rsidP="0021178D">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9</w:t>
            </w:r>
            <w:r w:rsidRPr="0027336B">
              <w:rPr>
                <w:rFonts w:ascii="Times New Roman" w:hAnsi="Times New Roman"/>
                <w:noProof/>
                <w:sz w:val="20"/>
                <w:lang w:val="en-IE"/>
              </w:rPr>
              <w:t> </w:t>
            </w:r>
            <w:r w:rsidRPr="0027336B">
              <w:rPr>
                <w:rFonts w:ascii="Times New Roman" w:hAnsi="Times New Roman"/>
                <w:b/>
                <w:noProof/>
                <w:sz w:val="20"/>
                <w:lang w:val="en-GB"/>
              </w:rPr>
              <w:t>104</w:t>
            </w:r>
            <w:r w:rsidRPr="0027336B">
              <w:rPr>
                <w:rFonts w:ascii="Times New Roman" w:hAnsi="Times New Roman"/>
                <w:noProof/>
                <w:sz w:val="20"/>
                <w:lang w:val="en-IE"/>
              </w:rPr>
              <w:t> </w:t>
            </w:r>
            <w:r w:rsidRPr="0027336B">
              <w:rPr>
                <w:rFonts w:ascii="Times New Roman" w:hAnsi="Times New Roman"/>
                <w:b/>
                <w:noProof/>
                <w:sz w:val="20"/>
                <w:lang w:val="en-GB"/>
              </w:rPr>
              <w:t>589</w:t>
            </w:r>
            <w:r w:rsidRPr="0027336B">
              <w:rPr>
                <w:rFonts w:ascii="Times New Roman" w:hAnsi="Times New Roman"/>
                <w:noProof/>
                <w:sz w:val="20"/>
                <w:lang w:val="en-IE"/>
              </w:rPr>
              <w:t> </w:t>
            </w:r>
            <w:r w:rsidRPr="0027336B">
              <w:rPr>
                <w:rFonts w:ascii="Times New Roman" w:hAnsi="Times New Roman"/>
                <w:b/>
                <w:noProof/>
                <w:sz w:val="20"/>
                <w:lang w:val="en-GB"/>
              </w:rPr>
              <w:t>366</w:t>
            </w:r>
          </w:p>
        </w:tc>
      </w:tr>
    </w:tbl>
    <w:p w14:paraId="6C1EABCE" w14:textId="77777777" w:rsidR="005D35A2" w:rsidRPr="005D35A2" w:rsidRDefault="005D35A2" w:rsidP="005D35A2">
      <w:pPr>
        <w:spacing w:before="120" w:after="120" w:line="240" w:lineRule="auto"/>
        <w:ind w:left="850"/>
        <w:jc w:val="both"/>
        <w:rPr>
          <w:rFonts w:ascii="Times New Roman" w:eastAsia="Calibri" w:hAnsi="Times New Roman" w:cs="Times New Roman"/>
          <w:noProof/>
          <w:lang w:val="fr-BE"/>
        </w:rPr>
      </w:pPr>
    </w:p>
    <w:p w14:paraId="15E40732" w14:textId="5ABEFDE2"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fr-BE"/>
        </w:rPr>
      </w:pPr>
      <w:r w:rsidRPr="0027336B">
        <w:rPr>
          <w:rFonts w:ascii="Times New Roman" w:hAnsi="Times New Roman"/>
          <w:noProof/>
          <w:lang w:val="fr-BE"/>
        </w:rPr>
        <w:t xml:space="preserve">Sixth Instalment (non-repayable support): </w:t>
      </w:r>
    </w:p>
    <w:tbl>
      <w:tblPr>
        <w:tblW w:w="9663" w:type="dxa"/>
        <w:tblInd w:w="113" w:type="dxa"/>
        <w:tblLook w:val="04A0" w:firstRow="1" w:lastRow="0" w:firstColumn="1" w:lastColumn="0" w:noHBand="0" w:noVBand="1"/>
      </w:tblPr>
      <w:tblGrid>
        <w:gridCol w:w="1300"/>
        <w:gridCol w:w="2057"/>
        <w:gridCol w:w="1427"/>
        <w:gridCol w:w="4879"/>
      </w:tblGrid>
      <w:tr w:rsidR="00B528FB" w:rsidRPr="0027336B" w14:paraId="3758409F" w14:textId="77777777" w:rsidTr="7C0545C5">
        <w:trPr>
          <w:trHeight w:val="600"/>
          <w:tblHead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7F4C0E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39989E1" w14:textId="5BB887EB"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44B516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787EE65C"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4B5B7B" w:rsidRPr="0015664E" w14:paraId="209A2A5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3C1C30C" w14:textId="51CD7D5A" w:rsidR="004B5B7B" w:rsidRPr="00422ECA" w:rsidRDefault="004B5B7B" w:rsidP="004B5B7B">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w:t>
            </w:r>
          </w:p>
        </w:tc>
        <w:tc>
          <w:tcPr>
            <w:tcW w:w="2057" w:type="dxa"/>
            <w:tcBorders>
              <w:top w:val="single" w:sz="4" w:space="0" w:color="auto"/>
              <w:left w:val="nil"/>
              <w:bottom w:val="single" w:sz="4" w:space="0" w:color="auto"/>
              <w:right w:val="single" w:sz="4" w:space="0" w:color="auto"/>
            </w:tcBorders>
            <w:shd w:val="clear" w:color="auto" w:fill="C6EFCE"/>
            <w:noWrap/>
          </w:tcPr>
          <w:p w14:paraId="7B647913" w14:textId="534ED437" w:rsidR="004B5B7B" w:rsidRPr="00422ECA" w:rsidRDefault="004B5B7B" w:rsidP="004B5B7B">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C1.R2</w:t>
            </w:r>
          </w:p>
        </w:tc>
        <w:tc>
          <w:tcPr>
            <w:tcW w:w="1427" w:type="dxa"/>
            <w:tcBorders>
              <w:top w:val="single" w:sz="4" w:space="0" w:color="auto"/>
              <w:left w:val="nil"/>
              <w:bottom w:val="single" w:sz="4" w:space="0" w:color="auto"/>
              <w:right w:val="single" w:sz="4" w:space="0" w:color="auto"/>
            </w:tcBorders>
            <w:shd w:val="clear" w:color="auto" w:fill="C6EFCE"/>
            <w:noWrap/>
          </w:tcPr>
          <w:p w14:paraId="5885C650" w14:textId="123018C0" w:rsidR="004B5B7B" w:rsidRPr="00422ECA" w:rsidRDefault="004B5B7B" w:rsidP="004B5B7B">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1F15C102" w14:textId="124266BB" w:rsidR="004B5B7B" w:rsidRPr="00422ECA" w:rsidRDefault="00E9499E" w:rsidP="004B5B7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w:t>
            </w:r>
            <w:r w:rsidR="004B5B7B" w:rsidRPr="00CA681A">
              <w:rPr>
                <w:rFonts w:ascii="Times New Roman" w:hAnsi="Times New Roman" w:cs="Times New Roman"/>
                <w:noProof/>
                <w:sz w:val="20"/>
                <w:szCs w:val="20"/>
              </w:rPr>
              <w:t xml:space="preserve"> of a Law on sustainable mobility</w:t>
            </w:r>
          </w:p>
        </w:tc>
      </w:tr>
      <w:tr w:rsidR="00343CBF" w:rsidRPr="0015664E" w14:paraId="569C57DA"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FB3EE80" w14:textId="75B38C91" w:rsidR="004B5B7B" w:rsidRPr="00863922" w:rsidRDefault="004B5B7B" w:rsidP="004B5B7B">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10</w:t>
            </w:r>
          </w:p>
        </w:tc>
        <w:tc>
          <w:tcPr>
            <w:tcW w:w="2057" w:type="dxa"/>
            <w:tcBorders>
              <w:top w:val="single" w:sz="4" w:space="0" w:color="auto"/>
              <w:left w:val="nil"/>
              <w:bottom w:val="single" w:sz="4" w:space="0" w:color="auto"/>
              <w:right w:val="single" w:sz="4" w:space="0" w:color="auto"/>
            </w:tcBorders>
            <w:shd w:val="clear" w:color="auto" w:fill="C6EFCE"/>
            <w:noWrap/>
          </w:tcPr>
          <w:p w14:paraId="44D17D11" w14:textId="04248C18" w:rsidR="004B5B7B" w:rsidRPr="00863922" w:rsidRDefault="004B5B7B" w:rsidP="004B5B7B">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1427" w:type="dxa"/>
            <w:tcBorders>
              <w:top w:val="single" w:sz="4" w:space="0" w:color="auto"/>
              <w:left w:val="nil"/>
              <w:bottom w:val="single" w:sz="4" w:space="0" w:color="auto"/>
              <w:right w:val="single" w:sz="4" w:space="0" w:color="auto"/>
            </w:tcBorders>
            <w:shd w:val="clear" w:color="auto" w:fill="C6EFCE"/>
            <w:noWrap/>
          </w:tcPr>
          <w:p w14:paraId="33B7C37A" w14:textId="091F1A1D" w:rsidR="004B5B7B" w:rsidRPr="00863922" w:rsidRDefault="008854C0" w:rsidP="004B5B7B">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2BD2F20B" w14:textId="685B2E74" w:rsidR="004B5B7B" w:rsidRPr="00863922" w:rsidRDefault="00DE07FF" w:rsidP="004B5B7B">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Works on safety and sustainable mobility in roads</w:t>
            </w:r>
          </w:p>
        </w:tc>
      </w:tr>
      <w:tr w:rsidR="00343CBF" w:rsidRPr="0015664E" w14:paraId="4F785E9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6E32774" w14:textId="0D121426" w:rsidR="004B5B7B" w:rsidRPr="00863922" w:rsidRDefault="004B5B7B" w:rsidP="004B5B7B">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13</w:t>
            </w:r>
          </w:p>
        </w:tc>
        <w:tc>
          <w:tcPr>
            <w:tcW w:w="2057" w:type="dxa"/>
            <w:tcBorders>
              <w:top w:val="single" w:sz="4" w:space="0" w:color="auto"/>
              <w:left w:val="nil"/>
              <w:bottom w:val="single" w:sz="4" w:space="0" w:color="auto"/>
              <w:right w:val="single" w:sz="4" w:space="0" w:color="auto"/>
            </w:tcBorders>
            <w:shd w:val="clear" w:color="auto" w:fill="C6EFCE"/>
            <w:noWrap/>
          </w:tcPr>
          <w:p w14:paraId="136D5E24" w14:textId="099BC0E3" w:rsidR="004B5B7B" w:rsidRPr="00863922" w:rsidRDefault="004B5B7B" w:rsidP="004B5B7B">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1427" w:type="dxa"/>
            <w:tcBorders>
              <w:top w:val="single" w:sz="4" w:space="0" w:color="auto"/>
              <w:left w:val="nil"/>
              <w:bottom w:val="single" w:sz="4" w:space="0" w:color="auto"/>
              <w:right w:val="single" w:sz="4" w:space="0" w:color="auto"/>
            </w:tcBorders>
            <w:shd w:val="clear" w:color="auto" w:fill="C6EFCE"/>
            <w:noWrap/>
          </w:tcPr>
          <w:p w14:paraId="65C14C1D" w14:textId="37437817" w:rsidR="004B5B7B" w:rsidRPr="00863922" w:rsidRDefault="008854C0" w:rsidP="004B5B7B">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4391E7DA" w14:textId="3262E9F7" w:rsidR="004B5B7B" w:rsidRPr="00863922" w:rsidRDefault="00714038" w:rsidP="004B5B7B">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w:t>
            </w:r>
            <w:r w:rsidR="004B5B7B" w:rsidRPr="00343CBF">
              <w:rPr>
                <w:rFonts w:ascii="Times New Roman" w:hAnsi="Times New Roman" w:cs="Times New Roman"/>
                <w:noProof/>
                <w:sz w:val="20"/>
                <w:szCs w:val="20"/>
              </w:rPr>
              <w:t>nnovative projects promoting electro-mobility</w:t>
            </w:r>
          </w:p>
        </w:tc>
      </w:tr>
      <w:tr w:rsidR="00F51C48" w:rsidRPr="0015664E" w14:paraId="6F96A71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6E50DA9" w14:textId="4FB0001C"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421</w:t>
            </w:r>
          </w:p>
        </w:tc>
        <w:tc>
          <w:tcPr>
            <w:tcW w:w="2057" w:type="dxa"/>
            <w:tcBorders>
              <w:top w:val="single" w:sz="4" w:space="0" w:color="auto"/>
              <w:left w:val="nil"/>
              <w:bottom w:val="single" w:sz="4" w:space="0" w:color="auto"/>
              <w:right w:val="single" w:sz="4" w:space="0" w:color="auto"/>
            </w:tcBorders>
            <w:shd w:val="clear" w:color="auto" w:fill="C6EFCE"/>
            <w:noWrap/>
          </w:tcPr>
          <w:p w14:paraId="6C49C171" w14:textId="2E010F4F"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C3.I2</w:t>
            </w:r>
          </w:p>
        </w:tc>
        <w:tc>
          <w:tcPr>
            <w:tcW w:w="1427" w:type="dxa"/>
            <w:tcBorders>
              <w:top w:val="single" w:sz="4" w:space="0" w:color="auto"/>
              <w:left w:val="nil"/>
              <w:bottom w:val="single" w:sz="4" w:space="0" w:color="auto"/>
              <w:right w:val="single" w:sz="4" w:space="0" w:color="auto"/>
            </w:tcBorders>
            <w:shd w:val="clear" w:color="auto" w:fill="C6EFCE"/>
            <w:noWrap/>
          </w:tcPr>
          <w:p w14:paraId="648EFCF7" w14:textId="102751A1" w:rsidR="00F51C48" w:rsidRPr="004B5B7B" w:rsidRDefault="00323C53" w:rsidP="00F51C4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5C8B85BE" w14:textId="3FD32D6F" w:rsidR="00F51C48" w:rsidRPr="004B5B7B" w:rsidRDefault="00501D97" w:rsidP="00F51C4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Construction</w:t>
            </w:r>
            <w:r w:rsidR="00F51C48" w:rsidRPr="00343CBF">
              <w:rPr>
                <w:rFonts w:ascii="Times New Roman" w:hAnsi="Times New Roman" w:cs="Times New Roman"/>
                <w:noProof/>
                <w:sz w:val="20"/>
                <w:szCs w:val="20"/>
              </w:rPr>
              <w:t xml:space="preserve"> of a laboratory </w:t>
            </w:r>
            <w:r>
              <w:rPr>
                <w:rFonts w:ascii="Times New Roman" w:hAnsi="Times New Roman" w:cs="Times New Roman"/>
                <w:noProof/>
                <w:sz w:val="20"/>
                <w:szCs w:val="20"/>
              </w:rPr>
              <w:t xml:space="preserve">of high level </w:t>
            </w:r>
            <w:r w:rsidR="00F51C48" w:rsidRPr="00343CBF">
              <w:rPr>
                <w:rFonts w:ascii="Times New Roman" w:hAnsi="Times New Roman" w:cs="Times New Roman"/>
                <w:noProof/>
                <w:sz w:val="20"/>
                <w:szCs w:val="20"/>
              </w:rPr>
              <w:t xml:space="preserve">biosafety </w:t>
            </w:r>
            <w:r w:rsidR="004358CD">
              <w:rPr>
                <w:rFonts w:ascii="Times New Roman" w:hAnsi="Times New Roman" w:cs="Times New Roman"/>
                <w:noProof/>
                <w:sz w:val="20"/>
                <w:szCs w:val="20"/>
              </w:rPr>
              <w:t>and accreditaion of</w:t>
            </w:r>
            <w:r w:rsidR="00F51C48" w:rsidRPr="00343CBF">
              <w:rPr>
                <w:rFonts w:ascii="Times New Roman" w:hAnsi="Times New Roman" w:cs="Times New Roman"/>
                <w:noProof/>
                <w:sz w:val="20"/>
                <w:szCs w:val="20"/>
              </w:rPr>
              <w:t xml:space="preserve"> a National Plant Health Laboratory</w:t>
            </w:r>
          </w:p>
        </w:tc>
      </w:tr>
      <w:tr w:rsidR="00F51C48" w:rsidRPr="0015664E" w14:paraId="33AFEEC2"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956DE3" w14:textId="292B98A8"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50</w:t>
            </w:r>
          </w:p>
        </w:tc>
        <w:tc>
          <w:tcPr>
            <w:tcW w:w="2057" w:type="dxa"/>
            <w:tcBorders>
              <w:top w:val="single" w:sz="4" w:space="0" w:color="auto"/>
              <w:left w:val="nil"/>
              <w:bottom w:val="single" w:sz="4" w:space="0" w:color="auto"/>
              <w:right w:val="single" w:sz="4" w:space="0" w:color="auto"/>
            </w:tcBorders>
            <w:shd w:val="clear" w:color="auto" w:fill="C6EFCE"/>
            <w:noWrap/>
          </w:tcPr>
          <w:p w14:paraId="73A55954" w14:textId="088C3642"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C3.I3</w:t>
            </w:r>
          </w:p>
        </w:tc>
        <w:tc>
          <w:tcPr>
            <w:tcW w:w="1427" w:type="dxa"/>
            <w:tcBorders>
              <w:top w:val="single" w:sz="4" w:space="0" w:color="auto"/>
              <w:left w:val="nil"/>
              <w:bottom w:val="single" w:sz="4" w:space="0" w:color="auto"/>
              <w:right w:val="single" w:sz="4" w:space="0" w:color="auto"/>
            </w:tcBorders>
            <w:shd w:val="clear" w:color="auto" w:fill="C6EFCE"/>
            <w:noWrap/>
          </w:tcPr>
          <w:p w14:paraId="2960F0BD" w14:textId="3ED53AFE" w:rsidR="00F51C48" w:rsidRPr="004B5B7B" w:rsidRDefault="00323C53" w:rsidP="00F51C48">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07005B01" w14:textId="5DEFCAD6" w:rsidR="00F51C48" w:rsidRPr="004B5B7B" w:rsidRDefault="000F7E5F" w:rsidP="00F51C48">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Construction, refurbishment or acquisition of equipment for cleaning and disinfection centres and plant reproduction material production centres</w:t>
            </w:r>
          </w:p>
        </w:tc>
      </w:tr>
      <w:tr w:rsidR="00F51C48" w:rsidRPr="0015664E" w14:paraId="55731BF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B58540B" w14:textId="52DB1232"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91</w:t>
            </w:r>
          </w:p>
        </w:tc>
        <w:tc>
          <w:tcPr>
            <w:tcW w:w="2057" w:type="dxa"/>
            <w:tcBorders>
              <w:top w:val="single" w:sz="4" w:space="0" w:color="auto"/>
              <w:left w:val="nil"/>
              <w:bottom w:val="single" w:sz="4" w:space="0" w:color="auto"/>
              <w:right w:val="single" w:sz="4" w:space="0" w:color="auto"/>
            </w:tcBorders>
            <w:shd w:val="clear" w:color="auto" w:fill="C6EFCE"/>
            <w:noWrap/>
          </w:tcPr>
          <w:p w14:paraId="769D02C8" w14:textId="3955F928"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C6.I2</w:t>
            </w:r>
          </w:p>
        </w:tc>
        <w:tc>
          <w:tcPr>
            <w:tcW w:w="1427" w:type="dxa"/>
            <w:tcBorders>
              <w:top w:val="single" w:sz="4" w:space="0" w:color="auto"/>
              <w:left w:val="nil"/>
              <w:bottom w:val="single" w:sz="4" w:space="0" w:color="auto"/>
              <w:right w:val="single" w:sz="4" w:space="0" w:color="auto"/>
            </w:tcBorders>
            <w:shd w:val="clear" w:color="auto" w:fill="C6EFCE"/>
            <w:noWrap/>
          </w:tcPr>
          <w:p w14:paraId="0080BC3B" w14:textId="32444A13" w:rsidR="00F51C48" w:rsidRPr="004B5B7B" w:rsidRDefault="00F51C48" w:rsidP="00F51C4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65C1C36D" w14:textId="5D6EAA37"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Digitalisation </w:t>
            </w:r>
            <w:r w:rsidR="000F7E5F">
              <w:rPr>
                <w:rFonts w:ascii="Times New Roman" w:hAnsi="Times New Roman" w:cs="Times New Roman"/>
                <w:noProof/>
                <w:sz w:val="20"/>
                <w:szCs w:val="20"/>
              </w:rPr>
              <w:t>actions: contracts performed</w:t>
            </w:r>
          </w:p>
        </w:tc>
      </w:tr>
      <w:tr w:rsidR="00F51C48" w:rsidRPr="0015664E" w14:paraId="4BF1FD22"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5B7CA5B" w14:textId="16486306"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123</w:t>
            </w:r>
          </w:p>
        </w:tc>
        <w:tc>
          <w:tcPr>
            <w:tcW w:w="2057" w:type="dxa"/>
            <w:tcBorders>
              <w:top w:val="single" w:sz="4" w:space="0" w:color="auto"/>
              <w:left w:val="nil"/>
              <w:bottom w:val="single" w:sz="4" w:space="0" w:color="auto"/>
              <w:right w:val="single" w:sz="4" w:space="0" w:color="auto"/>
            </w:tcBorders>
            <w:shd w:val="clear" w:color="auto" w:fill="C6EFCE"/>
            <w:noWrap/>
          </w:tcPr>
          <w:p w14:paraId="36DACFC3" w14:textId="720BADCD"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C8.R3</w:t>
            </w:r>
          </w:p>
        </w:tc>
        <w:tc>
          <w:tcPr>
            <w:tcW w:w="1427" w:type="dxa"/>
            <w:tcBorders>
              <w:top w:val="single" w:sz="4" w:space="0" w:color="auto"/>
              <w:left w:val="nil"/>
              <w:bottom w:val="single" w:sz="4" w:space="0" w:color="auto"/>
              <w:right w:val="single" w:sz="4" w:space="0" w:color="auto"/>
            </w:tcBorders>
            <w:shd w:val="clear" w:color="auto" w:fill="C6EFCE"/>
            <w:noWrap/>
          </w:tcPr>
          <w:p w14:paraId="0361495B" w14:textId="45177C65" w:rsidR="00F51C48" w:rsidRPr="004B5B7B" w:rsidRDefault="00F51C48" w:rsidP="00F51C48">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47CF8C" w14:textId="7934D87E" w:rsidR="00F51C48" w:rsidRPr="004B5B7B" w:rsidRDefault="00F51C48" w:rsidP="00F51C48">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Entry into force of regulatory measures</w:t>
            </w:r>
          </w:p>
        </w:tc>
      </w:tr>
      <w:tr w:rsidR="00343CBF" w:rsidRPr="0015664E" w14:paraId="0DFDC71A"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4676523" w14:textId="17B679E1"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142</w:t>
            </w:r>
          </w:p>
        </w:tc>
        <w:tc>
          <w:tcPr>
            <w:tcW w:w="2057" w:type="dxa"/>
            <w:tcBorders>
              <w:top w:val="single" w:sz="4" w:space="0" w:color="auto"/>
              <w:left w:val="nil"/>
              <w:bottom w:val="single" w:sz="4" w:space="0" w:color="auto"/>
              <w:right w:val="single" w:sz="4" w:space="0" w:color="auto"/>
            </w:tcBorders>
            <w:shd w:val="clear" w:color="auto" w:fill="C6EFCE"/>
            <w:noWrap/>
          </w:tcPr>
          <w:p w14:paraId="2D9FC210" w14:textId="4E6E7BB6"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64E4AB30" w14:textId="7F8CE030" w:rsidR="00F51C48" w:rsidRPr="00863922" w:rsidRDefault="00323C53"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3388464D" w14:textId="5A8180EE"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Investment projects to adapt industrial facilities for green hydrogen and energy storage.</w:t>
            </w:r>
          </w:p>
        </w:tc>
      </w:tr>
      <w:tr w:rsidR="00343CBF" w:rsidRPr="0015664E" w14:paraId="31AC92F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CBDCBA" w14:textId="353C0F17" w:rsidR="00F51C48" w:rsidRPr="00863922" w:rsidRDefault="000F3729"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softHyphen/>
            </w:r>
            <w:r w:rsidR="00F51C48" w:rsidRPr="00343CBF">
              <w:rPr>
                <w:rFonts w:ascii="Times New Roman" w:hAnsi="Times New Roman" w:cs="Times New Roman"/>
                <w:noProof/>
                <w:sz w:val="20"/>
                <w:szCs w:val="20"/>
              </w:rPr>
              <w:t>431</w:t>
            </w:r>
          </w:p>
        </w:tc>
        <w:tc>
          <w:tcPr>
            <w:tcW w:w="2057" w:type="dxa"/>
            <w:tcBorders>
              <w:top w:val="single" w:sz="4" w:space="0" w:color="auto"/>
              <w:left w:val="nil"/>
              <w:bottom w:val="single" w:sz="4" w:space="0" w:color="auto"/>
              <w:right w:val="single" w:sz="4" w:space="0" w:color="auto"/>
            </w:tcBorders>
            <w:shd w:val="clear" w:color="auto" w:fill="C6EFCE"/>
            <w:noWrap/>
          </w:tcPr>
          <w:p w14:paraId="36DFB2D3" w14:textId="5C1BBD05"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3EDC07AB" w14:textId="4711C39E" w:rsidR="00F51C48" w:rsidRPr="00863922" w:rsidRDefault="00D57EF6"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1A1EFBBF" w14:textId="4619964D"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for environmental, digital and social infrastructure projects</w:t>
            </w:r>
          </w:p>
        </w:tc>
      </w:tr>
      <w:tr w:rsidR="00F51C48" w:rsidRPr="0015664E" w14:paraId="33CD749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64ED49F" w14:textId="02BAF84C"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149</w:t>
            </w:r>
          </w:p>
        </w:tc>
        <w:tc>
          <w:tcPr>
            <w:tcW w:w="2057" w:type="dxa"/>
            <w:tcBorders>
              <w:top w:val="single" w:sz="4" w:space="0" w:color="auto"/>
              <w:left w:val="nil"/>
              <w:bottom w:val="single" w:sz="4" w:space="0" w:color="auto"/>
              <w:right w:val="single" w:sz="4" w:space="0" w:color="auto"/>
            </w:tcBorders>
            <w:shd w:val="clear" w:color="auto" w:fill="C6EFCE"/>
            <w:noWrap/>
          </w:tcPr>
          <w:p w14:paraId="793FC9A6" w14:textId="59D421F9"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1F27E91B" w14:textId="3A28274D" w:rsidR="00F51C48" w:rsidRPr="00422ECA" w:rsidRDefault="00F51C48" w:rsidP="00F51C48">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592677C4" w14:textId="31787749"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Statutes of the new evaluation public body</w:t>
            </w:r>
          </w:p>
        </w:tc>
      </w:tr>
      <w:tr w:rsidR="00F51C48" w:rsidRPr="0015664E" w14:paraId="7C8448E6"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484D266" w14:textId="7584FBD7"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150</w:t>
            </w:r>
          </w:p>
        </w:tc>
        <w:tc>
          <w:tcPr>
            <w:tcW w:w="2057" w:type="dxa"/>
            <w:tcBorders>
              <w:top w:val="single" w:sz="4" w:space="0" w:color="auto"/>
              <w:left w:val="nil"/>
              <w:bottom w:val="single" w:sz="4" w:space="0" w:color="auto"/>
              <w:right w:val="single" w:sz="4" w:space="0" w:color="auto"/>
            </w:tcBorders>
            <w:shd w:val="clear" w:color="auto" w:fill="C6EFCE"/>
            <w:noWrap/>
          </w:tcPr>
          <w:p w14:paraId="46884B2D" w14:textId="09BE5C86"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75B8D90F" w14:textId="66F02611" w:rsidR="00F51C48" w:rsidRPr="00422ECA" w:rsidRDefault="00F51C48" w:rsidP="00F51C48">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4F6BFAE0" w14:textId="39F770F8" w:rsidR="00F51C48" w:rsidRPr="00422ECA" w:rsidRDefault="00F51C48" w:rsidP="00F51C48">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Stabilisation</w:t>
            </w:r>
            <w:r w:rsidR="00C07E95">
              <w:rPr>
                <w:rFonts w:ascii="Times New Roman" w:hAnsi="Times New Roman" w:cs="Times New Roman"/>
                <w:noProof/>
                <w:sz w:val="20"/>
                <w:szCs w:val="20"/>
              </w:rPr>
              <w:t xml:space="preserve"> of </w:t>
            </w:r>
            <w:r w:rsidRPr="00CA681A">
              <w:rPr>
                <w:rFonts w:ascii="Times New Roman" w:hAnsi="Times New Roman" w:cs="Times New Roman"/>
                <w:noProof/>
                <w:sz w:val="20"/>
                <w:szCs w:val="20"/>
              </w:rPr>
              <w:t>public employment</w:t>
            </w:r>
          </w:p>
        </w:tc>
      </w:tr>
      <w:tr w:rsidR="00343CBF" w:rsidRPr="0015664E" w14:paraId="65B8114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48E2F79" w14:textId="5EA7F1B2"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162</w:t>
            </w:r>
          </w:p>
        </w:tc>
        <w:tc>
          <w:tcPr>
            <w:tcW w:w="2057" w:type="dxa"/>
            <w:tcBorders>
              <w:top w:val="single" w:sz="4" w:space="0" w:color="auto"/>
              <w:left w:val="nil"/>
              <w:bottom w:val="single" w:sz="4" w:space="0" w:color="auto"/>
              <w:right w:val="single" w:sz="4" w:space="0" w:color="auto"/>
            </w:tcBorders>
            <w:shd w:val="clear" w:color="auto" w:fill="C6EFCE"/>
            <w:noWrap/>
          </w:tcPr>
          <w:p w14:paraId="1DBFFB78" w14:textId="6BF01ED1"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C11.I1</w:t>
            </w:r>
          </w:p>
        </w:tc>
        <w:tc>
          <w:tcPr>
            <w:tcW w:w="1427" w:type="dxa"/>
            <w:tcBorders>
              <w:top w:val="single" w:sz="4" w:space="0" w:color="auto"/>
              <w:left w:val="nil"/>
              <w:bottom w:val="single" w:sz="4" w:space="0" w:color="auto"/>
              <w:right w:val="single" w:sz="4" w:space="0" w:color="auto"/>
            </w:tcBorders>
            <w:shd w:val="clear" w:color="auto" w:fill="C6EFCE"/>
            <w:noWrap/>
          </w:tcPr>
          <w:p w14:paraId="691EDB25" w14:textId="75DB1A01"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5FCA0F41" w14:textId="127393B0" w:rsidR="00F51C48" w:rsidRPr="00863922" w:rsidRDefault="00C07E95"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Digital transformation of the Central Public Administration</w:t>
            </w:r>
          </w:p>
        </w:tc>
      </w:tr>
      <w:tr w:rsidR="00343CBF" w:rsidRPr="0027336B" w14:paraId="7B9C9AE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17B6A0B" w14:textId="76F57491"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166</w:t>
            </w:r>
          </w:p>
        </w:tc>
        <w:tc>
          <w:tcPr>
            <w:tcW w:w="2057" w:type="dxa"/>
            <w:tcBorders>
              <w:top w:val="single" w:sz="4" w:space="0" w:color="auto"/>
              <w:left w:val="nil"/>
              <w:bottom w:val="single" w:sz="4" w:space="0" w:color="auto"/>
              <w:right w:val="single" w:sz="4" w:space="0" w:color="auto"/>
            </w:tcBorders>
            <w:shd w:val="clear" w:color="auto" w:fill="C6EFCE"/>
            <w:noWrap/>
          </w:tcPr>
          <w:p w14:paraId="56A00A00" w14:textId="4185D044"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C11.I2</w:t>
            </w:r>
          </w:p>
        </w:tc>
        <w:tc>
          <w:tcPr>
            <w:tcW w:w="1427" w:type="dxa"/>
            <w:tcBorders>
              <w:top w:val="single" w:sz="4" w:space="0" w:color="auto"/>
              <w:left w:val="nil"/>
              <w:bottom w:val="single" w:sz="4" w:space="0" w:color="auto"/>
              <w:right w:val="single" w:sz="4" w:space="0" w:color="auto"/>
            </w:tcBorders>
            <w:shd w:val="clear" w:color="auto" w:fill="C6EFCE"/>
            <w:noWrap/>
          </w:tcPr>
          <w:p w14:paraId="54AC9251" w14:textId="4593A8A1"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7B7611FA" w14:textId="4CB8FFDB" w:rsidR="00F51C48" w:rsidRPr="00863922" w:rsidRDefault="00C07E95"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w:t>
            </w:r>
            <w:r w:rsidR="00F51C48" w:rsidRPr="00343CBF">
              <w:rPr>
                <w:rFonts w:ascii="Times New Roman" w:hAnsi="Times New Roman" w:cs="Times New Roman"/>
                <w:noProof/>
                <w:sz w:val="20"/>
                <w:szCs w:val="20"/>
              </w:rPr>
              <w:t>igitalisation of the Central Public Administration (excluding those covered by milestone #163, target #164)</w:t>
            </w:r>
          </w:p>
        </w:tc>
      </w:tr>
      <w:tr w:rsidR="00343CBF" w:rsidRPr="0015664E" w14:paraId="61197B9E"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1EE9BB4" w14:textId="703C4674"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170</w:t>
            </w:r>
          </w:p>
        </w:tc>
        <w:tc>
          <w:tcPr>
            <w:tcW w:w="2057" w:type="dxa"/>
            <w:tcBorders>
              <w:top w:val="single" w:sz="4" w:space="0" w:color="auto"/>
              <w:left w:val="nil"/>
              <w:bottom w:val="single" w:sz="4" w:space="0" w:color="auto"/>
              <w:right w:val="single" w:sz="4" w:space="0" w:color="auto"/>
            </w:tcBorders>
            <w:shd w:val="clear" w:color="auto" w:fill="C6EFCE"/>
            <w:noWrap/>
          </w:tcPr>
          <w:p w14:paraId="79D82CDE" w14:textId="5367BE6F"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1427" w:type="dxa"/>
            <w:tcBorders>
              <w:top w:val="single" w:sz="4" w:space="0" w:color="auto"/>
              <w:left w:val="nil"/>
              <w:bottom w:val="single" w:sz="4" w:space="0" w:color="auto"/>
              <w:right w:val="single" w:sz="4" w:space="0" w:color="auto"/>
            </w:tcBorders>
            <w:shd w:val="clear" w:color="auto" w:fill="C6EFCE"/>
            <w:noWrap/>
          </w:tcPr>
          <w:p w14:paraId="753E30BD" w14:textId="4E01908D" w:rsidR="00F51C48" w:rsidRPr="00863922" w:rsidRDefault="00F51C48" w:rsidP="00F51C48">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6DE0B8AB" w14:textId="2D133E1A" w:rsidR="00F51C48" w:rsidRPr="00863922" w:rsidRDefault="00BD1E29" w:rsidP="00F51C48">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Scrapping and purchase of vehicles</w:t>
            </w:r>
          </w:p>
        </w:tc>
      </w:tr>
      <w:tr w:rsidR="009509D1" w:rsidRPr="0015664E" w14:paraId="631FD64A"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7EF0191" w14:textId="2DC5B6D6"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175</w:t>
            </w:r>
          </w:p>
        </w:tc>
        <w:tc>
          <w:tcPr>
            <w:tcW w:w="2057" w:type="dxa"/>
            <w:tcBorders>
              <w:top w:val="single" w:sz="4" w:space="0" w:color="auto"/>
              <w:left w:val="nil"/>
              <w:bottom w:val="single" w:sz="4" w:space="0" w:color="auto"/>
              <w:right w:val="single" w:sz="4" w:space="0" w:color="auto"/>
            </w:tcBorders>
            <w:shd w:val="clear" w:color="auto" w:fill="C6EFCE"/>
            <w:noWrap/>
          </w:tcPr>
          <w:p w14:paraId="471BC947" w14:textId="1503F1AF"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C11.I5</w:t>
            </w:r>
          </w:p>
        </w:tc>
        <w:tc>
          <w:tcPr>
            <w:tcW w:w="1427" w:type="dxa"/>
            <w:tcBorders>
              <w:top w:val="single" w:sz="4" w:space="0" w:color="auto"/>
              <w:left w:val="nil"/>
              <w:bottom w:val="single" w:sz="4" w:space="0" w:color="auto"/>
              <w:right w:val="single" w:sz="4" w:space="0" w:color="auto"/>
            </w:tcBorders>
            <w:shd w:val="clear" w:color="auto" w:fill="C6EFCE"/>
            <w:noWrap/>
          </w:tcPr>
          <w:p w14:paraId="10058C14" w14:textId="535B740E" w:rsidR="009509D1" w:rsidRPr="00343CBF"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879" w:type="dxa"/>
            <w:tcBorders>
              <w:top w:val="single" w:sz="4" w:space="0" w:color="auto"/>
              <w:left w:val="nil"/>
              <w:bottom w:val="single" w:sz="4" w:space="0" w:color="auto"/>
              <w:right w:val="single" w:sz="4" w:space="0" w:color="auto"/>
            </w:tcBorders>
            <w:shd w:val="clear" w:color="auto" w:fill="C6EFCE"/>
            <w:noWrap/>
          </w:tcPr>
          <w:p w14:paraId="3FDB823B" w14:textId="768020BD" w:rsidR="009509D1"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Trainings on the Recovery and Resilience Plan</w:t>
            </w:r>
          </w:p>
        </w:tc>
      </w:tr>
      <w:tr w:rsidR="009509D1" w:rsidRPr="0015664E" w14:paraId="434216B2"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AED9529" w14:textId="22D60873"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175b</w:t>
            </w:r>
          </w:p>
        </w:tc>
        <w:tc>
          <w:tcPr>
            <w:tcW w:w="2057" w:type="dxa"/>
            <w:tcBorders>
              <w:top w:val="single" w:sz="4" w:space="0" w:color="auto"/>
              <w:left w:val="nil"/>
              <w:bottom w:val="single" w:sz="4" w:space="0" w:color="auto"/>
              <w:right w:val="single" w:sz="4" w:space="0" w:color="auto"/>
            </w:tcBorders>
            <w:shd w:val="clear" w:color="auto" w:fill="C6EFCE"/>
            <w:noWrap/>
          </w:tcPr>
          <w:p w14:paraId="6780360F" w14:textId="11B91130"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C11.I6</w:t>
            </w:r>
          </w:p>
        </w:tc>
        <w:tc>
          <w:tcPr>
            <w:tcW w:w="1427" w:type="dxa"/>
            <w:tcBorders>
              <w:top w:val="single" w:sz="4" w:space="0" w:color="auto"/>
              <w:left w:val="nil"/>
              <w:bottom w:val="single" w:sz="4" w:space="0" w:color="auto"/>
              <w:right w:val="single" w:sz="4" w:space="0" w:color="auto"/>
            </w:tcBorders>
            <w:shd w:val="clear" w:color="auto" w:fill="C6EFCE"/>
            <w:noWrap/>
          </w:tcPr>
          <w:p w14:paraId="3CA6DA6E" w14:textId="748DF6B3"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681686E6" w14:textId="76B05C3B"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Cybersecurity capabilities of the Public Administration </w:t>
            </w:r>
          </w:p>
        </w:tc>
      </w:tr>
      <w:tr w:rsidR="009509D1" w:rsidRPr="0015664E" w14:paraId="3BFF0DA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29637AD" w14:textId="75A52516"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440</w:t>
            </w:r>
          </w:p>
        </w:tc>
        <w:tc>
          <w:tcPr>
            <w:tcW w:w="2057" w:type="dxa"/>
            <w:tcBorders>
              <w:top w:val="single" w:sz="4" w:space="0" w:color="auto"/>
              <w:left w:val="nil"/>
              <w:bottom w:val="single" w:sz="4" w:space="0" w:color="auto"/>
              <w:right w:val="single" w:sz="4" w:space="0" w:color="auto"/>
            </w:tcBorders>
            <w:shd w:val="clear" w:color="auto" w:fill="C6EFCE"/>
            <w:noWrap/>
          </w:tcPr>
          <w:p w14:paraId="77E2A1C4" w14:textId="5B8CAF68"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4C64C5B4" w14:textId="3F3210B5" w:rsidR="009509D1" w:rsidRPr="00783F4A" w:rsidRDefault="009509D1" w:rsidP="009509D1">
            <w:pPr>
              <w:spacing w:after="0" w:line="240" w:lineRule="auto"/>
              <w:rPr>
                <w:rFonts w:ascii="Times New Roman" w:hAnsi="Times New Roman" w:cs="Times New Roman"/>
                <w:noProof/>
                <w:sz w:val="20"/>
                <w:szCs w:val="20"/>
                <w:lang w:val="en-GB"/>
              </w:rPr>
            </w:pPr>
            <w:r w:rsidRPr="00783F4A">
              <w:rPr>
                <w:rFonts w:ascii="Times New Roman" w:hAnsi="Times New Roman" w:cs="Times New Roman"/>
                <w:noProof/>
                <w:sz w:val="20"/>
                <w:szCs w:val="20"/>
              </w:rPr>
              <w:t>M</w:t>
            </w:r>
            <w:r w:rsidRPr="00D477BE"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51015AA3" w14:textId="7EB7C71E"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Working Group of the Waste Coordination Commission to monitor compliance with waste legislation</w:t>
            </w:r>
          </w:p>
        </w:tc>
      </w:tr>
      <w:tr w:rsidR="009509D1" w:rsidRPr="0015664E" w14:paraId="0F092474"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D1E923D" w14:textId="6B5EC228"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441</w:t>
            </w:r>
          </w:p>
        </w:tc>
        <w:tc>
          <w:tcPr>
            <w:tcW w:w="2057" w:type="dxa"/>
            <w:tcBorders>
              <w:top w:val="single" w:sz="4" w:space="0" w:color="auto"/>
              <w:left w:val="nil"/>
              <w:bottom w:val="single" w:sz="4" w:space="0" w:color="auto"/>
              <w:right w:val="single" w:sz="4" w:space="0" w:color="auto"/>
            </w:tcBorders>
            <w:shd w:val="clear" w:color="auto" w:fill="C6EFCE"/>
            <w:noWrap/>
          </w:tcPr>
          <w:p w14:paraId="78DD1422" w14:textId="2D4B66E7"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545A64B8" w14:textId="40B774D3" w:rsidR="009509D1" w:rsidRPr="00783F4A" w:rsidRDefault="009509D1" w:rsidP="009509D1">
            <w:pPr>
              <w:spacing w:after="0" w:line="240" w:lineRule="auto"/>
              <w:rPr>
                <w:rFonts w:ascii="Times New Roman" w:hAnsi="Times New Roman" w:cs="Times New Roman"/>
                <w:noProof/>
                <w:sz w:val="20"/>
                <w:szCs w:val="20"/>
                <w:lang w:val="en-GB"/>
              </w:rPr>
            </w:pPr>
            <w:r w:rsidRPr="00783F4A">
              <w:rPr>
                <w:rFonts w:ascii="Times New Roman" w:hAnsi="Times New Roman" w:cs="Times New Roman"/>
                <w:noProof/>
                <w:sz w:val="20"/>
                <w:szCs w:val="20"/>
              </w:rPr>
              <w:t>M</w:t>
            </w:r>
            <w:r w:rsidRPr="006534EE"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2AD6D72A" w14:textId="6DA13431" w:rsidR="009509D1" w:rsidRPr="00783F4A" w:rsidRDefault="009509D1" w:rsidP="009509D1">
            <w:pPr>
              <w:spacing w:after="0" w:line="240" w:lineRule="auto"/>
              <w:rPr>
                <w:rFonts w:ascii="Times New Roman" w:hAnsi="Times New Roman" w:cs="Times New Roman"/>
                <w:noProof/>
                <w:sz w:val="20"/>
                <w:szCs w:val="20"/>
              </w:rPr>
            </w:pPr>
            <w:r w:rsidRPr="00783F4A">
              <w:rPr>
                <w:rFonts w:ascii="Times New Roman" w:hAnsi="Times New Roman" w:cs="Times New Roman"/>
                <w:noProof/>
                <w:sz w:val="20"/>
                <w:szCs w:val="20"/>
              </w:rPr>
              <w:t xml:space="preserve">Entry into force of the </w:t>
            </w:r>
            <w:r w:rsidRPr="00343CBF">
              <w:rPr>
                <w:rFonts w:ascii="Times New Roman" w:hAnsi="Times New Roman" w:cs="Times New Roman"/>
                <w:noProof/>
                <w:sz w:val="20"/>
                <w:szCs w:val="20"/>
              </w:rPr>
              <w:t xml:space="preserve">legal </w:t>
            </w:r>
            <w:r w:rsidRPr="00783F4A">
              <w:rPr>
                <w:rFonts w:ascii="Times New Roman" w:hAnsi="Times New Roman" w:cs="Times New Roman"/>
                <w:noProof/>
                <w:sz w:val="20"/>
                <w:szCs w:val="20"/>
              </w:rPr>
              <w:t xml:space="preserve">acts forming </w:t>
            </w:r>
            <w:r w:rsidRPr="00343CBF">
              <w:rPr>
                <w:rFonts w:ascii="Times New Roman" w:hAnsi="Times New Roman" w:cs="Times New Roman"/>
                <w:noProof/>
                <w:sz w:val="20"/>
                <w:szCs w:val="20"/>
              </w:rPr>
              <w:t>in the area</w:t>
            </w:r>
            <w:r w:rsidRPr="00783F4A">
              <w:rPr>
                <w:rFonts w:ascii="Times New Roman" w:hAnsi="Times New Roman" w:cs="Times New Roman"/>
                <w:noProof/>
                <w:sz w:val="20"/>
                <w:szCs w:val="20"/>
              </w:rPr>
              <w:t xml:space="preserve"> of circular economy</w:t>
            </w:r>
          </w:p>
        </w:tc>
      </w:tr>
      <w:tr w:rsidR="009509D1" w:rsidRPr="0015664E" w14:paraId="22F03C5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0DCD384" w14:textId="56422CD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185</w:t>
            </w:r>
          </w:p>
        </w:tc>
        <w:tc>
          <w:tcPr>
            <w:tcW w:w="2057" w:type="dxa"/>
            <w:tcBorders>
              <w:top w:val="single" w:sz="4" w:space="0" w:color="auto"/>
              <w:left w:val="nil"/>
              <w:bottom w:val="single" w:sz="4" w:space="0" w:color="auto"/>
              <w:right w:val="single" w:sz="4" w:space="0" w:color="auto"/>
            </w:tcBorders>
            <w:shd w:val="clear" w:color="auto" w:fill="C6EFCE"/>
            <w:noWrap/>
          </w:tcPr>
          <w:p w14:paraId="22AB4798" w14:textId="43BFBD5A"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C12.I2</w:t>
            </w:r>
          </w:p>
        </w:tc>
        <w:tc>
          <w:tcPr>
            <w:tcW w:w="1427" w:type="dxa"/>
            <w:tcBorders>
              <w:top w:val="single" w:sz="4" w:space="0" w:color="auto"/>
              <w:left w:val="nil"/>
              <w:bottom w:val="single" w:sz="4" w:space="0" w:color="auto"/>
              <w:right w:val="single" w:sz="4" w:space="0" w:color="auto"/>
            </w:tcBorders>
            <w:shd w:val="clear" w:color="auto" w:fill="C6EFCE"/>
            <w:noWrap/>
          </w:tcPr>
          <w:p w14:paraId="1FE6677D" w14:textId="2DCFFFD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651CF502" w14:textId="6B1CFC00"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PERTES and </w:t>
            </w:r>
            <w:r>
              <w:rPr>
                <w:rFonts w:ascii="Times New Roman" w:hAnsi="Times New Roman" w:cs="Times New Roman"/>
                <w:noProof/>
                <w:sz w:val="20"/>
                <w:szCs w:val="20"/>
              </w:rPr>
              <w:t>other</w:t>
            </w:r>
            <w:r w:rsidRPr="00343CBF">
              <w:rPr>
                <w:rFonts w:ascii="Times New Roman" w:hAnsi="Times New Roman" w:cs="Times New Roman"/>
                <w:noProof/>
                <w:sz w:val="20"/>
                <w:szCs w:val="20"/>
              </w:rPr>
              <w:t xml:space="preserve"> projects</w:t>
            </w:r>
            <w:r>
              <w:rPr>
                <w:rFonts w:ascii="Times New Roman" w:hAnsi="Times New Roman" w:cs="Times New Roman"/>
                <w:noProof/>
                <w:sz w:val="20"/>
                <w:szCs w:val="20"/>
              </w:rPr>
              <w:t>: disbursement of funds</w:t>
            </w:r>
            <w:r w:rsidRPr="00863922" w:rsidDel="000870A5">
              <w:rPr>
                <w:rFonts w:ascii="Times New Roman" w:hAnsi="Times New Roman" w:cs="Times New Roman"/>
                <w:noProof/>
                <w:sz w:val="20"/>
                <w:szCs w:val="20"/>
                <w:lang w:val="en-GB"/>
              </w:rPr>
              <w:t xml:space="preserve"> </w:t>
            </w:r>
          </w:p>
        </w:tc>
      </w:tr>
      <w:tr w:rsidR="009509D1" w:rsidRPr="0015664E" w14:paraId="7B804B1B"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546F385" w14:textId="51FC821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446</w:t>
            </w:r>
          </w:p>
        </w:tc>
        <w:tc>
          <w:tcPr>
            <w:tcW w:w="2057" w:type="dxa"/>
            <w:tcBorders>
              <w:top w:val="single" w:sz="4" w:space="0" w:color="auto"/>
              <w:left w:val="nil"/>
              <w:bottom w:val="single" w:sz="4" w:space="0" w:color="auto"/>
              <w:right w:val="single" w:sz="4" w:space="0" w:color="auto"/>
            </w:tcBorders>
            <w:shd w:val="clear" w:color="auto" w:fill="C6EFCE"/>
            <w:noWrap/>
          </w:tcPr>
          <w:p w14:paraId="3DF93E70" w14:textId="5F176A0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1DDD11C0" w14:textId="204B2E7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44FEBC08" w14:textId="2D9A1E5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Subsidy scheme to support the circular economy: Establishment of the subsidy scheme</w:t>
            </w:r>
          </w:p>
        </w:tc>
      </w:tr>
      <w:tr w:rsidR="009509D1" w:rsidRPr="0015664E" w14:paraId="4C78D0DB"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3CE409A" w14:textId="0C8AA8C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447</w:t>
            </w:r>
          </w:p>
        </w:tc>
        <w:tc>
          <w:tcPr>
            <w:tcW w:w="2057" w:type="dxa"/>
            <w:tcBorders>
              <w:top w:val="single" w:sz="4" w:space="0" w:color="auto"/>
              <w:left w:val="nil"/>
              <w:bottom w:val="single" w:sz="4" w:space="0" w:color="auto"/>
              <w:right w:val="single" w:sz="4" w:space="0" w:color="auto"/>
            </w:tcBorders>
            <w:shd w:val="clear" w:color="auto" w:fill="C6EFCE"/>
            <w:noWrap/>
          </w:tcPr>
          <w:p w14:paraId="1A90F5BE" w14:textId="3E79A47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46302A6D" w14:textId="5BA7890D"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40D87E79" w14:textId="4541A26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Subsidy scheme to support the circular economy: Legal agreements signed with final beneficiaries or final award resolutions published</w:t>
            </w:r>
          </w:p>
        </w:tc>
      </w:tr>
      <w:tr w:rsidR="009509D1" w:rsidRPr="0015664E" w14:paraId="346BB70F"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1F146C9" w14:textId="0200D5E4"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448b</w:t>
            </w:r>
          </w:p>
        </w:tc>
        <w:tc>
          <w:tcPr>
            <w:tcW w:w="2057" w:type="dxa"/>
            <w:tcBorders>
              <w:top w:val="single" w:sz="4" w:space="0" w:color="auto"/>
              <w:left w:val="nil"/>
              <w:bottom w:val="single" w:sz="4" w:space="0" w:color="auto"/>
              <w:right w:val="single" w:sz="4" w:space="0" w:color="auto"/>
            </w:tcBorders>
            <w:shd w:val="clear" w:color="auto" w:fill="C6EFCE"/>
            <w:noWrap/>
          </w:tcPr>
          <w:p w14:paraId="30357612" w14:textId="751A385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C12.I6</w:t>
            </w:r>
          </w:p>
        </w:tc>
        <w:tc>
          <w:tcPr>
            <w:tcW w:w="1427" w:type="dxa"/>
            <w:tcBorders>
              <w:top w:val="single" w:sz="4" w:space="0" w:color="auto"/>
              <w:left w:val="nil"/>
              <w:bottom w:val="single" w:sz="4" w:space="0" w:color="auto"/>
              <w:right w:val="single" w:sz="4" w:space="0" w:color="auto"/>
            </w:tcBorders>
            <w:shd w:val="clear" w:color="auto" w:fill="C6EFCE"/>
            <w:noWrap/>
          </w:tcPr>
          <w:p w14:paraId="0DFF5D58" w14:textId="09F0110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18ACB36A" w14:textId="4990645E" w:rsidR="009509D1" w:rsidRPr="00863922" w:rsidRDefault="2315DF3A" w:rsidP="009509D1">
            <w:pPr>
              <w:spacing w:after="0" w:line="240" w:lineRule="auto"/>
              <w:rPr>
                <w:rFonts w:ascii="Times New Roman" w:eastAsia="Times New Roman" w:hAnsi="Times New Roman" w:cs="Times New Roman"/>
                <w:noProof/>
                <w:sz w:val="20"/>
                <w:szCs w:val="20"/>
                <w:lang w:val="en-GB"/>
              </w:rPr>
            </w:pPr>
            <w:r w:rsidRPr="75362CFE">
              <w:rPr>
                <w:rFonts w:ascii="Times New Roman" w:hAnsi="Times New Roman" w:cs="Times New Roman"/>
                <w:noProof/>
                <w:sz w:val="20"/>
                <w:szCs w:val="20"/>
              </w:rPr>
              <w:t xml:space="preserve">Subsidy scheme for the electric vehicle sector </w:t>
            </w:r>
            <w:r w:rsidR="6C13FF24" w:rsidRPr="75362CFE">
              <w:rPr>
                <w:rFonts w:ascii="Times New Roman" w:hAnsi="Times New Roman" w:cs="Times New Roman"/>
                <w:noProof/>
                <w:sz w:val="20"/>
                <w:szCs w:val="20"/>
              </w:rPr>
              <w:t>and other industrial sectors</w:t>
            </w:r>
            <w:r w:rsidR="00D57EF6">
              <w:rPr>
                <w:rFonts w:ascii="Times New Roman" w:hAnsi="Times New Roman" w:cs="Times New Roman"/>
                <w:noProof/>
                <w:sz w:val="20"/>
                <w:szCs w:val="20"/>
              </w:rPr>
              <w:t xml:space="preserve"> </w:t>
            </w:r>
            <w:r w:rsidR="00D57EF6" w:rsidRPr="75362CFE">
              <w:rPr>
                <w:rFonts w:ascii="Times New Roman" w:hAnsi="Times New Roman" w:cs="Times New Roman"/>
                <w:noProof/>
                <w:sz w:val="20"/>
                <w:szCs w:val="20"/>
              </w:rPr>
              <w:t>(grants)</w:t>
            </w:r>
            <w:r w:rsidRPr="75362CFE">
              <w:rPr>
                <w:rFonts w:ascii="Times New Roman" w:hAnsi="Times New Roman" w:cs="Times New Roman"/>
                <w:noProof/>
                <w:sz w:val="20"/>
                <w:szCs w:val="20"/>
              </w:rPr>
              <w:t>; Establishment of the subsidy scheme</w:t>
            </w:r>
          </w:p>
        </w:tc>
      </w:tr>
      <w:tr w:rsidR="009509D1" w:rsidRPr="0015664E" w14:paraId="3E4D95CD"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CE0E389" w14:textId="78B253D4"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452</w:t>
            </w:r>
          </w:p>
        </w:tc>
        <w:tc>
          <w:tcPr>
            <w:tcW w:w="2057" w:type="dxa"/>
            <w:tcBorders>
              <w:top w:val="single" w:sz="4" w:space="0" w:color="auto"/>
              <w:left w:val="nil"/>
              <w:bottom w:val="single" w:sz="4" w:space="0" w:color="auto"/>
              <w:right w:val="single" w:sz="4" w:space="0" w:color="auto"/>
            </w:tcBorders>
            <w:shd w:val="clear" w:color="auto" w:fill="C6EFCE"/>
            <w:noWrap/>
          </w:tcPr>
          <w:p w14:paraId="6A85CC78" w14:textId="6C46E3D3"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C13.R3</w:t>
            </w:r>
          </w:p>
        </w:tc>
        <w:tc>
          <w:tcPr>
            <w:tcW w:w="1427" w:type="dxa"/>
            <w:tcBorders>
              <w:top w:val="single" w:sz="4" w:space="0" w:color="auto"/>
              <w:left w:val="nil"/>
              <w:bottom w:val="single" w:sz="4" w:space="0" w:color="auto"/>
              <w:right w:val="single" w:sz="4" w:space="0" w:color="auto"/>
            </w:tcBorders>
            <w:shd w:val="clear" w:color="auto" w:fill="C6EFCE"/>
            <w:noWrap/>
          </w:tcPr>
          <w:p w14:paraId="2A01FF4C" w14:textId="769F0092" w:rsidR="009509D1" w:rsidRPr="00422ECA" w:rsidRDefault="009509D1" w:rsidP="009509D1">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29ABC913" w14:textId="7761060B" w:rsidR="009509D1" w:rsidRPr="00422ECA"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legislation on securities markets and investment services</w:t>
            </w:r>
          </w:p>
        </w:tc>
      </w:tr>
      <w:tr w:rsidR="009509D1" w:rsidRPr="0015664E" w14:paraId="2A02135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31587FF" w14:textId="4728BD90"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194</w:t>
            </w:r>
          </w:p>
        </w:tc>
        <w:tc>
          <w:tcPr>
            <w:tcW w:w="2057" w:type="dxa"/>
            <w:tcBorders>
              <w:top w:val="single" w:sz="4" w:space="0" w:color="auto"/>
              <w:left w:val="nil"/>
              <w:bottom w:val="single" w:sz="4" w:space="0" w:color="auto"/>
              <w:right w:val="single" w:sz="4" w:space="0" w:color="auto"/>
            </w:tcBorders>
            <w:shd w:val="clear" w:color="auto" w:fill="C6EFCE"/>
            <w:noWrap/>
          </w:tcPr>
          <w:p w14:paraId="5C0F0F09" w14:textId="00FD1E80"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48C0BE76" w14:textId="0987B82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B9718F">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255787D1" w14:textId="36B10EC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Online National Entrepreneurship Office (‘ONE’) platform</w:t>
            </w:r>
          </w:p>
        </w:tc>
      </w:tr>
      <w:tr w:rsidR="009509D1" w:rsidRPr="0015664E" w14:paraId="19E6F9B7"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CAC2C0C" w14:textId="4190E6BC" w:rsidR="009509D1" w:rsidRPr="00B5038A"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195a</w:t>
            </w:r>
          </w:p>
        </w:tc>
        <w:tc>
          <w:tcPr>
            <w:tcW w:w="2057" w:type="dxa"/>
            <w:tcBorders>
              <w:top w:val="single" w:sz="4" w:space="0" w:color="auto"/>
              <w:left w:val="nil"/>
              <w:bottom w:val="single" w:sz="4" w:space="0" w:color="auto"/>
              <w:right w:val="single" w:sz="4" w:space="0" w:color="auto"/>
            </w:tcBorders>
            <w:shd w:val="clear" w:color="auto" w:fill="C6EFCE"/>
            <w:noWrap/>
          </w:tcPr>
          <w:p w14:paraId="64229A7B" w14:textId="6EF094CF" w:rsidR="009509D1" w:rsidRPr="00B5038A"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1E8D3D86" w14:textId="1E89B33A" w:rsidR="009509D1" w:rsidRPr="00B5038A"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B7DF32E" w14:textId="4F2629FB" w:rsidR="009509D1" w:rsidRPr="00B5038A" w:rsidRDefault="009509D1" w:rsidP="009509D1">
            <w:pPr>
              <w:spacing w:after="0" w:line="240" w:lineRule="auto"/>
              <w:rPr>
                <w:rFonts w:ascii="Times New Roman" w:eastAsia="Times New Roman" w:hAnsi="Times New Roman" w:cs="Times New Roman"/>
                <w:noProof/>
                <w:sz w:val="20"/>
                <w:szCs w:val="20"/>
                <w:lang w:val="en-GB"/>
              </w:rPr>
            </w:pPr>
            <w:r w:rsidRPr="00F43204">
              <w:rPr>
                <w:rFonts w:ascii="Times New Roman" w:hAnsi="Times New Roman" w:cs="Times New Roman"/>
                <w:noProof/>
                <w:sz w:val="20"/>
                <w:szCs w:val="20"/>
                <w:lang w:val="en-GB"/>
              </w:rPr>
              <w:t xml:space="preserve">Signature of participative loan agreements </w:t>
            </w:r>
          </w:p>
        </w:tc>
      </w:tr>
      <w:tr w:rsidR="009509D1" w:rsidRPr="0015664E" w14:paraId="6120221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CE83142" w14:textId="2FE2464E" w:rsidR="009509D1" w:rsidRPr="00565D0A" w:rsidRDefault="009509D1" w:rsidP="009509D1">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195b</w:t>
            </w:r>
          </w:p>
        </w:tc>
        <w:tc>
          <w:tcPr>
            <w:tcW w:w="2057" w:type="dxa"/>
            <w:tcBorders>
              <w:top w:val="single" w:sz="4" w:space="0" w:color="auto"/>
              <w:left w:val="nil"/>
              <w:bottom w:val="single" w:sz="4" w:space="0" w:color="auto"/>
              <w:right w:val="single" w:sz="4" w:space="0" w:color="auto"/>
            </w:tcBorders>
            <w:shd w:val="clear" w:color="auto" w:fill="C6EFCE"/>
            <w:noWrap/>
          </w:tcPr>
          <w:p w14:paraId="42B66487" w14:textId="16AFDCFB" w:rsidR="009509D1" w:rsidRPr="00565D0A" w:rsidRDefault="009509D1" w:rsidP="009509D1">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6A3B67AE" w14:textId="73BD36F6" w:rsidR="009509D1" w:rsidRPr="00565D0A" w:rsidRDefault="009509D1" w:rsidP="009509D1">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T</w:t>
            </w:r>
          </w:p>
        </w:tc>
        <w:tc>
          <w:tcPr>
            <w:tcW w:w="4879" w:type="dxa"/>
            <w:tcBorders>
              <w:top w:val="single" w:sz="4" w:space="0" w:color="auto"/>
              <w:left w:val="nil"/>
              <w:bottom w:val="single" w:sz="4" w:space="0" w:color="auto"/>
              <w:right w:val="single" w:sz="4" w:space="0" w:color="auto"/>
            </w:tcBorders>
            <w:shd w:val="clear" w:color="auto" w:fill="C6EFCE"/>
            <w:noWrap/>
          </w:tcPr>
          <w:p w14:paraId="040579D9" w14:textId="3CF27AE5" w:rsidR="009509D1" w:rsidRPr="00F43204"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Programme for the Promotion of the Innovative Entrepreneurial Ecosystem</w:t>
            </w:r>
          </w:p>
        </w:tc>
      </w:tr>
      <w:tr w:rsidR="009509D1" w:rsidRPr="0015664E" w14:paraId="506974D8"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E3B1904" w14:textId="7CA7E63A" w:rsidR="009509D1" w:rsidRPr="00C63075"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208</w:t>
            </w:r>
          </w:p>
        </w:tc>
        <w:tc>
          <w:tcPr>
            <w:tcW w:w="2057" w:type="dxa"/>
            <w:tcBorders>
              <w:top w:val="single" w:sz="4" w:space="0" w:color="auto"/>
              <w:left w:val="nil"/>
              <w:bottom w:val="single" w:sz="4" w:space="0" w:color="auto"/>
              <w:right w:val="single" w:sz="4" w:space="0" w:color="auto"/>
            </w:tcBorders>
            <w:shd w:val="clear" w:color="auto" w:fill="C6EFCE"/>
            <w:noWrap/>
          </w:tcPr>
          <w:p w14:paraId="0C3B61C8" w14:textId="2C6F0D1D" w:rsidR="009509D1" w:rsidRPr="00C63075"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5D22F964" w14:textId="63C1DFD0" w:rsidR="009509D1" w:rsidRPr="00C63075" w:rsidRDefault="00E557FB"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1C652F6" w14:textId="7D3355E5" w:rsidR="009509D1" w:rsidRPr="00F43204" w:rsidRDefault="009509D1" w:rsidP="009509D1">
            <w:pPr>
              <w:spacing w:after="0" w:line="240" w:lineRule="auto"/>
              <w:rPr>
                <w:rFonts w:ascii="Times New Roman" w:hAnsi="Times New Roman" w:cs="Times New Roman"/>
                <w:noProof/>
                <w:sz w:val="20"/>
                <w:szCs w:val="20"/>
                <w:lang w:val="en-GB"/>
              </w:rPr>
            </w:pPr>
            <w:r w:rsidRPr="046FC46D">
              <w:rPr>
                <w:rFonts w:ascii="Times New Roman" w:eastAsia="Calibri" w:hAnsi="Times New Roman" w:cs="Arial"/>
                <w:noProof/>
                <w:sz w:val="18"/>
                <w:szCs w:val="18"/>
                <w:lang w:val="en-GB"/>
              </w:rPr>
              <w:t>Subsidy Scheme</w:t>
            </w:r>
          </w:p>
        </w:tc>
      </w:tr>
      <w:tr w:rsidR="009509D1" w:rsidRPr="0015664E" w14:paraId="5976F598"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DCAF86" w14:textId="37C4FE08" w:rsidR="009509D1" w:rsidRPr="00A74BB0" w:rsidRDefault="009509D1" w:rsidP="009509D1">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208</w:t>
            </w:r>
            <w:r>
              <w:rPr>
                <w:rFonts w:ascii="Times New Roman" w:hAnsi="Times New Roman" w:cs="Times New Roman"/>
                <w:noProof/>
                <w:sz w:val="20"/>
                <w:szCs w:val="20"/>
              </w:rPr>
              <w:t>a</w:t>
            </w:r>
          </w:p>
        </w:tc>
        <w:tc>
          <w:tcPr>
            <w:tcW w:w="2057" w:type="dxa"/>
            <w:tcBorders>
              <w:top w:val="single" w:sz="4" w:space="0" w:color="auto"/>
              <w:left w:val="nil"/>
              <w:bottom w:val="single" w:sz="4" w:space="0" w:color="auto"/>
              <w:right w:val="single" w:sz="4" w:space="0" w:color="auto"/>
            </w:tcBorders>
            <w:shd w:val="clear" w:color="auto" w:fill="C6EFCE"/>
            <w:noWrap/>
          </w:tcPr>
          <w:p w14:paraId="15465610" w14:textId="1B5251EC" w:rsidR="009509D1" w:rsidRPr="00A74BB0" w:rsidRDefault="009509D1" w:rsidP="009509D1">
            <w:pPr>
              <w:spacing w:after="0" w:line="240" w:lineRule="auto"/>
              <w:rPr>
                <w:rFonts w:ascii="Times New Roman" w:hAnsi="Times New Roman" w:cs="Times New Roman"/>
                <w:noProof/>
                <w:sz w:val="20"/>
                <w:szCs w:val="20"/>
              </w:rPr>
            </w:pPr>
            <w:r w:rsidRPr="00E134FC">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466067FF" w14:textId="401D9C7B" w:rsidR="009509D1" w:rsidRPr="00A74BB0" w:rsidRDefault="009509D1" w:rsidP="009509D1">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7B8286B6" w14:textId="4B08FB0B" w:rsidR="009509D1" w:rsidRPr="00F43204" w:rsidRDefault="009509D1" w:rsidP="009509D1">
            <w:pPr>
              <w:spacing w:after="0" w:line="240" w:lineRule="auto"/>
              <w:rPr>
                <w:rFonts w:ascii="Times New Roman" w:hAnsi="Times New Roman" w:cs="Times New Roman"/>
                <w:noProof/>
                <w:sz w:val="20"/>
                <w:szCs w:val="20"/>
                <w:lang w:val="en-GB"/>
              </w:rPr>
            </w:pPr>
            <w:r w:rsidRPr="00E134FC">
              <w:rPr>
                <w:rFonts w:ascii="Times New Roman" w:hAnsi="Times New Roman" w:cs="Times New Roman"/>
                <w:noProof/>
                <w:sz w:val="20"/>
                <w:szCs w:val="20"/>
              </w:rPr>
              <w:t>Subsidy scheme</w:t>
            </w:r>
          </w:p>
        </w:tc>
      </w:tr>
      <w:tr w:rsidR="009509D1" w:rsidRPr="0015664E" w14:paraId="6408596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D069854" w14:textId="0625507D" w:rsidR="009509D1" w:rsidRPr="00343CBF"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209a</w:t>
            </w:r>
          </w:p>
        </w:tc>
        <w:tc>
          <w:tcPr>
            <w:tcW w:w="2057" w:type="dxa"/>
            <w:tcBorders>
              <w:top w:val="single" w:sz="4" w:space="0" w:color="auto"/>
              <w:left w:val="nil"/>
              <w:bottom w:val="single" w:sz="4" w:space="0" w:color="auto"/>
              <w:right w:val="single" w:sz="4" w:space="0" w:color="auto"/>
            </w:tcBorders>
            <w:shd w:val="clear" w:color="auto" w:fill="C6EFCE"/>
            <w:noWrap/>
          </w:tcPr>
          <w:p w14:paraId="110EA6DC" w14:textId="608D77C4" w:rsidR="009509D1" w:rsidRPr="00343CBF"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7A23FF50" w14:textId="2E38886D" w:rsidR="009509D1" w:rsidRPr="00343CBF"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5206A582" w14:textId="43D94AC5" w:rsidR="009509D1" w:rsidRPr="00343CBF"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IE"/>
              </w:rPr>
              <w:t>Innovative Business Clusters Support Programme</w:t>
            </w:r>
            <w:r w:rsidRPr="00343CBF" w:rsidDel="00A65A4D">
              <w:rPr>
                <w:rFonts w:ascii="Times New Roman" w:hAnsi="Times New Roman" w:cs="Times New Roman"/>
                <w:noProof/>
                <w:sz w:val="20"/>
                <w:szCs w:val="20"/>
              </w:rPr>
              <w:t xml:space="preserve"> </w:t>
            </w:r>
          </w:p>
        </w:tc>
      </w:tr>
      <w:tr w:rsidR="009509D1" w:rsidRPr="0015664E" w14:paraId="7416BC9A"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F5A6A7C" w14:textId="02164EF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211</w:t>
            </w:r>
          </w:p>
        </w:tc>
        <w:tc>
          <w:tcPr>
            <w:tcW w:w="2057" w:type="dxa"/>
            <w:tcBorders>
              <w:top w:val="single" w:sz="4" w:space="0" w:color="auto"/>
              <w:left w:val="nil"/>
              <w:bottom w:val="single" w:sz="4" w:space="0" w:color="auto"/>
              <w:right w:val="single" w:sz="4" w:space="0" w:color="auto"/>
            </w:tcBorders>
            <w:shd w:val="clear" w:color="auto" w:fill="C6EFCE"/>
            <w:noWrap/>
          </w:tcPr>
          <w:p w14:paraId="3AB3D503" w14:textId="2CE04D0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C13.I4</w:t>
            </w:r>
          </w:p>
        </w:tc>
        <w:tc>
          <w:tcPr>
            <w:tcW w:w="1427" w:type="dxa"/>
            <w:tcBorders>
              <w:top w:val="single" w:sz="4" w:space="0" w:color="auto"/>
              <w:left w:val="nil"/>
              <w:bottom w:val="single" w:sz="4" w:space="0" w:color="auto"/>
              <w:right w:val="single" w:sz="4" w:space="0" w:color="auto"/>
            </w:tcBorders>
            <w:shd w:val="clear" w:color="auto" w:fill="C6EFCE"/>
            <w:noWrap/>
          </w:tcPr>
          <w:p w14:paraId="1FFFB640" w14:textId="33F88DBE"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FFF66C7" w14:textId="61628E5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t>
            </w:r>
            <w:r w:rsidRPr="00343CBF">
              <w:rPr>
                <w:rFonts w:ascii="Times New Roman" w:hAnsi="Times New Roman" w:cs="Times New Roman"/>
                <w:noProof/>
                <w:sz w:val="20"/>
                <w:szCs w:val="20"/>
              </w:rPr>
              <w:t>ctions in markets</w:t>
            </w:r>
            <w:r>
              <w:rPr>
                <w:rFonts w:ascii="Times New Roman" w:hAnsi="Times New Roman" w:cs="Times New Roman"/>
                <w:noProof/>
                <w:sz w:val="20"/>
                <w:szCs w:val="20"/>
              </w:rPr>
              <w:t>, urban commercial areas or rural</w:t>
            </w:r>
            <w:r w:rsidRPr="00343CBF">
              <w:rPr>
                <w:rFonts w:ascii="Times New Roman" w:hAnsi="Times New Roman" w:cs="Times New Roman"/>
                <w:noProof/>
                <w:sz w:val="20"/>
                <w:szCs w:val="20"/>
              </w:rPr>
              <w:t xml:space="preserve"> areas</w:t>
            </w:r>
          </w:p>
        </w:tc>
      </w:tr>
      <w:tr w:rsidR="009509D1" w:rsidRPr="0015664E" w14:paraId="04AE2E9A"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74E57C2" w14:textId="1CFB4AB1"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213</w:t>
            </w:r>
          </w:p>
        </w:tc>
        <w:tc>
          <w:tcPr>
            <w:tcW w:w="2057" w:type="dxa"/>
            <w:tcBorders>
              <w:top w:val="single" w:sz="4" w:space="0" w:color="auto"/>
              <w:left w:val="nil"/>
              <w:bottom w:val="single" w:sz="4" w:space="0" w:color="auto"/>
              <w:right w:val="single" w:sz="4" w:space="0" w:color="auto"/>
            </w:tcBorders>
            <w:shd w:val="clear" w:color="auto" w:fill="C6EFCE"/>
            <w:noWrap/>
          </w:tcPr>
          <w:p w14:paraId="0389720A" w14:textId="6F6D2CC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C13.I5</w:t>
            </w:r>
          </w:p>
        </w:tc>
        <w:tc>
          <w:tcPr>
            <w:tcW w:w="1427" w:type="dxa"/>
            <w:tcBorders>
              <w:top w:val="single" w:sz="4" w:space="0" w:color="auto"/>
              <w:left w:val="nil"/>
              <w:bottom w:val="single" w:sz="4" w:space="0" w:color="auto"/>
              <w:right w:val="single" w:sz="4" w:space="0" w:color="auto"/>
            </w:tcBorders>
            <w:shd w:val="clear" w:color="auto" w:fill="C6EFCE"/>
            <w:noWrap/>
          </w:tcPr>
          <w:p w14:paraId="4AE8A4D3" w14:textId="4A5BF59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5A081F86" w14:textId="66B53C62"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Support to c</w:t>
            </w:r>
            <w:r w:rsidRPr="00343CBF">
              <w:rPr>
                <w:rFonts w:ascii="Times New Roman" w:hAnsi="Times New Roman" w:cs="Times New Roman"/>
                <w:noProof/>
                <w:sz w:val="20"/>
                <w:szCs w:val="20"/>
              </w:rPr>
              <w:t>ompanies</w:t>
            </w:r>
            <w:r>
              <w:rPr>
                <w:rFonts w:ascii="Times New Roman" w:hAnsi="Times New Roman" w:cs="Times New Roman"/>
                <w:noProof/>
                <w:sz w:val="20"/>
                <w:szCs w:val="20"/>
              </w:rPr>
              <w:t xml:space="preserve"> for their internationalisation</w:t>
            </w:r>
          </w:p>
        </w:tc>
      </w:tr>
      <w:tr w:rsidR="009509D1" w:rsidRPr="0015664E" w14:paraId="2B58C87E"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2A8D162" w14:textId="12906428" w:rsidR="009509D1" w:rsidRPr="001722FC"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510</w:t>
            </w:r>
          </w:p>
        </w:tc>
        <w:tc>
          <w:tcPr>
            <w:tcW w:w="2057" w:type="dxa"/>
            <w:tcBorders>
              <w:top w:val="single" w:sz="4" w:space="0" w:color="auto"/>
              <w:left w:val="nil"/>
              <w:bottom w:val="single" w:sz="4" w:space="0" w:color="auto"/>
              <w:right w:val="single" w:sz="4" w:space="0" w:color="auto"/>
            </w:tcBorders>
            <w:shd w:val="clear" w:color="auto" w:fill="C6EFCE"/>
            <w:noWrap/>
          </w:tcPr>
          <w:p w14:paraId="61756667" w14:textId="51DA6FD1" w:rsidR="009509D1" w:rsidRPr="001722FC"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C13.I11</w:t>
            </w:r>
          </w:p>
        </w:tc>
        <w:tc>
          <w:tcPr>
            <w:tcW w:w="1427" w:type="dxa"/>
            <w:tcBorders>
              <w:top w:val="single" w:sz="4" w:space="0" w:color="auto"/>
              <w:left w:val="nil"/>
              <w:bottom w:val="single" w:sz="4" w:space="0" w:color="auto"/>
              <w:right w:val="single" w:sz="4" w:space="0" w:color="auto"/>
            </w:tcBorders>
            <w:shd w:val="clear" w:color="auto" w:fill="C6EFCE"/>
            <w:noWrap/>
          </w:tcPr>
          <w:p w14:paraId="6FE67A65" w14:textId="555F5D38" w:rsidR="009509D1" w:rsidRPr="001722FC"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77F273FE" w14:textId="65A944AC" w:rsidR="009509D1" w:rsidRDefault="009509D1" w:rsidP="009509D1">
            <w:pPr>
              <w:spacing w:after="0" w:line="240" w:lineRule="auto"/>
              <w:rPr>
                <w:rFonts w:ascii="Times New Roman" w:hAnsi="Times New Roman" w:cs="Times New Roman"/>
                <w:noProof/>
                <w:sz w:val="20"/>
                <w:szCs w:val="20"/>
              </w:rPr>
            </w:pPr>
            <w:r w:rsidRPr="6A13C730">
              <w:rPr>
                <w:rFonts w:ascii="Times New Roman" w:eastAsia="Calibri" w:hAnsi="Times New Roman" w:cs="Arial"/>
                <w:noProof/>
                <w:sz w:val="18"/>
                <w:szCs w:val="18"/>
              </w:rPr>
              <w:t>CERSA guarantee</w:t>
            </w:r>
          </w:p>
        </w:tc>
      </w:tr>
      <w:tr w:rsidR="009509D1" w:rsidRPr="0015664E" w14:paraId="28DD218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F01A84A" w14:textId="44007433"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222</w:t>
            </w:r>
          </w:p>
        </w:tc>
        <w:tc>
          <w:tcPr>
            <w:tcW w:w="2057" w:type="dxa"/>
            <w:tcBorders>
              <w:top w:val="single" w:sz="4" w:space="0" w:color="auto"/>
              <w:left w:val="nil"/>
              <w:bottom w:val="single" w:sz="4" w:space="0" w:color="auto"/>
              <w:right w:val="single" w:sz="4" w:space="0" w:color="auto"/>
            </w:tcBorders>
            <w:shd w:val="clear" w:color="auto" w:fill="C6EFCE"/>
            <w:noWrap/>
          </w:tcPr>
          <w:p w14:paraId="1DA1D030" w14:textId="6076A91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63BC88D8" w14:textId="4342762E"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52DAA447" w14:textId="67BCA8D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Smart Destination Platform </w:t>
            </w:r>
            <w:r>
              <w:rPr>
                <w:rFonts w:ascii="Times New Roman" w:hAnsi="Times New Roman" w:cs="Times New Roman"/>
                <w:noProof/>
                <w:sz w:val="20"/>
                <w:szCs w:val="20"/>
              </w:rPr>
              <w:t>is online</w:t>
            </w:r>
          </w:p>
        </w:tc>
      </w:tr>
      <w:tr w:rsidR="009509D1" w:rsidRPr="0015664E" w14:paraId="1DC3A826"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65BAA1B" w14:textId="4BA609AF"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223</w:t>
            </w:r>
          </w:p>
        </w:tc>
        <w:tc>
          <w:tcPr>
            <w:tcW w:w="2057" w:type="dxa"/>
            <w:tcBorders>
              <w:top w:val="single" w:sz="4" w:space="0" w:color="auto"/>
              <w:left w:val="nil"/>
              <w:bottom w:val="single" w:sz="4" w:space="0" w:color="auto"/>
              <w:right w:val="single" w:sz="4" w:space="0" w:color="auto"/>
            </w:tcBorders>
            <w:shd w:val="clear" w:color="auto" w:fill="C6EFCE"/>
            <w:noWrap/>
          </w:tcPr>
          <w:p w14:paraId="4599AFE4" w14:textId="3BCE66A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33FD8EC0" w14:textId="7844D39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215A3C2F" w14:textId="00494C4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Activities relating to Artificial Intelligence and other enabling technologies in the tourism sector</w:t>
            </w:r>
            <w:r w:rsidRPr="00863922" w:rsidDel="000870A5">
              <w:rPr>
                <w:rFonts w:ascii="Times New Roman" w:hAnsi="Times New Roman" w:cs="Times New Roman"/>
                <w:noProof/>
                <w:sz w:val="20"/>
                <w:szCs w:val="20"/>
                <w:lang w:val="en-GB"/>
              </w:rPr>
              <w:t xml:space="preserve"> </w:t>
            </w:r>
          </w:p>
        </w:tc>
      </w:tr>
      <w:tr w:rsidR="009509D1" w:rsidRPr="0015664E" w14:paraId="33C20196"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61681CF" w14:textId="16FFDB3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224</w:t>
            </w:r>
          </w:p>
        </w:tc>
        <w:tc>
          <w:tcPr>
            <w:tcW w:w="2057" w:type="dxa"/>
            <w:tcBorders>
              <w:top w:val="single" w:sz="4" w:space="0" w:color="auto"/>
              <w:left w:val="nil"/>
              <w:bottom w:val="single" w:sz="4" w:space="0" w:color="auto"/>
              <w:right w:val="single" w:sz="4" w:space="0" w:color="auto"/>
            </w:tcBorders>
            <w:shd w:val="clear" w:color="auto" w:fill="C6EFCE"/>
            <w:noWrap/>
          </w:tcPr>
          <w:p w14:paraId="587ED164" w14:textId="7089B940"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C14.I3</w:t>
            </w:r>
          </w:p>
        </w:tc>
        <w:tc>
          <w:tcPr>
            <w:tcW w:w="1427" w:type="dxa"/>
            <w:tcBorders>
              <w:top w:val="single" w:sz="4" w:space="0" w:color="auto"/>
              <w:left w:val="nil"/>
              <w:bottom w:val="single" w:sz="4" w:space="0" w:color="auto"/>
              <w:right w:val="single" w:sz="4" w:space="0" w:color="auto"/>
            </w:tcBorders>
            <w:shd w:val="clear" w:color="auto" w:fill="C6EFCE"/>
            <w:noWrap/>
          </w:tcPr>
          <w:p w14:paraId="1433D873" w14:textId="6E94C683"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24037591" w14:textId="6C1B0D6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 xml:space="preserve">Activities </w:t>
            </w:r>
            <w:r w:rsidR="000A27E7">
              <w:rPr>
                <w:rFonts w:ascii="Times New Roman" w:hAnsi="Times New Roman" w:cs="Times New Roman"/>
                <w:noProof/>
                <w:sz w:val="20"/>
                <w:szCs w:val="20"/>
                <w:lang w:val="en-GB"/>
              </w:rPr>
              <w:t>in the area of</w:t>
            </w:r>
            <w:r w:rsidR="00D57EF6">
              <w:rPr>
                <w:rFonts w:ascii="Times New Roman" w:hAnsi="Times New Roman" w:cs="Times New Roman"/>
                <w:noProof/>
                <w:sz w:val="20"/>
                <w:szCs w:val="20"/>
                <w:lang w:val="en-GB"/>
              </w:rPr>
              <w:t xml:space="preserve"> tourism</w:t>
            </w:r>
            <w:r>
              <w:rPr>
                <w:rFonts w:ascii="Times New Roman" w:hAnsi="Times New Roman" w:cs="Times New Roman"/>
                <w:noProof/>
                <w:sz w:val="20"/>
                <w:szCs w:val="20"/>
                <w:lang w:val="en-GB"/>
              </w:rPr>
              <w:t xml:space="preserve"> in the Balearic Islands, Canary Islands, Ceuta and Melilla</w:t>
            </w:r>
            <w:r w:rsidRPr="00863922" w:rsidDel="000870A5">
              <w:rPr>
                <w:rFonts w:ascii="Times New Roman" w:hAnsi="Times New Roman" w:cs="Times New Roman"/>
                <w:noProof/>
                <w:sz w:val="20"/>
                <w:szCs w:val="20"/>
                <w:lang w:val="en-GB"/>
              </w:rPr>
              <w:t xml:space="preserve"> </w:t>
            </w:r>
          </w:p>
        </w:tc>
      </w:tr>
      <w:tr w:rsidR="009509D1" w:rsidRPr="0027336B" w14:paraId="394D4B2C"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C39D07" w14:textId="16E6EA0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226</w:t>
            </w:r>
          </w:p>
        </w:tc>
        <w:tc>
          <w:tcPr>
            <w:tcW w:w="2057" w:type="dxa"/>
            <w:tcBorders>
              <w:top w:val="single" w:sz="4" w:space="0" w:color="auto"/>
              <w:left w:val="nil"/>
              <w:bottom w:val="single" w:sz="4" w:space="0" w:color="auto"/>
              <w:right w:val="single" w:sz="4" w:space="0" w:color="auto"/>
            </w:tcBorders>
            <w:shd w:val="clear" w:color="auto" w:fill="C6EFCE"/>
            <w:noWrap/>
          </w:tcPr>
          <w:p w14:paraId="4F6BDE99" w14:textId="33AD078E"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C14.I4</w:t>
            </w:r>
          </w:p>
        </w:tc>
        <w:tc>
          <w:tcPr>
            <w:tcW w:w="1427" w:type="dxa"/>
            <w:tcBorders>
              <w:top w:val="single" w:sz="4" w:space="0" w:color="auto"/>
              <w:left w:val="nil"/>
              <w:bottom w:val="single" w:sz="4" w:space="0" w:color="auto"/>
              <w:right w:val="single" w:sz="4" w:space="0" w:color="auto"/>
            </w:tcBorders>
            <w:shd w:val="clear" w:color="auto" w:fill="C6EFCE"/>
            <w:noWrap/>
          </w:tcPr>
          <w:p w14:paraId="7847713D" w14:textId="1007937A"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67D0334F" w14:textId="55219268" w:rsidR="009509D1" w:rsidRPr="00863922" w:rsidRDefault="00D57EF6" w:rsidP="009509D1">
            <w:pPr>
              <w:spacing w:after="0" w:line="240" w:lineRule="auto"/>
              <w:rPr>
                <w:rFonts w:ascii="Times New Roman" w:eastAsia="Times New Roman" w:hAnsi="Times New Roman" w:cs="Times New Roman"/>
                <w:noProof/>
                <w:sz w:val="20"/>
                <w:szCs w:val="20"/>
                <w:lang w:val="en-GB"/>
              </w:rPr>
            </w:pPr>
            <w:r w:rsidRPr="00D57EF6">
              <w:rPr>
                <w:rFonts w:ascii="Times New Roman" w:hAnsi="Times New Roman" w:cs="Times New Roman"/>
                <w:noProof/>
                <w:sz w:val="20"/>
                <w:szCs w:val="20"/>
                <w:lang w:val="en-GB"/>
              </w:rPr>
              <w:t>Activities relating to the “Experiencias Turismo España” Programme</w:t>
            </w:r>
          </w:p>
        </w:tc>
      </w:tr>
      <w:tr w:rsidR="009509D1" w:rsidRPr="0015664E" w14:paraId="0116314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54998EB" w14:textId="6AE2A9DD"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238</w:t>
            </w:r>
          </w:p>
        </w:tc>
        <w:tc>
          <w:tcPr>
            <w:tcW w:w="2057" w:type="dxa"/>
            <w:tcBorders>
              <w:top w:val="single" w:sz="4" w:space="0" w:color="auto"/>
              <w:left w:val="nil"/>
              <w:bottom w:val="single" w:sz="4" w:space="0" w:color="auto"/>
              <w:right w:val="single" w:sz="4" w:space="0" w:color="auto"/>
            </w:tcBorders>
            <w:shd w:val="clear" w:color="auto" w:fill="C6EFCE"/>
            <w:noWrap/>
          </w:tcPr>
          <w:p w14:paraId="537C6994" w14:textId="149B6E3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C15.I2</w:t>
            </w:r>
          </w:p>
        </w:tc>
        <w:tc>
          <w:tcPr>
            <w:tcW w:w="1427" w:type="dxa"/>
            <w:tcBorders>
              <w:top w:val="single" w:sz="4" w:space="0" w:color="auto"/>
              <w:left w:val="nil"/>
              <w:bottom w:val="single" w:sz="4" w:space="0" w:color="auto"/>
              <w:right w:val="single" w:sz="4" w:space="0" w:color="auto"/>
            </w:tcBorders>
            <w:shd w:val="clear" w:color="auto" w:fill="C6EFCE"/>
            <w:noWrap/>
          </w:tcPr>
          <w:p w14:paraId="66EB366B" w14:textId="29DFC8E3"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68939709" w14:textId="092A79F2"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Connectivity in public centres and services, industrial and business sites and connection points for locations linked to defence</w:t>
            </w:r>
          </w:p>
        </w:tc>
      </w:tr>
      <w:tr w:rsidR="009509D1" w:rsidRPr="0015664E" w14:paraId="4F99715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B6C3D31" w14:textId="3D94E55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243</w:t>
            </w:r>
          </w:p>
        </w:tc>
        <w:tc>
          <w:tcPr>
            <w:tcW w:w="2057" w:type="dxa"/>
            <w:tcBorders>
              <w:top w:val="single" w:sz="4" w:space="0" w:color="auto"/>
              <w:left w:val="nil"/>
              <w:bottom w:val="single" w:sz="4" w:space="0" w:color="auto"/>
              <w:right w:val="single" w:sz="4" w:space="0" w:color="auto"/>
            </w:tcBorders>
            <w:shd w:val="clear" w:color="auto" w:fill="C6EFCE"/>
            <w:noWrap/>
          </w:tcPr>
          <w:p w14:paraId="12744B95" w14:textId="142F562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C15.I6</w:t>
            </w:r>
          </w:p>
        </w:tc>
        <w:tc>
          <w:tcPr>
            <w:tcW w:w="1427" w:type="dxa"/>
            <w:tcBorders>
              <w:top w:val="single" w:sz="4" w:space="0" w:color="auto"/>
              <w:left w:val="nil"/>
              <w:bottom w:val="single" w:sz="4" w:space="0" w:color="auto"/>
              <w:right w:val="single" w:sz="4" w:space="0" w:color="auto"/>
            </w:tcBorders>
            <w:shd w:val="clear" w:color="auto" w:fill="C6EFCE"/>
            <w:noWrap/>
          </w:tcPr>
          <w:p w14:paraId="12845CB6" w14:textId="770919AA"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7AE573D3" w14:textId="332A867F"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Deployment of 5G technology: award</w:t>
            </w:r>
          </w:p>
        </w:tc>
      </w:tr>
      <w:tr w:rsidR="009509D1" w:rsidRPr="0036585A" w14:paraId="5024116F"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C9D2071" w14:textId="017673CF"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458</w:t>
            </w:r>
          </w:p>
        </w:tc>
        <w:tc>
          <w:tcPr>
            <w:tcW w:w="2057" w:type="dxa"/>
            <w:tcBorders>
              <w:top w:val="single" w:sz="4" w:space="0" w:color="auto"/>
              <w:left w:val="nil"/>
              <w:bottom w:val="single" w:sz="4" w:space="0" w:color="auto"/>
              <w:right w:val="single" w:sz="4" w:space="0" w:color="auto"/>
            </w:tcBorders>
            <w:shd w:val="clear" w:color="auto" w:fill="C6EFCE"/>
            <w:noWrap/>
          </w:tcPr>
          <w:p w14:paraId="42F27E18" w14:textId="38456C1F"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C16.R1</w:t>
            </w:r>
          </w:p>
        </w:tc>
        <w:tc>
          <w:tcPr>
            <w:tcW w:w="1427" w:type="dxa"/>
            <w:tcBorders>
              <w:top w:val="single" w:sz="4" w:space="0" w:color="auto"/>
              <w:left w:val="nil"/>
              <w:bottom w:val="single" w:sz="4" w:space="0" w:color="auto"/>
              <w:right w:val="single" w:sz="4" w:space="0" w:color="auto"/>
            </w:tcBorders>
            <w:shd w:val="clear" w:color="auto" w:fill="C6EFCE"/>
            <w:noWrap/>
          </w:tcPr>
          <w:p w14:paraId="6BDC3FE6" w14:textId="5A51A34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0870A5">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7B8C4AF2" w14:textId="03FA9054" w:rsidR="009509D1" w:rsidRPr="009840DE" w:rsidRDefault="00A75377" w:rsidP="009509D1">
            <w:pPr>
              <w:spacing w:after="0" w:line="240" w:lineRule="auto"/>
              <w:rPr>
                <w:rFonts w:ascii="Times New Roman" w:eastAsia="Times New Roman" w:hAnsi="Times New Roman" w:cs="Times New Roman"/>
                <w:noProof/>
                <w:sz w:val="20"/>
                <w:szCs w:val="20"/>
                <w:lang w:val="es-ES"/>
              </w:rPr>
            </w:pPr>
            <w:r w:rsidRPr="00A75377">
              <w:rPr>
                <w:rFonts w:ascii="Times New Roman" w:hAnsi="Times New Roman" w:cs="Times New Roman"/>
                <w:noProof/>
                <w:sz w:val="20"/>
                <w:szCs w:val="20"/>
                <w:lang w:val="es-CO"/>
              </w:rPr>
              <w:t>Regulatory sandbox and the Statute of Agencia Española de Supervisión de Inteligencia Artificial (“AESIA”)</w:t>
            </w:r>
          </w:p>
        </w:tc>
      </w:tr>
      <w:tr w:rsidR="009509D1" w:rsidRPr="0015664E" w14:paraId="1995FBF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2BDC258" w14:textId="37C8E94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460</w:t>
            </w:r>
          </w:p>
        </w:tc>
        <w:tc>
          <w:tcPr>
            <w:tcW w:w="2057" w:type="dxa"/>
            <w:tcBorders>
              <w:top w:val="single" w:sz="4" w:space="0" w:color="auto"/>
              <w:left w:val="nil"/>
              <w:bottom w:val="single" w:sz="4" w:space="0" w:color="auto"/>
              <w:right w:val="single" w:sz="4" w:space="0" w:color="auto"/>
            </w:tcBorders>
            <w:shd w:val="clear" w:color="auto" w:fill="C6EFCE"/>
            <w:noWrap/>
          </w:tcPr>
          <w:p w14:paraId="14D5567B" w14:textId="31A9DBE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C17.I6</w:t>
            </w:r>
          </w:p>
        </w:tc>
        <w:tc>
          <w:tcPr>
            <w:tcW w:w="1427" w:type="dxa"/>
            <w:tcBorders>
              <w:top w:val="single" w:sz="4" w:space="0" w:color="auto"/>
              <w:left w:val="nil"/>
              <w:bottom w:val="single" w:sz="4" w:space="0" w:color="auto"/>
              <w:right w:val="single" w:sz="4" w:space="0" w:color="auto"/>
            </w:tcBorders>
            <w:shd w:val="clear" w:color="auto" w:fill="C6EFCE"/>
            <w:noWrap/>
          </w:tcPr>
          <w:p w14:paraId="57635C1D" w14:textId="5C65EC9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19D19D8D" w14:textId="4D32DF4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PERTE Health  </w:t>
            </w:r>
          </w:p>
        </w:tc>
      </w:tr>
      <w:tr w:rsidR="009509D1" w:rsidRPr="0015664E" w14:paraId="7FF53DEB"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9F03974" w14:textId="33ACB95B"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272</w:t>
            </w:r>
          </w:p>
        </w:tc>
        <w:tc>
          <w:tcPr>
            <w:tcW w:w="2057" w:type="dxa"/>
            <w:tcBorders>
              <w:top w:val="single" w:sz="4" w:space="0" w:color="auto"/>
              <w:left w:val="nil"/>
              <w:bottom w:val="single" w:sz="4" w:space="0" w:color="auto"/>
              <w:right w:val="single" w:sz="4" w:space="0" w:color="auto"/>
            </w:tcBorders>
            <w:shd w:val="clear" w:color="auto" w:fill="C6EFCE"/>
            <w:noWrap/>
          </w:tcPr>
          <w:p w14:paraId="7FD8E13E" w14:textId="044F96A1"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C17.I9</w:t>
            </w:r>
          </w:p>
        </w:tc>
        <w:tc>
          <w:tcPr>
            <w:tcW w:w="1427" w:type="dxa"/>
            <w:tcBorders>
              <w:top w:val="single" w:sz="4" w:space="0" w:color="auto"/>
              <w:left w:val="nil"/>
              <w:bottom w:val="single" w:sz="4" w:space="0" w:color="auto"/>
              <w:right w:val="single" w:sz="4" w:space="0" w:color="auto"/>
            </w:tcBorders>
            <w:shd w:val="clear" w:color="auto" w:fill="C6EFCE"/>
            <w:noWrap/>
          </w:tcPr>
          <w:p w14:paraId="3E45FA04" w14:textId="7C52454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1D9533E9" w14:textId="7B397841"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t>
            </w:r>
            <w:r w:rsidRPr="00343CBF">
              <w:rPr>
                <w:rFonts w:ascii="Times New Roman" w:hAnsi="Times New Roman" w:cs="Times New Roman"/>
                <w:noProof/>
                <w:sz w:val="20"/>
                <w:szCs w:val="20"/>
              </w:rPr>
              <w:t>erospace</w:t>
            </w:r>
          </w:p>
        </w:tc>
      </w:tr>
      <w:tr w:rsidR="009509D1" w:rsidRPr="0015664E" w14:paraId="4A9A8AB7"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71A2E9" w14:textId="1D8BF5D2"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275</w:t>
            </w:r>
          </w:p>
        </w:tc>
        <w:tc>
          <w:tcPr>
            <w:tcW w:w="2057" w:type="dxa"/>
            <w:tcBorders>
              <w:top w:val="single" w:sz="4" w:space="0" w:color="auto"/>
              <w:left w:val="nil"/>
              <w:bottom w:val="single" w:sz="4" w:space="0" w:color="auto"/>
              <w:right w:val="single" w:sz="4" w:space="0" w:color="auto"/>
            </w:tcBorders>
            <w:shd w:val="clear" w:color="auto" w:fill="C6EFCE"/>
            <w:noWrap/>
          </w:tcPr>
          <w:p w14:paraId="0D83A0F6" w14:textId="1D62390E"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C18.R3</w:t>
            </w:r>
          </w:p>
        </w:tc>
        <w:tc>
          <w:tcPr>
            <w:tcW w:w="1427" w:type="dxa"/>
            <w:tcBorders>
              <w:top w:val="single" w:sz="4" w:space="0" w:color="auto"/>
              <w:left w:val="nil"/>
              <w:bottom w:val="single" w:sz="4" w:space="0" w:color="auto"/>
              <w:right w:val="single" w:sz="4" w:space="0" w:color="auto"/>
            </w:tcBorders>
            <w:shd w:val="clear" w:color="auto" w:fill="C6EFCE"/>
            <w:noWrap/>
          </w:tcPr>
          <w:p w14:paraId="0DC2A874" w14:textId="5C3397AA" w:rsidR="009509D1" w:rsidRPr="00422ECA" w:rsidRDefault="009509D1" w:rsidP="009509D1">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7FC52E9F" w14:textId="6A7F7B4F" w:rsidR="009509D1" w:rsidRPr="00422ECA" w:rsidRDefault="00A75377" w:rsidP="009509D1">
            <w:pPr>
              <w:spacing w:after="0" w:line="240" w:lineRule="auto"/>
              <w:rPr>
                <w:rFonts w:ascii="Times New Roman" w:hAnsi="Times New Roman" w:cs="Times New Roman"/>
                <w:noProof/>
                <w:sz w:val="20"/>
                <w:szCs w:val="20"/>
              </w:rPr>
            </w:pPr>
            <w:r w:rsidRPr="00D27E4E">
              <w:rPr>
                <w:rFonts w:ascii="Times New Roman" w:hAnsi="Times New Roman" w:cs="Times New Roman"/>
                <w:noProof/>
                <w:sz w:val="20"/>
                <w:szCs w:val="20"/>
              </w:rPr>
              <w:t xml:space="preserve">Entry into force of legislation or legal acts </w:t>
            </w:r>
            <w:r w:rsidR="00D27E4E" w:rsidRPr="00D27E4E">
              <w:rPr>
                <w:rFonts w:ascii="Times New Roman" w:hAnsi="Times New Roman" w:cs="Times New Roman"/>
                <w:noProof/>
                <w:sz w:val="20"/>
                <w:szCs w:val="20"/>
              </w:rPr>
              <w:t>creating</w:t>
            </w:r>
            <w:r w:rsidR="009509D1">
              <w:rPr>
                <w:rFonts w:ascii="Times New Roman" w:hAnsi="Times New Roman" w:cs="Times New Roman"/>
                <w:noProof/>
                <w:sz w:val="20"/>
                <w:szCs w:val="20"/>
              </w:rPr>
              <w:t xml:space="preserve"> the State Agency for Public Health, appointment and reappointment of Centres, Services and Units of Reference (CSURs), and reorganisation of </w:t>
            </w:r>
            <w:r w:rsidR="002B09E8" w:rsidRPr="002B09E8">
              <w:rPr>
                <w:rFonts w:ascii="Times New Roman" w:hAnsi="Times New Roman" w:cs="Times New Roman"/>
                <w:noProof/>
                <w:sz w:val="20"/>
                <w:szCs w:val="20"/>
              </w:rPr>
              <w:t>proton therapy</w:t>
            </w:r>
          </w:p>
        </w:tc>
      </w:tr>
      <w:tr w:rsidR="009509D1" w:rsidRPr="0015664E" w14:paraId="0A806FED"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6EED27F" w14:textId="4E809CAE"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276</w:t>
            </w:r>
          </w:p>
        </w:tc>
        <w:tc>
          <w:tcPr>
            <w:tcW w:w="2057" w:type="dxa"/>
            <w:tcBorders>
              <w:top w:val="single" w:sz="4" w:space="0" w:color="auto"/>
              <w:left w:val="nil"/>
              <w:bottom w:val="single" w:sz="4" w:space="0" w:color="auto"/>
              <w:right w:val="single" w:sz="4" w:space="0" w:color="auto"/>
            </w:tcBorders>
            <w:shd w:val="clear" w:color="auto" w:fill="C6EFCE"/>
            <w:noWrap/>
          </w:tcPr>
          <w:p w14:paraId="030E326C" w14:textId="3707AF3B"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C18.R4</w:t>
            </w:r>
          </w:p>
        </w:tc>
        <w:tc>
          <w:tcPr>
            <w:tcW w:w="1427" w:type="dxa"/>
            <w:tcBorders>
              <w:top w:val="single" w:sz="4" w:space="0" w:color="auto"/>
              <w:left w:val="nil"/>
              <w:bottom w:val="single" w:sz="4" w:space="0" w:color="auto"/>
              <w:right w:val="single" w:sz="4" w:space="0" w:color="auto"/>
            </w:tcBorders>
            <w:shd w:val="clear" w:color="auto" w:fill="C6EFCE"/>
            <w:noWrap/>
          </w:tcPr>
          <w:p w14:paraId="52B11C5F" w14:textId="3CDA331D" w:rsidR="009509D1" w:rsidRPr="00422ECA" w:rsidRDefault="009509D1" w:rsidP="009509D1">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r w:rsidRPr="00CA681A"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6F9A38C2" w14:textId="531FCECA" w:rsidR="009509D1" w:rsidRPr="00422ECA" w:rsidRDefault="009509D1" w:rsidP="009509D1">
            <w:pPr>
              <w:spacing w:after="0" w:line="240" w:lineRule="auto"/>
              <w:rPr>
                <w:rFonts w:ascii="Times New Roman" w:hAnsi="Times New Roman" w:cs="Times New Roman"/>
                <w:noProof/>
                <w:sz w:val="20"/>
                <w:szCs w:val="20"/>
              </w:rPr>
            </w:pPr>
            <w:r w:rsidRPr="009509D1">
              <w:rPr>
                <w:rFonts w:ascii="Times New Roman" w:hAnsi="Times New Roman" w:cs="Times New Roman"/>
                <w:noProof/>
                <w:sz w:val="20"/>
                <w:szCs w:val="20"/>
              </w:rPr>
              <w:t>Measures to address or regulate hard-to-fill posts or areas, the working hours, on-call duties, retributions, training, work-life balance, retention of talent of healthcare professionals, teaching or research, and to regulate the specialised health training system</w:t>
            </w:r>
          </w:p>
        </w:tc>
      </w:tr>
      <w:tr w:rsidR="009509D1" w:rsidRPr="0015664E" w14:paraId="692B906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BAE29E" w14:textId="650306D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287</w:t>
            </w:r>
          </w:p>
        </w:tc>
        <w:tc>
          <w:tcPr>
            <w:tcW w:w="2057" w:type="dxa"/>
            <w:tcBorders>
              <w:top w:val="single" w:sz="4" w:space="0" w:color="auto"/>
              <w:left w:val="nil"/>
              <w:bottom w:val="single" w:sz="4" w:space="0" w:color="auto"/>
              <w:right w:val="single" w:sz="4" w:space="0" w:color="auto"/>
            </w:tcBorders>
            <w:shd w:val="clear" w:color="auto" w:fill="C6EFCE"/>
            <w:noWrap/>
          </w:tcPr>
          <w:p w14:paraId="00949F72" w14:textId="402A121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C19.I1</w:t>
            </w:r>
          </w:p>
        </w:tc>
        <w:tc>
          <w:tcPr>
            <w:tcW w:w="1427" w:type="dxa"/>
            <w:tcBorders>
              <w:top w:val="single" w:sz="4" w:space="0" w:color="auto"/>
              <w:left w:val="nil"/>
              <w:bottom w:val="single" w:sz="4" w:space="0" w:color="auto"/>
              <w:right w:val="single" w:sz="4" w:space="0" w:color="auto"/>
            </w:tcBorders>
            <w:shd w:val="clear" w:color="auto" w:fill="C6EFCE"/>
            <w:noWrap/>
          </w:tcPr>
          <w:p w14:paraId="60B575EF" w14:textId="2904C7B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r w:rsidRPr="00343CBF" w:rsidDel="004F0A1A">
              <w:rPr>
                <w:rFonts w:ascii="Times New Roman" w:hAnsi="Times New Roman" w:cs="Times New Roman"/>
                <w:noProof/>
                <w:sz w:val="20"/>
                <w:szCs w:val="20"/>
                <w:lang w:val="en-GB"/>
              </w:rPr>
              <w:t xml:space="preserve"> </w:t>
            </w:r>
          </w:p>
        </w:tc>
        <w:tc>
          <w:tcPr>
            <w:tcW w:w="4879" w:type="dxa"/>
            <w:tcBorders>
              <w:top w:val="single" w:sz="4" w:space="0" w:color="auto"/>
              <w:left w:val="nil"/>
              <w:bottom w:val="single" w:sz="4" w:space="0" w:color="auto"/>
              <w:right w:val="single" w:sz="4" w:space="0" w:color="auto"/>
            </w:tcBorders>
            <w:shd w:val="clear" w:color="auto" w:fill="C6EFCE"/>
            <w:noWrap/>
          </w:tcPr>
          <w:p w14:paraId="2C7A4165" w14:textId="376F46C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National network for</w:t>
            </w:r>
            <w:r w:rsidRPr="00343CBF">
              <w:rPr>
                <w:rFonts w:ascii="Times New Roman" w:hAnsi="Times New Roman" w:cs="Times New Roman"/>
                <w:noProof/>
                <w:sz w:val="20"/>
                <w:szCs w:val="20"/>
              </w:rPr>
              <w:t xml:space="preserve"> digital </w:t>
            </w:r>
            <w:r>
              <w:rPr>
                <w:rFonts w:ascii="Times New Roman" w:hAnsi="Times New Roman" w:cs="Times New Roman"/>
                <w:noProof/>
                <w:sz w:val="20"/>
                <w:szCs w:val="20"/>
              </w:rPr>
              <w:t>skills</w:t>
            </w:r>
          </w:p>
        </w:tc>
      </w:tr>
      <w:tr w:rsidR="009509D1" w:rsidRPr="0015664E" w14:paraId="212D1554"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4F17DB" w14:textId="42FBCF3C"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293</w:t>
            </w:r>
          </w:p>
        </w:tc>
        <w:tc>
          <w:tcPr>
            <w:tcW w:w="2057" w:type="dxa"/>
            <w:tcBorders>
              <w:top w:val="single" w:sz="4" w:space="0" w:color="auto"/>
              <w:left w:val="nil"/>
              <w:bottom w:val="single" w:sz="4" w:space="0" w:color="auto"/>
              <w:right w:val="single" w:sz="4" w:space="0" w:color="auto"/>
            </w:tcBorders>
            <w:shd w:val="clear" w:color="auto" w:fill="C6EFCE"/>
            <w:noWrap/>
          </w:tcPr>
          <w:p w14:paraId="405309FF" w14:textId="514A0371"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C19.I4</w:t>
            </w:r>
          </w:p>
        </w:tc>
        <w:tc>
          <w:tcPr>
            <w:tcW w:w="1427" w:type="dxa"/>
            <w:tcBorders>
              <w:top w:val="single" w:sz="4" w:space="0" w:color="auto"/>
              <w:left w:val="nil"/>
              <w:bottom w:val="single" w:sz="4" w:space="0" w:color="auto"/>
              <w:right w:val="single" w:sz="4" w:space="0" w:color="auto"/>
            </w:tcBorders>
            <w:shd w:val="clear" w:color="auto" w:fill="C6EFCE"/>
            <w:noWrap/>
          </w:tcPr>
          <w:p w14:paraId="4CB34285" w14:textId="1F72ED4E"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140BBBB7" w14:textId="1706885A"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Scholarship </w:t>
            </w:r>
            <w:r>
              <w:rPr>
                <w:rFonts w:ascii="Times New Roman" w:hAnsi="Times New Roman" w:cs="Times New Roman"/>
                <w:noProof/>
                <w:sz w:val="20"/>
                <w:szCs w:val="20"/>
              </w:rPr>
              <w:t>or employment contracts</w:t>
            </w:r>
            <w:r w:rsidRPr="00343CBF">
              <w:rPr>
                <w:rFonts w:ascii="Times New Roman" w:hAnsi="Times New Roman" w:cs="Times New Roman"/>
                <w:noProof/>
                <w:sz w:val="20"/>
                <w:szCs w:val="20"/>
              </w:rPr>
              <w:t xml:space="preserve"> for digital talent</w:t>
            </w:r>
          </w:p>
        </w:tc>
      </w:tr>
      <w:tr w:rsidR="009509D1" w:rsidRPr="0015664E" w14:paraId="1488F0DF"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997F3AF" w14:textId="70A9B551"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298</w:t>
            </w:r>
          </w:p>
        </w:tc>
        <w:tc>
          <w:tcPr>
            <w:tcW w:w="2057" w:type="dxa"/>
            <w:tcBorders>
              <w:top w:val="single" w:sz="4" w:space="0" w:color="auto"/>
              <w:left w:val="nil"/>
              <w:bottom w:val="single" w:sz="4" w:space="0" w:color="auto"/>
              <w:right w:val="single" w:sz="4" w:space="0" w:color="auto"/>
            </w:tcBorders>
            <w:shd w:val="clear" w:color="auto" w:fill="C6EFCE"/>
            <w:noWrap/>
          </w:tcPr>
          <w:p w14:paraId="356C54F2" w14:textId="399DCF5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C20.I1</w:t>
            </w:r>
          </w:p>
        </w:tc>
        <w:tc>
          <w:tcPr>
            <w:tcW w:w="1427" w:type="dxa"/>
            <w:tcBorders>
              <w:top w:val="single" w:sz="4" w:space="0" w:color="auto"/>
              <w:left w:val="nil"/>
              <w:bottom w:val="single" w:sz="4" w:space="0" w:color="auto"/>
              <w:right w:val="single" w:sz="4" w:space="0" w:color="auto"/>
            </w:tcBorders>
            <w:shd w:val="clear" w:color="auto" w:fill="C6EFCE"/>
            <w:noWrap/>
          </w:tcPr>
          <w:p w14:paraId="18038FA0" w14:textId="76286AF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5BA99A15" w14:textId="079C5336"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Training activities</w:t>
            </w:r>
            <w:r w:rsidRPr="00863922" w:rsidDel="004F0A1A">
              <w:rPr>
                <w:rFonts w:ascii="Times New Roman" w:hAnsi="Times New Roman" w:cs="Times New Roman"/>
                <w:noProof/>
                <w:sz w:val="20"/>
                <w:szCs w:val="20"/>
                <w:lang w:val="en-GB"/>
              </w:rPr>
              <w:t xml:space="preserve"> </w:t>
            </w:r>
          </w:p>
        </w:tc>
      </w:tr>
      <w:tr w:rsidR="009509D1" w:rsidRPr="0015664E" w14:paraId="45D589D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48D5B4C" w14:textId="1330EB34"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301</w:t>
            </w:r>
          </w:p>
        </w:tc>
        <w:tc>
          <w:tcPr>
            <w:tcW w:w="2057" w:type="dxa"/>
            <w:tcBorders>
              <w:top w:val="single" w:sz="4" w:space="0" w:color="auto"/>
              <w:left w:val="nil"/>
              <w:bottom w:val="single" w:sz="4" w:space="0" w:color="auto"/>
              <w:right w:val="single" w:sz="4" w:space="0" w:color="auto"/>
            </w:tcBorders>
            <w:shd w:val="clear" w:color="auto" w:fill="C6EFCE"/>
            <w:noWrap/>
          </w:tcPr>
          <w:p w14:paraId="1DF46CF8" w14:textId="56BBE04A"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C20.I3</w:t>
            </w:r>
          </w:p>
        </w:tc>
        <w:tc>
          <w:tcPr>
            <w:tcW w:w="1427" w:type="dxa"/>
            <w:tcBorders>
              <w:top w:val="single" w:sz="4" w:space="0" w:color="auto"/>
              <w:left w:val="nil"/>
              <w:bottom w:val="single" w:sz="4" w:space="0" w:color="auto"/>
              <w:right w:val="single" w:sz="4" w:space="0" w:color="auto"/>
            </w:tcBorders>
            <w:shd w:val="clear" w:color="auto" w:fill="C6EFCE"/>
            <w:noWrap/>
          </w:tcPr>
          <w:p w14:paraId="45053152" w14:textId="00984BC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7341FEB6" w14:textId="6D9FE36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Bilingual vocational training</w:t>
            </w:r>
          </w:p>
        </w:tc>
      </w:tr>
      <w:tr w:rsidR="009509D1" w:rsidRPr="0015664E" w14:paraId="19A500EC"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13BFA9" w14:textId="33A78E9D"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305</w:t>
            </w:r>
          </w:p>
        </w:tc>
        <w:tc>
          <w:tcPr>
            <w:tcW w:w="2057" w:type="dxa"/>
            <w:tcBorders>
              <w:top w:val="single" w:sz="4" w:space="0" w:color="auto"/>
              <w:left w:val="nil"/>
              <w:bottom w:val="single" w:sz="4" w:space="0" w:color="auto"/>
              <w:right w:val="single" w:sz="4" w:space="0" w:color="auto"/>
            </w:tcBorders>
            <w:shd w:val="clear" w:color="auto" w:fill="C6EFCE"/>
            <w:noWrap/>
          </w:tcPr>
          <w:p w14:paraId="04AC6E4C" w14:textId="3E16E7AA" w:rsidR="009509D1" w:rsidRPr="00422ECA"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C21.R2</w:t>
            </w:r>
          </w:p>
        </w:tc>
        <w:tc>
          <w:tcPr>
            <w:tcW w:w="1427" w:type="dxa"/>
            <w:tcBorders>
              <w:top w:val="single" w:sz="4" w:space="0" w:color="auto"/>
              <w:left w:val="nil"/>
              <w:bottom w:val="single" w:sz="4" w:space="0" w:color="auto"/>
              <w:right w:val="single" w:sz="4" w:space="0" w:color="auto"/>
            </w:tcBorders>
            <w:shd w:val="clear" w:color="auto" w:fill="C6EFCE"/>
            <w:noWrap/>
          </w:tcPr>
          <w:p w14:paraId="660FFA0D" w14:textId="0FC23B4E" w:rsidR="009509D1" w:rsidRPr="00422ECA" w:rsidRDefault="009509D1" w:rsidP="009509D1">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0DF8B784" w14:textId="1B1918D3" w:rsidR="009509D1" w:rsidRPr="00422ECA"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Publication of teaching material, issuance of training certificates and participation of experts in the elaboration of the curriculum or of the evaluation frameworks</w:t>
            </w:r>
          </w:p>
        </w:tc>
      </w:tr>
      <w:tr w:rsidR="009509D1" w:rsidRPr="0015664E" w14:paraId="40EA23BF"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C161BE1" w14:textId="29E4365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310</w:t>
            </w:r>
          </w:p>
        </w:tc>
        <w:tc>
          <w:tcPr>
            <w:tcW w:w="2057" w:type="dxa"/>
            <w:tcBorders>
              <w:top w:val="single" w:sz="4" w:space="0" w:color="auto"/>
              <w:left w:val="nil"/>
              <w:bottom w:val="single" w:sz="4" w:space="0" w:color="auto"/>
              <w:right w:val="single" w:sz="4" w:space="0" w:color="auto"/>
            </w:tcBorders>
            <w:shd w:val="clear" w:color="auto" w:fill="C6EFCE"/>
            <w:noWrap/>
          </w:tcPr>
          <w:p w14:paraId="67385C9B" w14:textId="3305B572"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C21.I2</w:t>
            </w:r>
          </w:p>
        </w:tc>
        <w:tc>
          <w:tcPr>
            <w:tcW w:w="1427" w:type="dxa"/>
            <w:tcBorders>
              <w:top w:val="single" w:sz="4" w:space="0" w:color="auto"/>
              <w:left w:val="nil"/>
              <w:bottom w:val="single" w:sz="4" w:space="0" w:color="auto"/>
              <w:right w:val="single" w:sz="4" w:space="0" w:color="auto"/>
            </w:tcBorders>
            <w:shd w:val="clear" w:color="auto" w:fill="C6EFCE"/>
            <w:noWrap/>
          </w:tcPr>
          <w:p w14:paraId="7845864A" w14:textId="7D0EAA55"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1E3DB8E0" w14:textId="7A3E9AB9"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w:t>
            </w:r>
            <w:r>
              <w:rPr>
                <w:rFonts w:ascii="Times New Roman" w:hAnsi="Times New Roman" w:cs="Times New Roman"/>
                <w:noProof/>
                <w:sz w:val="20"/>
                <w:szCs w:val="20"/>
              </w:rPr>
              <w:t>ignature of</w:t>
            </w:r>
            <w:r w:rsidR="007A5F34">
              <w:rPr>
                <w:rFonts w:ascii="Times New Roman" w:hAnsi="Times New Roman" w:cs="Times New Roman"/>
                <w:noProof/>
                <w:sz w:val="20"/>
                <w:szCs w:val="20"/>
              </w:rPr>
              <w:t xml:space="preserve"> </w:t>
            </w:r>
            <w:r w:rsidR="00A77642">
              <w:rPr>
                <w:rFonts w:ascii="Times New Roman" w:hAnsi="Times New Roman" w:cs="Times New Roman"/>
                <w:noProof/>
                <w:sz w:val="20"/>
                <w:szCs w:val="20"/>
              </w:rPr>
              <w:t>agreements</w:t>
            </w:r>
            <w:r w:rsidRPr="00343CBF">
              <w:rPr>
                <w:rFonts w:ascii="Times New Roman" w:hAnsi="Times New Roman" w:cs="Times New Roman"/>
                <w:noProof/>
                <w:sz w:val="20"/>
                <w:szCs w:val="20"/>
              </w:rPr>
              <w:t xml:space="preserve"> under the PROA+ programme</w:t>
            </w:r>
          </w:p>
        </w:tc>
      </w:tr>
      <w:tr w:rsidR="009509D1" w:rsidRPr="0015664E" w14:paraId="0EFFB7BE"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E2457F3" w14:textId="4C9897B8"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313</w:t>
            </w:r>
          </w:p>
        </w:tc>
        <w:tc>
          <w:tcPr>
            <w:tcW w:w="2057" w:type="dxa"/>
            <w:tcBorders>
              <w:top w:val="single" w:sz="4" w:space="0" w:color="auto"/>
              <w:left w:val="nil"/>
              <w:bottom w:val="single" w:sz="4" w:space="0" w:color="auto"/>
              <w:right w:val="single" w:sz="4" w:space="0" w:color="auto"/>
            </w:tcBorders>
            <w:shd w:val="clear" w:color="auto" w:fill="C6EFCE"/>
            <w:noWrap/>
          </w:tcPr>
          <w:p w14:paraId="434ECD95" w14:textId="15014B6F" w:rsidR="009509D1" w:rsidRPr="00863922"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C21.I5</w:t>
            </w:r>
          </w:p>
        </w:tc>
        <w:tc>
          <w:tcPr>
            <w:tcW w:w="1427" w:type="dxa"/>
            <w:tcBorders>
              <w:top w:val="single" w:sz="4" w:space="0" w:color="auto"/>
              <w:left w:val="nil"/>
              <w:bottom w:val="single" w:sz="4" w:space="0" w:color="auto"/>
              <w:right w:val="single" w:sz="4" w:space="0" w:color="auto"/>
            </w:tcBorders>
            <w:shd w:val="clear" w:color="auto" w:fill="C6EFCE"/>
            <w:noWrap/>
          </w:tcPr>
          <w:p w14:paraId="4131B1D5" w14:textId="6DB78FC7" w:rsidR="009509D1" w:rsidRPr="00863922" w:rsidRDefault="009509D1" w:rsidP="009509D1">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A801704" w14:textId="4B042DE4" w:rsidR="009509D1" w:rsidRPr="00C319E9" w:rsidRDefault="009509D1" w:rsidP="009509D1">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noProof/>
                <w:sz w:val="20"/>
                <w:szCs w:val="20"/>
                <w:lang w:val="en-GB"/>
              </w:rPr>
              <w:t>University digital capacities and education</w:t>
            </w:r>
            <w:r w:rsidRPr="00C319E9" w:rsidDel="00C319E9">
              <w:rPr>
                <w:rFonts w:ascii="Times New Roman" w:hAnsi="Times New Roman" w:cs="Times New Roman"/>
                <w:noProof/>
                <w:sz w:val="20"/>
                <w:szCs w:val="20"/>
              </w:rPr>
              <w:t xml:space="preserve"> </w:t>
            </w:r>
          </w:p>
        </w:tc>
      </w:tr>
      <w:tr w:rsidR="009509D1" w:rsidRPr="0015664E" w14:paraId="66E415E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7C40551" w14:textId="6AF6149E" w:rsidR="009509D1" w:rsidRPr="004B5B7B"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316</w:t>
            </w:r>
            <w:r>
              <w:rPr>
                <w:rFonts w:ascii="Times New Roman" w:hAnsi="Times New Roman" w:cs="Times New Roman"/>
                <w:noProof/>
                <w:sz w:val="20"/>
                <w:szCs w:val="20"/>
              </w:rPr>
              <w:t>a</w:t>
            </w:r>
          </w:p>
        </w:tc>
        <w:tc>
          <w:tcPr>
            <w:tcW w:w="2057" w:type="dxa"/>
            <w:tcBorders>
              <w:top w:val="single" w:sz="4" w:space="0" w:color="auto"/>
              <w:left w:val="nil"/>
              <w:bottom w:val="single" w:sz="4" w:space="0" w:color="auto"/>
              <w:right w:val="single" w:sz="4" w:space="0" w:color="auto"/>
            </w:tcBorders>
            <w:shd w:val="clear" w:color="auto" w:fill="C6EFCE"/>
            <w:noWrap/>
          </w:tcPr>
          <w:p w14:paraId="260CB7B7" w14:textId="0AF533EC" w:rsidR="009509D1" w:rsidRPr="004B5B7B" w:rsidRDefault="009509D1" w:rsidP="009509D1">
            <w:pPr>
              <w:spacing w:after="0" w:line="240" w:lineRule="auto"/>
              <w:rPr>
                <w:rFonts w:ascii="Times New Roman" w:hAnsi="Times New Roman" w:cs="Times New Roman"/>
                <w:noProof/>
                <w:sz w:val="20"/>
                <w:szCs w:val="20"/>
              </w:rPr>
            </w:pPr>
            <w:r w:rsidRPr="00CA681A">
              <w:rPr>
                <w:rFonts w:ascii="Times New Roman" w:hAnsi="Times New Roman" w:cs="Times New Roman"/>
                <w:noProof/>
                <w:sz w:val="20"/>
                <w:szCs w:val="20"/>
              </w:rPr>
              <w:t>C22.R3</w:t>
            </w:r>
          </w:p>
        </w:tc>
        <w:tc>
          <w:tcPr>
            <w:tcW w:w="1427" w:type="dxa"/>
            <w:tcBorders>
              <w:top w:val="single" w:sz="4" w:space="0" w:color="auto"/>
              <w:left w:val="nil"/>
              <w:bottom w:val="single" w:sz="4" w:space="0" w:color="auto"/>
              <w:right w:val="single" w:sz="4" w:space="0" w:color="auto"/>
            </w:tcBorders>
            <w:shd w:val="clear" w:color="auto" w:fill="C6EFCE"/>
            <w:noWrap/>
          </w:tcPr>
          <w:p w14:paraId="50F09F4D" w14:textId="7BD5A29F" w:rsidR="009509D1" w:rsidRPr="004B5B7B" w:rsidRDefault="009509D1" w:rsidP="009509D1">
            <w:pPr>
              <w:spacing w:after="0" w:line="240" w:lineRule="auto"/>
              <w:rPr>
                <w:rFonts w:ascii="Times New Roman" w:hAnsi="Times New Roman" w:cs="Times New Roman"/>
                <w:noProof/>
                <w:sz w:val="20"/>
                <w:szCs w:val="20"/>
                <w:lang w:val="en-GB"/>
              </w:rPr>
            </w:pPr>
            <w:r w:rsidRPr="00CA681A">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3A1C332D" w14:textId="4D701007" w:rsidR="009509D1" w:rsidRPr="004B5B7B"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the Royal Decree-Law to extend the duration of paid birth and care leave</w:t>
            </w:r>
          </w:p>
        </w:tc>
      </w:tr>
      <w:tr w:rsidR="009509D1" w:rsidRPr="0015664E" w14:paraId="18D86AA1"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807131" w14:textId="5CDB27DE" w:rsidR="009509D1" w:rsidRPr="00CA681A"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320a</w:t>
            </w:r>
          </w:p>
        </w:tc>
        <w:tc>
          <w:tcPr>
            <w:tcW w:w="2057" w:type="dxa"/>
            <w:tcBorders>
              <w:top w:val="single" w:sz="4" w:space="0" w:color="auto"/>
              <w:left w:val="nil"/>
              <w:bottom w:val="single" w:sz="4" w:space="0" w:color="auto"/>
              <w:right w:val="single" w:sz="4" w:space="0" w:color="auto"/>
            </w:tcBorders>
            <w:shd w:val="clear" w:color="auto" w:fill="C6EFCE"/>
            <w:noWrap/>
          </w:tcPr>
          <w:p w14:paraId="04832F0F" w14:textId="5E9556D3" w:rsidR="009509D1" w:rsidRPr="00CA681A"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C22.R5</w:t>
            </w:r>
          </w:p>
        </w:tc>
        <w:tc>
          <w:tcPr>
            <w:tcW w:w="1427" w:type="dxa"/>
            <w:tcBorders>
              <w:top w:val="single" w:sz="4" w:space="0" w:color="auto"/>
              <w:left w:val="nil"/>
              <w:bottom w:val="single" w:sz="4" w:space="0" w:color="auto"/>
              <w:right w:val="single" w:sz="4" w:space="0" w:color="auto"/>
            </w:tcBorders>
            <w:shd w:val="clear" w:color="auto" w:fill="C6EFCE"/>
            <w:noWrap/>
          </w:tcPr>
          <w:p w14:paraId="37B10627" w14:textId="2230BB10" w:rsidR="009509D1" w:rsidRPr="00CA681A"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1D45C662" w14:textId="4285298E" w:rsidR="009509D1" w:rsidRDefault="009509D1" w:rsidP="009509D1">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Entry into force of the legal act on the MinimumVital Income (IMV).</w:t>
            </w:r>
          </w:p>
        </w:tc>
      </w:tr>
      <w:tr w:rsidR="009509D1" w:rsidRPr="0015664E" w14:paraId="69A02DE7"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526BFE9" w14:textId="0680FBE0"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322</w:t>
            </w:r>
          </w:p>
        </w:tc>
        <w:tc>
          <w:tcPr>
            <w:tcW w:w="2057" w:type="dxa"/>
            <w:tcBorders>
              <w:top w:val="single" w:sz="4" w:space="0" w:color="auto"/>
              <w:left w:val="nil"/>
              <w:bottom w:val="single" w:sz="4" w:space="0" w:color="auto"/>
              <w:right w:val="single" w:sz="4" w:space="0" w:color="auto"/>
            </w:tcBorders>
            <w:shd w:val="clear" w:color="auto" w:fill="C6EFCE"/>
            <w:noWrap/>
          </w:tcPr>
          <w:p w14:paraId="0A9D0EB0" w14:textId="1121CD57"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C22.I1</w:t>
            </w:r>
          </w:p>
        </w:tc>
        <w:tc>
          <w:tcPr>
            <w:tcW w:w="1427" w:type="dxa"/>
            <w:tcBorders>
              <w:top w:val="single" w:sz="4" w:space="0" w:color="auto"/>
              <w:left w:val="nil"/>
              <w:bottom w:val="single" w:sz="4" w:space="0" w:color="auto"/>
              <w:right w:val="single" w:sz="4" w:space="0" w:color="auto"/>
            </w:tcBorders>
            <w:shd w:val="clear" w:color="auto" w:fill="C6EFCE"/>
            <w:noWrap/>
          </w:tcPr>
          <w:p w14:paraId="46491C87" w14:textId="0ADCC3DE"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7DD82F6C" w14:textId="2B9642D6"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Investments in</w:t>
            </w:r>
            <w:r w:rsidRPr="00343CBF">
              <w:rPr>
                <w:rFonts w:ascii="Times New Roman" w:hAnsi="Times New Roman" w:cs="Times New Roman"/>
                <w:noProof/>
                <w:sz w:val="20"/>
                <w:szCs w:val="20"/>
              </w:rPr>
              <w:t xml:space="preserve"> telecare services</w:t>
            </w:r>
          </w:p>
        </w:tc>
      </w:tr>
      <w:tr w:rsidR="009509D1" w:rsidRPr="0015664E" w14:paraId="78D0F1B2"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10DF7DF" w14:textId="1D4B7E7E"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324</w:t>
            </w:r>
          </w:p>
        </w:tc>
        <w:tc>
          <w:tcPr>
            <w:tcW w:w="2057" w:type="dxa"/>
            <w:tcBorders>
              <w:top w:val="single" w:sz="4" w:space="0" w:color="auto"/>
              <w:left w:val="nil"/>
              <w:bottom w:val="single" w:sz="4" w:space="0" w:color="auto"/>
              <w:right w:val="single" w:sz="4" w:space="0" w:color="auto"/>
            </w:tcBorders>
            <w:shd w:val="clear" w:color="auto" w:fill="C6EFCE"/>
            <w:noWrap/>
          </w:tcPr>
          <w:p w14:paraId="4FEAF0A4" w14:textId="58CF313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C22.I2</w:t>
            </w:r>
          </w:p>
        </w:tc>
        <w:tc>
          <w:tcPr>
            <w:tcW w:w="1427" w:type="dxa"/>
            <w:tcBorders>
              <w:top w:val="single" w:sz="4" w:space="0" w:color="auto"/>
              <w:left w:val="nil"/>
              <w:bottom w:val="single" w:sz="4" w:space="0" w:color="auto"/>
              <w:right w:val="single" w:sz="4" w:space="0" w:color="auto"/>
            </w:tcBorders>
            <w:shd w:val="clear" w:color="auto" w:fill="C6EFCE"/>
            <w:noWrap/>
          </w:tcPr>
          <w:p w14:paraId="031E9A20" w14:textId="5A6836F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480B693C" w14:textId="2EDD7D7C"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Set-up</w:t>
            </w:r>
            <w:r w:rsidRPr="00343CBF">
              <w:rPr>
                <w:rFonts w:ascii="Times New Roman" w:hAnsi="Times New Roman" w:cs="Times New Roman"/>
                <w:noProof/>
                <w:sz w:val="20"/>
                <w:szCs w:val="20"/>
              </w:rPr>
              <w:t xml:space="preserve"> of technological tools </w:t>
            </w:r>
            <w:r>
              <w:rPr>
                <w:rFonts w:ascii="Times New Roman" w:hAnsi="Times New Roman" w:cs="Times New Roman"/>
                <w:noProof/>
                <w:sz w:val="20"/>
                <w:szCs w:val="20"/>
              </w:rPr>
              <w:t>for</w:t>
            </w:r>
            <w:r w:rsidRPr="00343CBF">
              <w:rPr>
                <w:rFonts w:ascii="Times New Roman" w:hAnsi="Times New Roman" w:cs="Times New Roman"/>
                <w:noProof/>
                <w:sz w:val="20"/>
                <w:szCs w:val="20"/>
              </w:rPr>
              <w:t xml:space="preserve"> social services information and management systems.</w:t>
            </w:r>
          </w:p>
        </w:tc>
      </w:tr>
      <w:tr w:rsidR="009509D1" w:rsidRPr="0015664E" w14:paraId="79767258"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2D534C6" w14:textId="74407180"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326</w:t>
            </w:r>
          </w:p>
        </w:tc>
        <w:tc>
          <w:tcPr>
            <w:tcW w:w="2057" w:type="dxa"/>
            <w:tcBorders>
              <w:top w:val="single" w:sz="4" w:space="0" w:color="auto"/>
              <w:left w:val="nil"/>
              <w:bottom w:val="single" w:sz="4" w:space="0" w:color="auto"/>
              <w:right w:val="single" w:sz="4" w:space="0" w:color="auto"/>
            </w:tcBorders>
            <w:shd w:val="clear" w:color="auto" w:fill="C6EFCE"/>
            <w:noWrap/>
          </w:tcPr>
          <w:p w14:paraId="48565430" w14:textId="1F9FBDB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C22.I3</w:t>
            </w:r>
          </w:p>
        </w:tc>
        <w:tc>
          <w:tcPr>
            <w:tcW w:w="1427" w:type="dxa"/>
            <w:tcBorders>
              <w:top w:val="single" w:sz="4" w:space="0" w:color="auto"/>
              <w:left w:val="nil"/>
              <w:bottom w:val="single" w:sz="4" w:space="0" w:color="auto"/>
              <w:right w:val="single" w:sz="4" w:space="0" w:color="auto"/>
            </w:tcBorders>
            <w:shd w:val="clear" w:color="auto" w:fill="C6EFCE"/>
            <w:noWrap/>
          </w:tcPr>
          <w:p w14:paraId="32E8A17D" w14:textId="4CF51AE7"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188000B" w14:textId="085B7931"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 xml:space="preserve">Investments in </w:t>
            </w:r>
            <w:r w:rsidRPr="00343CBF">
              <w:rPr>
                <w:rFonts w:ascii="Times New Roman" w:hAnsi="Times New Roman" w:cs="Times New Roman"/>
                <w:noProof/>
                <w:sz w:val="20"/>
                <w:szCs w:val="20"/>
              </w:rPr>
              <w:t>accessibility</w:t>
            </w:r>
          </w:p>
        </w:tc>
      </w:tr>
      <w:tr w:rsidR="009509D1" w:rsidRPr="0015664E" w14:paraId="2E170B5F"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00D9DB1" w14:textId="674F3183"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327</w:t>
            </w:r>
          </w:p>
        </w:tc>
        <w:tc>
          <w:tcPr>
            <w:tcW w:w="2057" w:type="dxa"/>
            <w:tcBorders>
              <w:top w:val="single" w:sz="4" w:space="0" w:color="auto"/>
              <w:left w:val="nil"/>
              <w:bottom w:val="single" w:sz="4" w:space="0" w:color="auto"/>
              <w:right w:val="single" w:sz="4" w:space="0" w:color="auto"/>
            </w:tcBorders>
            <w:shd w:val="clear" w:color="auto" w:fill="C6EFCE"/>
            <w:noWrap/>
          </w:tcPr>
          <w:p w14:paraId="356775BB" w14:textId="4E3DA178" w:rsidR="009509D1" w:rsidRPr="0024275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C22.I4</w:t>
            </w:r>
          </w:p>
        </w:tc>
        <w:tc>
          <w:tcPr>
            <w:tcW w:w="1427" w:type="dxa"/>
            <w:tcBorders>
              <w:top w:val="single" w:sz="4" w:space="0" w:color="auto"/>
              <w:left w:val="nil"/>
              <w:bottom w:val="single" w:sz="4" w:space="0" w:color="auto"/>
              <w:right w:val="single" w:sz="4" w:space="0" w:color="auto"/>
            </w:tcBorders>
            <w:shd w:val="clear" w:color="auto" w:fill="C6EFCE"/>
            <w:noWrap/>
          </w:tcPr>
          <w:p w14:paraId="5D1C4606" w14:textId="6555B69E" w:rsidR="009509D1" w:rsidRPr="0024275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20B72BC6" w14:textId="569C7F51" w:rsidR="009509D1" w:rsidRPr="0024275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Centres for victims of sexual violence.</w:t>
            </w:r>
          </w:p>
        </w:tc>
      </w:tr>
      <w:tr w:rsidR="009509D1" w:rsidRPr="0015664E" w14:paraId="4E0CD5FE"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B01818D" w14:textId="6C04EFF1"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346</w:t>
            </w:r>
          </w:p>
        </w:tc>
        <w:tc>
          <w:tcPr>
            <w:tcW w:w="2057" w:type="dxa"/>
            <w:tcBorders>
              <w:top w:val="single" w:sz="4" w:space="0" w:color="auto"/>
              <w:left w:val="nil"/>
              <w:bottom w:val="single" w:sz="4" w:space="0" w:color="auto"/>
              <w:right w:val="single" w:sz="4" w:space="0" w:color="auto"/>
            </w:tcBorders>
            <w:shd w:val="clear" w:color="auto" w:fill="C6EFCE"/>
            <w:noWrap/>
          </w:tcPr>
          <w:p w14:paraId="03D4046C" w14:textId="168B39DC"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C23.I4</w:t>
            </w:r>
          </w:p>
        </w:tc>
        <w:tc>
          <w:tcPr>
            <w:tcW w:w="1427" w:type="dxa"/>
            <w:tcBorders>
              <w:top w:val="single" w:sz="4" w:space="0" w:color="auto"/>
              <w:left w:val="nil"/>
              <w:bottom w:val="single" w:sz="4" w:space="0" w:color="auto"/>
              <w:right w:val="single" w:sz="4" w:space="0" w:color="auto"/>
            </w:tcBorders>
            <w:shd w:val="clear" w:color="auto" w:fill="C6EFCE"/>
            <w:noWrap/>
          </w:tcPr>
          <w:p w14:paraId="77BA62FF" w14:textId="1B25870C"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4474C094" w14:textId="442C4532"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P</w:t>
            </w:r>
            <w:r w:rsidRPr="00343CBF">
              <w:rPr>
                <w:rFonts w:ascii="Times New Roman" w:hAnsi="Times New Roman" w:cs="Times New Roman"/>
                <w:noProof/>
                <w:sz w:val="20"/>
                <w:szCs w:val="20"/>
              </w:rPr>
              <w:t xml:space="preserve">rojects for vulnerable groups, entrepreneurship </w:t>
            </w:r>
            <w:r>
              <w:rPr>
                <w:rFonts w:ascii="Times New Roman" w:hAnsi="Times New Roman" w:cs="Times New Roman"/>
                <w:noProof/>
                <w:sz w:val="20"/>
                <w:szCs w:val="20"/>
              </w:rPr>
              <w:t>or</w:t>
            </w:r>
            <w:r w:rsidRPr="00343CBF">
              <w:rPr>
                <w:rFonts w:ascii="Times New Roman" w:hAnsi="Times New Roman" w:cs="Times New Roman"/>
                <w:noProof/>
                <w:sz w:val="20"/>
                <w:szCs w:val="20"/>
              </w:rPr>
              <w:t xml:space="preserve"> micro-enterprises</w:t>
            </w:r>
          </w:p>
        </w:tc>
      </w:tr>
      <w:tr w:rsidR="009509D1" w:rsidRPr="0015664E" w14:paraId="54D2C18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D7A3E26" w14:textId="1475D46F"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347</w:t>
            </w:r>
          </w:p>
        </w:tc>
        <w:tc>
          <w:tcPr>
            <w:tcW w:w="2057" w:type="dxa"/>
            <w:tcBorders>
              <w:top w:val="single" w:sz="4" w:space="0" w:color="auto"/>
              <w:left w:val="nil"/>
              <w:bottom w:val="single" w:sz="4" w:space="0" w:color="auto"/>
              <w:right w:val="single" w:sz="4" w:space="0" w:color="auto"/>
            </w:tcBorders>
            <w:shd w:val="clear" w:color="auto" w:fill="C6EFCE"/>
            <w:noWrap/>
          </w:tcPr>
          <w:p w14:paraId="35AF1F95" w14:textId="7637758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C23.I5</w:t>
            </w:r>
          </w:p>
        </w:tc>
        <w:tc>
          <w:tcPr>
            <w:tcW w:w="1427" w:type="dxa"/>
            <w:tcBorders>
              <w:top w:val="single" w:sz="4" w:space="0" w:color="auto"/>
              <w:left w:val="nil"/>
              <w:bottom w:val="single" w:sz="4" w:space="0" w:color="auto"/>
              <w:right w:val="single" w:sz="4" w:space="0" w:color="auto"/>
            </w:tcBorders>
            <w:shd w:val="clear" w:color="auto" w:fill="C6EFCE"/>
            <w:noWrap/>
          </w:tcPr>
          <w:p w14:paraId="1A5B6090" w14:textId="0BA92A50"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3E942817" w14:textId="23448793" w:rsidR="009509D1" w:rsidRPr="00863922" w:rsidRDefault="5E0356F8" w:rsidP="009509D1">
            <w:pPr>
              <w:spacing w:after="0" w:line="240" w:lineRule="auto"/>
              <w:rPr>
                <w:rFonts w:ascii="Times New Roman" w:hAnsi="Times New Roman" w:cs="Times New Roman"/>
                <w:noProof/>
                <w:sz w:val="20"/>
                <w:szCs w:val="20"/>
                <w:lang w:val="en-GB"/>
              </w:rPr>
            </w:pPr>
            <w:r w:rsidRPr="7C0545C5">
              <w:rPr>
                <w:rFonts w:ascii="Times New Roman" w:hAnsi="Times New Roman" w:cs="Times New Roman"/>
                <w:noProof/>
                <w:sz w:val="20"/>
                <w:szCs w:val="20"/>
              </w:rPr>
              <w:t xml:space="preserve">Public centres for guidance, entrepreneurship, support and innovation for </w:t>
            </w:r>
            <w:r w:rsidR="4640975D" w:rsidRPr="7C0545C5">
              <w:rPr>
                <w:rFonts w:ascii="Times New Roman" w:hAnsi="Times New Roman" w:cs="Times New Roman"/>
                <w:noProof/>
                <w:sz w:val="20"/>
                <w:szCs w:val="20"/>
              </w:rPr>
              <w:t xml:space="preserve">employment </w:t>
            </w:r>
            <w:r w:rsidRPr="7C0545C5">
              <w:rPr>
                <w:rFonts w:ascii="Times New Roman" w:hAnsi="Times New Roman" w:cs="Times New Roman"/>
                <w:noProof/>
                <w:sz w:val="20"/>
                <w:szCs w:val="20"/>
              </w:rPr>
              <w:t>.</w:t>
            </w:r>
          </w:p>
        </w:tc>
      </w:tr>
      <w:tr w:rsidR="009509D1" w:rsidRPr="0036585A" w14:paraId="38E40B97"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57940A" w14:textId="07635EC0"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349</w:t>
            </w:r>
          </w:p>
        </w:tc>
        <w:tc>
          <w:tcPr>
            <w:tcW w:w="2057" w:type="dxa"/>
            <w:tcBorders>
              <w:top w:val="single" w:sz="4" w:space="0" w:color="auto"/>
              <w:left w:val="nil"/>
              <w:bottom w:val="single" w:sz="4" w:space="0" w:color="auto"/>
              <w:right w:val="single" w:sz="4" w:space="0" w:color="auto"/>
            </w:tcBorders>
            <w:shd w:val="clear" w:color="auto" w:fill="C6EFCE"/>
            <w:noWrap/>
          </w:tcPr>
          <w:p w14:paraId="1ED7135C" w14:textId="48A49642"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C23.I6</w:t>
            </w:r>
          </w:p>
        </w:tc>
        <w:tc>
          <w:tcPr>
            <w:tcW w:w="1427" w:type="dxa"/>
            <w:tcBorders>
              <w:top w:val="single" w:sz="4" w:space="0" w:color="auto"/>
              <w:left w:val="nil"/>
              <w:bottom w:val="single" w:sz="4" w:space="0" w:color="auto"/>
              <w:right w:val="single" w:sz="4" w:space="0" w:color="auto"/>
            </w:tcBorders>
            <w:shd w:val="clear" w:color="auto" w:fill="C6EFCE"/>
            <w:noWrap/>
          </w:tcPr>
          <w:p w14:paraId="3C0E6E17" w14:textId="04E61E8A"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10A22EA4" w14:textId="246A662A" w:rsidR="009509D1" w:rsidRPr="009840DE" w:rsidRDefault="51899AD4" w:rsidP="009509D1">
            <w:pPr>
              <w:spacing w:after="0" w:line="240" w:lineRule="auto"/>
              <w:rPr>
                <w:rFonts w:ascii="Times New Roman" w:hAnsi="Times New Roman" w:cs="Times New Roman"/>
                <w:noProof/>
                <w:sz w:val="20"/>
                <w:szCs w:val="20"/>
                <w:lang w:val="es-ES"/>
              </w:rPr>
            </w:pPr>
            <w:r w:rsidRPr="254C377B">
              <w:rPr>
                <w:rFonts w:ascii="Times New Roman" w:hAnsi="Times New Roman" w:cs="Times New Roman"/>
                <w:noProof/>
                <w:sz w:val="20"/>
                <w:szCs w:val="20"/>
                <w:lang w:val="es-ES"/>
              </w:rPr>
              <w:t>Projects</w:t>
            </w:r>
            <w:r w:rsidR="00412081" w:rsidRPr="00412081">
              <w:rPr>
                <w:rFonts w:ascii="Times New Roman" w:hAnsi="Times New Roman" w:cs="Times New Roman"/>
                <w:noProof/>
                <w:sz w:val="20"/>
                <w:szCs w:val="20"/>
                <w:lang w:val="es-ES"/>
              </w:rPr>
              <w:t xml:space="preserve"> regarding the programmes TRANSFORMA_ES, INICIATIVA_ES, IMPULSA-TEC, ALIANZA_ES, and SOSTENIBLE_ES  </w:t>
            </w:r>
          </w:p>
        </w:tc>
      </w:tr>
      <w:tr w:rsidR="009509D1" w:rsidRPr="0015664E" w14:paraId="5928AE8E"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14BF68E" w14:textId="0A36969D"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351</w:t>
            </w:r>
          </w:p>
        </w:tc>
        <w:tc>
          <w:tcPr>
            <w:tcW w:w="2057" w:type="dxa"/>
            <w:tcBorders>
              <w:top w:val="single" w:sz="4" w:space="0" w:color="auto"/>
              <w:left w:val="nil"/>
              <w:bottom w:val="single" w:sz="4" w:space="0" w:color="auto"/>
              <w:right w:val="single" w:sz="4" w:space="0" w:color="auto"/>
            </w:tcBorders>
            <w:shd w:val="clear" w:color="auto" w:fill="C6EFCE"/>
            <w:noWrap/>
          </w:tcPr>
          <w:p w14:paraId="3A3E905C" w14:textId="6D253020"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C23.I7</w:t>
            </w:r>
          </w:p>
        </w:tc>
        <w:tc>
          <w:tcPr>
            <w:tcW w:w="1427" w:type="dxa"/>
            <w:tcBorders>
              <w:top w:val="single" w:sz="4" w:space="0" w:color="auto"/>
              <w:left w:val="nil"/>
              <w:bottom w:val="single" w:sz="4" w:space="0" w:color="auto"/>
              <w:right w:val="single" w:sz="4" w:space="0" w:color="auto"/>
            </w:tcBorders>
            <w:shd w:val="clear" w:color="auto" w:fill="C6EFCE"/>
            <w:noWrap/>
          </w:tcPr>
          <w:p w14:paraId="0D34ED0C" w14:textId="33458AF8"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42768DBF" w14:textId="175BAF0B" w:rsidR="009509D1" w:rsidRPr="00863922" w:rsidRDefault="4F1E944B" w:rsidP="009509D1">
            <w:pPr>
              <w:spacing w:after="0" w:line="240" w:lineRule="auto"/>
              <w:rPr>
                <w:rFonts w:ascii="Times New Roman" w:hAnsi="Times New Roman" w:cs="Times New Roman"/>
                <w:noProof/>
                <w:sz w:val="20"/>
                <w:szCs w:val="20"/>
                <w:lang w:val="en-GB"/>
              </w:rPr>
            </w:pPr>
            <w:r w:rsidRPr="7F95271C">
              <w:rPr>
                <w:rFonts w:ascii="Times New Roman" w:hAnsi="Times New Roman" w:cs="Times New Roman"/>
                <w:noProof/>
                <w:sz w:val="20"/>
                <w:szCs w:val="20"/>
              </w:rPr>
              <w:t>Evaluation report on the results of pilot projects related to the Minimum Income scheme</w:t>
            </w:r>
            <w:r w:rsidR="2B78EB2D" w:rsidRPr="7F95271C">
              <w:rPr>
                <w:rFonts w:ascii="Times New Roman" w:hAnsi="Times New Roman" w:cs="Times New Roman"/>
                <w:noProof/>
                <w:sz w:val="20"/>
                <w:szCs w:val="20"/>
              </w:rPr>
              <w:t xml:space="preserve"> or vulnerable groups</w:t>
            </w:r>
          </w:p>
        </w:tc>
      </w:tr>
      <w:tr w:rsidR="009509D1" w:rsidRPr="0015664E" w14:paraId="4CC4BE4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BD5315" w14:textId="6B3CB49D"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355</w:t>
            </w:r>
          </w:p>
        </w:tc>
        <w:tc>
          <w:tcPr>
            <w:tcW w:w="2057" w:type="dxa"/>
            <w:tcBorders>
              <w:top w:val="single" w:sz="4" w:space="0" w:color="auto"/>
              <w:left w:val="nil"/>
              <w:bottom w:val="single" w:sz="4" w:space="0" w:color="auto"/>
              <w:right w:val="single" w:sz="4" w:space="0" w:color="auto"/>
            </w:tcBorders>
            <w:shd w:val="clear" w:color="auto" w:fill="C6EFCE"/>
            <w:noWrap/>
          </w:tcPr>
          <w:p w14:paraId="622909C5" w14:textId="46B426C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5B68ACCC" w14:textId="0A13769F"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59B9ECF8" w14:textId="340EB8A2"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Modernisation and sustainable management of performing and musical arts infrastructure</w:t>
            </w:r>
          </w:p>
        </w:tc>
      </w:tr>
      <w:tr w:rsidR="009509D1" w:rsidRPr="0015664E" w14:paraId="571D6953"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C4C858" w14:textId="12E9D1FD"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359</w:t>
            </w:r>
          </w:p>
        </w:tc>
        <w:tc>
          <w:tcPr>
            <w:tcW w:w="2057" w:type="dxa"/>
            <w:tcBorders>
              <w:top w:val="single" w:sz="4" w:space="0" w:color="auto"/>
              <w:left w:val="nil"/>
              <w:bottom w:val="single" w:sz="4" w:space="0" w:color="auto"/>
              <w:right w:val="single" w:sz="4" w:space="0" w:color="auto"/>
            </w:tcBorders>
            <w:shd w:val="clear" w:color="auto" w:fill="C6EFCE"/>
            <w:noWrap/>
          </w:tcPr>
          <w:p w14:paraId="424698EF" w14:textId="08404A2E"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2965CECF" w14:textId="371ACC31"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lang w:val="en-GB"/>
              </w:rPr>
              <w:t>T</w:t>
            </w:r>
          </w:p>
        </w:tc>
        <w:tc>
          <w:tcPr>
            <w:tcW w:w="4879" w:type="dxa"/>
            <w:tcBorders>
              <w:top w:val="single" w:sz="4" w:space="0" w:color="auto"/>
              <w:left w:val="nil"/>
              <w:bottom w:val="single" w:sz="4" w:space="0" w:color="auto"/>
              <w:right w:val="single" w:sz="4" w:space="0" w:color="auto"/>
            </w:tcBorders>
            <w:shd w:val="clear" w:color="auto" w:fill="C6EFCE"/>
            <w:noWrap/>
          </w:tcPr>
          <w:p w14:paraId="41BBA7B4" w14:textId="21EB447B"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Boosting cultural and creative initiatives</w:t>
            </w:r>
          </w:p>
        </w:tc>
      </w:tr>
      <w:tr w:rsidR="009509D1" w:rsidRPr="0015664E" w14:paraId="0C043ABB"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E5E7331" w14:textId="2F29A091"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375</w:t>
            </w:r>
          </w:p>
        </w:tc>
        <w:tc>
          <w:tcPr>
            <w:tcW w:w="2057" w:type="dxa"/>
            <w:tcBorders>
              <w:top w:val="single" w:sz="4" w:space="0" w:color="auto"/>
              <w:left w:val="nil"/>
              <w:bottom w:val="single" w:sz="4" w:space="0" w:color="auto"/>
              <w:right w:val="single" w:sz="4" w:space="0" w:color="auto"/>
            </w:tcBorders>
            <w:shd w:val="clear" w:color="auto" w:fill="C6EFCE"/>
            <w:noWrap/>
          </w:tcPr>
          <w:p w14:paraId="2875D0B4" w14:textId="256A8ECB"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C26.I3</w:t>
            </w:r>
          </w:p>
        </w:tc>
        <w:tc>
          <w:tcPr>
            <w:tcW w:w="1427" w:type="dxa"/>
            <w:tcBorders>
              <w:top w:val="single" w:sz="4" w:space="0" w:color="auto"/>
              <w:left w:val="nil"/>
              <w:bottom w:val="single" w:sz="4" w:space="0" w:color="auto"/>
              <w:right w:val="single" w:sz="4" w:space="0" w:color="auto"/>
            </w:tcBorders>
            <w:shd w:val="clear" w:color="auto" w:fill="C6EFCE"/>
            <w:noWrap/>
          </w:tcPr>
          <w:p w14:paraId="4AD4622E" w14:textId="234EF20A" w:rsidR="009509D1" w:rsidRPr="00863922" w:rsidRDefault="009509D1" w:rsidP="009509D1">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879" w:type="dxa"/>
            <w:tcBorders>
              <w:top w:val="single" w:sz="4" w:space="0" w:color="auto"/>
              <w:left w:val="nil"/>
              <w:bottom w:val="single" w:sz="4" w:space="0" w:color="auto"/>
              <w:right w:val="single" w:sz="4" w:space="0" w:color="auto"/>
            </w:tcBorders>
            <w:shd w:val="clear" w:color="auto" w:fill="C6EFCE"/>
            <w:noWrap/>
          </w:tcPr>
          <w:p w14:paraId="50C761EA" w14:textId="63627DC0" w:rsidR="009509D1" w:rsidRPr="00863922" w:rsidRDefault="00495E4B" w:rsidP="009509D1">
            <w:pPr>
              <w:spacing w:after="0" w:line="240" w:lineRule="auto"/>
              <w:rPr>
                <w:rFonts w:ascii="Times New Roman" w:hAnsi="Times New Roman" w:cs="Times New Roman"/>
                <w:noProof/>
                <w:sz w:val="20"/>
                <w:szCs w:val="20"/>
                <w:lang w:val="en-GB"/>
              </w:rPr>
            </w:pPr>
            <w:r w:rsidRPr="02E86070">
              <w:rPr>
                <w:rFonts w:ascii="Times New Roman" w:eastAsia="Calibri" w:hAnsi="Times New Roman" w:cs="Arial"/>
                <w:noProof/>
                <w:sz w:val="18"/>
                <w:szCs w:val="18"/>
                <w:lang w:val="en-GB"/>
              </w:rPr>
              <w:t>Activities relating to sports</w:t>
            </w:r>
          </w:p>
        </w:tc>
      </w:tr>
      <w:tr w:rsidR="009509D1" w:rsidRPr="0015664E" w14:paraId="332A2FE4"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EFF5F18" w14:textId="3D05D8C8"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480</w:t>
            </w:r>
          </w:p>
        </w:tc>
        <w:tc>
          <w:tcPr>
            <w:tcW w:w="2057" w:type="dxa"/>
            <w:tcBorders>
              <w:top w:val="single" w:sz="4" w:space="0" w:color="auto"/>
              <w:left w:val="nil"/>
              <w:bottom w:val="single" w:sz="4" w:space="0" w:color="auto"/>
              <w:right w:val="single" w:sz="4" w:space="0" w:color="auto"/>
            </w:tcBorders>
            <w:shd w:val="clear" w:color="auto" w:fill="C6EFCE"/>
            <w:noWrap/>
          </w:tcPr>
          <w:p w14:paraId="45EFD244" w14:textId="4141464C"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C31.I2</w:t>
            </w:r>
          </w:p>
        </w:tc>
        <w:tc>
          <w:tcPr>
            <w:tcW w:w="1427" w:type="dxa"/>
            <w:tcBorders>
              <w:top w:val="single" w:sz="4" w:space="0" w:color="auto"/>
              <w:left w:val="nil"/>
              <w:bottom w:val="single" w:sz="4" w:space="0" w:color="auto"/>
              <w:right w:val="single" w:sz="4" w:space="0" w:color="auto"/>
            </w:tcBorders>
            <w:shd w:val="clear" w:color="auto" w:fill="C6EFCE"/>
            <w:noWrap/>
          </w:tcPr>
          <w:p w14:paraId="1C625D89" w14:textId="7AA51E7B"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04AB1AA7" w14:textId="50857B66"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Support scheme for renewable hydrogen: Establishment of the scheme</w:t>
            </w:r>
          </w:p>
        </w:tc>
      </w:tr>
      <w:tr w:rsidR="009509D1" w:rsidRPr="0015664E" w14:paraId="2C377A79"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47C12A5" w14:textId="245A4A92"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484</w:t>
            </w:r>
          </w:p>
        </w:tc>
        <w:tc>
          <w:tcPr>
            <w:tcW w:w="2057" w:type="dxa"/>
            <w:tcBorders>
              <w:top w:val="single" w:sz="4" w:space="0" w:color="auto"/>
              <w:left w:val="nil"/>
              <w:bottom w:val="single" w:sz="4" w:space="0" w:color="auto"/>
              <w:right w:val="single" w:sz="4" w:space="0" w:color="auto"/>
            </w:tcBorders>
            <w:shd w:val="clear" w:color="auto" w:fill="C6EFCE"/>
            <w:noWrap/>
          </w:tcPr>
          <w:p w14:paraId="56E43575" w14:textId="0032BA5D"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C31.I3</w:t>
            </w:r>
          </w:p>
        </w:tc>
        <w:tc>
          <w:tcPr>
            <w:tcW w:w="1427" w:type="dxa"/>
            <w:tcBorders>
              <w:top w:val="single" w:sz="4" w:space="0" w:color="auto"/>
              <w:left w:val="nil"/>
              <w:bottom w:val="single" w:sz="4" w:space="0" w:color="auto"/>
              <w:right w:val="single" w:sz="4" w:space="0" w:color="auto"/>
            </w:tcBorders>
            <w:shd w:val="clear" w:color="auto" w:fill="C6EFCE"/>
            <w:noWrap/>
          </w:tcPr>
          <w:p w14:paraId="0BE3AA8A" w14:textId="6E711EDF"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38122C3A" w14:textId="7A388C88"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Support scheme for</w:t>
            </w:r>
            <w:r>
              <w:rPr>
                <w:rFonts w:ascii="Times New Roman" w:hAnsi="Times New Roman" w:cs="Times New Roman"/>
                <w:noProof/>
                <w:sz w:val="20"/>
                <w:szCs w:val="20"/>
              </w:rPr>
              <w:t xml:space="preserve"> the decarbonisation of the industrial sector and </w:t>
            </w:r>
            <w:r w:rsidRPr="00343CBF">
              <w:rPr>
                <w:rFonts w:ascii="Times New Roman" w:hAnsi="Times New Roman" w:cs="Times New Roman"/>
                <w:noProof/>
                <w:sz w:val="20"/>
                <w:szCs w:val="20"/>
              </w:rPr>
              <w:t>value chain: Establishment of the scheme</w:t>
            </w:r>
          </w:p>
        </w:tc>
      </w:tr>
      <w:tr w:rsidR="009509D1" w:rsidRPr="0015664E" w14:paraId="7CE5943D"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623FC8" w14:textId="36EB9BAE"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494</w:t>
            </w:r>
          </w:p>
        </w:tc>
        <w:tc>
          <w:tcPr>
            <w:tcW w:w="2057" w:type="dxa"/>
            <w:tcBorders>
              <w:top w:val="single" w:sz="4" w:space="0" w:color="auto"/>
              <w:left w:val="nil"/>
              <w:bottom w:val="single" w:sz="4" w:space="0" w:color="auto"/>
              <w:right w:val="single" w:sz="4" w:space="0" w:color="auto"/>
            </w:tcBorders>
            <w:shd w:val="clear" w:color="auto" w:fill="C6EFCE"/>
            <w:noWrap/>
          </w:tcPr>
          <w:p w14:paraId="3F35D4F7" w14:textId="352432B7"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0F37E47F" w14:textId="53D17995"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6E458AAA" w14:textId="04EACAD9"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Subsidy scheme for industrial decarbonisation: Conversion of SEPIDES into a public undertaking</w:t>
            </w:r>
          </w:p>
        </w:tc>
      </w:tr>
      <w:tr w:rsidR="009509D1" w:rsidRPr="0015664E" w14:paraId="75D16495"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E74EB5D" w14:textId="07C0377C" w:rsidR="009509D1" w:rsidRPr="00343CBF" w:rsidRDefault="009509D1" w:rsidP="009509D1">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495</w:t>
            </w:r>
          </w:p>
        </w:tc>
        <w:tc>
          <w:tcPr>
            <w:tcW w:w="2057" w:type="dxa"/>
            <w:tcBorders>
              <w:top w:val="single" w:sz="4" w:space="0" w:color="auto"/>
              <w:left w:val="nil"/>
              <w:bottom w:val="single" w:sz="4" w:space="0" w:color="auto"/>
              <w:right w:val="single" w:sz="4" w:space="0" w:color="auto"/>
            </w:tcBorders>
            <w:shd w:val="clear" w:color="auto" w:fill="C6EFCE"/>
            <w:noWrap/>
          </w:tcPr>
          <w:p w14:paraId="3676045C" w14:textId="48BA6169"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68921263" w14:textId="154032E4"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D85F6B" w14:textId="1842920A" w:rsidR="009509D1" w:rsidRPr="00863922" w:rsidRDefault="009509D1" w:rsidP="009509D1">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Subsidy scheme for industrial decarbonisation: Establishment of the scheme</w:t>
            </w:r>
          </w:p>
        </w:tc>
      </w:tr>
      <w:tr w:rsidR="009509D1" w:rsidRPr="0027336B" w14:paraId="40DCD1E6" w14:textId="77777777" w:rsidTr="7C0545C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8ABD9" w14:textId="77777777" w:rsidR="009509D1" w:rsidRPr="0027336B" w:rsidRDefault="009509D1" w:rsidP="009509D1">
            <w:pPr>
              <w:spacing w:after="0" w:line="240" w:lineRule="auto"/>
              <w:rPr>
                <w:rFonts w:ascii="Times New Roman" w:eastAsia="Times New Roman" w:hAnsi="Times New Roman" w:cs="Times New Roman"/>
                <w:noProof/>
                <w:sz w:val="20"/>
                <w:szCs w:val="20"/>
                <w:lang w:val="en-GB" w:eastAsia="en-GB"/>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302563AC" w14:textId="77777777" w:rsidR="009509D1" w:rsidRPr="0027336B" w:rsidRDefault="009509D1" w:rsidP="009509D1">
            <w:pPr>
              <w:spacing w:after="0" w:line="240" w:lineRule="auto"/>
              <w:rPr>
                <w:rFonts w:ascii="Times New Roman" w:eastAsia="Times New Roman" w:hAnsi="Times New Roman" w:cs="Times New Roman"/>
                <w:noProof/>
                <w:sz w:val="20"/>
                <w:szCs w:val="20"/>
                <w:lang w:val="en-GB" w:eastAsia="en-GB"/>
              </w:rPr>
            </w:pPr>
          </w:p>
        </w:tc>
        <w:tc>
          <w:tcPr>
            <w:tcW w:w="1427" w:type="dxa"/>
            <w:tcBorders>
              <w:top w:val="single" w:sz="4" w:space="0" w:color="auto"/>
              <w:left w:val="nil"/>
              <w:bottom w:val="single" w:sz="4" w:space="0" w:color="auto"/>
              <w:right w:val="single" w:sz="4" w:space="0" w:color="auto"/>
            </w:tcBorders>
            <w:shd w:val="clear" w:color="auto" w:fill="C6EFCE"/>
            <w:noWrap/>
            <w:vAlign w:val="bottom"/>
          </w:tcPr>
          <w:p w14:paraId="256D8E09" w14:textId="77777777" w:rsidR="009509D1" w:rsidRPr="0027336B" w:rsidRDefault="009509D1" w:rsidP="009509D1">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4879" w:type="dxa"/>
            <w:tcBorders>
              <w:top w:val="single" w:sz="4" w:space="0" w:color="auto"/>
              <w:left w:val="nil"/>
              <w:bottom w:val="single" w:sz="4" w:space="0" w:color="auto"/>
              <w:right w:val="single" w:sz="4" w:space="0" w:color="auto"/>
            </w:tcBorders>
            <w:shd w:val="clear" w:color="auto" w:fill="C6EFCE"/>
            <w:noWrap/>
            <w:vAlign w:val="bottom"/>
          </w:tcPr>
          <w:p w14:paraId="76EEC3DC" w14:textId="483CE3A4" w:rsidR="009509D1" w:rsidRPr="0027336B" w:rsidRDefault="009509D1" w:rsidP="009509D1">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Pr>
                <w:rFonts w:ascii="Times New Roman" w:hAnsi="Times New Roman"/>
                <w:b/>
                <w:noProof/>
                <w:sz w:val="20"/>
                <w:lang w:val="en-GB"/>
              </w:rPr>
              <w:t>6 204 780</w:t>
            </w:r>
            <w:r w:rsidRPr="00331591">
              <w:rPr>
                <w:noProof/>
              </w:rPr>
              <w:t xml:space="preserve"> </w:t>
            </w:r>
            <w:r>
              <w:rPr>
                <w:rFonts w:ascii="Times New Roman" w:hAnsi="Times New Roman"/>
                <w:b/>
                <w:noProof/>
                <w:sz w:val="20"/>
                <w:lang w:val="en-GB"/>
              </w:rPr>
              <w:t xml:space="preserve">929 </w:t>
            </w:r>
          </w:p>
        </w:tc>
      </w:tr>
    </w:tbl>
    <w:p w14:paraId="139CAF28" w14:textId="77777777" w:rsidR="005D35A2" w:rsidRPr="005D35A2" w:rsidRDefault="005D35A2" w:rsidP="005D35A2">
      <w:pPr>
        <w:spacing w:before="120" w:after="120" w:line="240" w:lineRule="auto"/>
        <w:ind w:left="850"/>
        <w:jc w:val="both"/>
        <w:rPr>
          <w:rFonts w:ascii="Times New Roman" w:eastAsia="Calibri" w:hAnsi="Times New Roman" w:cs="Times New Roman"/>
          <w:noProof/>
          <w:lang w:val="en-GB"/>
        </w:rPr>
      </w:pPr>
    </w:p>
    <w:p w14:paraId="612B1AF4" w14:textId="12DF17B1"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Seventh Instalment (non-repayable support): </w:t>
      </w:r>
    </w:p>
    <w:tbl>
      <w:tblPr>
        <w:tblW w:w="9923" w:type="dxa"/>
        <w:tblInd w:w="-289" w:type="dxa"/>
        <w:tblLook w:val="04A0" w:firstRow="1" w:lastRow="0" w:firstColumn="1" w:lastColumn="0" w:noHBand="0" w:noVBand="1"/>
      </w:tblPr>
      <w:tblGrid>
        <w:gridCol w:w="1560"/>
        <w:gridCol w:w="1985"/>
        <w:gridCol w:w="2268"/>
        <w:gridCol w:w="4110"/>
      </w:tblGrid>
      <w:tr w:rsidR="00343CBF" w:rsidRPr="0027336B" w14:paraId="667DB7EC" w14:textId="77777777" w:rsidTr="7FEC6496">
        <w:trPr>
          <w:trHeight w:val="1415"/>
          <w:tblHead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5DEE0"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342837"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F7B4F3"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55E5A87D"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343CBF" w:rsidRPr="0015664E" w14:paraId="50ED3BE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05C3E3" w14:textId="76ED9C95"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w:t>
            </w:r>
          </w:p>
        </w:tc>
        <w:tc>
          <w:tcPr>
            <w:tcW w:w="1985" w:type="dxa"/>
            <w:tcBorders>
              <w:top w:val="single" w:sz="4" w:space="0" w:color="auto"/>
              <w:left w:val="nil"/>
              <w:bottom w:val="single" w:sz="4" w:space="0" w:color="auto"/>
              <w:right w:val="single" w:sz="4" w:space="0" w:color="auto"/>
            </w:tcBorders>
            <w:shd w:val="clear" w:color="auto" w:fill="C6EFCE"/>
            <w:noWrap/>
          </w:tcPr>
          <w:p w14:paraId="78388532" w14:textId="149CE9B5"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2B5AD60A" w14:textId="62BE75AE" w:rsidR="001851D2" w:rsidRPr="0077620A" w:rsidRDefault="0081423B"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56D1FD3F" w14:textId="3FB58581"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Projects </w:t>
            </w:r>
            <w:r w:rsidR="006D5D82">
              <w:rPr>
                <w:rFonts w:ascii="Times New Roman" w:hAnsi="Times New Roman" w:cs="Times New Roman"/>
                <w:noProof/>
                <w:sz w:val="20"/>
                <w:szCs w:val="20"/>
              </w:rPr>
              <w:t>on</w:t>
            </w:r>
            <w:r w:rsidRPr="00343CBF">
              <w:rPr>
                <w:rFonts w:ascii="Times New Roman" w:hAnsi="Times New Roman" w:cs="Times New Roman"/>
                <w:noProof/>
                <w:sz w:val="20"/>
                <w:szCs w:val="20"/>
              </w:rPr>
              <w:t xml:space="preserve"> sustainable mobility </w:t>
            </w:r>
          </w:p>
        </w:tc>
      </w:tr>
      <w:tr w:rsidR="00343CBF" w:rsidRPr="0015664E" w14:paraId="30E7ED0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81F8A25" w14:textId="31CF71EB" w:rsidR="001851D2" w:rsidRPr="0077620A" w:rsidRDefault="0081423B" w:rsidP="001851D2">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9b</w:t>
            </w:r>
          </w:p>
        </w:tc>
        <w:tc>
          <w:tcPr>
            <w:tcW w:w="1985" w:type="dxa"/>
            <w:tcBorders>
              <w:top w:val="single" w:sz="4" w:space="0" w:color="auto"/>
              <w:left w:val="nil"/>
              <w:bottom w:val="single" w:sz="4" w:space="0" w:color="auto"/>
              <w:right w:val="single" w:sz="4" w:space="0" w:color="auto"/>
            </w:tcBorders>
            <w:shd w:val="clear" w:color="auto" w:fill="C6EFCE"/>
            <w:noWrap/>
          </w:tcPr>
          <w:p w14:paraId="2D0391FF" w14:textId="7E5205DB"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7D04B455" w14:textId="2BB79952" w:rsidR="001851D2" w:rsidRPr="0077620A" w:rsidRDefault="0081423B"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388712C5" w14:textId="3D81B4E2" w:rsidR="001851D2" w:rsidRPr="0077620A" w:rsidRDefault="0064420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Scrapping of vehicles, purchase of low carbon energy emission vehicles and/or installation of recharging points</w:t>
            </w:r>
          </w:p>
        </w:tc>
      </w:tr>
      <w:tr w:rsidR="00343CBF" w:rsidRPr="0015664E" w14:paraId="1353F5C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C7C063F" w14:textId="340510A1"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419</w:t>
            </w:r>
          </w:p>
        </w:tc>
        <w:tc>
          <w:tcPr>
            <w:tcW w:w="1985" w:type="dxa"/>
            <w:tcBorders>
              <w:top w:val="single" w:sz="4" w:space="0" w:color="auto"/>
              <w:left w:val="nil"/>
              <w:bottom w:val="single" w:sz="4" w:space="0" w:color="auto"/>
              <w:right w:val="single" w:sz="4" w:space="0" w:color="auto"/>
            </w:tcBorders>
            <w:shd w:val="clear" w:color="auto" w:fill="C6EFCE"/>
            <w:noWrap/>
          </w:tcPr>
          <w:p w14:paraId="4D087248" w14:textId="415BB1C0"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5815145D" w14:textId="75BEF49A"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3BBB1651" w14:textId="100FB87A" w:rsidR="001851D2" w:rsidRPr="0077620A" w:rsidRDefault="00BC6F0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Circulation permits issued for electric vehicles</w:t>
            </w:r>
          </w:p>
        </w:tc>
      </w:tr>
      <w:tr w:rsidR="00343CBF" w:rsidRPr="0015664E" w14:paraId="55B06EC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7095AD2" w14:textId="4624CF69"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419b</w:t>
            </w:r>
          </w:p>
        </w:tc>
        <w:tc>
          <w:tcPr>
            <w:tcW w:w="1985" w:type="dxa"/>
            <w:tcBorders>
              <w:top w:val="single" w:sz="4" w:space="0" w:color="auto"/>
              <w:left w:val="nil"/>
              <w:bottom w:val="single" w:sz="4" w:space="0" w:color="auto"/>
              <w:right w:val="single" w:sz="4" w:space="0" w:color="auto"/>
            </w:tcBorders>
            <w:shd w:val="clear" w:color="auto" w:fill="C6EFCE"/>
            <w:noWrap/>
          </w:tcPr>
          <w:p w14:paraId="5CEDD73F" w14:textId="0D35CB59"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2B676521" w14:textId="63C6C92E"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389F6347" w14:textId="5D0B70A8" w:rsidR="001851D2" w:rsidRPr="0077620A" w:rsidRDefault="00CB3EED"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Charging points installed</w:t>
            </w:r>
          </w:p>
        </w:tc>
      </w:tr>
      <w:tr w:rsidR="00343CBF" w:rsidRPr="0015664E" w14:paraId="0E9BCE0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C97069C" w14:textId="1AEDBD9E" w:rsidR="001851D2" w:rsidRPr="0077620A"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18</w:t>
            </w:r>
          </w:p>
        </w:tc>
        <w:tc>
          <w:tcPr>
            <w:tcW w:w="1985" w:type="dxa"/>
            <w:tcBorders>
              <w:top w:val="single" w:sz="4" w:space="0" w:color="auto"/>
              <w:left w:val="nil"/>
              <w:bottom w:val="single" w:sz="4" w:space="0" w:color="auto"/>
              <w:right w:val="single" w:sz="4" w:space="0" w:color="auto"/>
            </w:tcBorders>
            <w:shd w:val="clear" w:color="auto" w:fill="C6EFCE"/>
            <w:noWrap/>
          </w:tcPr>
          <w:p w14:paraId="78E57698" w14:textId="2D900F0C" w:rsidR="001851D2" w:rsidRPr="0077620A"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1603A307" w14:textId="0A9DFF20" w:rsidR="001851D2" w:rsidRPr="0077620A"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491F61F" w14:textId="6A513834" w:rsidR="001851D2" w:rsidRPr="0077620A" w:rsidRDefault="00CB3EED" w:rsidP="001851D2">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Rail</w:t>
            </w:r>
            <w:r w:rsidR="001851D2">
              <w:rPr>
                <w:rFonts w:ascii="Times New Roman" w:hAnsi="Times New Roman" w:cs="Times New Roman"/>
                <w:noProof/>
                <w:sz w:val="20"/>
                <w:szCs w:val="20"/>
              </w:rPr>
              <w:t xml:space="preserve"> lines upgraded</w:t>
            </w:r>
          </w:p>
        </w:tc>
      </w:tr>
      <w:tr w:rsidR="00343CBF" w:rsidRPr="0015664E" w14:paraId="636835E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3C3A1E" w14:textId="48E60AF7"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19</w:t>
            </w:r>
          </w:p>
        </w:tc>
        <w:tc>
          <w:tcPr>
            <w:tcW w:w="1985" w:type="dxa"/>
            <w:tcBorders>
              <w:top w:val="single" w:sz="4" w:space="0" w:color="auto"/>
              <w:left w:val="nil"/>
              <w:bottom w:val="single" w:sz="4" w:space="0" w:color="auto"/>
              <w:right w:val="single" w:sz="4" w:space="0" w:color="auto"/>
            </w:tcBorders>
            <w:shd w:val="clear" w:color="auto" w:fill="C6EFCE"/>
            <w:noWrap/>
          </w:tcPr>
          <w:p w14:paraId="438E3444" w14:textId="3C3F8B09"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4177E45A" w14:textId="6CC5A1EC"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F802DC2" w14:textId="1506B8A1"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Stations improved with digitalisation</w:t>
            </w:r>
          </w:p>
        </w:tc>
      </w:tr>
      <w:tr w:rsidR="00343CBF" w:rsidRPr="0015664E" w14:paraId="6395860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E7E0BD" w14:textId="3DE5AA2B" w:rsidR="001851D2" w:rsidRPr="0077620A"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20</w:t>
            </w:r>
          </w:p>
        </w:tc>
        <w:tc>
          <w:tcPr>
            <w:tcW w:w="1985" w:type="dxa"/>
            <w:tcBorders>
              <w:top w:val="single" w:sz="4" w:space="0" w:color="auto"/>
              <w:left w:val="nil"/>
              <w:bottom w:val="single" w:sz="4" w:space="0" w:color="auto"/>
              <w:right w:val="single" w:sz="4" w:space="0" w:color="auto"/>
            </w:tcBorders>
            <w:shd w:val="clear" w:color="auto" w:fill="C6EFCE"/>
            <w:noWrap/>
          </w:tcPr>
          <w:p w14:paraId="6DA590FE" w14:textId="2EBDF782" w:rsidR="001851D2" w:rsidRPr="0077620A"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03B8546B" w14:textId="48CCFF6E" w:rsidR="001851D2" w:rsidRPr="0077620A"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18B2EF6" w14:textId="7B700A8E" w:rsidR="001851D2" w:rsidRPr="0077620A"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Improved or new rail lines stations</w:t>
            </w:r>
          </w:p>
        </w:tc>
      </w:tr>
      <w:tr w:rsidR="00343CBF" w:rsidRPr="0015664E" w14:paraId="16265CF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A42D11E" w14:textId="1451E37F"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29</w:t>
            </w:r>
          </w:p>
        </w:tc>
        <w:tc>
          <w:tcPr>
            <w:tcW w:w="1985" w:type="dxa"/>
            <w:tcBorders>
              <w:top w:val="single" w:sz="4" w:space="0" w:color="auto"/>
              <w:left w:val="nil"/>
              <w:bottom w:val="single" w:sz="4" w:space="0" w:color="auto"/>
              <w:right w:val="single" w:sz="4" w:space="0" w:color="auto"/>
            </w:tcBorders>
            <w:shd w:val="clear" w:color="auto" w:fill="C6EFCE"/>
            <w:noWrap/>
          </w:tcPr>
          <w:p w14:paraId="705D564B" w14:textId="249146FF"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47C478C0" w14:textId="745D5F87"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59412E" w14:textId="3D26B567" w:rsidR="001851D2" w:rsidRPr="0077620A"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Reduction of non-renewable primary energy consumption in dwellings or residential buildings</w:t>
            </w:r>
          </w:p>
        </w:tc>
      </w:tr>
      <w:tr w:rsidR="00343CBF" w:rsidRPr="0015664E" w14:paraId="708739C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C99F70" w14:textId="110A17E6" w:rsidR="001851D2" w:rsidRPr="0077620A" w:rsidRDefault="00D13288" w:rsidP="001851D2">
            <w:pPr>
              <w:spacing w:after="0" w:line="240" w:lineRule="auto"/>
              <w:jc w:val="center"/>
              <w:rPr>
                <w:rFonts w:ascii="Times New Roman" w:eastAsia="Times New Roman" w:hAnsi="Times New Roman" w:cs="Times New Roman"/>
                <w:noProof/>
                <w:sz w:val="20"/>
                <w:szCs w:val="20"/>
                <w:lang w:val="en-GB"/>
              </w:rPr>
            </w:pPr>
            <w:r>
              <w:rPr>
                <w:rFonts w:ascii="Times New Roman" w:hAnsi="Times New Roman" w:cs="Times New Roman"/>
                <w:noProof/>
                <w:sz w:val="20"/>
                <w:szCs w:val="20"/>
              </w:rPr>
              <w:t>29bis</w:t>
            </w:r>
          </w:p>
        </w:tc>
        <w:tc>
          <w:tcPr>
            <w:tcW w:w="1985" w:type="dxa"/>
            <w:tcBorders>
              <w:top w:val="single" w:sz="4" w:space="0" w:color="auto"/>
              <w:left w:val="nil"/>
              <w:bottom w:val="single" w:sz="4" w:space="0" w:color="auto"/>
              <w:right w:val="single" w:sz="4" w:space="0" w:color="auto"/>
            </w:tcBorders>
            <w:shd w:val="clear" w:color="auto" w:fill="C6EFCE"/>
            <w:noWrap/>
          </w:tcPr>
          <w:p w14:paraId="49F66381" w14:textId="4B43801C"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0C542136" w14:textId="77969CCB" w:rsidR="001851D2" w:rsidRPr="0077620A"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tcPr>
          <w:p w14:paraId="128AC3D3" w14:textId="680A03CA" w:rsidR="001851D2" w:rsidRPr="0077620A"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Tax deductions declared for energy renovations</w:t>
            </w:r>
          </w:p>
        </w:tc>
      </w:tr>
      <w:tr w:rsidR="00343CBF" w:rsidRPr="0015664E" w14:paraId="6AD3099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EBFCBF4" w14:textId="634059E3"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31</w:t>
            </w:r>
          </w:p>
        </w:tc>
        <w:tc>
          <w:tcPr>
            <w:tcW w:w="1985" w:type="dxa"/>
            <w:tcBorders>
              <w:top w:val="single" w:sz="4" w:space="0" w:color="auto"/>
              <w:left w:val="nil"/>
              <w:bottom w:val="single" w:sz="4" w:space="0" w:color="auto"/>
              <w:right w:val="single" w:sz="4" w:space="0" w:color="auto"/>
            </w:tcBorders>
            <w:shd w:val="clear" w:color="auto" w:fill="C6EFCE"/>
            <w:noWrap/>
          </w:tcPr>
          <w:p w14:paraId="6F000882" w14:textId="36C53CD2"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C2.I2</w:t>
            </w:r>
          </w:p>
        </w:tc>
        <w:tc>
          <w:tcPr>
            <w:tcW w:w="2268" w:type="dxa"/>
            <w:tcBorders>
              <w:top w:val="single" w:sz="4" w:space="0" w:color="auto"/>
              <w:left w:val="nil"/>
              <w:bottom w:val="single" w:sz="4" w:space="0" w:color="auto"/>
              <w:right w:val="single" w:sz="4" w:space="0" w:color="auto"/>
            </w:tcBorders>
            <w:shd w:val="clear" w:color="auto" w:fill="C6EFCE"/>
            <w:noWrap/>
          </w:tcPr>
          <w:p w14:paraId="6F535E42" w14:textId="47BB1895"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C53EDB4" w14:textId="6FAAF33A" w:rsidR="001851D2" w:rsidRPr="0077620A"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Provision of dwellings</w:t>
            </w:r>
          </w:p>
        </w:tc>
      </w:tr>
      <w:tr w:rsidR="00343CBF" w:rsidRPr="0015664E" w14:paraId="19B9968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D24327C" w14:textId="0C41F5E1" w:rsidR="001851D2" w:rsidRPr="0077620A"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33</w:t>
            </w:r>
          </w:p>
        </w:tc>
        <w:tc>
          <w:tcPr>
            <w:tcW w:w="1985" w:type="dxa"/>
            <w:tcBorders>
              <w:top w:val="single" w:sz="4" w:space="0" w:color="auto"/>
              <w:left w:val="nil"/>
              <w:bottom w:val="single" w:sz="4" w:space="0" w:color="auto"/>
              <w:right w:val="single" w:sz="4" w:space="0" w:color="auto"/>
            </w:tcBorders>
            <w:shd w:val="clear" w:color="auto" w:fill="C6EFCE"/>
            <w:noWrap/>
          </w:tcPr>
          <w:p w14:paraId="30B19B49" w14:textId="59826B50" w:rsidR="001851D2" w:rsidRPr="0077620A"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C2.I3</w:t>
            </w:r>
          </w:p>
        </w:tc>
        <w:tc>
          <w:tcPr>
            <w:tcW w:w="2268" w:type="dxa"/>
            <w:tcBorders>
              <w:top w:val="single" w:sz="4" w:space="0" w:color="auto"/>
              <w:left w:val="nil"/>
              <w:bottom w:val="single" w:sz="4" w:space="0" w:color="auto"/>
              <w:right w:val="single" w:sz="4" w:space="0" w:color="auto"/>
            </w:tcBorders>
            <w:shd w:val="clear" w:color="auto" w:fill="C6EFCE"/>
            <w:noWrap/>
          </w:tcPr>
          <w:p w14:paraId="289F0A00" w14:textId="7B5BCD33" w:rsidR="001851D2" w:rsidRPr="009F7034"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tcPr>
          <w:p w14:paraId="784F6A9A" w14:textId="0BDC285F" w:rsidR="001851D2" w:rsidRPr="009F7034" w:rsidRDefault="00A5302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Reduction of non-</w:t>
            </w:r>
            <w:r w:rsidR="00163102">
              <w:rPr>
                <w:rFonts w:ascii="Times New Roman" w:hAnsi="Times New Roman" w:cs="Times New Roman"/>
                <w:noProof/>
                <w:sz w:val="20"/>
                <w:szCs w:val="20"/>
                <w:lang w:val="en-GB"/>
              </w:rPr>
              <w:t>renewable primary energy consumption in dwellings, residential buildings, or non-residential buildings or parts thereof</w:t>
            </w:r>
          </w:p>
        </w:tc>
      </w:tr>
      <w:tr w:rsidR="00607518" w:rsidRPr="0015664E" w14:paraId="7745CC8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7802A3" w14:textId="57549F00" w:rsidR="00163102" w:rsidRPr="0077620A" w:rsidRDefault="00163102" w:rsidP="00163102">
            <w:pPr>
              <w:spacing w:after="0" w:line="240" w:lineRule="auto"/>
              <w:jc w:val="center"/>
              <w:rPr>
                <w:rFonts w:ascii="Times New Roman" w:hAnsi="Times New Roman" w:cs="Times New Roman"/>
                <w:noProof/>
                <w:sz w:val="20"/>
                <w:szCs w:val="20"/>
              </w:rPr>
            </w:pPr>
            <w:r w:rsidRPr="009209B7">
              <w:rPr>
                <w:rFonts w:ascii="Times New Roman" w:hAnsi="Times New Roman" w:cs="Times New Roman"/>
                <w:noProof/>
                <w:sz w:val="20"/>
                <w:szCs w:val="20"/>
              </w:rPr>
              <w:t>34</w:t>
            </w:r>
          </w:p>
        </w:tc>
        <w:tc>
          <w:tcPr>
            <w:tcW w:w="1985" w:type="dxa"/>
            <w:tcBorders>
              <w:top w:val="single" w:sz="4" w:space="0" w:color="auto"/>
              <w:left w:val="nil"/>
              <w:bottom w:val="single" w:sz="4" w:space="0" w:color="auto"/>
              <w:right w:val="single" w:sz="4" w:space="0" w:color="auto"/>
            </w:tcBorders>
            <w:shd w:val="clear" w:color="auto" w:fill="C6EFCE"/>
            <w:noWrap/>
          </w:tcPr>
          <w:p w14:paraId="2909E9FA" w14:textId="6464B9D6" w:rsidR="00163102" w:rsidRPr="0077620A" w:rsidRDefault="00163102" w:rsidP="00163102">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7C61EF96" w14:textId="1ABE01CC" w:rsidR="00163102" w:rsidRPr="0077620A" w:rsidRDefault="00163102" w:rsidP="00163102">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431508A" w14:textId="5C79805E" w:rsidR="00163102" w:rsidRPr="0077620A" w:rsidRDefault="00163102" w:rsidP="00163102">
            <w:pPr>
              <w:spacing w:after="0" w:line="240" w:lineRule="auto"/>
              <w:rPr>
                <w:rFonts w:ascii="Times New Roman" w:hAnsi="Times New Roman" w:cs="Times New Roman"/>
                <w:noProof/>
                <w:sz w:val="20"/>
                <w:szCs w:val="20"/>
              </w:rPr>
            </w:pPr>
            <w:r w:rsidRPr="00163102">
              <w:rPr>
                <w:rFonts w:ascii="Times New Roman" w:hAnsi="Times New Roman" w:cs="Times New Roman"/>
                <w:noProof/>
                <w:sz w:val="20"/>
                <w:szCs w:val="20"/>
              </w:rPr>
              <w:t>Reduction of non-renewable primary energy consumption in dwellings, residential buildings, or non-residential buildings or parts thereof</w:t>
            </w:r>
            <w:r>
              <w:rPr>
                <w:rFonts w:ascii="Times New Roman" w:hAnsi="Times New Roman" w:cs="Times New Roman"/>
                <w:noProof/>
                <w:sz w:val="20"/>
                <w:szCs w:val="20"/>
              </w:rPr>
              <w:t>, located in municipalities eligible under the PREE 5000 programme</w:t>
            </w:r>
          </w:p>
        </w:tc>
      </w:tr>
      <w:tr w:rsidR="00343CBF" w:rsidRPr="0015664E" w14:paraId="72D2E07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FD060D4" w14:textId="18058E52"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35</w:t>
            </w:r>
          </w:p>
        </w:tc>
        <w:tc>
          <w:tcPr>
            <w:tcW w:w="1985" w:type="dxa"/>
            <w:tcBorders>
              <w:top w:val="single" w:sz="4" w:space="0" w:color="auto"/>
              <w:left w:val="nil"/>
              <w:bottom w:val="single" w:sz="4" w:space="0" w:color="auto"/>
              <w:right w:val="single" w:sz="4" w:space="0" w:color="auto"/>
            </w:tcBorders>
            <w:shd w:val="clear" w:color="auto" w:fill="C6EFCE"/>
            <w:noWrap/>
          </w:tcPr>
          <w:p w14:paraId="781F9029" w14:textId="2831900B"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6DEA6B81" w14:textId="106FCEF0"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52B2262" w14:textId="2C6297F8" w:rsidR="001851D2" w:rsidRPr="009F7034" w:rsidRDefault="00163102"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Final reports for grants relating to the DUS 5000 programme</w:t>
            </w:r>
          </w:p>
        </w:tc>
      </w:tr>
      <w:tr w:rsidR="00343CBF" w:rsidRPr="0015664E" w14:paraId="05D2C61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2EFB6D7" w14:textId="5D6CC335"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37</w:t>
            </w:r>
          </w:p>
        </w:tc>
        <w:tc>
          <w:tcPr>
            <w:tcW w:w="1985" w:type="dxa"/>
            <w:tcBorders>
              <w:top w:val="single" w:sz="4" w:space="0" w:color="auto"/>
              <w:left w:val="nil"/>
              <w:bottom w:val="single" w:sz="4" w:space="0" w:color="auto"/>
              <w:right w:val="single" w:sz="4" w:space="0" w:color="auto"/>
            </w:tcBorders>
            <w:shd w:val="clear" w:color="auto" w:fill="C6EFCE"/>
            <w:noWrap/>
          </w:tcPr>
          <w:p w14:paraId="01463591" w14:textId="3089B859"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C2.I5</w:t>
            </w:r>
          </w:p>
        </w:tc>
        <w:tc>
          <w:tcPr>
            <w:tcW w:w="2268" w:type="dxa"/>
            <w:tcBorders>
              <w:top w:val="single" w:sz="4" w:space="0" w:color="auto"/>
              <w:left w:val="nil"/>
              <w:bottom w:val="single" w:sz="4" w:space="0" w:color="auto"/>
              <w:right w:val="single" w:sz="4" w:space="0" w:color="auto"/>
            </w:tcBorders>
            <w:shd w:val="clear" w:color="auto" w:fill="C6EFCE"/>
            <w:noWrap/>
          </w:tcPr>
          <w:p w14:paraId="7D81BEE2" w14:textId="2E71FDFB" w:rsidR="001851D2" w:rsidRPr="009F7034" w:rsidRDefault="00163102"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7584E1AE" w14:textId="6629633E" w:rsidR="001851D2" w:rsidRPr="009F7034" w:rsidRDefault="00163102"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Renovation of public buildings</w:t>
            </w:r>
          </w:p>
        </w:tc>
      </w:tr>
      <w:tr w:rsidR="00343CBF" w:rsidRPr="0027336B" w14:paraId="2793FDB7"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05961B" w14:textId="5CD1324A"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48</w:t>
            </w:r>
          </w:p>
        </w:tc>
        <w:tc>
          <w:tcPr>
            <w:tcW w:w="1985" w:type="dxa"/>
            <w:tcBorders>
              <w:top w:val="single" w:sz="4" w:space="0" w:color="auto"/>
              <w:left w:val="nil"/>
              <w:bottom w:val="single" w:sz="4" w:space="0" w:color="auto"/>
              <w:right w:val="single" w:sz="4" w:space="0" w:color="auto"/>
            </w:tcBorders>
            <w:shd w:val="clear" w:color="auto" w:fill="C6EFCE"/>
            <w:noWrap/>
          </w:tcPr>
          <w:p w14:paraId="2B5C3D10" w14:textId="608328E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C3.I1</w:t>
            </w:r>
          </w:p>
        </w:tc>
        <w:tc>
          <w:tcPr>
            <w:tcW w:w="2268" w:type="dxa"/>
            <w:tcBorders>
              <w:top w:val="single" w:sz="4" w:space="0" w:color="auto"/>
              <w:left w:val="nil"/>
              <w:bottom w:val="single" w:sz="4" w:space="0" w:color="auto"/>
              <w:right w:val="single" w:sz="4" w:space="0" w:color="auto"/>
            </w:tcBorders>
            <w:shd w:val="clear" w:color="auto" w:fill="C6EFCE"/>
            <w:noWrap/>
          </w:tcPr>
          <w:p w14:paraId="0C9F4B96" w14:textId="22C44470"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6236985" w14:textId="5E824A76" w:rsidR="001851D2" w:rsidRPr="009F7034" w:rsidRDefault="003831EE"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w:t>
            </w:r>
            <w:r w:rsidR="001851D2" w:rsidRPr="00343CBF">
              <w:rPr>
                <w:rFonts w:ascii="Times New Roman" w:hAnsi="Times New Roman" w:cs="Times New Roman"/>
                <w:noProof/>
                <w:sz w:val="20"/>
                <w:szCs w:val="20"/>
              </w:rPr>
              <w:t>rrigation systems modernised</w:t>
            </w:r>
          </w:p>
        </w:tc>
      </w:tr>
      <w:tr w:rsidR="00343CBF" w:rsidRPr="0027336B" w14:paraId="597C792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792C9F" w14:textId="476F7F89"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49</w:t>
            </w:r>
          </w:p>
        </w:tc>
        <w:tc>
          <w:tcPr>
            <w:tcW w:w="1985" w:type="dxa"/>
            <w:tcBorders>
              <w:top w:val="single" w:sz="4" w:space="0" w:color="auto"/>
              <w:left w:val="nil"/>
              <w:bottom w:val="single" w:sz="4" w:space="0" w:color="auto"/>
              <w:right w:val="single" w:sz="4" w:space="0" w:color="auto"/>
            </w:tcBorders>
            <w:shd w:val="clear" w:color="auto" w:fill="C6EFCE"/>
            <w:noWrap/>
          </w:tcPr>
          <w:p w14:paraId="0AB1B31F" w14:textId="1B7C8F7A"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C3.I2</w:t>
            </w:r>
          </w:p>
        </w:tc>
        <w:tc>
          <w:tcPr>
            <w:tcW w:w="2268" w:type="dxa"/>
            <w:tcBorders>
              <w:top w:val="single" w:sz="4" w:space="0" w:color="auto"/>
              <w:left w:val="nil"/>
              <w:bottom w:val="single" w:sz="4" w:space="0" w:color="auto"/>
              <w:right w:val="single" w:sz="4" w:space="0" w:color="auto"/>
            </w:tcBorders>
            <w:shd w:val="clear" w:color="auto" w:fill="C6EFCE"/>
            <w:noWrap/>
          </w:tcPr>
          <w:p w14:paraId="5E315A57" w14:textId="1498F398" w:rsidR="001851D2" w:rsidRPr="009F7034" w:rsidRDefault="00FC0665"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2663B0A5" w14:textId="4AC5D181"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Construction of an animal facility, having a biosafety level 3 </w:t>
            </w:r>
          </w:p>
        </w:tc>
      </w:tr>
      <w:tr w:rsidR="00343CBF" w:rsidRPr="0015664E" w14:paraId="579FB87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74033B2" w14:textId="2203200D"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52</w:t>
            </w:r>
          </w:p>
        </w:tc>
        <w:tc>
          <w:tcPr>
            <w:tcW w:w="1985" w:type="dxa"/>
            <w:tcBorders>
              <w:top w:val="single" w:sz="4" w:space="0" w:color="auto"/>
              <w:left w:val="nil"/>
              <w:bottom w:val="single" w:sz="4" w:space="0" w:color="auto"/>
              <w:right w:val="single" w:sz="4" w:space="0" w:color="auto"/>
            </w:tcBorders>
            <w:shd w:val="clear" w:color="auto" w:fill="C6EFCE"/>
            <w:noWrap/>
          </w:tcPr>
          <w:p w14:paraId="150BF06F" w14:textId="6CF1528F"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C3.I4</w:t>
            </w:r>
          </w:p>
        </w:tc>
        <w:tc>
          <w:tcPr>
            <w:tcW w:w="2268" w:type="dxa"/>
            <w:tcBorders>
              <w:top w:val="single" w:sz="4" w:space="0" w:color="auto"/>
              <w:left w:val="nil"/>
              <w:bottom w:val="single" w:sz="4" w:space="0" w:color="auto"/>
              <w:right w:val="single" w:sz="4" w:space="0" w:color="auto"/>
            </w:tcBorders>
            <w:shd w:val="clear" w:color="auto" w:fill="C6EFCE"/>
            <w:noWrap/>
          </w:tcPr>
          <w:p w14:paraId="061391B8" w14:textId="00F92EDD" w:rsidR="001851D2" w:rsidRPr="009F7034" w:rsidRDefault="00FC0665"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37C9E695" w14:textId="728791F3" w:rsidR="001851D2" w:rsidRPr="009F7034" w:rsidRDefault="00FC0665"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P</w:t>
            </w:r>
            <w:r w:rsidR="001851D2" w:rsidRPr="00343CBF">
              <w:rPr>
                <w:rFonts w:ascii="Times New Roman" w:hAnsi="Times New Roman" w:cs="Times New Roman"/>
                <w:noProof/>
                <w:sz w:val="20"/>
                <w:szCs w:val="20"/>
              </w:rPr>
              <w:t xml:space="preserve">rojects for precision agriculture, energy efficiency, the circular economy </w:t>
            </w:r>
            <w:r>
              <w:rPr>
                <w:rFonts w:ascii="Times New Roman" w:hAnsi="Times New Roman" w:cs="Times New Roman"/>
                <w:noProof/>
                <w:sz w:val="20"/>
                <w:szCs w:val="20"/>
              </w:rPr>
              <w:t>or</w:t>
            </w:r>
            <w:r w:rsidR="001851D2" w:rsidRPr="00343CBF">
              <w:rPr>
                <w:rFonts w:ascii="Times New Roman" w:hAnsi="Times New Roman" w:cs="Times New Roman"/>
                <w:noProof/>
                <w:sz w:val="20"/>
                <w:szCs w:val="20"/>
              </w:rPr>
              <w:t xml:space="preserve"> the use of renewable energy</w:t>
            </w:r>
          </w:p>
        </w:tc>
      </w:tr>
      <w:tr w:rsidR="00343CBF" w:rsidRPr="0015664E" w14:paraId="3A10D0F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573D0D9" w14:textId="55F703EC"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66</w:t>
            </w:r>
          </w:p>
        </w:tc>
        <w:tc>
          <w:tcPr>
            <w:tcW w:w="1985" w:type="dxa"/>
            <w:tcBorders>
              <w:top w:val="single" w:sz="4" w:space="0" w:color="auto"/>
              <w:left w:val="nil"/>
              <w:bottom w:val="single" w:sz="4" w:space="0" w:color="auto"/>
              <w:right w:val="single" w:sz="4" w:space="0" w:color="auto"/>
            </w:tcBorders>
            <w:shd w:val="clear" w:color="auto" w:fill="C6EFCE"/>
            <w:noWrap/>
          </w:tcPr>
          <w:p w14:paraId="671FC9BB" w14:textId="005E68A7"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C4.I1</w:t>
            </w:r>
          </w:p>
        </w:tc>
        <w:tc>
          <w:tcPr>
            <w:tcW w:w="2268" w:type="dxa"/>
            <w:tcBorders>
              <w:top w:val="single" w:sz="4" w:space="0" w:color="auto"/>
              <w:left w:val="nil"/>
              <w:bottom w:val="single" w:sz="4" w:space="0" w:color="auto"/>
              <w:right w:val="single" w:sz="4" w:space="0" w:color="auto"/>
            </w:tcBorders>
            <w:shd w:val="clear" w:color="auto" w:fill="C6EFCE"/>
            <w:noWrap/>
          </w:tcPr>
          <w:p w14:paraId="498AEDEA" w14:textId="40E1821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1D601D2" w14:textId="2647B73F" w:rsidR="001851D2" w:rsidRPr="009F7034" w:rsidRDefault="00FC0665"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B</w:t>
            </w:r>
            <w:r w:rsidR="001851D2" w:rsidRPr="00343CBF">
              <w:rPr>
                <w:rFonts w:ascii="Times New Roman" w:hAnsi="Times New Roman" w:cs="Times New Roman"/>
                <w:noProof/>
                <w:sz w:val="20"/>
                <w:szCs w:val="20"/>
              </w:rPr>
              <w:t>iodiversity knowledge</w:t>
            </w:r>
          </w:p>
        </w:tc>
      </w:tr>
      <w:tr w:rsidR="00343CBF" w:rsidRPr="0015664E" w14:paraId="655893D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6ED7B31" w14:textId="284DB16C"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69</w:t>
            </w:r>
          </w:p>
        </w:tc>
        <w:tc>
          <w:tcPr>
            <w:tcW w:w="1985" w:type="dxa"/>
            <w:tcBorders>
              <w:top w:val="single" w:sz="4" w:space="0" w:color="auto"/>
              <w:left w:val="nil"/>
              <w:bottom w:val="single" w:sz="4" w:space="0" w:color="auto"/>
              <w:right w:val="single" w:sz="4" w:space="0" w:color="auto"/>
            </w:tcBorders>
            <w:shd w:val="clear" w:color="auto" w:fill="C6EFCE"/>
            <w:noWrap/>
          </w:tcPr>
          <w:p w14:paraId="1F9BE284" w14:textId="479C454A"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C4.I2</w:t>
            </w:r>
          </w:p>
        </w:tc>
        <w:tc>
          <w:tcPr>
            <w:tcW w:w="2268" w:type="dxa"/>
            <w:tcBorders>
              <w:top w:val="single" w:sz="4" w:space="0" w:color="auto"/>
              <w:left w:val="nil"/>
              <w:bottom w:val="single" w:sz="4" w:space="0" w:color="auto"/>
              <w:right w:val="single" w:sz="4" w:space="0" w:color="auto"/>
            </w:tcBorders>
            <w:shd w:val="clear" w:color="auto" w:fill="C6EFCE"/>
            <w:noWrap/>
          </w:tcPr>
          <w:p w14:paraId="3A4DA204" w14:textId="511B058B" w:rsidR="001851D2" w:rsidRPr="009F7034" w:rsidRDefault="00EA1E5C"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4F4D58E8" w14:textId="14B08149" w:rsidR="001851D2" w:rsidRPr="009F7034" w:rsidRDefault="00EA1E5C"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w:t>
            </w:r>
            <w:r w:rsidR="001851D2" w:rsidRPr="00343CBF">
              <w:rPr>
                <w:rFonts w:ascii="Times New Roman" w:hAnsi="Times New Roman" w:cs="Times New Roman"/>
                <w:noProof/>
                <w:sz w:val="20"/>
                <w:szCs w:val="20"/>
              </w:rPr>
              <w:t xml:space="preserve">onservation </w:t>
            </w:r>
            <w:r>
              <w:rPr>
                <w:rFonts w:ascii="Times New Roman" w:hAnsi="Times New Roman" w:cs="Times New Roman"/>
                <w:noProof/>
                <w:sz w:val="20"/>
                <w:szCs w:val="20"/>
              </w:rPr>
              <w:t>or terrestrial and marine environment</w:t>
            </w:r>
          </w:p>
        </w:tc>
      </w:tr>
      <w:tr w:rsidR="00343CBF" w:rsidRPr="0015664E" w14:paraId="297C1C3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C9490CD" w14:textId="7982232A" w:rsidR="006D6131" w:rsidRPr="0077620A" w:rsidRDefault="006D6131" w:rsidP="006D6131">
            <w:pPr>
              <w:spacing w:after="0" w:line="240" w:lineRule="auto"/>
              <w:jc w:val="center"/>
              <w:rPr>
                <w:rFonts w:ascii="Times New Roman" w:hAnsi="Times New Roman" w:cs="Times New Roman"/>
                <w:noProof/>
                <w:sz w:val="20"/>
                <w:szCs w:val="20"/>
              </w:rPr>
            </w:pPr>
            <w:r w:rsidRPr="009209B7">
              <w:rPr>
                <w:rFonts w:ascii="Times New Roman" w:hAnsi="Times New Roman" w:cs="Times New Roman"/>
                <w:noProof/>
                <w:sz w:val="20"/>
                <w:szCs w:val="20"/>
              </w:rPr>
              <w:t>71</w:t>
            </w:r>
          </w:p>
        </w:tc>
        <w:tc>
          <w:tcPr>
            <w:tcW w:w="1985" w:type="dxa"/>
            <w:tcBorders>
              <w:top w:val="single" w:sz="4" w:space="0" w:color="auto"/>
              <w:left w:val="nil"/>
              <w:bottom w:val="single" w:sz="4" w:space="0" w:color="auto"/>
              <w:right w:val="single" w:sz="4" w:space="0" w:color="auto"/>
            </w:tcBorders>
            <w:shd w:val="clear" w:color="auto" w:fill="C6EFCE"/>
            <w:noWrap/>
          </w:tcPr>
          <w:p w14:paraId="1A83F486" w14:textId="108BFAF8" w:rsidR="006D6131" w:rsidRPr="0077620A" w:rsidRDefault="006D6131" w:rsidP="006D6131">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53486975" w14:textId="6527C78B" w:rsidR="006D6131" w:rsidRDefault="006D6131" w:rsidP="006D6131">
            <w:pPr>
              <w:spacing w:after="0" w:line="240" w:lineRule="auto"/>
              <w:rPr>
                <w:rFonts w:ascii="Times New Roman" w:hAnsi="Times New Roman" w:cs="Times New Roman"/>
                <w:noProof/>
                <w:sz w:val="20"/>
                <w:szCs w:val="20"/>
                <w:lang w:val="en-GB"/>
              </w:rPr>
            </w:pPr>
            <w:r w:rsidRPr="009209B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0290DD" w14:textId="421F1C54" w:rsidR="006D6131" w:rsidRDefault="006D6131" w:rsidP="006D6131">
            <w:pPr>
              <w:spacing w:after="0" w:line="240" w:lineRule="auto"/>
              <w:rPr>
                <w:rFonts w:ascii="Times New Roman" w:hAnsi="Times New Roman" w:cs="Times New Roman"/>
                <w:noProof/>
                <w:sz w:val="20"/>
                <w:szCs w:val="20"/>
              </w:rPr>
            </w:pPr>
            <w:r w:rsidRPr="009209B7">
              <w:rPr>
                <w:rFonts w:ascii="Times New Roman" w:hAnsi="Times New Roman" w:cs="Times New Roman"/>
                <w:noProof/>
                <w:sz w:val="20"/>
                <w:szCs w:val="20"/>
              </w:rPr>
              <w:t xml:space="preserve">Ecosystem restoration actions </w:t>
            </w:r>
          </w:p>
        </w:tc>
      </w:tr>
      <w:tr w:rsidR="00343CBF" w:rsidRPr="0015664E" w14:paraId="2AB99C4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22DB8D1" w14:textId="525C948D"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72</w:t>
            </w:r>
          </w:p>
        </w:tc>
        <w:tc>
          <w:tcPr>
            <w:tcW w:w="1985" w:type="dxa"/>
            <w:tcBorders>
              <w:top w:val="single" w:sz="4" w:space="0" w:color="auto"/>
              <w:left w:val="nil"/>
              <w:bottom w:val="single" w:sz="4" w:space="0" w:color="auto"/>
              <w:right w:val="single" w:sz="4" w:space="0" w:color="auto"/>
            </w:tcBorders>
            <w:shd w:val="clear" w:color="auto" w:fill="C6EFCE"/>
            <w:noWrap/>
          </w:tcPr>
          <w:p w14:paraId="7F17E57E" w14:textId="44BBC68E"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52CBFC1F" w14:textId="72BD0D8D" w:rsidR="001851D2" w:rsidRPr="009F7034" w:rsidRDefault="00EA1E5C"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76941A15" w14:textId="4851BB88" w:rsidR="001851D2" w:rsidRPr="009F7034" w:rsidRDefault="006D6131"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w:t>
            </w:r>
            <w:r w:rsidRPr="00343CBF">
              <w:rPr>
                <w:rFonts w:ascii="Times New Roman" w:hAnsi="Times New Roman" w:cs="Times New Roman"/>
                <w:noProof/>
                <w:sz w:val="20"/>
                <w:szCs w:val="20"/>
              </w:rPr>
              <w:t>ehabilitation</w:t>
            </w:r>
            <w:r w:rsidR="001851D2" w:rsidRPr="00343CBF">
              <w:rPr>
                <w:rFonts w:ascii="Times New Roman" w:hAnsi="Times New Roman" w:cs="Times New Roman"/>
                <w:noProof/>
                <w:sz w:val="20"/>
                <w:szCs w:val="20"/>
              </w:rPr>
              <w:t xml:space="preserve"> of former mining </w:t>
            </w:r>
            <w:r w:rsidRPr="00343CBF">
              <w:rPr>
                <w:rFonts w:ascii="Times New Roman" w:hAnsi="Times New Roman" w:cs="Times New Roman"/>
                <w:noProof/>
                <w:sz w:val="20"/>
                <w:szCs w:val="20"/>
              </w:rPr>
              <w:t>sites</w:t>
            </w:r>
          </w:p>
        </w:tc>
      </w:tr>
      <w:tr w:rsidR="00343CBF" w:rsidRPr="0015664E" w14:paraId="47E6DC8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8DBAF9" w14:textId="0294235B"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425</w:t>
            </w:r>
          </w:p>
        </w:tc>
        <w:tc>
          <w:tcPr>
            <w:tcW w:w="1985" w:type="dxa"/>
            <w:tcBorders>
              <w:top w:val="single" w:sz="4" w:space="0" w:color="auto"/>
              <w:left w:val="nil"/>
              <w:bottom w:val="single" w:sz="4" w:space="0" w:color="auto"/>
              <w:right w:val="single" w:sz="4" w:space="0" w:color="auto"/>
            </w:tcBorders>
            <w:shd w:val="clear" w:color="auto" w:fill="C6EFCE"/>
            <w:noWrap/>
          </w:tcPr>
          <w:p w14:paraId="6B4AB7A6" w14:textId="081D1076"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C4.I4</w:t>
            </w:r>
          </w:p>
        </w:tc>
        <w:tc>
          <w:tcPr>
            <w:tcW w:w="2268" w:type="dxa"/>
            <w:tcBorders>
              <w:top w:val="single" w:sz="4" w:space="0" w:color="auto"/>
              <w:left w:val="nil"/>
              <w:bottom w:val="single" w:sz="4" w:space="0" w:color="auto"/>
              <w:right w:val="single" w:sz="4" w:space="0" w:color="auto"/>
            </w:tcBorders>
            <w:shd w:val="clear" w:color="auto" w:fill="C6EFCE"/>
            <w:noWrap/>
          </w:tcPr>
          <w:p w14:paraId="2C74494D" w14:textId="5E0D2D66"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42CDB54" w14:textId="3A938B2C"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Actions on forest </w:t>
            </w:r>
            <w:r w:rsidR="006D6131" w:rsidRPr="00343CBF">
              <w:rPr>
                <w:rFonts w:ascii="Times New Roman" w:hAnsi="Times New Roman" w:cs="Times New Roman"/>
                <w:noProof/>
                <w:sz w:val="20"/>
                <w:szCs w:val="20"/>
              </w:rPr>
              <w:t>management</w:t>
            </w:r>
          </w:p>
        </w:tc>
      </w:tr>
      <w:tr w:rsidR="00343CBF" w:rsidRPr="0015664E" w14:paraId="3AD7A8E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A673DD" w14:textId="494EDB78" w:rsidR="001851D2" w:rsidRPr="009F7034"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427</w:t>
            </w:r>
          </w:p>
        </w:tc>
        <w:tc>
          <w:tcPr>
            <w:tcW w:w="1985" w:type="dxa"/>
            <w:tcBorders>
              <w:top w:val="single" w:sz="4" w:space="0" w:color="auto"/>
              <w:left w:val="nil"/>
              <w:bottom w:val="single" w:sz="4" w:space="0" w:color="auto"/>
              <w:right w:val="single" w:sz="4" w:space="0" w:color="auto"/>
            </w:tcBorders>
            <w:shd w:val="clear" w:color="auto" w:fill="C6EFCE"/>
            <w:noWrap/>
          </w:tcPr>
          <w:p w14:paraId="52B7E32A" w14:textId="7146652E"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7392A217" w14:textId="547F23C9" w:rsidR="001851D2" w:rsidRPr="009F7034" w:rsidRDefault="00D57EF6" w:rsidP="001851D2">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T</w:t>
            </w:r>
          </w:p>
        </w:tc>
        <w:tc>
          <w:tcPr>
            <w:tcW w:w="4110" w:type="dxa"/>
            <w:tcBorders>
              <w:top w:val="single" w:sz="4" w:space="0" w:color="auto"/>
              <w:left w:val="nil"/>
              <w:bottom w:val="single" w:sz="4" w:space="0" w:color="auto"/>
              <w:right w:val="single" w:sz="4" w:space="0" w:color="auto"/>
            </w:tcBorders>
            <w:shd w:val="clear" w:color="auto" w:fill="C6EFCE"/>
            <w:noWrap/>
          </w:tcPr>
          <w:p w14:paraId="5B613268" w14:textId="26D07DEF" w:rsidR="001851D2" w:rsidRPr="009F7034" w:rsidRDefault="00FB1FA9" w:rsidP="001851D2">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Construction or renovation of</w:t>
            </w:r>
            <w:r w:rsidR="001851D2">
              <w:rPr>
                <w:rFonts w:ascii="Times New Roman" w:hAnsi="Times New Roman" w:cs="Times New Roman"/>
                <w:noProof/>
                <w:sz w:val="20"/>
                <w:szCs w:val="20"/>
              </w:rPr>
              <w:t xml:space="preserve"> water and wastewater treatment infrastructures</w:t>
            </w:r>
          </w:p>
        </w:tc>
      </w:tr>
      <w:tr w:rsidR="00343CBF" w:rsidRPr="0015664E" w14:paraId="149BAC0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77A00C" w14:textId="277C0BCC"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428</w:t>
            </w:r>
          </w:p>
        </w:tc>
        <w:tc>
          <w:tcPr>
            <w:tcW w:w="1985" w:type="dxa"/>
            <w:tcBorders>
              <w:top w:val="single" w:sz="4" w:space="0" w:color="auto"/>
              <w:left w:val="nil"/>
              <w:bottom w:val="single" w:sz="4" w:space="0" w:color="auto"/>
              <w:right w:val="single" w:sz="4" w:space="0" w:color="auto"/>
            </w:tcBorders>
            <w:shd w:val="clear" w:color="auto" w:fill="C6EFCE"/>
            <w:noWrap/>
          </w:tcPr>
          <w:p w14:paraId="4E43EF69" w14:textId="5CDD600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1F445D26" w14:textId="33B910D5" w:rsidR="001851D2" w:rsidRPr="009F7034" w:rsidRDefault="00FB1FA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B631A8" w14:textId="5DC788A1" w:rsidR="001851D2" w:rsidRPr="009F7034" w:rsidRDefault="00FB1FA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Safety of dams</w:t>
            </w:r>
            <w:r w:rsidR="001851D2">
              <w:rPr>
                <w:rFonts w:ascii="Times New Roman" w:hAnsi="Times New Roman" w:cs="Times New Roman"/>
                <w:noProof/>
                <w:sz w:val="20"/>
                <w:szCs w:val="20"/>
              </w:rPr>
              <w:t xml:space="preserve"> and </w:t>
            </w:r>
            <w:r>
              <w:rPr>
                <w:rFonts w:ascii="Times New Roman" w:hAnsi="Times New Roman" w:cs="Times New Roman"/>
                <w:noProof/>
                <w:sz w:val="20"/>
                <w:szCs w:val="20"/>
              </w:rPr>
              <w:t>reservoirs</w:t>
            </w:r>
            <w:r w:rsidR="001851D2" w:rsidRPr="00343CBF">
              <w:rPr>
                <w:rFonts w:ascii="Times New Roman" w:hAnsi="Times New Roman" w:cs="Times New Roman"/>
                <w:noProof/>
                <w:sz w:val="20"/>
                <w:szCs w:val="20"/>
              </w:rPr>
              <w:t xml:space="preserve"> </w:t>
            </w:r>
          </w:p>
        </w:tc>
      </w:tr>
      <w:tr w:rsidR="00343CBF" w:rsidRPr="0015664E" w14:paraId="0D45D43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22A87C" w14:textId="4AD16CBE"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77bis</w:t>
            </w:r>
          </w:p>
        </w:tc>
        <w:tc>
          <w:tcPr>
            <w:tcW w:w="1985" w:type="dxa"/>
            <w:tcBorders>
              <w:top w:val="single" w:sz="4" w:space="0" w:color="auto"/>
              <w:left w:val="nil"/>
              <w:bottom w:val="single" w:sz="4" w:space="0" w:color="auto"/>
              <w:right w:val="single" w:sz="4" w:space="0" w:color="auto"/>
            </w:tcBorders>
            <w:shd w:val="clear" w:color="auto" w:fill="C6EFCE"/>
            <w:noWrap/>
          </w:tcPr>
          <w:p w14:paraId="53A67C21" w14:textId="5F459036"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34F4EB16" w14:textId="0ABA43A2" w:rsidR="001851D2" w:rsidRPr="009F7034" w:rsidRDefault="00FB1FA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32EB7074" w14:textId="61AA5191" w:rsidR="001851D2" w:rsidRPr="009F7034" w:rsidRDefault="00C319E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Monitoring and restoration of rivers</w:t>
            </w:r>
          </w:p>
        </w:tc>
      </w:tr>
      <w:tr w:rsidR="00343CBF" w:rsidRPr="0015664E" w14:paraId="795CE70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AEB96DA" w14:textId="5E0800C4"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78</w:t>
            </w:r>
          </w:p>
        </w:tc>
        <w:tc>
          <w:tcPr>
            <w:tcW w:w="1985" w:type="dxa"/>
            <w:tcBorders>
              <w:top w:val="single" w:sz="4" w:space="0" w:color="auto"/>
              <w:left w:val="nil"/>
              <w:bottom w:val="single" w:sz="4" w:space="0" w:color="auto"/>
              <w:right w:val="single" w:sz="4" w:space="0" w:color="auto"/>
            </w:tcBorders>
            <w:shd w:val="clear" w:color="auto" w:fill="C6EFCE"/>
            <w:noWrap/>
          </w:tcPr>
          <w:p w14:paraId="4B07049C" w14:textId="741237EA"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67489F39" w14:textId="79F80E9B" w:rsidR="001851D2" w:rsidRPr="009F7034" w:rsidRDefault="00C319E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681143A4" w14:textId="3C55413A" w:rsidR="001851D2" w:rsidRPr="009F7034" w:rsidRDefault="00C319E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Construction or renovation</w:t>
            </w:r>
            <w:r w:rsidR="001851D2">
              <w:rPr>
                <w:rFonts w:ascii="Times New Roman" w:hAnsi="Times New Roman" w:cs="Times New Roman"/>
                <w:noProof/>
                <w:sz w:val="20"/>
                <w:szCs w:val="20"/>
              </w:rPr>
              <w:t xml:space="preserve"> of </w:t>
            </w:r>
            <w:r>
              <w:rPr>
                <w:rFonts w:ascii="Times New Roman" w:hAnsi="Times New Roman" w:cs="Times New Roman"/>
                <w:noProof/>
                <w:sz w:val="20"/>
                <w:szCs w:val="20"/>
              </w:rPr>
              <w:t xml:space="preserve">infrastructure supplying </w:t>
            </w:r>
            <w:r w:rsidR="001851D2">
              <w:rPr>
                <w:rFonts w:ascii="Times New Roman" w:hAnsi="Times New Roman" w:cs="Times New Roman"/>
                <w:noProof/>
                <w:sz w:val="20"/>
                <w:szCs w:val="20"/>
              </w:rPr>
              <w:t xml:space="preserve">water </w:t>
            </w:r>
            <w:r w:rsidR="00332E14">
              <w:rPr>
                <w:rFonts w:ascii="Times New Roman" w:hAnsi="Times New Roman" w:cs="Times New Roman"/>
                <w:noProof/>
                <w:sz w:val="20"/>
                <w:szCs w:val="20"/>
              </w:rPr>
              <w:t>for</w:t>
            </w:r>
            <w:r>
              <w:rPr>
                <w:rFonts w:ascii="Times New Roman" w:hAnsi="Times New Roman" w:cs="Times New Roman"/>
                <w:noProof/>
                <w:sz w:val="20"/>
                <w:szCs w:val="20"/>
              </w:rPr>
              <w:t xml:space="preserve"> irrigation</w:t>
            </w:r>
          </w:p>
        </w:tc>
      </w:tr>
      <w:tr w:rsidR="00343CBF" w:rsidRPr="0015664E" w14:paraId="1B0988B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C1812CB" w14:textId="2DB41DB8"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430</w:t>
            </w:r>
          </w:p>
        </w:tc>
        <w:tc>
          <w:tcPr>
            <w:tcW w:w="1985" w:type="dxa"/>
            <w:tcBorders>
              <w:top w:val="single" w:sz="4" w:space="0" w:color="auto"/>
              <w:left w:val="nil"/>
              <w:bottom w:val="single" w:sz="4" w:space="0" w:color="auto"/>
              <w:right w:val="single" w:sz="4" w:space="0" w:color="auto"/>
            </w:tcBorders>
            <w:shd w:val="clear" w:color="auto" w:fill="C6EFCE"/>
            <w:noWrap/>
          </w:tcPr>
          <w:p w14:paraId="4295DD5F" w14:textId="71E4F8E7"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0A5A6772" w14:textId="782DA6AF"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93F4366" w14:textId="0A606FA7"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PERTE for the digitalisation of water users</w:t>
            </w:r>
          </w:p>
        </w:tc>
      </w:tr>
      <w:tr w:rsidR="00343CBF" w:rsidRPr="0015664E" w14:paraId="5863B97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7CF3E41" w14:textId="30A818AF"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426</w:t>
            </w:r>
          </w:p>
        </w:tc>
        <w:tc>
          <w:tcPr>
            <w:tcW w:w="1985" w:type="dxa"/>
            <w:tcBorders>
              <w:top w:val="single" w:sz="4" w:space="0" w:color="auto"/>
              <w:left w:val="nil"/>
              <w:bottom w:val="single" w:sz="4" w:space="0" w:color="auto"/>
              <w:right w:val="single" w:sz="4" w:space="0" w:color="auto"/>
            </w:tcBorders>
            <w:shd w:val="clear" w:color="auto" w:fill="C6EFCE"/>
            <w:noWrap/>
          </w:tcPr>
          <w:p w14:paraId="44943907" w14:textId="3BC7C233"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055C8D39" w14:textId="7971E315"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AA288B7" w14:textId="2121A48D" w:rsidR="001851D2" w:rsidRPr="009F7034" w:rsidRDefault="00332E1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Radars</w:t>
            </w:r>
            <w:r w:rsidR="001851D2">
              <w:rPr>
                <w:rFonts w:ascii="Times New Roman" w:hAnsi="Times New Roman" w:cs="Times New Roman"/>
                <w:noProof/>
                <w:sz w:val="20"/>
                <w:szCs w:val="20"/>
              </w:rPr>
              <w:t xml:space="preserve"> and </w:t>
            </w:r>
            <w:r>
              <w:rPr>
                <w:rFonts w:ascii="Times New Roman" w:hAnsi="Times New Roman" w:cs="Times New Roman"/>
                <w:noProof/>
                <w:sz w:val="20"/>
                <w:szCs w:val="20"/>
              </w:rPr>
              <w:t>digitalisation of hydrological or</w:t>
            </w:r>
            <w:r w:rsidR="001851D2">
              <w:rPr>
                <w:rFonts w:ascii="Times New Roman" w:hAnsi="Times New Roman" w:cs="Times New Roman"/>
                <w:noProof/>
                <w:sz w:val="20"/>
                <w:szCs w:val="20"/>
              </w:rPr>
              <w:t xml:space="preserve"> meteorological </w:t>
            </w:r>
            <w:r>
              <w:rPr>
                <w:rFonts w:ascii="Times New Roman" w:hAnsi="Times New Roman" w:cs="Times New Roman"/>
                <w:noProof/>
                <w:sz w:val="20"/>
                <w:szCs w:val="20"/>
              </w:rPr>
              <w:t>processes</w:t>
            </w:r>
          </w:p>
        </w:tc>
      </w:tr>
      <w:tr w:rsidR="00343CBF" w:rsidRPr="0015664E" w14:paraId="56E97FF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4CF9E32" w14:textId="22B27BE2"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81b</w:t>
            </w:r>
          </w:p>
        </w:tc>
        <w:tc>
          <w:tcPr>
            <w:tcW w:w="1985" w:type="dxa"/>
            <w:tcBorders>
              <w:top w:val="single" w:sz="4" w:space="0" w:color="auto"/>
              <w:left w:val="nil"/>
              <w:bottom w:val="single" w:sz="4" w:space="0" w:color="auto"/>
              <w:right w:val="single" w:sz="4" w:space="0" w:color="auto"/>
            </w:tcBorders>
            <w:shd w:val="clear" w:color="auto" w:fill="C6EFCE"/>
            <w:noWrap/>
          </w:tcPr>
          <w:p w14:paraId="2BF496F8" w14:textId="34474B98"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C5.I4</w:t>
            </w:r>
          </w:p>
        </w:tc>
        <w:tc>
          <w:tcPr>
            <w:tcW w:w="2268" w:type="dxa"/>
            <w:tcBorders>
              <w:top w:val="single" w:sz="4" w:space="0" w:color="auto"/>
              <w:left w:val="nil"/>
              <w:bottom w:val="single" w:sz="4" w:space="0" w:color="auto"/>
              <w:right w:val="single" w:sz="4" w:space="0" w:color="auto"/>
            </w:tcBorders>
            <w:shd w:val="clear" w:color="auto" w:fill="C6EFCE"/>
            <w:noWrap/>
          </w:tcPr>
          <w:p w14:paraId="6150616A" w14:textId="2E2BCC6E"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3B5F79F" w14:textId="614E5301"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Restoration of degraded areas and </w:t>
            </w:r>
            <w:r w:rsidR="006D6131" w:rsidRPr="00343CBF">
              <w:rPr>
                <w:rFonts w:ascii="Times New Roman" w:hAnsi="Times New Roman" w:cs="Times New Roman"/>
                <w:noProof/>
                <w:sz w:val="20"/>
                <w:szCs w:val="20"/>
              </w:rPr>
              <w:t>ecosystems</w:t>
            </w:r>
          </w:p>
        </w:tc>
      </w:tr>
      <w:tr w:rsidR="00343CBF" w:rsidRPr="0015664E" w14:paraId="2B906E6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DF8544" w14:textId="14D32C4D"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87</w:t>
            </w:r>
          </w:p>
        </w:tc>
        <w:tc>
          <w:tcPr>
            <w:tcW w:w="1985" w:type="dxa"/>
            <w:tcBorders>
              <w:top w:val="single" w:sz="4" w:space="0" w:color="auto"/>
              <w:left w:val="nil"/>
              <w:bottom w:val="single" w:sz="4" w:space="0" w:color="auto"/>
              <w:right w:val="single" w:sz="4" w:space="0" w:color="auto"/>
            </w:tcBorders>
            <w:shd w:val="clear" w:color="auto" w:fill="C6EFCE"/>
            <w:noWrap/>
          </w:tcPr>
          <w:p w14:paraId="58086DAC" w14:textId="04573EC6"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C6.I1</w:t>
            </w:r>
          </w:p>
        </w:tc>
        <w:tc>
          <w:tcPr>
            <w:tcW w:w="2268" w:type="dxa"/>
            <w:tcBorders>
              <w:top w:val="single" w:sz="4" w:space="0" w:color="auto"/>
              <w:left w:val="nil"/>
              <w:bottom w:val="single" w:sz="4" w:space="0" w:color="auto"/>
              <w:right w:val="single" w:sz="4" w:space="0" w:color="auto"/>
            </w:tcBorders>
            <w:shd w:val="clear" w:color="auto" w:fill="C6EFCE"/>
            <w:noWrap/>
          </w:tcPr>
          <w:p w14:paraId="566455DF" w14:textId="220FD945" w:rsidR="001851D2" w:rsidRPr="009F7034" w:rsidRDefault="00DC6F13"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623F258D" w14:textId="550EED67"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Core TEN-T network: </w:t>
            </w:r>
            <w:r w:rsidR="0070380D">
              <w:rPr>
                <w:rFonts w:ascii="Times New Roman" w:hAnsi="Times New Roman" w:cs="Times New Roman"/>
                <w:noProof/>
                <w:sz w:val="20"/>
                <w:szCs w:val="20"/>
              </w:rPr>
              <w:t>contracts performed</w:t>
            </w:r>
          </w:p>
        </w:tc>
      </w:tr>
      <w:tr w:rsidR="00343CBF" w:rsidRPr="0015664E" w14:paraId="08B0B9C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EE78F79" w14:textId="38B6713E"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92</w:t>
            </w:r>
          </w:p>
        </w:tc>
        <w:tc>
          <w:tcPr>
            <w:tcW w:w="1985" w:type="dxa"/>
            <w:tcBorders>
              <w:top w:val="single" w:sz="4" w:space="0" w:color="auto"/>
              <w:left w:val="nil"/>
              <w:bottom w:val="single" w:sz="4" w:space="0" w:color="auto"/>
              <w:right w:val="single" w:sz="4" w:space="0" w:color="auto"/>
            </w:tcBorders>
            <w:shd w:val="clear" w:color="auto" w:fill="C6EFCE"/>
            <w:noWrap/>
          </w:tcPr>
          <w:p w14:paraId="7478080B" w14:textId="4A2335C8"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3BD98E33" w14:textId="43D326D4" w:rsidR="001851D2" w:rsidRPr="009F7034" w:rsidRDefault="0070380D"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310C47" w14:textId="16855F7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TEN-T network</w:t>
            </w:r>
            <w:r w:rsidR="0070380D">
              <w:rPr>
                <w:rFonts w:ascii="Times New Roman" w:hAnsi="Times New Roman" w:cs="Times New Roman"/>
                <w:noProof/>
                <w:sz w:val="20"/>
                <w:szCs w:val="20"/>
              </w:rPr>
              <w:t xml:space="preserve"> excluding corridors: contracts performed</w:t>
            </w:r>
          </w:p>
        </w:tc>
      </w:tr>
      <w:tr w:rsidR="00343CBF" w:rsidRPr="0027336B" w14:paraId="253F54B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D4447C" w14:textId="15AB5662"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93</w:t>
            </w:r>
          </w:p>
        </w:tc>
        <w:tc>
          <w:tcPr>
            <w:tcW w:w="1985" w:type="dxa"/>
            <w:tcBorders>
              <w:top w:val="single" w:sz="4" w:space="0" w:color="auto"/>
              <w:left w:val="nil"/>
              <w:bottom w:val="single" w:sz="4" w:space="0" w:color="auto"/>
              <w:right w:val="single" w:sz="4" w:space="0" w:color="auto"/>
            </w:tcBorders>
            <w:shd w:val="clear" w:color="auto" w:fill="C6EFCE"/>
            <w:noWrap/>
          </w:tcPr>
          <w:p w14:paraId="30543B8A" w14:textId="691DA964"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2A7CE597" w14:textId="31F85F95" w:rsidR="001851D2" w:rsidRPr="009F7034" w:rsidRDefault="0070380D"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809E23" w14:textId="2077B371" w:rsidR="001851D2" w:rsidRPr="009F7034" w:rsidRDefault="0057093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Air traffic management: contracts performed</w:t>
            </w:r>
          </w:p>
        </w:tc>
      </w:tr>
      <w:tr w:rsidR="00343CBF" w:rsidRPr="0027336B" w14:paraId="3DB290B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9A2E76D" w14:textId="2B2BC780"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94</w:t>
            </w:r>
          </w:p>
        </w:tc>
        <w:tc>
          <w:tcPr>
            <w:tcW w:w="1985" w:type="dxa"/>
            <w:tcBorders>
              <w:top w:val="single" w:sz="4" w:space="0" w:color="auto"/>
              <w:left w:val="nil"/>
              <w:bottom w:val="single" w:sz="4" w:space="0" w:color="auto"/>
              <w:right w:val="single" w:sz="4" w:space="0" w:color="auto"/>
            </w:tcBorders>
            <w:shd w:val="clear" w:color="auto" w:fill="C6EFCE"/>
            <w:noWrap/>
          </w:tcPr>
          <w:p w14:paraId="4994F160" w14:textId="49913DFC"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71FCD33A" w14:textId="6403C72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B4052BB" w14:textId="7FFB5457"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State Road network</w:t>
            </w:r>
            <w:r w:rsidR="00570934">
              <w:rPr>
                <w:rFonts w:ascii="Times New Roman" w:hAnsi="Times New Roman" w:cs="Times New Roman"/>
                <w:noProof/>
                <w:sz w:val="20"/>
                <w:szCs w:val="20"/>
              </w:rPr>
              <w:t>: contracts performed</w:t>
            </w:r>
            <w:r w:rsidR="00570934" w:rsidRPr="009F7034" w:rsidDel="00EC198C">
              <w:rPr>
                <w:rFonts w:ascii="Times New Roman" w:hAnsi="Times New Roman" w:cs="Times New Roman"/>
                <w:noProof/>
                <w:sz w:val="20"/>
                <w:szCs w:val="20"/>
                <w:lang w:val="en-GB"/>
              </w:rPr>
              <w:t xml:space="preserve"> </w:t>
            </w:r>
          </w:p>
        </w:tc>
      </w:tr>
      <w:tr w:rsidR="00343CBF" w:rsidRPr="0015664E" w14:paraId="65993E8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667CDCD" w14:textId="67DF8A82"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97</w:t>
            </w:r>
          </w:p>
        </w:tc>
        <w:tc>
          <w:tcPr>
            <w:tcW w:w="1985" w:type="dxa"/>
            <w:tcBorders>
              <w:top w:val="single" w:sz="4" w:space="0" w:color="auto"/>
              <w:left w:val="nil"/>
              <w:bottom w:val="single" w:sz="4" w:space="0" w:color="auto"/>
              <w:right w:val="single" w:sz="4" w:space="0" w:color="auto"/>
            </w:tcBorders>
            <w:shd w:val="clear" w:color="auto" w:fill="C6EFCE"/>
            <w:noWrap/>
          </w:tcPr>
          <w:p w14:paraId="574EDFDA" w14:textId="05D195A4"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C6.I3</w:t>
            </w:r>
          </w:p>
        </w:tc>
        <w:tc>
          <w:tcPr>
            <w:tcW w:w="2268" w:type="dxa"/>
            <w:tcBorders>
              <w:top w:val="single" w:sz="4" w:space="0" w:color="auto"/>
              <w:left w:val="nil"/>
              <w:bottom w:val="single" w:sz="4" w:space="0" w:color="auto"/>
              <w:right w:val="single" w:sz="4" w:space="0" w:color="auto"/>
            </w:tcBorders>
            <w:shd w:val="clear" w:color="auto" w:fill="C6EFCE"/>
            <w:noWrap/>
          </w:tcPr>
          <w:p w14:paraId="07EE98BF" w14:textId="54666415" w:rsidR="001851D2" w:rsidRPr="009F7034" w:rsidRDefault="0057093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6766961A" w14:textId="48ECA9A9" w:rsidR="001851D2" w:rsidRPr="009F7034" w:rsidRDefault="00570934"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Intermodal</w:t>
            </w:r>
            <w:r w:rsidR="001851D2">
              <w:rPr>
                <w:rFonts w:ascii="Times New Roman" w:hAnsi="Times New Roman" w:cs="Times New Roman"/>
                <w:noProof/>
                <w:sz w:val="20"/>
                <w:szCs w:val="20"/>
              </w:rPr>
              <w:t xml:space="preserve"> and logistic terminals, ports </w:t>
            </w:r>
            <w:r>
              <w:rPr>
                <w:rFonts w:ascii="Times New Roman" w:hAnsi="Times New Roman" w:cs="Times New Roman"/>
                <w:noProof/>
                <w:sz w:val="20"/>
                <w:szCs w:val="20"/>
              </w:rPr>
              <w:t>or</w:t>
            </w:r>
            <w:r w:rsidR="001851D2">
              <w:rPr>
                <w:rFonts w:ascii="Times New Roman" w:hAnsi="Times New Roman" w:cs="Times New Roman"/>
                <w:noProof/>
                <w:sz w:val="20"/>
                <w:szCs w:val="20"/>
              </w:rPr>
              <w:t xml:space="preserve"> 750-metre </w:t>
            </w:r>
            <w:r>
              <w:rPr>
                <w:rFonts w:ascii="Times New Roman" w:hAnsi="Times New Roman" w:cs="Times New Roman"/>
                <w:noProof/>
                <w:sz w:val="20"/>
                <w:szCs w:val="20"/>
              </w:rPr>
              <w:t xml:space="preserve">sidings: </w:t>
            </w:r>
            <w:r w:rsidR="00F16980">
              <w:rPr>
                <w:rFonts w:ascii="Times New Roman" w:hAnsi="Times New Roman" w:cs="Times New Roman"/>
                <w:noProof/>
                <w:sz w:val="20"/>
                <w:szCs w:val="20"/>
              </w:rPr>
              <w:t>contracts performed</w:t>
            </w:r>
          </w:p>
        </w:tc>
      </w:tr>
      <w:tr w:rsidR="00343CBF" w:rsidRPr="0015664E" w14:paraId="74A3BEF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301C8FE" w14:textId="3A359921"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101</w:t>
            </w:r>
          </w:p>
        </w:tc>
        <w:tc>
          <w:tcPr>
            <w:tcW w:w="1985" w:type="dxa"/>
            <w:tcBorders>
              <w:top w:val="single" w:sz="4" w:space="0" w:color="auto"/>
              <w:left w:val="nil"/>
              <w:bottom w:val="single" w:sz="4" w:space="0" w:color="auto"/>
              <w:right w:val="single" w:sz="4" w:space="0" w:color="auto"/>
            </w:tcBorders>
            <w:shd w:val="clear" w:color="auto" w:fill="C6EFCE"/>
            <w:noWrap/>
          </w:tcPr>
          <w:p w14:paraId="36889855" w14:textId="35404D92"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C6.I4</w:t>
            </w:r>
          </w:p>
        </w:tc>
        <w:tc>
          <w:tcPr>
            <w:tcW w:w="2268" w:type="dxa"/>
            <w:tcBorders>
              <w:top w:val="single" w:sz="4" w:space="0" w:color="auto"/>
              <w:left w:val="nil"/>
              <w:bottom w:val="single" w:sz="4" w:space="0" w:color="auto"/>
              <w:right w:val="single" w:sz="4" w:space="0" w:color="auto"/>
            </w:tcBorders>
            <w:shd w:val="clear" w:color="auto" w:fill="C6EFCE"/>
            <w:noWrap/>
          </w:tcPr>
          <w:p w14:paraId="3148C979" w14:textId="7EECB7EC"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0660391" w14:textId="5A58C96D" w:rsidR="001851D2" w:rsidRPr="009F7034" w:rsidRDefault="00F16980"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Actions related to </w:t>
            </w:r>
            <w:r w:rsidR="001851D2" w:rsidRPr="00343CBF">
              <w:rPr>
                <w:rFonts w:ascii="Times New Roman" w:hAnsi="Times New Roman" w:cs="Times New Roman"/>
                <w:noProof/>
                <w:sz w:val="20"/>
                <w:szCs w:val="20"/>
              </w:rPr>
              <w:t>Sustainable and digital transport</w:t>
            </w:r>
            <w:r w:rsidRPr="009F7034" w:rsidDel="00EC198C">
              <w:rPr>
                <w:rFonts w:ascii="Times New Roman" w:hAnsi="Times New Roman" w:cs="Times New Roman"/>
                <w:noProof/>
                <w:sz w:val="20"/>
                <w:szCs w:val="20"/>
                <w:lang w:val="en-GB"/>
              </w:rPr>
              <w:t xml:space="preserve"> </w:t>
            </w:r>
          </w:p>
        </w:tc>
      </w:tr>
      <w:tr w:rsidR="00343CBF" w:rsidRPr="0015664E" w14:paraId="3103424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E31700" w14:textId="1B343BA2" w:rsidR="001851D2" w:rsidRPr="009F7034"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111</w:t>
            </w:r>
          </w:p>
        </w:tc>
        <w:tc>
          <w:tcPr>
            <w:tcW w:w="1985" w:type="dxa"/>
            <w:tcBorders>
              <w:top w:val="single" w:sz="4" w:space="0" w:color="auto"/>
              <w:left w:val="nil"/>
              <w:bottom w:val="single" w:sz="4" w:space="0" w:color="auto"/>
              <w:right w:val="single" w:sz="4" w:space="0" w:color="auto"/>
            </w:tcBorders>
            <w:shd w:val="clear" w:color="auto" w:fill="C6EFCE"/>
            <w:noWrap/>
          </w:tcPr>
          <w:p w14:paraId="4AF6373D" w14:textId="3DE071F2"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C7.R3</w:t>
            </w:r>
          </w:p>
        </w:tc>
        <w:tc>
          <w:tcPr>
            <w:tcW w:w="2268" w:type="dxa"/>
            <w:tcBorders>
              <w:top w:val="single" w:sz="4" w:space="0" w:color="auto"/>
              <w:left w:val="nil"/>
              <w:bottom w:val="single" w:sz="4" w:space="0" w:color="auto"/>
              <w:right w:val="single" w:sz="4" w:space="0" w:color="auto"/>
            </w:tcBorders>
            <w:shd w:val="clear" w:color="auto" w:fill="C6EFCE"/>
            <w:noWrap/>
          </w:tcPr>
          <w:p w14:paraId="62B1E9A3" w14:textId="66801E50"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E5D012F" w14:textId="5C17D540" w:rsidR="001851D2" w:rsidRPr="009F7034" w:rsidRDefault="00F16980" w:rsidP="001851D2">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E</w:t>
            </w:r>
            <w:r w:rsidR="006D6131" w:rsidRPr="00343CBF">
              <w:rPr>
                <w:rFonts w:ascii="Times New Roman" w:hAnsi="Times New Roman" w:cs="Times New Roman"/>
                <w:noProof/>
                <w:sz w:val="20"/>
                <w:szCs w:val="20"/>
              </w:rPr>
              <w:t>nergy</w:t>
            </w:r>
            <w:r w:rsidR="001851D2" w:rsidRPr="00343CBF">
              <w:rPr>
                <w:rFonts w:ascii="Times New Roman" w:hAnsi="Times New Roman" w:cs="Times New Roman"/>
                <w:noProof/>
                <w:sz w:val="20"/>
                <w:szCs w:val="20"/>
              </w:rPr>
              <w:t xml:space="preserve">-related pilot projects </w:t>
            </w:r>
            <w:r>
              <w:rPr>
                <w:rFonts w:ascii="Times New Roman" w:hAnsi="Times New Roman" w:cs="Times New Roman"/>
                <w:noProof/>
                <w:sz w:val="20"/>
                <w:szCs w:val="20"/>
              </w:rPr>
              <w:t>or offices for energy</w:t>
            </w:r>
            <w:r w:rsidR="001851D2">
              <w:rPr>
                <w:rFonts w:ascii="Times New Roman" w:hAnsi="Times New Roman" w:cs="Times New Roman"/>
                <w:noProof/>
                <w:sz w:val="20"/>
                <w:szCs w:val="20"/>
              </w:rPr>
              <w:t xml:space="preserve"> communities</w:t>
            </w:r>
          </w:p>
        </w:tc>
      </w:tr>
      <w:tr w:rsidR="00343CBF" w:rsidRPr="0015664E" w14:paraId="42D3212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512DF08" w14:textId="195CF190" w:rsidR="001851D2" w:rsidRPr="009F7034"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117</w:t>
            </w:r>
          </w:p>
        </w:tc>
        <w:tc>
          <w:tcPr>
            <w:tcW w:w="1985" w:type="dxa"/>
            <w:tcBorders>
              <w:top w:val="single" w:sz="4" w:space="0" w:color="auto"/>
              <w:left w:val="nil"/>
              <w:bottom w:val="single" w:sz="4" w:space="0" w:color="auto"/>
              <w:right w:val="single" w:sz="4" w:space="0" w:color="auto"/>
            </w:tcBorders>
            <w:shd w:val="clear" w:color="auto" w:fill="C6EFCE"/>
            <w:noWrap/>
          </w:tcPr>
          <w:p w14:paraId="2003210E" w14:textId="1DABD7B6"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C7.I1</w:t>
            </w:r>
          </w:p>
        </w:tc>
        <w:tc>
          <w:tcPr>
            <w:tcW w:w="2268" w:type="dxa"/>
            <w:tcBorders>
              <w:top w:val="single" w:sz="4" w:space="0" w:color="auto"/>
              <w:left w:val="nil"/>
              <w:bottom w:val="single" w:sz="4" w:space="0" w:color="auto"/>
              <w:right w:val="single" w:sz="4" w:space="0" w:color="auto"/>
            </w:tcBorders>
            <w:shd w:val="clear" w:color="auto" w:fill="C6EFCE"/>
            <w:noWrap/>
          </w:tcPr>
          <w:p w14:paraId="3317E62F" w14:textId="647F3602"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36E67995" w14:textId="03E46B75"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 xml:space="preserve">Additional capacity for renewable </w:t>
            </w:r>
            <w:r w:rsidR="006D6131" w:rsidRPr="00343CBF">
              <w:rPr>
                <w:rFonts w:ascii="Times New Roman" w:hAnsi="Times New Roman" w:cs="Times New Roman"/>
                <w:noProof/>
                <w:sz w:val="20"/>
                <w:szCs w:val="20"/>
              </w:rPr>
              <w:t>energy</w:t>
            </w:r>
            <w:r w:rsidR="003D34E8">
              <w:rPr>
                <w:rFonts w:ascii="Times New Roman" w:hAnsi="Times New Roman" w:cs="Times New Roman"/>
                <w:noProof/>
                <w:sz w:val="20"/>
                <w:szCs w:val="20"/>
              </w:rPr>
              <w:t xml:space="preserve"> production and storage</w:t>
            </w:r>
          </w:p>
        </w:tc>
      </w:tr>
      <w:tr w:rsidR="00343CBF" w:rsidRPr="0015664E" w14:paraId="3B7B2ED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8AC58DF" w14:textId="6CFB1D13"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119</w:t>
            </w:r>
          </w:p>
        </w:tc>
        <w:tc>
          <w:tcPr>
            <w:tcW w:w="1985" w:type="dxa"/>
            <w:tcBorders>
              <w:top w:val="single" w:sz="4" w:space="0" w:color="auto"/>
              <w:left w:val="nil"/>
              <w:bottom w:val="single" w:sz="4" w:space="0" w:color="auto"/>
              <w:right w:val="single" w:sz="4" w:space="0" w:color="auto"/>
            </w:tcBorders>
            <w:shd w:val="clear" w:color="auto" w:fill="C6EFCE"/>
            <w:noWrap/>
          </w:tcPr>
          <w:p w14:paraId="46DA2C37" w14:textId="78975D3B"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3ADF2594" w14:textId="61E0A009"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1DB17250" w14:textId="01686000" w:rsidR="001851D2" w:rsidRPr="009F7034" w:rsidRDefault="003D34E8"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Actions</w:t>
            </w:r>
            <w:r w:rsidR="001851D2" w:rsidRPr="00343CBF">
              <w:rPr>
                <w:rFonts w:ascii="Times New Roman" w:hAnsi="Times New Roman" w:cs="Times New Roman"/>
                <w:noProof/>
                <w:sz w:val="20"/>
                <w:szCs w:val="20"/>
              </w:rPr>
              <w:t xml:space="preserve"> to support the energy transition on islands</w:t>
            </w:r>
          </w:p>
        </w:tc>
      </w:tr>
      <w:tr w:rsidR="00343CBF" w:rsidRPr="0015664E" w14:paraId="0DDDB26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FC0EEC1" w14:textId="1C37949A" w:rsidR="001851D2" w:rsidRPr="009F7034" w:rsidRDefault="001851D2" w:rsidP="001851D2">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120</w:t>
            </w:r>
          </w:p>
        </w:tc>
        <w:tc>
          <w:tcPr>
            <w:tcW w:w="1985" w:type="dxa"/>
            <w:tcBorders>
              <w:top w:val="single" w:sz="4" w:space="0" w:color="auto"/>
              <w:left w:val="nil"/>
              <w:bottom w:val="single" w:sz="4" w:space="0" w:color="auto"/>
              <w:right w:val="single" w:sz="4" w:space="0" w:color="auto"/>
            </w:tcBorders>
            <w:shd w:val="clear" w:color="auto" w:fill="C6EFCE"/>
            <w:noWrap/>
          </w:tcPr>
          <w:p w14:paraId="27945D99" w14:textId="1B4C9F0E"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01D77740" w14:textId="657EA986"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42067C5C" w14:textId="473A5C2C" w:rsidR="001851D2" w:rsidRPr="009F7034" w:rsidRDefault="001851D2" w:rsidP="001851D2">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Additional production capacity for renewable energy in the islands</w:t>
            </w:r>
          </w:p>
        </w:tc>
      </w:tr>
      <w:tr w:rsidR="00343CBF" w:rsidRPr="0015664E" w14:paraId="767FAA6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D124096" w14:textId="24EEE817"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127</w:t>
            </w:r>
          </w:p>
        </w:tc>
        <w:tc>
          <w:tcPr>
            <w:tcW w:w="1985" w:type="dxa"/>
            <w:tcBorders>
              <w:top w:val="single" w:sz="4" w:space="0" w:color="auto"/>
              <w:left w:val="nil"/>
              <w:bottom w:val="single" w:sz="4" w:space="0" w:color="auto"/>
              <w:right w:val="single" w:sz="4" w:space="0" w:color="auto"/>
            </w:tcBorders>
            <w:shd w:val="clear" w:color="auto" w:fill="C6EFCE"/>
            <w:noWrap/>
          </w:tcPr>
          <w:p w14:paraId="10447730" w14:textId="7C4A879A"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C8.I2</w:t>
            </w:r>
          </w:p>
        </w:tc>
        <w:tc>
          <w:tcPr>
            <w:tcW w:w="2268" w:type="dxa"/>
            <w:tcBorders>
              <w:top w:val="single" w:sz="4" w:space="0" w:color="auto"/>
              <w:left w:val="nil"/>
              <w:bottom w:val="single" w:sz="4" w:space="0" w:color="auto"/>
              <w:right w:val="single" w:sz="4" w:space="0" w:color="auto"/>
            </w:tcBorders>
            <w:shd w:val="clear" w:color="auto" w:fill="C6EFCE"/>
            <w:noWrap/>
          </w:tcPr>
          <w:p w14:paraId="2D9D24DC" w14:textId="52412990"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009BDD26" w14:textId="28E454A7" w:rsidR="001851D2" w:rsidRPr="009F7034" w:rsidRDefault="00780B89"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Award of</w:t>
            </w:r>
            <w:r w:rsidR="006D6131" w:rsidRPr="00343CBF">
              <w:rPr>
                <w:rFonts w:ascii="Times New Roman" w:hAnsi="Times New Roman" w:cs="Times New Roman"/>
                <w:noProof/>
                <w:sz w:val="20"/>
                <w:szCs w:val="20"/>
              </w:rPr>
              <w:t xml:space="preserve"> </w:t>
            </w:r>
            <w:r w:rsidR="001851D2" w:rsidRPr="00343CBF">
              <w:rPr>
                <w:rFonts w:ascii="Times New Roman" w:hAnsi="Times New Roman" w:cs="Times New Roman"/>
                <w:noProof/>
                <w:sz w:val="20"/>
                <w:szCs w:val="20"/>
              </w:rPr>
              <w:t xml:space="preserve">digitalisation projects </w:t>
            </w:r>
            <w:r w:rsidR="00BB627C">
              <w:rPr>
                <w:rFonts w:ascii="Times New Roman" w:hAnsi="Times New Roman" w:cs="Times New Roman"/>
                <w:noProof/>
                <w:sz w:val="20"/>
                <w:szCs w:val="20"/>
              </w:rPr>
              <w:t>to</w:t>
            </w:r>
            <w:r w:rsidR="001851D2" w:rsidRPr="00343CBF">
              <w:rPr>
                <w:rFonts w:ascii="Times New Roman" w:hAnsi="Times New Roman" w:cs="Times New Roman"/>
                <w:noProof/>
                <w:sz w:val="20"/>
                <w:szCs w:val="20"/>
              </w:rPr>
              <w:t xml:space="preserve"> electricity </w:t>
            </w:r>
            <w:r w:rsidR="006D6131" w:rsidRPr="00343CBF">
              <w:rPr>
                <w:rFonts w:ascii="Times New Roman" w:hAnsi="Times New Roman" w:cs="Times New Roman"/>
                <w:noProof/>
                <w:sz w:val="20"/>
                <w:szCs w:val="20"/>
              </w:rPr>
              <w:t>distribution</w:t>
            </w:r>
            <w:r w:rsidR="00BB627C">
              <w:rPr>
                <w:rFonts w:ascii="Times New Roman" w:hAnsi="Times New Roman" w:cs="Times New Roman"/>
                <w:noProof/>
                <w:sz w:val="20"/>
                <w:szCs w:val="20"/>
              </w:rPr>
              <w:t xml:space="preserve"> companies</w:t>
            </w:r>
          </w:p>
        </w:tc>
      </w:tr>
      <w:tr w:rsidR="00343CBF" w:rsidRPr="0015664E" w14:paraId="2BFDB22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087C25D" w14:textId="5A904E41"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135</w:t>
            </w:r>
          </w:p>
        </w:tc>
        <w:tc>
          <w:tcPr>
            <w:tcW w:w="1985" w:type="dxa"/>
            <w:tcBorders>
              <w:top w:val="single" w:sz="4" w:space="0" w:color="auto"/>
              <w:left w:val="nil"/>
              <w:bottom w:val="single" w:sz="4" w:space="0" w:color="auto"/>
              <w:right w:val="single" w:sz="4" w:space="0" w:color="auto"/>
            </w:tcBorders>
            <w:shd w:val="clear" w:color="auto" w:fill="C6EFCE"/>
            <w:noWrap/>
          </w:tcPr>
          <w:p w14:paraId="13383F5B" w14:textId="6D16E74E"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C9.I1</w:t>
            </w:r>
          </w:p>
        </w:tc>
        <w:tc>
          <w:tcPr>
            <w:tcW w:w="2268" w:type="dxa"/>
            <w:tcBorders>
              <w:top w:val="single" w:sz="4" w:space="0" w:color="auto"/>
              <w:left w:val="nil"/>
              <w:bottom w:val="single" w:sz="4" w:space="0" w:color="auto"/>
              <w:right w:val="single" w:sz="4" w:space="0" w:color="auto"/>
            </w:tcBorders>
            <w:shd w:val="clear" w:color="auto" w:fill="C6EFCE"/>
            <w:noWrap/>
          </w:tcPr>
          <w:p w14:paraId="6FE34A2A" w14:textId="22B4976B"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DA131BA" w14:textId="0521B5EC"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Scheme to support renewable hydrogen: Ministry has completed the investment</w:t>
            </w:r>
          </w:p>
        </w:tc>
      </w:tr>
      <w:tr w:rsidR="00343CBF" w:rsidRPr="0015664E" w14:paraId="7A10D8E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EA8F05E" w14:textId="794CCE3C" w:rsidR="001851D2" w:rsidRPr="009F7034" w:rsidRDefault="001851D2" w:rsidP="001851D2">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141</w:t>
            </w:r>
          </w:p>
        </w:tc>
        <w:tc>
          <w:tcPr>
            <w:tcW w:w="1985" w:type="dxa"/>
            <w:tcBorders>
              <w:top w:val="single" w:sz="4" w:space="0" w:color="auto"/>
              <w:left w:val="nil"/>
              <w:bottom w:val="single" w:sz="4" w:space="0" w:color="auto"/>
              <w:right w:val="single" w:sz="4" w:space="0" w:color="auto"/>
            </w:tcBorders>
            <w:shd w:val="clear" w:color="auto" w:fill="C6EFCE"/>
            <w:noWrap/>
          </w:tcPr>
          <w:p w14:paraId="721A0A55" w14:textId="1290DA25" w:rsidR="001851D2" w:rsidRPr="009F7034" w:rsidRDefault="001851D2" w:rsidP="001851D2">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w:t>
            </w:r>
            <w:r>
              <w:rPr>
                <w:rFonts w:ascii="Times New Roman" w:hAnsi="Times New Roman" w:cs="Times New Roman"/>
                <w:noProof/>
                <w:sz w:val="20"/>
                <w:szCs w:val="20"/>
              </w:rPr>
              <w:t>.I1</w:t>
            </w:r>
          </w:p>
        </w:tc>
        <w:tc>
          <w:tcPr>
            <w:tcW w:w="2268" w:type="dxa"/>
            <w:tcBorders>
              <w:top w:val="single" w:sz="4" w:space="0" w:color="auto"/>
              <w:left w:val="nil"/>
              <w:bottom w:val="single" w:sz="4" w:space="0" w:color="auto"/>
              <w:right w:val="single" w:sz="4" w:space="0" w:color="auto"/>
            </w:tcBorders>
            <w:shd w:val="clear" w:color="auto" w:fill="C6EFCE"/>
            <w:noWrap/>
          </w:tcPr>
          <w:p w14:paraId="6C0B43F4" w14:textId="5A0D8B24" w:rsidR="001851D2" w:rsidRPr="009F7034" w:rsidRDefault="00111CE0"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073AE932" w14:textId="549FCBC7" w:rsidR="001851D2" w:rsidRPr="009F7034" w:rsidRDefault="00111CE0" w:rsidP="001851D2">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Employment related trainings</w:t>
            </w:r>
          </w:p>
        </w:tc>
      </w:tr>
      <w:tr w:rsidR="00343CBF" w:rsidRPr="0015664E" w14:paraId="1A17636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399C904" w14:textId="11597A1F"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143</w:t>
            </w:r>
          </w:p>
        </w:tc>
        <w:tc>
          <w:tcPr>
            <w:tcW w:w="1985" w:type="dxa"/>
            <w:tcBorders>
              <w:top w:val="single" w:sz="4" w:space="0" w:color="auto"/>
              <w:left w:val="nil"/>
              <w:bottom w:val="single" w:sz="4" w:space="0" w:color="auto"/>
              <w:right w:val="single" w:sz="4" w:space="0" w:color="auto"/>
            </w:tcBorders>
            <w:shd w:val="clear" w:color="auto" w:fill="C6EFCE"/>
            <w:noWrap/>
          </w:tcPr>
          <w:p w14:paraId="4DC18674" w14:textId="30AEAF29"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C10.I1</w:t>
            </w:r>
          </w:p>
        </w:tc>
        <w:tc>
          <w:tcPr>
            <w:tcW w:w="2268" w:type="dxa"/>
            <w:tcBorders>
              <w:top w:val="single" w:sz="4" w:space="0" w:color="auto"/>
              <w:left w:val="nil"/>
              <w:bottom w:val="single" w:sz="4" w:space="0" w:color="auto"/>
              <w:right w:val="single" w:sz="4" w:space="0" w:color="auto"/>
            </w:tcBorders>
            <w:shd w:val="clear" w:color="auto" w:fill="C6EFCE"/>
            <w:noWrap/>
          </w:tcPr>
          <w:p w14:paraId="144FEE7A" w14:textId="38827EB4" w:rsidR="0077620A" w:rsidRPr="009F7034" w:rsidRDefault="00111CE0"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597C8C18" w14:textId="57C4753D" w:rsidR="0077620A" w:rsidRPr="009F7034" w:rsidRDefault="0077620A"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Rehabilitated </w:t>
            </w:r>
            <w:r w:rsidR="00111CE0">
              <w:rPr>
                <w:rFonts w:ascii="Times New Roman" w:hAnsi="Times New Roman" w:cs="Times New Roman"/>
                <w:noProof/>
                <w:sz w:val="20"/>
                <w:szCs w:val="20"/>
              </w:rPr>
              <w:t>lan</w:t>
            </w:r>
            <w:r w:rsidR="005D35A2">
              <w:rPr>
                <w:rFonts w:ascii="Times New Roman" w:hAnsi="Times New Roman" w:cs="Times New Roman"/>
                <w:noProof/>
                <w:sz w:val="20"/>
                <w:szCs w:val="20"/>
              </w:rPr>
              <w:t>d</w:t>
            </w:r>
            <w:r w:rsidR="00111CE0">
              <w:rPr>
                <w:rFonts w:ascii="Times New Roman" w:hAnsi="Times New Roman" w:cs="Times New Roman"/>
                <w:noProof/>
                <w:sz w:val="20"/>
                <w:szCs w:val="20"/>
              </w:rPr>
              <w:t xml:space="preserve"> at former</w:t>
            </w:r>
            <w:r>
              <w:rPr>
                <w:rFonts w:ascii="Times New Roman" w:hAnsi="Times New Roman" w:cs="Times New Roman"/>
                <w:noProof/>
                <w:sz w:val="20"/>
                <w:szCs w:val="20"/>
              </w:rPr>
              <w:t xml:space="preserve"> coal </w:t>
            </w:r>
            <w:r w:rsidR="00111CE0">
              <w:rPr>
                <w:rFonts w:ascii="Times New Roman" w:hAnsi="Times New Roman" w:cs="Times New Roman"/>
                <w:noProof/>
                <w:sz w:val="20"/>
                <w:szCs w:val="20"/>
              </w:rPr>
              <w:t>mining sites</w:t>
            </w:r>
            <w:r>
              <w:rPr>
                <w:rFonts w:ascii="Times New Roman" w:hAnsi="Times New Roman" w:cs="Times New Roman"/>
                <w:noProof/>
                <w:sz w:val="20"/>
                <w:szCs w:val="20"/>
              </w:rPr>
              <w:t xml:space="preserve"> or </w:t>
            </w:r>
            <w:r w:rsidR="00111CE0">
              <w:rPr>
                <w:rFonts w:ascii="Times New Roman" w:hAnsi="Times New Roman" w:cs="Times New Roman"/>
                <w:noProof/>
                <w:sz w:val="20"/>
                <w:szCs w:val="20"/>
              </w:rPr>
              <w:t xml:space="preserve">in </w:t>
            </w:r>
            <w:r>
              <w:rPr>
                <w:rFonts w:ascii="Times New Roman" w:hAnsi="Times New Roman" w:cs="Times New Roman"/>
                <w:noProof/>
                <w:sz w:val="20"/>
                <w:szCs w:val="20"/>
              </w:rPr>
              <w:t xml:space="preserve">areas </w:t>
            </w:r>
            <w:r w:rsidR="00111CE0">
              <w:rPr>
                <w:rFonts w:ascii="Times New Roman" w:hAnsi="Times New Roman" w:cs="Times New Roman"/>
                <w:noProof/>
                <w:sz w:val="20"/>
                <w:szCs w:val="20"/>
              </w:rPr>
              <w:t>declared as Just Transition Areas</w:t>
            </w:r>
          </w:p>
        </w:tc>
      </w:tr>
      <w:tr w:rsidR="00343CBF" w:rsidRPr="0015664E" w14:paraId="75DF5B6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E4CB1AC" w14:textId="1757B542"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432</w:t>
            </w:r>
          </w:p>
        </w:tc>
        <w:tc>
          <w:tcPr>
            <w:tcW w:w="1985" w:type="dxa"/>
            <w:tcBorders>
              <w:top w:val="single" w:sz="4" w:space="0" w:color="auto"/>
              <w:left w:val="nil"/>
              <w:bottom w:val="single" w:sz="4" w:space="0" w:color="auto"/>
              <w:right w:val="single" w:sz="4" w:space="0" w:color="auto"/>
            </w:tcBorders>
            <w:shd w:val="clear" w:color="auto" w:fill="C6EFCE"/>
            <w:noWrap/>
          </w:tcPr>
          <w:p w14:paraId="2F48CBC2" w14:textId="1AD160C6"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C11.R1</w:t>
            </w:r>
          </w:p>
        </w:tc>
        <w:tc>
          <w:tcPr>
            <w:tcW w:w="2268" w:type="dxa"/>
            <w:tcBorders>
              <w:top w:val="single" w:sz="4" w:space="0" w:color="auto"/>
              <w:left w:val="nil"/>
              <w:bottom w:val="single" w:sz="4" w:space="0" w:color="auto"/>
              <w:right w:val="single" w:sz="4" w:space="0" w:color="auto"/>
            </w:tcBorders>
            <w:shd w:val="clear" w:color="auto" w:fill="C6EFCE"/>
            <w:noWrap/>
          </w:tcPr>
          <w:p w14:paraId="16BD94C4" w14:textId="6D7A48F5"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00DB07" w14:textId="074DC9F8"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Law on Transparency and Integrity in the Activities of Interest Groups </w:t>
            </w:r>
          </w:p>
        </w:tc>
      </w:tr>
      <w:tr w:rsidR="00343CBF" w:rsidRPr="0027336B" w14:paraId="13F3167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4C18F28" w14:textId="4E49DAA0"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169</w:t>
            </w:r>
          </w:p>
        </w:tc>
        <w:tc>
          <w:tcPr>
            <w:tcW w:w="1985" w:type="dxa"/>
            <w:tcBorders>
              <w:top w:val="single" w:sz="4" w:space="0" w:color="auto"/>
              <w:left w:val="nil"/>
              <w:bottom w:val="single" w:sz="4" w:space="0" w:color="auto"/>
              <w:right w:val="single" w:sz="4" w:space="0" w:color="auto"/>
            </w:tcBorders>
            <w:shd w:val="clear" w:color="auto" w:fill="C6EFCE"/>
            <w:noWrap/>
          </w:tcPr>
          <w:p w14:paraId="609D9FC3" w14:textId="02551A6C"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1A06D874" w14:textId="15E36319"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3AAA11A" w14:textId="4F5D82F6" w:rsidR="0077620A" w:rsidRPr="009F7034" w:rsidRDefault="004D27B1"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Digital transformation of regional and local public administrations</w:t>
            </w:r>
            <w:r w:rsidR="009B107B">
              <w:rPr>
                <w:rFonts w:ascii="Times New Roman" w:hAnsi="Times New Roman" w:cs="Times New Roman"/>
                <w:noProof/>
                <w:sz w:val="20"/>
                <w:szCs w:val="20"/>
              </w:rPr>
              <w:t>, as well as the Ministry of Digital Transformation and Public Service and the Ministry for Territorial Policy and Democratic Memory</w:t>
            </w:r>
          </w:p>
        </w:tc>
      </w:tr>
      <w:tr w:rsidR="00343CBF" w:rsidRPr="0015664E" w14:paraId="26B744B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B0EF80" w14:textId="5175EFC8"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438</w:t>
            </w:r>
          </w:p>
        </w:tc>
        <w:tc>
          <w:tcPr>
            <w:tcW w:w="1985" w:type="dxa"/>
            <w:tcBorders>
              <w:top w:val="single" w:sz="4" w:space="0" w:color="auto"/>
              <w:left w:val="nil"/>
              <w:bottom w:val="single" w:sz="4" w:space="0" w:color="auto"/>
              <w:right w:val="single" w:sz="4" w:space="0" w:color="auto"/>
            </w:tcBorders>
            <w:shd w:val="clear" w:color="auto" w:fill="C6EFCE"/>
            <w:noWrap/>
          </w:tcPr>
          <w:p w14:paraId="71E0E467" w14:textId="347CB262"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5BA73AA1" w14:textId="2ED43491" w:rsidR="0077620A" w:rsidRPr="009F7034" w:rsidRDefault="009B107B"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39810C07" w14:textId="1DF165C9" w:rsidR="0077620A" w:rsidRPr="009F7034" w:rsidRDefault="009B107B"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 xml:space="preserve">Pilot projects implemented under the </w:t>
            </w:r>
            <w:r w:rsidR="0077620A">
              <w:rPr>
                <w:rFonts w:ascii="Times New Roman" w:hAnsi="Times New Roman" w:cs="Times New Roman"/>
                <w:noProof/>
                <w:sz w:val="20"/>
                <w:szCs w:val="20"/>
              </w:rPr>
              <w:t xml:space="preserve">Personal Digital Care </w:t>
            </w:r>
            <w:r>
              <w:rPr>
                <w:rFonts w:ascii="Times New Roman" w:hAnsi="Times New Roman" w:cs="Times New Roman"/>
                <w:noProof/>
                <w:sz w:val="20"/>
                <w:szCs w:val="20"/>
              </w:rPr>
              <w:t>Plan</w:t>
            </w:r>
          </w:p>
        </w:tc>
      </w:tr>
      <w:tr w:rsidR="00343CBF" w:rsidRPr="0015664E" w14:paraId="0EC27BF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D39743" w14:textId="50DA91F5" w:rsidR="0077620A" w:rsidRPr="009F7034" w:rsidRDefault="0077620A" w:rsidP="0077620A">
            <w:pPr>
              <w:spacing w:after="0" w:line="240" w:lineRule="auto"/>
              <w:jc w:val="center"/>
              <w:rPr>
                <w:rFonts w:ascii="Times New Roman" w:hAnsi="Times New Roman" w:cs="Times New Roman"/>
                <w:noProof/>
                <w:sz w:val="20"/>
                <w:szCs w:val="20"/>
                <w:lang w:val="en-GB"/>
              </w:rPr>
            </w:pPr>
            <w:r w:rsidRPr="00343CBF">
              <w:rPr>
                <w:rFonts w:ascii="Times New Roman" w:hAnsi="Times New Roman" w:cs="Times New Roman"/>
                <w:noProof/>
                <w:sz w:val="20"/>
                <w:szCs w:val="20"/>
              </w:rPr>
              <w:t>172</w:t>
            </w:r>
          </w:p>
        </w:tc>
        <w:tc>
          <w:tcPr>
            <w:tcW w:w="1985" w:type="dxa"/>
            <w:tcBorders>
              <w:top w:val="single" w:sz="4" w:space="0" w:color="auto"/>
              <w:left w:val="nil"/>
              <w:bottom w:val="single" w:sz="4" w:space="0" w:color="auto"/>
              <w:right w:val="single" w:sz="4" w:space="0" w:color="auto"/>
            </w:tcBorders>
            <w:shd w:val="clear" w:color="auto" w:fill="C6EFCE"/>
            <w:noWrap/>
          </w:tcPr>
          <w:p w14:paraId="535ED86E" w14:textId="6C1E37D9" w:rsidR="0077620A" w:rsidRPr="009F7034" w:rsidRDefault="0077620A" w:rsidP="0077620A">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78A1CDCC" w14:textId="5E51637C" w:rsidR="0077620A" w:rsidRPr="009F7034" w:rsidRDefault="0077620A" w:rsidP="0077620A">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2610324" w14:textId="19C86D6A" w:rsidR="0077620A" w:rsidRPr="009F7034" w:rsidRDefault="009B107B" w:rsidP="0077620A">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Reduction of non-renewable primary energy consumption</w:t>
            </w:r>
            <w:r w:rsidR="0077620A">
              <w:rPr>
                <w:rFonts w:ascii="Times New Roman" w:hAnsi="Times New Roman" w:cs="Times New Roman"/>
                <w:noProof/>
                <w:sz w:val="20"/>
                <w:szCs w:val="20"/>
                <w:lang w:val="en-GB"/>
              </w:rPr>
              <w:t xml:space="preserve"> in public buildings (1</w:t>
            </w:r>
            <w:r w:rsidR="001C4D6D">
              <w:rPr>
                <w:rFonts w:ascii="Times New Roman" w:hAnsi="Times New Roman" w:cs="Times New Roman"/>
                <w:noProof/>
                <w:sz w:val="20"/>
                <w:szCs w:val="20"/>
                <w:lang w:val="en-GB"/>
              </w:rPr>
              <w:t> </w:t>
            </w:r>
            <w:r w:rsidR="0077620A">
              <w:rPr>
                <w:rFonts w:ascii="Times New Roman" w:hAnsi="Times New Roman" w:cs="Times New Roman"/>
                <w:noProof/>
                <w:sz w:val="20"/>
                <w:szCs w:val="20"/>
                <w:lang w:val="en-GB"/>
              </w:rPr>
              <w:t>050</w:t>
            </w:r>
            <w:r w:rsidR="001C4D6D">
              <w:rPr>
                <w:rFonts w:ascii="Times New Roman" w:hAnsi="Times New Roman" w:cs="Times New Roman"/>
                <w:noProof/>
                <w:sz w:val="20"/>
                <w:szCs w:val="20"/>
                <w:lang w:val="en-GB"/>
              </w:rPr>
              <w:t> </w:t>
            </w:r>
            <w:r w:rsidR="0077620A">
              <w:rPr>
                <w:rFonts w:ascii="Times New Roman" w:hAnsi="Times New Roman" w:cs="Times New Roman"/>
                <w:noProof/>
                <w:sz w:val="20"/>
                <w:szCs w:val="20"/>
                <w:lang w:val="en-GB"/>
              </w:rPr>
              <w:t>000</w:t>
            </w:r>
            <w:r w:rsidR="0077620A" w:rsidRPr="5DBDF1CC">
              <w:rPr>
                <w:rFonts w:ascii="Times New Roman" w:hAnsi="Times New Roman"/>
                <w:noProof/>
                <w:sz w:val="18"/>
                <w:szCs w:val="18"/>
                <w:lang w:val="en-GB"/>
              </w:rPr>
              <w:t xml:space="preserve"> m</w:t>
            </w:r>
            <w:r w:rsidR="0077620A" w:rsidRPr="5DBDF1CC">
              <w:rPr>
                <w:rFonts w:ascii="Times New Roman" w:hAnsi="Times New Roman"/>
                <w:noProof/>
                <w:sz w:val="18"/>
                <w:szCs w:val="18"/>
                <w:vertAlign w:val="superscript"/>
                <w:lang w:val="en-GB"/>
              </w:rPr>
              <w:t>2</w:t>
            </w:r>
            <w:r w:rsidR="0077620A">
              <w:rPr>
                <w:rFonts w:ascii="Times New Roman" w:hAnsi="Times New Roman" w:cs="Times New Roman"/>
                <w:noProof/>
                <w:sz w:val="20"/>
                <w:szCs w:val="20"/>
                <w:lang w:val="en-GB"/>
              </w:rPr>
              <w:t>)</w:t>
            </w:r>
          </w:p>
        </w:tc>
      </w:tr>
      <w:tr w:rsidR="00343CBF" w:rsidRPr="0015664E" w14:paraId="00A88F47"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1B286B" w14:textId="2449E057"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439</w:t>
            </w:r>
          </w:p>
        </w:tc>
        <w:tc>
          <w:tcPr>
            <w:tcW w:w="1985" w:type="dxa"/>
            <w:tcBorders>
              <w:top w:val="single" w:sz="4" w:space="0" w:color="auto"/>
              <w:left w:val="nil"/>
              <w:bottom w:val="single" w:sz="4" w:space="0" w:color="auto"/>
              <w:right w:val="single" w:sz="4" w:space="0" w:color="auto"/>
            </w:tcBorders>
            <w:shd w:val="clear" w:color="auto" w:fill="C6EFCE"/>
            <w:noWrap/>
          </w:tcPr>
          <w:p w14:paraId="6AEA81B6" w14:textId="41303A74"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417F1216" w14:textId="723F4D9A" w:rsidR="0077620A" w:rsidRPr="009F7034" w:rsidRDefault="000A3B64"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42E5B048" w14:textId="01910882"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405588">
              <w:rPr>
                <w:rFonts w:ascii="Times New Roman" w:hAnsi="Times New Roman" w:cs="Times New Roman"/>
                <w:noProof/>
                <w:sz w:val="20"/>
                <w:szCs w:val="20"/>
              </w:rPr>
              <w:t xml:space="preserve">Implementation of solar photovoltaic systems, </w:t>
            </w:r>
            <w:r w:rsidR="00405588" w:rsidRPr="00405588">
              <w:rPr>
                <w:rFonts w:ascii="Times New Roman" w:hAnsi="Times New Roman" w:cs="Times New Roman"/>
                <w:noProof/>
                <w:sz w:val="20"/>
                <w:szCs w:val="20"/>
              </w:rPr>
              <w:t>and</w:t>
            </w:r>
            <w:r w:rsidRPr="00405588">
              <w:rPr>
                <w:rFonts w:ascii="Times New Roman" w:hAnsi="Times New Roman" w:cs="Times New Roman"/>
                <w:noProof/>
                <w:sz w:val="20"/>
                <w:szCs w:val="20"/>
              </w:rPr>
              <w:t xml:space="preserve"> other renewable energies</w:t>
            </w:r>
            <w:r w:rsidR="00405588" w:rsidRPr="00405588">
              <w:rPr>
                <w:rFonts w:ascii="Times New Roman" w:hAnsi="Times New Roman" w:cs="Times New Roman"/>
                <w:noProof/>
                <w:sz w:val="20"/>
                <w:szCs w:val="20"/>
              </w:rPr>
              <w:t>, the installation of charging points for electric vehicles and the implementation of other measures to improve energy savings</w:t>
            </w:r>
            <w:r w:rsidRPr="00405588">
              <w:rPr>
                <w:rFonts w:ascii="Times New Roman" w:hAnsi="Times New Roman" w:cs="Times New Roman"/>
                <w:noProof/>
                <w:sz w:val="20"/>
                <w:szCs w:val="20"/>
              </w:rPr>
              <w:t xml:space="preserve"> in the facilities of the central </w:t>
            </w:r>
            <w:r w:rsidR="00405588" w:rsidRPr="00405588">
              <w:rPr>
                <w:rFonts w:ascii="Times New Roman" w:hAnsi="Times New Roman" w:cs="Times New Roman"/>
                <w:noProof/>
                <w:sz w:val="20"/>
                <w:szCs w:val="20"/>
              </w:rPr>
              <w:t>public</w:t>
            </w:r>
            <w:r w:rsidRPr="00405588">
              <w:rPr>
                <w:rFonts w:ascii="Times New Roman" w:hAnsi="Times New Roman" w:cs="Times New Roman"/>
                <w:noProof/>
                <w:sz w:val="20"/>
                <w:szCs w:val="20"/>
              </w:rPr>
              <w:t xml:space="preserve"> </w:t>
            </w:r>
            <w:r w:rsidR="00C95E27" w:rsidRPr="00C95E27">
              <w:rPr>
                <w:rFonts w:ascii="Times New Roman" w:hAnsi="Times New Roman" w:cs="Times New Roman"/>
                <w:noProof/>
                <w:sz w:val="20"/>
                <w:szCs w:val="20"/>
              </w:rPr>
              <w:t xml:space="preserve">administration </w:t>
            </w:r>
          </w:p>
        </w:tc>
      </w:tr>
      <w:tr w:rsidR="00343CBF" w:rsidRPr="0015664E" w14:paraId="41473FB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E7968C4" w14:textId="093A7A75"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180</w:t>
            </w:r>
          </w:p>
        </w:tc>
        <w:tc>
          <w:tcPr>
            <w:tcW w:w="1985" w:type="dxa"/>
            <w:tcBorders>
              <w:top w:val="single" w:sz="4" w:space="0" w:color="auto"/>
              <w:left w:val="nil"/>
              <w:bottom w:val="single" w:sz="4" w:space="0" w:color="auto"/>
              <w:right w:val="single" w:sz="4" w:space="0" w:color="auto"/>
            </w:tcBorders>
            <w:shd w:val="clear" w:color="auto" w:fill="C6EFCE"/>
            <w:noWrap/>
          </w:tcPr>
          <w:p w14:paraId="22B50983" w14:textId="23788032"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C12.I1</w:t>
            </w:r>
          </w:p>
        </w:tc>
        <w:tc>
          <w:tcPr>
            <w:tcW w:w="2268" w:type="dxa"/>
            <w:tcBorders>
              <w:top w:val="single" w:sz="4" w:space="0" w:color="auto"/>
              <w:left w:val="nil"/>
              <w:bottom w:val="single" w:sz="4" w:space="0" w:color="auto"/>
              <w:right w:val="single" w:sz="4" w:space="0" w:color="auto"/>
            </w:tcBorders>
            <w:shd w:val="clear" w:color="auto" w:fill="C6EFCE"/>
            <w:noWrap/>
          </w:tcPr>
          <w:p w14:paraId="163AA60F" w14:textId="42F73A11" w:rsidR="0077620A" w:rsidRPr="009F7034" w:rsidRDefault="00BE717F"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63013B27" w14:textId="6E55A397" w:rsidR="0077620A" w:rsidRPr="009F7034" w:rsidRDefault="00BE717F" w:rsidP="0077620A">
            <w:pPr>
              <w:spacing w:after="0" w:line="240" w:lineRule="auto"/>
              <w:rPr>
                <w:rFonts w:ascii="Times New Roman" w:eastAsia="Times New Roman" w:hAnsi="Times New Roman" w:cs="Times New Roman"/>
                <w:noProof/>
                <w:sz w:val="20"/>
                <w:szCs w:val="20"/>
                <w:lang w:val="en-GB"/>
              </w:rPr>
            </w:pPr>
            <w:r w:rsidRPr="00BE717F">
              <w:rPr>
                <w:rFonts w:ascii="Times New Roman" w:hAnsi="Times New Roman" w:cs="Times New Roman"/>
                <w:noProof/>
                <w:sz w:val="20"/>
                <w:szCs w:val="20"/>
                <w:lang w:val="en-GB"/>
              </w:rPr>
              <w:t>Sectoral data spaces and R&amp;D-related actions</w:t>
            </w:r>
          </w:p>
        </w:tc>
      </w:tr>
      <w:tr w:rsidR="00343CBF" w:rsidRPr="0015664E" w14:paraId="6D96237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564A65F" w14:textId="6671B956"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186</w:t>
            </w:r>
          </w:p>
        </w:tc>
        <w:tc>
          <w:tcPr>
            <w:tcW w:w="1985" w:type="dxa"/>
            <w:tcBorders>
              <w:top w:val="single" w:sz="4" w:space="0" w:color="auto"/>
              <w:left w:val="nil"/>
              <w:bottom w:val="single" w:sz="4" w:space="0" w:color="auto"/>
              <w:right w:val="single" w:sz="4" w:space="0" w:color="auto"/>
            </w:tcBorders>
            <w:shd w:val="clear" w:color="auto" w:fill="C6EFCE"/>
            <w:noWrap/>
          </w:tcPr>
          <w:p w14:paraId="614F889D" w14:textId="33DFFE38"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C12.I2</w:t>
            </w:r>
          </w:p>
        </w:tc>
        <w:tc>
          <w:tcPr>
            <w:tcW w:w="2268" w:type="dxa"/>
            <w:tcBorders>
              <w:top w:val="single" w:sz="4" w:space="0" w:color="auto"/>
              <w:left w:val="nil"/>
              <w:bottom w:val="single" w:sz="4" w:space="0" w:color="auto"/>
              <w:right w:val="single" w:sz="4" w:space="0" w:color="auto"/>
            </w:tcBorders>
            <w:shd w:val="clear" w:color="auto" w:fill="C6EFCE"/>
            <w:noWrap/>
          </w:tcPr>
          <w:p w14:paraId="4338E3C6" w14:textId="359D22A7" w:rsidR="0077620A" w:rsidRPr="009F7034" w:rsidRDefault="00A51B3E"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886FC9E" w14:textId="0B77AEA0" w:rsidR="0077620A" w:rsidRPr="009F7034" w:rsidRDefault="00A51B3E" w:rsidP="0077620A">
            <w:pPr>
              <w:spacing w:after="0" w:line="240" w:lineRule="auto"/>
              <w:rPr>
                <w:rFonts w:ascii="Times New Roman" w:eastAsia="Times New Roman" w:hAnsi="Times New Roman" w:cs="Times New Roman"/>
                <w:noProof/>
                <w:sz w:val="20"/>
                <w:szCs w:val="20"/>
                <w:lang w:val="en-GB"/>
              </w:rPr>
            </w:pPr>
            <w:r w:rsidRPr="1092376E">
              <w:rPr>
                <w:rFonts w:ascii="Times New Roman" w:hAnsi="Times New Roman"/>
                <w:noProof/>
                <w:sz w:val="18"/>
                <w:szCs w:val="18"/>
                <w:lang w:val="en-GB"/>
              </w:rPr>
              <w:t xml:space="preserve">PERTEs and </w:t>
            </w:r>
            <w:r w:rsidRPr="03DAE859">
              <w:rPr>
                <w:rFonts w:ascii="Times New Roman" w:hAnsi="Times New Roman"/>
                <w:noProof/>
                <w:sz w:val="18"/>
                <w:szCs w:val="18"/>
                <w:lang w:val="en-GB"/>
              </w:rPr>
              <w:t>other projects</w:t>
            </w:r>
            <w:r w:rsidRPr="1092376E">
              <w:rPr>
                <w:rFonts w:ascii="Times New Roman" w:hAnsi="Times New Roman"/>
                <w:noProof/>
                <w:sz w:val="18"/>
                <w:szCs w:val="18"/>
                <w:lang w:val="en-GB"/>
              </w:rPr>
              <w:t xml:space="preserve">: </w:t>
            </w:r>
            <w:r w:rsidRPr="00F66472">
              <w:rPr>
                <w:rFonts w:ascii="Times New Roman" w:hAnsi="Times New Roman"/>
                <w:noProof/>
                <w:sz w:val="18"/>
                <w:szCs w:val="18"/>
                <w:lang w:val="en-IE"/>
              </w:rPr>
              <w:t xml:space="preserve">Final reports </w:t>
            </w:r>
          </w:p>
        </w:tc>
      </w:tr>
      <w:tr w:rsidR="00343CBF" w:rsidRPr="0015664E" w14:paraId="79DD976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DCA0C5" w14:textId="0972D54B"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187</w:t>
            </w:r>
          </w:p>
        </w:tc>
        <w:tc>
          <w:tcPr>
            <w:tcW w:w="1985" w:type="dxa"/>
            <w:tcBorders>
              <w:top w:val="single" w:sz="4" w:space="0" w:color="auto"/>
              <w:left w:val="nil"/>
              <w:bottom w:val="single" w:sz="4" w:space="0" w:color="auto"/>
              <w:right w:val="single" w:sz="4" w:space="0" w:color="auto"/>
            </w:tcBorders>
            <w:shd w:val="clear" w:color="auto" w:fill="C6EFCE"/>
            <w:noWrap/>
          </w:tcPr>
          <w:p w14:paraId="3210731E" w14:textId="156D5552"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C12.I3</w:t>
            </w:r>
          </w:p>
        </w:tc>
        <w:tc>
          <w:tcPr>
            <w:tcW w:w="2268" w:type="dxa"/>
            <w:tcBorders>
              <w:top w:val="single" w:sz="4" w:space="0" w:color="auto"/>
              <w:left w:val="nil"/>
              <w:bottom w:val="single" w:sz="4" w:space="0" w:color="auto"/>
              <w:right w:val="single" w:sz="4" w:space="0" w:color="auto"/>
            </w:tcBorders>
            <w:shd w:val="clear" w:color="auto" w:fill="C6EFCE"/>
            <w:noWrap/>
          </w:tcPr>
          <w:p w14:paraId="3C1D1FAA" w14:textId="1E6EF1AC"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44548776" w14:textId="443DD772" w:rsidR="0077620A" w:rsidRPr="009F7034" w:rsidRDefault="00A51B3E" w:rsidP="0077620A">
            <w:pPr>
              <w:spacing w:after="0" w:line="240" w:lineRule="auto"/>
              <w:rPr>
                <w:rFonts w:ascii="Times New Roman" w:eastAsia="Times New Roman" w:hAnsi="Times New Roman" w:cs="Times New Roman"/>
                <w:noProof/>
                <w:sz w:val="20"/>
                <w:szCs w:val="20"/>
                <w:lang w:val="en-GB"/>
              </w:rPr>
            </w:pPr>
            <w:r w:rsidRPr="00A51B3E">
              <w:rPr>
                <w:rFonts w:ascii="Times New Roman" w:hAnsi="Times New Roman" w:cs="Times New Roman"/>
                <w:noProof/>
                <w:sz w:val="20"/>
                <w:szCs w:val="20"/>
                <w:lang w:val="en-GB"/>
              </w:rPr>
              <w:t>Actions on Circular economy and waste management</w:t>
            </w:r>
          </w:p>
        </w:tc>
      </w:tr>
      <w:tr w:rsidR="00343CBF" w:rsidRPr="0015664E" w14:paraId="20E17DE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053217" w14:textId="137F04C9"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448c</w:t>
            </w:r>
          </w:p>
        </w:tc>
        <w:tc>
          <w:tcPr>
            <w:tcW w:w="1985" w:type="dxa"/>
            <w:tcBorders>
              <w:top w:val="single" w:sz="4" w:space="0" w:color="auto"/>
              <w:left w:val="nil"/>
              <w:bottom w:val="single" w:sz="4" w:space="0" w:color="auto"/>
              <w:right w:val="single" w:sz="4" w:space="0" w:color="auto"/>
            </w:tcBorders>
            <w:shd w:val="clear" w:color="auto" w:fill="C6EFCE"/>
            <w:noWrap/>
          </w:tcPr>
          <w:p w14:paraId="735F6BB4" w14:textId="0AE75ABB"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C12.I6</w:t>
            </w:r>
          </w:p>
        </w:tc>
        <w:tc>
          <w:tcPr>
            <w:tcW w:w="2268" w:type="dxa"/>
            <w:tcBorders>
              <w:top w:val="single" w:sz="4" w:space="0" w:color="auto"/>
              <w:left w:val="nil"/>
              <w:bottom w:val="single" w:sz="4" w:space="0" w:color="auto"/>
              <w:right w:val="single" w:sz="4" w:space="0" w:color="auto"/>
            </w:tcBorders>
            <w:shd w:val="clear" w:color="auto" w:fill="C6EFCE"/>
            <w:noWrap/>
          </w:tcPr>
          <w:p w14:paraId="2EB3BFF1" w14:textId="689064E3"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40D75B97" w14:textId="44EE6AD4" w:rsidR="0077620A" w:rsidRPr="009F7034" w:rsidRDefault="00A51B3E" w:rsidP="0077620A">
            <w:pPr>
              <w:spacing w:after="0" w:line="240" w:lineRule="auto"/>
              <w:rPr>
                <w:rFonts w:ascii="Times New Roman" w:eastAsia="Times New Roman" w:hAnsi="Times New Roman" w:cs="Times New Roman"/>
                <w:noProof/>
                <w:sz w:val="20"/>
                <w:szCs w:val="20"/>
                <w:lang w:val="en-GB"/>
              </w:rPr>
            </w:pPr>
            <w:r w:rsidRPr="00A51B3E">
              <w:rPr>
                <w:rFonts w:ascii="Times New Roman" w:hAnsi="Times New Roman" w:cs="Times New Roman"/>
                <w:noProof/>
                <w:sz w:val="20"/>
                <w:szCs w:val="20"/>
                <w:lang w:val="en-GB"/>
              </w:rPr>
              <w:t>Subsidy scheme for the electric vehicle sector and other industrial sectors (grants): Legal agreements signed with final beneficiaries or final award resolutions published. Ministry has completed the investment.</w:t>
            </w:r>
          </w:p>
        </w:tc>
      </w:tr>
      <w:tr w:rsidR="00343CBF" w:rsidRPr="0015664E" w14:paraId="518C1EA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5A8F7A5" w14:textId="09851B04" w:rsidR="0077620A" w:rsidRPr="009F7034" w:rsidRDefault="0077620A" w:rsidP="0077620A">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445</w:t>
            </w:r>
          </w:p>
        </w:tc>
        <w:tc>
          <w:tcPr>
            <w:tcW w:w="1985" w:type="dxa"/>
            <w:tcBorders>
              <w:top w:val="single" w:sz="4" w:space="0" w:color="auto"/>
              <w:left w:val="nil"/>
              <w:bottom w:val="single" w:sz="4" w:space="0" w:color="auto"/>
              <w:right w:val="single" w:sz="4" w:space="0" w:color="auto"/>
            </w:tcBorders>
            <w:shd w:val="clear" w:color="auto" w:fill="C6EFCE"/>
            <w:noWrap/>
          </w:tcPr>
          <w:p w14:paraId="3E3122CC" w14:textId="526A0D51" w:rsidR="0077620A" w:rsidRPr="009F7034"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C12.I4</w:t>
            </w:r>
          </w:p>
        </w:tc>
        <w:tc>
          <w:tcPr>
            <w:tcW w:w="2268" w:type="dxa"/>
            <w:tcBorders>
              <w:top w:val="single" w:sz="4" w:space="0" w:color="auto"/>
              <w:left w:val="nil"/>
              <w:bottom w:val="single" w:sz="4" w:space="0" w:color="auto"/>
              <w:right w:val="single" w:sz="4" w:space="0" w:color="auto"/>
            </w:tcBorders>
            <w:shd w:val="clear" w:color="auto" w:fill="C6EFCE"/>
            <w:noWrap/>
          </w:tcPr>
          <w:p w14:paraId="7E10CC3D" w14:textId="5EB2880F" w:rsidR="0077620A" w:rsidRPr="009F7034" w:rsidRDefault="00DC086B" w:rsidP="0077620A">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65784215" w14:textId="2C8CCB95" w:rsidR="0077620A" w:rsidRPr="009F7034" w:rsidRDefault="31048AB5" w:rsidP="3DF0EE8B">
            <w:pPr>
              <w:spacing w:after="0" w:line="240" w:lineRule="auto"/>
              <w:rPr>
                <w:rFonts w:ascii="Times New Roman" w:eastAsia="Times New Roman" w:hAnsi="Times New Roman" w:cs="Times New Roman"/>
                <w:noProof/>
                <w:sz w:val="20"/>
                <w:szCs w:val="20"/>
                <w:lang w:val="en-GB"/>
              </w:rPr>
            </w:pPr>
            <w:r w:rsidRPr="009840DE">
              <w:rPr>
                <w:rFonts w:ascii="Times New Roman" w:eastAsia="Times New Roman" w:hAnsi="Times New Roman" w:cs="Times New Roman"/>
                <w:noProof/>
                <w:sz w:val="20"/>
                <w:szCs w:val="20"/>
                <w:lang w:val="en-GB"/>
              </w:rPr>
              <w:t>Reinforcing the value chain for semiconductors: disbursement of funds</w:t>
            </w:r>
          </w:p>
        </w:tc>
      </w:tr>
      <w:tr w:rsidR="00343CBF" w:rsidRPr="0015664E" w14:paraId="0AE2484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0BC3194" w14:textId="7D773214" w:rsidR="0077620A" w:rsidRPr="00343CBF" w:rsidRDefault="373B18E2" w:rsidP="009F7034">
            <w:pPr>
              <w:spacing w:after="0" w:line="240" w:lineRule="auto"/>
              <w:jc w:val="center"/>
              <w:rPr>
                <w:rFonts w:ascii="Times New Roman" w:eastAsia="Times New Roman" w:hAnsi="Times New Roman" w:cs="Times New Roman"/>
                <w:noProof/>
                <w:sz w:val="20"/>
                <w:szCs w:val="20"/>
                <w:lang w:val="en-GB"/>
              </w:rPr>
            </w:pPr>
            <w:r w:rsidRPr="3DF0EE8B">
              <w:rPr>
                <w:rFonts w:ascii="Times New Roman" w:hAnsi="Times New Roman" w:cs="Times New Roman"/>
                <w:noProof/>
                <w:sz w:val="20"/>
                <w:szCs w:val="20"/>
              </w:rPr>
              <w:t>193</w:t>
            </w:r>
            <w:r w:rsidR="6BFB6D9C" w:rsidRPr="3DF0EE8B">
              <w:rPr>
                <w:rFonts w:ascii="Times New Roman" w:hAnsi="Times New Roman" w:cs="Times New Roman"/>
                <w:noProof/>
                <w:sz w:val="20"/>
                <w:szCs w:val="20"/>
              </w:rPr>
              <w:t>a</w:t>
            </w:r>
          </w:p>
        </w:tc>
        <w:tc>
          <w:tcPr>
            <w:tcW w:w="1985" w:type="dxa"/>
            <w:tcBorders>
              <w:top w:val="single" w:sz="4" w:space="0" w:color="auto"/>
              <w:left w:val="nil"/>
              <w:bottom w:val="single" w:sz="4" w:space="0" w:color="auto"/>
              <w:right w:val="single" w:sz="4" w:space="0" w:color="auto"/>
            </w:tcBorders>
            <w:shd w:val="clear" w:color="auto" w:fill="C6EFCE"/>
            <w:noWrap/>
          </w:tcPr>
          <w:p w14:paraId="1EC6B630" w14:textId="6D6C968A" w:rsidR="0077620A" w:rsidRPr="00343CBF"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w:t>
            </w:r>
          </w:p>
        </w:tc>
        <w:tc>
          <w:tcPr>
            <w:tcW w:w="2268" w:type="dxa"/>
            <w:tcBorders>
              <w:top w:val="single" w:sz="4" w:space="0" w:color="auto"/>
              <w:left w:val="nil"/>
              <w:bottom w:val="single" w:sz="4" w:space="0" w:color="auto"/>
              <w:right w:val="single" w:sz="4" w:space="0" w:color="auto"/>
            </w:tcBorders>
            <w:shd w:val="clear" w:color="auto" w:fill="C6EFCE"/>
            <w:noWrap/>
          </w:tcPr>
          <w:p w14:paraId="4848047D" w14:textId="79D814A8" w:rsidR="0077620A" w:rsidRPr="00343CBF" w:rsidRDefault="0077620A" w:rsidP="0077620A">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0DE0F9F8" w14:textId="306AECBF" w:rsidR="0077620A" w:rsidRPr="009840DE" w:rsidRDefault="519697F9" w:rsidP="7FEC6496">
            <w:pPr>
              <w:spacing w:after="0" w:line="240" w:lineRule="auto"/>
              <w:rPr>
                <w:rFonts w:ascii="Times New Roman" w:eastAsia="Times New Roman" w:hAnsi="Times New Roman" w:cs="Times New Roman"/>
                <w:noProof/>
                <w:sz w:val="20"/>
                <w:szCs w:val="20"/>
                <w:lang w:val="en-GB"/>
              </w:rPr>
            </w:pPr>
            <w:r w:rsidRPr="009840DE">
              <w:rPr>
                <w:rFonts w:ascii="Times New Roman" w:eastAsia="Times New Roman" w:hAnsi="Times New Roman" w:cs="Times New Roman"/>
                <w:noProof/>
                <w:sz w:val="20"/>
                <w:szCs w:val="20"/>
                <w:lang w:val="en-GB"/>
              </w:rPr>
              <w:t xml:space="preserve"> Beneficiaries under any of the Support Programmes completing activities </w:t>
            </w:r>
          </w:p>
        </w:tc>
      </w:tr>
      <w:tr w:rsidR="00343CBF" w:rsidRPr="0015664E" w14:paraId="2B4C5AC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881C9DF" w14:textId="56062ED0"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209b</w:t>
            </w:r>
          </w:p>
        </w:tc>
        <w:tc>
          <w:tcPr>
            <w:tcW w:w="1985" w:type="dxa"/>
            <w:tcBorders>
              <w:top w:val="single" w:sz="4" w:space="0" w:color="auto"/>
              <w:left w:val="nil"/>
              <w:bottom w:val="single" w:sz="4" w:space="0" w:color="auto"/>
              <w:right w:val="single" w:sz="4" w:space="0" w:color="auto"/>
            </w:tcBorders>
            <w:shd w:val="clear" w:color="auto" w:fill="C6EFCE"/>
            <w:noWrap/>
          </w:tcPr>
          <w:p w14:paraId="462A3D43" w14:textId="463EC691"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C13.I3</w:t>
            </w:r>
          </w:p>
        </w:tc>
        <w:tc>
          <w:tcPr>
            <w:tcW w:w="2268" w:type="dxa"/>
            <w:tcBorders>
              <w:top w:val="single" w:sz="4" w:space="0" w:color="auto"/>
              <w:left w:val="nil"/>
              <w:bottom w:val="single" w:sz="4" w:space="0" w:color="auto"/>
              <w:right w:val="single" w:sz="4" w:space="0" w:color="auto"/>
            </w:tcBorders>
            <w:shd w:val="clear" w:color="auto" w:fill="C6EFCE"/>
            <w:noWrap/>
          </w:tcPr>
          <w:p w14:paraId="5D7D1798" w14:textId="71547CD1"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2FEFD69" w14:textId="2F7782FE" w:rsidR="008F19AF" w:rsidRPr="008F19AF" w:rsidDel="00F87E75" w:rsidRDefault="002E4B9D"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Digital Innovation Hubs Programme</w:t>
            </w:r>
          </w:p>
        </w:tc>
      </w:tr>
      <w:tr w:rsidR="00AD3541" w:rsidRPr="0015664E" w14:paraId="4E99B7F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A42D18" w14:textId="3584CFA1" w:rsidR="00AD3541" w:rsidRPr="00343CBF" w:rsidRDefault="00AD3541" w:rsidP="0077620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508</w:t>
            </w:r>
          </w:p>
        </w:tc>
        <w:tc>
          <w:tcPr>
            <w:tcW w:w="1985" w:type="dxa"/>
            <w:tcBorders>
              <w:top w:val="single" w:sz="4" w:space="0" w:color="auto"/>
              <w:left w:val="nil"/>
              <w:bottom w:val="single" w:sz="4" w:space="0" w:color="auto"/>
              <w:right w:val="single" w:sz="4" w:space="0" w:color="auto"/>
            </w:tcBorders>
            <w:shd w:val="clear" w:color="auto" w:fill="C6EFCE"/>
            <w:noWrap/>
          </w:tcPr>
          <w:p w14:paraId="3862DB4B" w14:textId="77CD7230" w:rsidR="00AD3541" w:rsidRPr="00242752" w:rsidRDefault="00AD3541" w:rsidP="0077620A">
            <w:pPr>
              <w:spacing w:after="0" w:line="240" w:lineRule="auto"/>
              <w:rPr>
                <w:rFonts w:ascii="Times New Roman" w:hAnsi="Times New Roman" w:cs="Times New Roman"/>
                <w:noProof/>
                <w:sz w:val="20"/>
                <w:szCs w:val="20"/>
                <w:highlight w:val="red"/>
              </w:rPr>
            </w:pPr>
            <w:r w:rsidRPr="00AD3541">
              <w:rPr>
                <w:rFonts w:ascii="Times New Roman" w:hAnsi="Times New Roman" w:cs="Times New Roman"/>
                <w:noProof/>
                <w:sz w:val="20"/>
                <w:szCs w:val="20"/>
              </w:rPr>
              <w:t>C13.</w:t>
            </w:r>
            <w:r w:rsidR="001722FC">
              <w:rPr>
                <w:rFonts w:ascii="Times New Roman" w:hAnsi="Times New Roman" w:cs="Times New Roman"/>
                <w:noProof/>
                <w:sz w:val="20"/>
                <w:szCs w:val="20"/>
              </w:rPr>
              <w:t>I</w:t>
            </w:r>
            <w:r w:rsidRPr="00AD3541">
              <w:rPr>
                <w:rFonts w:ascii="Times New Roman" w:hAnsi="Times New Roman" w:cs="Times New Roman"/>
                <w:noProof/>
                <w:sz w:val="20"/>
                <w:szCs w:val="20"/>
              </w:rPr>
              <w:t>14</w:t>
            </w:r>
          </w:p>
        </w:tc>
        <w:tc>
          <w:tcPr>
            <w:tcW w:w="2268" w:type="dxa"/>
            <w:tcBorders>
              <w:top w:val="single" w:sz="4" w:space="0" w:color="auto"/>
              <w:left w:val="nil"/>
              <w:bottom w:val="single" w:sz="4" w:space="0" w:color="auto"/>
              <w:right w:val="single" w:sz="4" w:space="0" w:color="auto"/>
            </w:tcBorders>
            <w:shd w:val="clear" w:color="auto" w:fill="C6EFCE"/>
            <w:noWrap/>
          </w:tcPr>
          <w:p w14:paraId="4383A376" w14:textId="78960C27" w:rsidR="00AD3541" w:rsidRPr="00343CBF" w:rsidRDefault="001722FC" w:rsidP="0077620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C22D031" w14:textId="4E3FBC3B" w:rsidR="00AD3541" w:rsidRPr="009F7034" w:rsidDel="00F87E75" w:rsidRDefault="001722FC" w:rsidP="0077620A">
            <w:pPr>
              <w:spacing w:after="0" w:line="240" w:lineRule="auto"/>
              <w:rPr>
                <w:rFonts w:ascii="Times New Roman" w:hAnsi="Times New Roman" w:cs="Times New Roman"/>
                <w:noProof/>
                <w:sz w:val="20"/>
                <w:szCs w:val="20"/>
                <w:lang w:val="en-GB"/>
              </w:rPr>
            </w:pPr>
            <w:r w:rsidRPr="001722FC">
              <w:rPr>
                <w:rFonts w:ascii="Times New Roman" w:hAnsi="Times New Roman" w:cs="Times New Roman"/>
                <w:noProof/>
                <w:sz w:val="20"/>
                <w:szCs w:val="20"/>
                <w:lang w:val="en-GB"/>
              </w:rPr>
              <w:t>Investment policy</w:t>
            </w:r>
          </w:p>
        </w:tc>
      </w:tr>
      <w:tr w:rsidR="00AD3541" w:rsidRPr="0015664E" w14:paraId="5975386D"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D8F2E7" w14:textId="2FA3FDAA" w:rsidR="00AD3541" w:rsidRPr="00343CBF" w:rsidRDefault="001722FC" w:rsidP="0077620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509</w:t>
            </w:r>
          </w:p>
        </w:tc>
        <w:tc>
          <w:tcPr>
            <w:tcW w:w="1985" w:type="dxa"/>
            <w:tcBorders>
              <w:top w:val="single" w:sz="4" w:space="0" w:color="auto"/>
              <w:left w:val="nil"/>
              <w:bottom w:val="single" w:sz="4" w:space="0" w:color="auto"/>
              <w:right w:val="single" w:sz="4" w:space="0" w:color="auto"/>
            </w:tcBorders>
            <w:shd w:val="clear" w:color="auto" w:fill="C6EFCE"/>
            <w:noWrap/>
          </w:tcPr>
          <w:p w14:paraId="0AEB5D57" w14:textId="40D59B76" w:rsidR="00AD3541" w:rsidRPr="00242752" w:rsidRDefault="00AD3541" w:rsidP="0077620A">
            <w:pPr>
              <w:spacing w:after="0" w:line="240" w:lineRule="auto"/>
              <w:rPr>
                <w:rFonts w:ascii="Times New Roman" w:hAnsi="Times New Roman" w:cs="Times New Roman"/>
                <w:noProof/>
                <w:sz w:val="20"/>
                <w:szCs w:val="20"/>
                <w:highlight w:val="red"/>
              </w:rPr>
            </w:pPr>
            <w:r w:rsidRPr="00AD3541">
              <w:rPr>
                <w:rFonts w:ascii="Times New Roman" w:hAnsi="Times New Roman" w:cs="Times New Roman"/>
                <w:noProof/>
                <w:sz w:val="20"/>
                <w:szCs w:val="20"/>
              </w:rPr>
              <w:t>C13.I14</w:t>
            </w:r>
          </w:p>
        </w:tc>
        <w:tc>
          <w:tcPr>
            <w:tcW w:w="2268" w:type="dxa"/>
            <w:tcBorders>
              <w:top w:val="single" w:sz="4" w:space="0" w:color="auto"/>
              <w:left w:val="nil"/>
              <w:bottom w:val="single" w:sz="4" w:space="0" w:color="auto"/>
              <w:right w:val="single" w:sz="4" w:space="0" w:color="auto"/>
            </w:tcBorders>
            <w:shd w:val="clear" w:color="auto" w:fill="C6EFCE"/>
            <w:noWrap/>
          </w:tcPr>
          <w:p w14:paraId="026888C8" w14:textId="30C6A255" w:rsidR="00AD3541" w:rsidRPr="00242752" w:rsidRDefault="001722FC" w:rsidP="0077620A">
            <w:pPr>
              <w:spacing w:after="0" w:line="240" w:lineRule="auto"/>
              <w:rPr>
                <w:rFonts w:ascii="Times New Roman" w:hAnsi="Times New Roman" w:cs="Times New Roman"/>
                <w:noProof/>
                <w:sz w:val="20"/>
                <w:szCs w:val="20"/>
                <w:highlight w:val="red"/>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F5420A4" w14:textId="074743F9" w:rsidR="00AD3541" w:rsidRPr="009F7034" w:rsidDel="00F87E75" w:rsidRDefault="001722FC" w:rsidP="0077620A">
            <w:pPr>
              <w:spacing w:after="0" w:line="240" w:lineRule="auto"/>
              <w:rPr>
                <w:rFonts w:ascii="Times New Roman" w:hAnsi="Times New Roman" w:cs="Times New Roman"/>
                <w:noProof/>
                <w:sz w:val="20"/>
                <w:szCs w:val="20"/>
                <w:lang w:val="en-GB"/>
              </w:rPr>
            </w:pPr>
            <w:r w:rsidRPr="000D2A45">
              <w:rPr>
                <w:rFonts w:ascii="Times New Roman" w:hAnsi="Times New Roman"/>
                <w:noProof/>
                <w:sz w:val="20"/>
                <w:szCs w:val="28"/>
                <w:lang w:val="en-GB"/>
              </w:rPr>
              <w:t>Equity Injection</w:t>
            </w:r>
          </w:p>
        </w:tc>
      </w:tr>
      <w:tr w:rsidR="00343CBF" w:rsidRPr="0015664E" w14:paraId="27158B6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89B70C" w14:textId="012411D3"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221</w:t>
            </w:r>
          </w:p>
        </w:tc>
        <w:tc>
          <w:tcPr>
            <w:tcW w:w="1985" w:type="dxa"/>
            <w:tcBorders>
              <w:top w:val="single" w:sz="4" w:space="0" w:color="auto"/>
              <w:left w:val="nil"/>
              <w:bottom w:val="single" w:sz="4" w:space="0" w:color="auto"/>
              <w:right w:val="single" w:sz="4" w:space="0" w:color="auto"/>
            </w:tcBorders>
            <w:shd w:val="clear" w:color="auto" w:fill="C6EFCE"/>
            <w:noWrap/>
          </w:tcPr>
          <w:p w14:paraId="2B4021E0" w14:textId="5FCC7BD4"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C14.I1</w:t>
            </w:r>
          </w:p>
        </w:tc>
        <w:tc>
          <w:tcPr>
            <w:tcW w:w="2268" w:type="dxa"/>
            <w:tcBorders>
              <w:top w:val="single" w:sz="4" w:space="0" w:color="auto"/>
              <w:left w:val="nil"/>
              <w:bottom w:val="single" w:sz="4" w:space="0" w:color="auto"/>
              <w:right w:val="single" w:sz="4" w:space="0" w:color="auto"/>
            </w:tcBorders>
            <w:shd w:val="clear" w:color="auto" w:fill="C6EFCE"/>
            <w:noWrap/>
          </w:tcPr>
          <w:p w14:paraId="56605209" w14:textId="42B76C5A"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837FDEF" w14:textId="3B07C609" w:rsidR="008F19AF" w:rsidRPr="008F19AF" w:rsidDel="00F87E75" w:rsidRDefault="00B319E9"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Actions related to “Territorial Plans for Tourism Sustainability at Destination”</w:t>
            </w:r>
          </w:p>
        </w:tc>
      </w:tr>
      <w:tr w:rsidR="00343CBF" w:rsidRPr="0015664E" w14:paraId="521AFDDD"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9280A9" w14:textId="3D4A8289"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227</w:t>
            </w:r>
          </w:p>
        </w:tc>
        <w:tc>
          <w:tcPr>
            <w:tcW w:w="1985" w:type="dxa"/>
            <w:tcBorders>
              <w:top w:val="single" w:sz="4" w:space="0" w:color="auto"/>
              <w:left w:val="nil"/>
              <w:bottom w:val="single" w:sz="4" w:space="0" w:color="auto"/>
              <w:right w:val="single" w:sz="4" w:space="0" w:color="auto"/>
            </w:tcBorders>
            <w:shd w:val="clear" w:color="auto" w:fill="C6EFCE"/>
            <w:noWrap/>
          </w:tcPr>
          <w:p w14:paraId="0F5E7F61" w14:textId="6E7EA4AC"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3749779E" w14:textId="0B8051B3"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187EC367" w14:textId="5DA620E9" w:rsidR="008F19AF" w:rsidRPr="008F19AF" w:rsidDel="00F87E75" w:rsidRDefault="00B319E9"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Sustainability actions in touristic establishments</w:t>
            </w:r>
          </w:p>
        </w:tc>
      </w:tr>
      <w:tr w:rsidR="00343CBF" w:rsidRPr="0015664E" w14:paraId="083B07B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089F102" w14:textId="08E0EE0E"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228</w:t>
            </w:r>
          </w:p>
        </w:tc>
        <w:tc>
          <w:tcPr>
            <w:tcW w:w="1985" w:type="dxa"/>
            <w:tcBorders>
              <w:top w:val="single" w:sz="4" w:space="0" w:color="auto"/>
              <w:left w:val="nil"/>
              <w:bottom w:val="single" w:sz="4" w:space="0" w:color="auto"/>
              <w:right w:val="single" w:sz="4" w:space="0" w:color="auto"/>
            </w:tcBorders>
            <w:shd w:val="clear" w:color="auto" w:fill="C6EFCE"/>
            <w:noWrap/>
          </w:tcPr>
          <w:p w14:paraId="76EFBEE0" w14:textId="38195299"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667A9FF8" w14:textId="2318F2C2" w:rsidR="008F19AF" w:rsidRPr="008F19AF" w:rsidRDefault="00B319E9" w:rsidP="008F19AF">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957CC08" w14:textId="4B037D35" w:rsidR="008F19AF" w:rsidRPr="008F19AF" w:rsidDel="00F87E75" w:rsidRDefault="00B25BE2"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lang w:val="en-GB"/>
              </w:rPr>
              <w:t>Regeneration of historical heritage sites</w:t>
            </w:r>
          </w:p>
        </w:tc>
      </w:tr>
      <w:tr w:rsidR="00343CBF" w:rsidRPr="0015664E" w14:paraId="66B5B01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A35217" w14:textId="092713CF"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237</w:t>
            </w:r>
          </w:p>
        </w:tc>
        <w:tc>
          <w:tcPr>
            <w:tcW w:w="1985" w:type="dxa"/>
            <w:tcBorders>
              <w:top w:val="single" w:sz="4" w:space="0" w:color="auto"/>
              <w:left w:val="nil"/>
              <w:bottom w:val="single" w:sz="4" w:space="0" w:color="auto"/>
              <w:right w:val="single" w:sz="4" w:space="0" w:color="auto"/>
            </w:tcBorders>
            <w:shd w:val="clear" w:color="auto" w:fill="C6EFCE"/>
            <w:noWrap/>
          </w:tcPr>
          <w:p w14:paraId="2391240F" w14:textId="3B2F9F3A"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C15.I1</w:t>
            </w:r>
          </w:p>
        </w:tc>
        <w:tc>
          <w:tcPr>
            <w:tcW w:w="2268" w:type="dxa"/>
            <w:tcBorders>
              <w:top w:val="single" w:sz="4" w:space="0" w:color="auto"/>
              <w:left w:val="nil"/>
              <w:bottom w:val="single" w:sz="4" w:space="0" w:color="auto"/>
              <w:right w:val="single" w:sz="4" w:space="0" w:color="auto"/>
            </w:tcBorders>
            <w:shd w:val="clear" w:color="auto" w:fill="C6EFCE"/>
            <w:noWrap/>
          </w:tcPr>
          <w:p w14:paraId="122115EA" w14:textId="2CFC424C"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A5269E8" w14:textId="113C95E1" w:rsidR="008F19AF" w:rsidRPr="008F19AF" w:rsidDel="00F87E75" w:rsidRDefault="00B25BE2"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Rollout of broadband in white and grey areas</w:t>
            </w:r>
          </w:p>
        </w:tc>
      </w:tr>
      <w:tr w:rsidR="00343CBF" w:rsidRPr="0015664E" w14:paraId="25DA1A4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577E327" w14:textId="56A7A0C3"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239</w:t>
            </w:r>
          </w:p>
        </w:tc>
        <w:tc>
          <w:tcPr>
            <w:tcW w:w="1985" w:type="dxa"/>
            <w:tcBorders>
              <w:top w:val="single" w:sz="4" w:space="0" w:color="auto"/>
              <w:left w:val="nil"/>
              <w:bottom w:val="single" w:sz="4" w:space="0" w:color="auto"/>
              <w:right w:val="single" w:sz="4" w:space="0" w:color="auto"/>
            </w:tcBorders>
            <w:shd w:val="clear" w:color="auto" w:fill="C6EFCE"/>
            <w:noWrap/>
          </w:tcPr>
          <w:p w14:paraId="5352299B" w14:textId="77CF39B8"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C15.I3</w:t>
            </w:r>
          </w:p>
        </w:tc>
        <w:tc>
          <w:tcPr>
            <w:tcW w:w="2268" w:type="dxa"/>
            <w:tcBorders>
              <w:top w:val="single" w:sz="4" w:space="0" w:color="auto"/>
              <w:left w:val="nil"/>
              <w:bottom w:val="single" w:sz="4" w:space="0" w:color="auto"/>
              <w:right w:val="single" w:sz="4" w:space="0" w:color="auto"/>
            </w:tcBorders>
            <w:shd w:val="clear" w:color="auto" w:fill="C6EFCE"/>
            <w:noWrap/>
          </w:tcPr>
          <w:p w14:paraId="1213025E" w14:textId="4470A0E2" w:rsidR="008F19AF" w:rsidRPr="008F19AF" w:rsidRDefault="00E3680C" w:rsidP="008F19AF">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E4E8891" w14:textId="7F24C741" w:rsidR="008F19AF" w:rsidRPr="008F19AF" w:rsidDel="00F87E75" w:rsidRDefault="006D6131" w:rsidP="008F19AF">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 xml:space="preserve">Connectivity vouchers </w:t>
            </w:r>
            <w:r w:rsidR="00E3680C">
              <w:rPr>
                <w:rFonts w:ascii="Times New Roman" w:hAnsi="Times New Roman" w:cs="Times New Roman"/>
                <w:noProof/>
                <w:sz w:val="20"/>
                <w:szCs w:val="20"/>
              </w:rPr>
              <w:t>under UNICO Bono social and vouchers under UNICO Bono PYME</w:t>
            </w:r>
          </w:p>
        </w:tc>
      </w:tr>
      <w:tr w:rsidR="00343CBF" w:rsidRPr="0037635D" w14:paraId="69EC4CE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B2E5249" w14:textId="30409C0F"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242</w:t>
            </w:r>
          </w:p>
        </w:tc>
        <w:tc>
          <w:tcPr>
            <w:tcW w:w="1985" w:type="dxa"/>
            <w:tcBorders>
              <w:top w:val="single" w:sz="4" w:space="0" w:color="auto"/>
              <w:left w:val="nil"/>
              <w:bottom w:val="single" w:sz="4" w:space="0" w:color="auto"/>
              <w:right w:val="single" w:sz="4" w:space="0" w:color="auto"/>
            </w:tcBorders>
            <w:shd w:val="clear" w:color="auto" w:fill="C6EFCE"/>
            <w:noWrap/>
          </w:tcPr>
          <w:p w14:paraId="7B177B1B" w14:textId="39AFC570"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C15.I5</w:t>
            </w:r>
          </w:p>
        </w:tc>
        <w:tc>
          <w:tcPr>
            <w:tcW w:w="2268" w:type="dxa"/>
            <w:tcBorders>
              <w:top w:val="single" w:sz="4" w:space="0" w:color="auto"/>
              <w:left w:val="nil"/>
              <w:bottom w:val="single" w:sz="4" w:space="0" w:color="auto"/>
              <w:right w:val="single" w:sz="4" w:space="0" w:color="auto"/>
            </w:tcBorders>
            <w:shd w:val="clear" w:color="auto" w:fill="C6EFCE"/>
            <w:noWrap/>
          </w:tcPr>
          <w:p w14:paraId="4EDAAAAD" w14:textId="2736394C"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35D29008" w14:textId="625901B5" w:rsidR="008F19AF" w:rsidRPr="009B25AB" w:rsidDel="00F87E75" w:rsidRDefault="00E3680C" w:rsidP="008F19AF">
            <w:pPr>
              <w:spacing w:after="0" w:line="240" w:lineRule="auto"/>
              <w:rPr>
                <w:rFonts w:ascii="Times New Roman" w:hAnsi="Times New Roman" w:cs="Times New Roman"/>
                <w:noProof/>
                <w:sz w:val="20"/>
                <w:szCs w:val="20"/>
                <w:lang w:val="en-IE"/>
              </w:rPr>
            </w:pPr>
            <w:r>
              <w:rPr>
                <w:rFonts w:ascii="Times New Roman" w:hAnsi="Times New Roman" w:cs="Times New Roman"/>
                <w:noProof/>
                <w:sz w:val="20"/>
                <w:szCs w:val="20"/>
              </w:rPr>
              <w:t>D</w:t>
            </w:r>
            <w:r w:rsidR="006D6131" w:rsidRPr="00343CBF">
              <w:rPr>
                <w:rFonts w:ascii="Times New Roman" w:hAnsi="Times New Roman" w:cs="Times New Roman"/>
                <w:noProof/>
                <w:sz w:val="20"/>
                <w:szCs w:val="20"/>
              </w:rPr>
              <w:t xml:space="preserve">igital infrastructure: </w:t>
            </w:r>
            <w:r>
              <w:rPr>
                <w:rFonts w:ascii="Times New Roman" w:hAnsi="Times New Roman" w:cs="Times New Roman"/>
                <w:noProof/>
                <w:sz w:val="20"/>
                <w:szCs w:val="20"/>
              </w:rPr>
              <w:t>submarine cables and R&amp;D projects</w:t>
            </w:r>
          </w:p>
        </w:tc>
      </w:tr>
      <w:tr w:rsidR="00343CBF" w:rsidRPr="0015664E" w14:paraId="5DD2F09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505859" w14:textId="63548673"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244</w:t>
            </w:r>
          </w:p>
        </w:tc>
        <w:tc>
          <w:tcPr>
            <w:tcW w:w="1985" w:type="dxa"/>
            <w:tcBorders>
              <w:top w:val="single" w:sz="4" w:space="0" w:color="auto"/>
              <w:left w:val="nil"/>
              <w:bottom w:val="single" w:sz="4" w:space="0" w:color="auto"/>
              <w:right w:val="single" w:sz="4" w:space="0" w:color="auto"/>
            </w:tcBorders>
            <w:shd w:val="clear" w:color="auto" w:fill="C6EFCE"/>
            <w:noWrap/>
          </w:tcPr>
          <w:p w14:paraId="0A5A1AEA" w14:textId="3CB6D4DA"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C15.I6</w:t>
            </w:r>
          </w:p>
        </w:tc>
        <w:tc>
          <w:tcPr>
            <w:tcW w:w="2268" w:type="dxa"/>
            <w:tcBorders>
              <w:top w:val="single" w:sz="4" w:space="0" w:color="auto"/>
              <w:left w:val="nil"/>
              <w:bottom w:val="single" w:sz="4" w:space="0" w:color="auto"/>
              <w:right w:val="single" w:sz="4" w:space="0" w:color="auto"/>
            </w:tcBorders>
            <w:shd w:val="clear" w:color="auto" w:fill="C6EFCE"/>
            <w:noWrap/>
          </w:tcPr>
          <w:p w14:paraId="3DC7288C" w14:textId="4D107853"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6B5CC7" w14:textId="28EDB3DE" w:rsidR="008F19AF" w:rsidRPr="008F19AF" w:rsidDel="00F87E75" w:rsidRDefault="008F19AF" w:rsidP="008F19AF">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Deployment of 5G technology</w:t>
            </w:r>
            <w:r w:rsidR="00E3680C">
              <w:rPr>
                <w:rFonts w:ascii="Times New Roman" w:hAnsi="Times New Roman" w:cs="Times New Roman"/>
                <w:noProof/>
                <w:sz w:val="20"/>
                <w:szCs w:val="20"/>
              </w:rPr>
              <w:t xml:space="preserve"> R&amp;D&amp;I projects: disbursement</w:t>
            </w:r>
          </w:p>
        </w:tc>
      </w:tr>
      <w:tr w:rsidR="00343CBF" w:rsidRPr="0015664E" w14:paraId="77DB751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63E650" w14:textId="685C8C52"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248</w:t>
            </w:r>
          </w:p>
        </w:tc>
        <w:tc>
          <w:tcPr>
            <w:tcW w:w="1985" w:type="dxa"/>
            <w:tcBorders>
              <w:top w:val="single" w:sz="4" w:space="0" w:color="auto"/>
              <w:left w:val="nil"/>
              <w:bottom w:val="single" w:sz="4" w:space="0" w:color="auto"/>
              <w:right w:val="single" w:sz="4" w:space="0" w:color="auto"/>
            </w:tcBorders>
            <w:shd w:val="clear" w:color="auto" w:fill="C6EFCE"/>
            <w:noWrap/>
          </w:tcPr>
          <w:p w14:paraId="1387334D" w14:textId="4180138F"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C15.I7</w:t>
            </w:r>
          </w:p>
        </w:tc>
        <w:tc>
          <w:tcPr>
            <w:tcW w:w="2268" w:type="dxa"/>
            <w:tcBorders>
              <w:top w:val="single" w:sz="4" w:space="0" w:color="auto"/>
              <w:left w:val="nil"/>
              <w:bottom w:val="single" w:sz="4" w:space="0" w:color="auto"/>
              <w:right w:val="single" w:sz="4" w:space="0" w:color="auto"/>
            </w:tcBorders>
            <w:shd w:val="clear" w:color="auto" w:fill="C6EFCE"/>
            <w:noWrap/>
          </w:tcPr>
          <w:p w14:paraId="44C7D934" w14:textId="697B32C2"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1E48BFE" w14:textId="5CA11221" w:rsidR="008F19AF" w:rsidRPr="008F19AF" w:rsidDel="00F87E75" w:rsidRDefault="006A0CBE" w:rsidP="008F19AF">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Contracts and agreements (</w:t>
            </w:r>
            <w:r w:rsidRPr="00343CBF">
              <w:rPr>
                <w:rFonts w:ascii="Times New Roman" w:hAnsi="Times New Roman" w:cs="Times New Roman"/>
                <w:i/>
                <w:iCs/>
                <w:noProof/>
                <w:sz w:val="20"/>
                <w:szCs w:val="20"/>
              </w:rPr>
              <w:t>convenios</w:t>
            </w:r>
            <w:r>
              <w:rPr>
                <w:rFonts w:ascii="Times New Roman" w:hAnsi="Times New Roman" w:cs="Times New Roman"/>
                <w:noProof/>
                <w:sz w:val="20"/>
                <w:szCs w:val="20"/>
              </w:rPr>
              <w:t>) awarded under milestones 245 and 453 have been performed.</w:t>
            </w:r>
          </w:p>
        </w:tc>
      </w:tr>
      <w:tr w:rsidR="00343CBF" w:rsidRPr="0015664E" w14:paraId="09E6024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283A84" w14:textId="486157AE" w:rsidR="008F19AF" w:rsidRPr="008F19AF"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455</w:t>
            </w:r>
          </w:p>
        </w:tc>
        <w:tc>
          <w:tcPr>
            <w:tcW w:w="1985" w:type="dxa"/>
            <w:tcBorders>
              <w:top w:val="single" w:sz="4" w:space="0" w:color="auto"/>
              <w:left w:val="nil"/>
              <w:bottom w:val="single" w:sz="4" w:space="0" w:color="auto"/>
              <w:right w:val="single" w:sz="4" w:space="0" w:color="auto"/>
            </w:tcBorders>
            <w:shd w:val="clear" w:color="auto" w:fill="C6EFCE"/>
            <w:noWrap/>
          </w:tcPr>
          <w:p w14:paraId="5759AC4C" w14:textId="596D904A" w:rsidR="008F19AF" w:rsidRPr="008F19AF"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2633D15A" w14:textId="299E3BD5" w:rsidR="008F19AF" w:rsidRPr="008F19AF" w:rsidRDefault="006A0CBE" w:rsidP="008F19AF">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CF33932" w14:textId="069B1CFA" w:rsidR="008F19AF" w:rsidRPr="008F19AF" w:rsidDel="00F87E75" w:rsidRDefault="006D6131" w:rsidP="008F19AF">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PERTE CHIP.</w:t>
            </w:r>
            <w:r w:rsidR="006A0CBE">
              <w:rPr>
                <w:rFonts w:ascii="Times New Roman" w:hAnsi="Times New Roman" w:cs="Times New Roman"/>
                <w:noProof/>
                <w:sz w:val="20"/>
                <w:szCs w:val="20"/>
              </w:rPr>
              <w:t xml:space="preserve"> R &amp; D</w:t>
            </w:r>
          </w:p>
        </w:tc>
      </w:tr>
      <w:tr w:rsidR="00343CBF" w:rsidRPr="0015664E" w14:paraId="1F715B5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7F2A387" w14:textId="4AED60A8" w:rsidR="008F19AF" w:rsidRPr="00130DBC" w:rsidRDefault="008F19AF" w:rsidP="008F19AF">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w:t>
            </w:r>
            <w:r w:rsidR="00DE4A6B" w:rsidRPr="00343CBF">
              <w:rPr>
                <w:rFonts w:ascii="Times New Roman" w:hAnsi="Times New Roman" w:cs="Times New Roman"/>
                <w:noProof/>
                <w:sz w:val="20"/>
                <w:szCs w:val="20"/>
              </w:rPr>
              <w:t>55a</w:t>
            </w:r>
          </w:p>
        </w:tc>
        <w:tc>
          <w:tcPr>
            <w:tcW w:w="1985" w:type="dxa"/>
            <w:tcBorders>
              <w:top w:val="single" w:sz="4" w:space="0" w:color="auto"/>
              <w:left w:val="nil"/>
              <w:bottom w:val="single" w:sz="4" w:space="0" w:color="auto"/>
              <w:right w:val="single" w:sz="4" w:space="0" w:color="auto"/>
            </w:tcBorders>
            <w:shd w:val="clear" w:color="auto" w:fill="C6EFCE"/>
            <w:noWrap/>
          </w:tcPr>
          <w:p w14:paraId="1278594C" w14:textId="4DBA26E6" w:rsidR="008F19AF" w:rsidRPr="00130DBC" w:rsidRDefault="008F19AF" w:rsidP="008F19AF">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2E0677A0" w14:textId="71516E40" w:rsidR="008F19AF" w:rsidRPr="008F19AF" w:rsidRDefault="00FC104F" w:rsidP="008F19AF">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F541D67" w14:textId="6B9889F0" w:rsidR="00FC104F" w:rsidRPr="00FC104F" w:rsidRDefault="00FC104F" w:rsidP="00FC104F">
            <w:pPr>
              <w:spacing w:after="0" w:line="240" w:lineRule="auto"/>
              <w:rPr>
                <w:rFonts w:ascii="Times New Roman" w:hAnsi="Times New Roman" w:cs="Times New Roman"/>
                <w:noProof/>
                <w:sz w:val="20"/>
                <w:szCs w:val="20"/>
                <w:lang w:val="en-GB"/>
              </w:rPr>
            </w:pPr>
            <w:r w:rsidRPr="00FC104F">
              <w:rPr>
                <w:rFonts w:ascii="Times New Roman" w:hAnsi="Times New Roman" w:cs="Times New Roman"/>
                <w:noProof/>
                <w:sz w:val="20"/>
                <w:szCs w:val="20"/>
                <w:lang w:val="en-GB"/>
              </w:rPr>
              <w:t xml:space="preserve">PERTE CHIP. </w:t>
            </w:r>
          </w:p>
          <w:p w14:paraId="492805BF" w14:textId="154347CB" w:rsidR="008F19AF" w:rsidRPr="008F19AF" w:rsidDel="00F87E75" w:rsidRDefault="00FC104F" w:rsidP="00FC104F">
            <w:pPr>
              <w:spacing w:after="0" w:line="240" w:lineRule="auto"/>
              <w:rPr>
                <w:rFonts w:ascii="Times New Roman" w:hAnsi="Times New Roman" w:cs="Times New Roman"/>
                <w:noProof/>
                <w:sz w:val="20"/>
                <w:szCs w:val="20"/>
                <w:lang w:val="en-GB"/>
              </w:rPr>
            </w:pPr>
            <w:r w:rsidRPr="00FC104F">
              <w:rPr>
                <w:rFonts w:ascii="Times New Roman" w:hAnsi="Times New Roman" w:cs="Times New Roman"/>
                <w:noProof/>
                <w:sz w:val="20"/>
                <w:szCs w:val="20"/>
                <w:lang w:val="en-GB"/>
              </w:rPr>
              <w:t>Equity injection</w:t>
            </w:r>
          </w:p>
        </w:tc>
      </w:tr>
      <w:tr w:rsidR="009D4172" w14:paraId="5508007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842C15" w14:textId="63E69E19" w:rsidR="009D4172" w:rsidRPr="00343CBF" w:rsidRDefault="009D4172" w:rsidP="009D4172">
            <w:pPr>
              <w:spacing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455b</w:t>
            </w:r>
          </w:p>
        </w:tc>
        <w:tc>
          <w:tcPr>
            <w:tcW w:w="1985" w:type="dxa"/>
            <w:tcBorders>
              <w:top w:val="single" w:sz="4" w:space="0" w:color="auto"/>
              <w:left w:val="nil"/>
              <w:bottom w:val="single" w:sz="4" w:space="0" w:color="auto"/>
              <w:right w:val="single" w:sz="4" w:space="0" w:color="auto"/>
            </w:tcBorders>
            <w:shd w:val="clear" w:color="auto" w:fill="C6EFCE"/>
            <w:noWrap/>
          </w:tcPr>
          <w:p w14:paraId="349BF9D2" w14:textId="214C1F4B" w:rsidR="009D4172" w:rsidRPr="00343CBF" w:rsidRDefault="009D4172" w:rsidP="009D4172">
            <w:pPr>
              <w:spacing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5ECBBF1C" w14:textId="00593D8B" w:rsidR="009D4172" w:rsidRPr="5EE693E7" w:rsidRDefault="009D4172" w:rsidP="009D4172">
            <w:pPr>
              <w:spacing w:line="240" w:lineRule="auto"/>
              <w:rPr>
                <w:rFonts w:ascii="Times New Roman" w:hAnsi="Times New Roman" w:cs="Times New Roman"/>
                <w:noProof/>
                <w:sz w:val="20"/>
                <w:szCs w:val="20"/>
              </w:rPr>
            </w:pPr>
            <w:r w:rsidRPr="5EE693E7">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A9AA0EF" w14:textId="77777777" w:rsidR="009D4172" w:rsidRDefault="009D4172" w:rsidP="009D4172">
            <w:pPr>
              <w:spacing w:line="240" w:lineRule="auto"/>
              <w:rPr>
                <w:rFonts w:ascii="Times New Roman" w:hAnsi="Times New Roman" w:cs="Times New Roman"/>
                <w:noProof/>
                <w:sz w:val="20"/>
                <w:szCs w:val="20"/>
                <w:lang w:val="en-GB"/>
              </w:rPr>
            </w:pPr>
            <w:r w:rsidRPr="5EE693E7">
              <w:rPr>
                <w:rFonts w:ascii="Times New Roman" w:hAnsi="Times New Roman" w:cs="Times New Roman"/>
                <w:noProof/>
                <w:sz w:val="20"/>
                <w:szCs w:val="20"/>
                <w:lang w:val="en-GB"/>
              </w:rPr>
              <w:t>PERTE CHIP.</w:t>
            </w:r>
          </w:p>
          <w:p w14:paraId="496F7C7F" w14:textId="191CEDCF" w:rsidR="009D4172" w:rsidRPr="5EE693E7" w:rsidRDefault="009D4172" w:rsidP="009D4172">
            <w:pPr>
              <w:spacing w:line="240" w:lineRule="auto"/>
              <w:rPr>
                <w:rFonts w:ascii="Times New Roman" w:hAnsi="Times New Roman" w:cs="Times New Roman"/>
                <w:noProof/>
                <w:sz w:val="20"/>
                <w:szCs w:val="20"/>
                <w:lang w:val="en-GB"/>
              </w:rPr>
            </w:pPr>
            <w:r w:rsidRPr="5EE693E7">
              <w:rPr>
                <w:rFonts w:ascii="Times New Roman" w:hAnsi="Times New Roman" w:cs="Times New Roman"/>
                <w:noProof/>
                <w:sz w:val="20"/>
                <w:szCs w:val="20"/>
                <w:lang w:val="en-GB"/>
              </w:rPr>
              <w:t xml:space="preserve">Creation of clean room infrastructure: contracts signed and signed Memorandum of Understanding.   </w:t>
            </w:r>
          </w:p>
        </w:tc>
      </w:tr>
      <w:tr w:rsidR="00343CBF" w:rsidRPr="0015664E" w14:paraId="543FDB5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AC8C741" w14:textId="46EC3ACF" w:rsidR="00C67DDB" w:rsidRPr="008F19AF" w:rsidRDefault="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456</w:t>
            </w:r>
          </w:p>
        </w:tc>
        <w:tc>
          <w:tcPr>
            <w:tcW w:w="1985" w:type="dxa"/>
            <w:tcBorders>
              <w:top w:val="single" w:sz="4" w:space="0" w:color="auto"/>
              <w:left w:val="nil"/>
              <w:bottom w:val="single" w:sz="4" w:space="0" w:color="auto"/>
              <w:right w:val="single" w:sz="4" w:space="0" w:color="auto"/>
            </w:tcBorders>
            <w:shd w:val="clear" w:color="auto" w:fill="C6EFCE"/>
            <w:noWrap/>
          </w:tcPr>
          <w:p w14:paraId="6390F57B" w14:textId="6F98DFCD"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4B266CF7" w14:textId="21B28F3D" w:rsidR="00C67DDB" w:rsidRPr="008F19AF" w:rsidRDefault="002F627B"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2F0E2F" w14:textId="12D3ECB1" w:rsidR="00C67DDB" w:rsidRPr="008F19AF" w:rsidDel="00F87E75" w:rsidRDefault="00C67DDB" w:rsidP="00C67DDB">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 xml:space="preserve">PERTE CHIP. </w:t>
            </w:r>
            <w:r w:rsidR="002F627B">
              <w:rPr>
                <w:rFonts w:ascii="Times New Roman" w:hAnsi="Times New Roman" w:cs="Times New Roman"/>
                <w:noProof/>
                <w:sz w:val="20"/>
                <w:szCs w:val="20"/>
              </w:rPr>
              <w:t>Creation of academic chairs focusing on microelectronics</w:t>
            </w:r>
          </w:p>
        </w:tc>
      </w:tr>
      <w:tr w:rsidR="00343CBF" w:rsidRPr="00932814" w14:paraId="3DBB1007"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CF8B21" w14:textId="2D27B229" w:rsidR="00C67DDB" w:rsidRPr="008F19AF" w:rsidRDefault="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253</w:t>
            </w:r>
          </w:p>
        </w:tc>
        <w:tc>
          <w:tcPr>
            <w:tcW w:w="1985" w:type="dxa"/>
            <w:tcBorders>
              <w:top w:val="single" w:sz="4" w:space="0" w:color="auto"/>
              <w:left w:val="nil"/>
              <w:bottom w:val="single" w:sz="4" w:space="0" w:color="auto"/>
              <w:right w:val="single" w:sz="4" w:space="0" w:color="auto"/>
            </w:tcBorders>
            <w:shd w:val="clear" w:color="auto" w:fill="C6EFCE"/>
            <w:noWrap/>
          </w:tcPr>
          <w:p w14:paraId="25192CA2" w14:textId="66EA9EFE"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C16.R1</w:t>
            </w:r>
          </w:p>
        </w:tc>
        <w:tc>
          <w:tcPr>
            <w:tcW w:w="2268" w:type="dxa"/>
            <w:tcBorders>
              <w:top w:val="single" w:sz="4" w:space="0" w:color="auto"/>
              <w:left w:val="nil"/>
              <w:bottom w:val="single" w:sz="4" w:space="0" w:color="auto"/>
              <w:right w:val="single" w:sz="4" w:space="0" w:color="auto"/>
            </w:tcBorders>
            <w:shd w:val="clear" w:color="auto" w:fill="C6EFCE"/>
            <w:noWrap/>
          </w:tcPr>
          <w:p w14:paraId="51D20CCE" w14:textId="51E256C8"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421F65" w14:textId="37E8ABD6" w:rsidR="00C67DDB" w:rsidRPr="009840DE" w:rsidDel="00F87E75" w:rsidRDefault="00A75377" w:rsidP="00C67DDB">
            <w:pPr>
              <w:spacing w:after="0" w:line="240" w:lineRule="auto"/>
              <w:rPr>
                <w:rFonts w:ascii="Times New Roman" w:hAnsi="Times New Roman" w:cs="Times New Roman"/>
                <w:noProof/>
                <w:sz w:val="20"/>
                <w:szCs w:val="20"/>
                <w:lang w:val="fr-FR"/>
              </w:rPr>
            </w:pPr>
            <w:r w:rsidRPr="00A75377">
              <w:rPr>
                <w:rFonts w:ascii="Times New Roman" w:hAnsi="Times New Roman" w:cs="Times New Roman"/>
                <w:noProof/>
                <w:sz w:val="20"/>
                <w:szCs w:val="20"/>
                <w:lang w:val="fr-FR"/>
              </w:rPr>
              <w:t>Actions on Artificial Intelligence and Quantum technologies</w:t>
            </w:r>
          </w:p>
        </w:tc>
      </w:tr>
      <w:tr w:rsidR="00343CBF" w:rsidRPr="0015664E" w14:paraId="6413015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C62A813" w14:textId="7DBE7F1D" w:rsidR="00C67DDB" w:rsidRPr="008F19AF" w:rsidRDefault="5C03272D" w:rsidP="00C67DDB">
            <w:pPr>
              <w:spacing w:after="0" w:line="240" w:lineRule="auto"/>
              <w:jc w:val="center"/>
              <w:rPr>
                <w:rFonts w:ascii="Times New Roman" w:hAnsi="Times New Roman" w:cs="Times New Roman"/>
                <w:noProof/>
                <w:sz w:val="20"/>
                <w:szCs w:val="20"/>
                <w:highlight w:val="yellow"/>
              </w:rPr>
            </w:pPr>
            <w:r w:rsidRPr="007B20B1">
              <w:rPr>
                <w:rFonts w:ascii="Times New Roman" w:hAnsi="Times New Roman" w:cs="Times New Roman"/>
                <w:noProof/>
                <w:sz w:val="20"/>
                <w:szCs w:val="20"/>
              </w:rPr>
              <w:t>253a</w:t>
            </w:r>
          </w:p>
        </w:tc>
        <w:tc>
          <w:tcPr>
            <w:tcW w:w="1985" w:type="dxa"/>
            <w:tcBorders>
              <w:top w:val="single" w:sz="4" w:space="0" w:color="auto"/>
              <w:left w:val="nil"/>
              <w:bottom w:val="single" w:sz="4" w:space="0" w:color="auto"/>
              <w:right w:val="single" w:sz="4" w:space="0" w:color="auto"/>
            </w:tcBorders>
            <w:shd w:val="clear" w:color="auto" w:fill="C6EFCE"/>
            <w:noWrap/>
          </w:tcPr>
          <w:p w14:paraId="7FD6AEF9" w14:textId="479E565D"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C16.I1</w:t>
            </w:r>
          </w:p>
        </w:tc>
        <w:tc>
          <w:tcPr>
            <w:tcW w:w="2268" w:type="dxa"/>
            <w:tcBorders>
              <w:top w:val="single" w:sz="4" w:space="0" w:color="auto"/>
              <w:left w:val="nil"/>
              <w:bottom w:val="single" w:sz="4" w:space="0" w:color="auto"/>
              <w:right w:val="single" w:sz="4" w:space="0" w:color="auto"/>
            </w:tcBorders>
            <w:shd w:val="clear" w:color="auto" w:fill="C6EFCE"/>
            <w:noWrap/>
          </w:tcPr>
          <w:p w14:paraId="6A0390FF" w14:textId="764FD642" w:rsidR="00C67DDB" w:rsidRPr="008F19AF" w:rsidRDefault="001E1BEC"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5DE814C" w14:textId="24FCE6B6" w:rsidR="00C67DDB" w:rsidRPr="008F19AF" w:rsidDel="00F87E75" w:rsidRDefault="00863D77" w:rsidP="00C67DDB">
            <w:pPr>
              <w:spacing w:after="0" w:line="240" w:lineRule="auto"/>
              <w:rPr>
                <w:rFonts w:ascii="Times New Roman" w:hAnsi="Times New Roman" w:cs="Times New Roman"/>
                <w:noProof/>
                <w:sz w:val="20"/>
                <w:szCs w:val="20"/>
                <w:lang w:val="en-GB"/>
              </w:rPr>
            </w:pPr>
            <w:r w:rsidRPr="00863D77">
              <w:rPr>
                <w:rFonts w:ascii="Times New Roman" w:hAnsi="Times New Roman" w:cs="Times New Roman"/>
                <w:noProof/>
                <w:sz w:val="20"/>
                <w:szCs w:val="20"/>
                <w:lang w:val="en-GB"/>
              </w:rPr>
              <w:t>Signature of the Contribution Agreement between Spain and the EuroHPC JU and disbursement of the voluntary contribution to the EuroHPC JU</w:t>
            </w:r>
          </w:p>
        </w:tc>
      </w:tr>
      <w:tr w:rsidR="00343CBF" w:rsidRPr="0015664E" w14:paraId="338EA76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6AA8FA" w14:textId="3785824F"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260</w:t>
            </w:r>
          </w:p>
        </w:tc>
        <w:tc>
          <w:tcPr>
            <w:tcW w:w="1985" w:type="dxa"/>
            <w:tcBorders>
              <w:top w:val="single" w:sz="4" w:space="0" w:color="auto"/>
              <w:left w:val="nil"/>
              <w:bottom w:val="single" w:sz="4" w:space="0" w:color="auto"/>
              <w:right w:val="single" w:sz="4" w:space="0" w:color="auto"/>
            </w:tcBorders>
            <w:shd w:val="clear" w:color="auto" w:fill="C6EFCE"/>
            <w:noWrap/>
          </w:tcPr>
          <w:p w14:paraId="0FE14FF9" w14:textId="17E4D93C"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C17.I2</w:t>
            </w:r>
          </w:p>
        </w:tc>
        <w:tc>
          <w:tcPr>
            <w:tcW w:w="2268" w:type="dxa"/>
            <w:tcBorders>
              <w:top w:val="single" w:sz="4" w:space="0" w:color="auto"/>
              <w:left w:val="nil"/>
              <w:bottom w:val="single" w:sz="4" w:space="0" w:color="auto"/>
              <w:right w:val="single" w:sz="4" w:space="0" w:color="auto"/>
            </w:tcBorders>
            <w:shd w:val="clear" w:color="auto" w:fill="C6EFCE"/>
            <w:noWrap/>
          </w:tcPr>
          <w:p w14:paraId="51C5AC11" w14:textId="5D74362B" w:rsidR="00C67DDB" w:rsidRPr="008F19AF" w:rsidRDefault="00863D7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766F340" w14:textId="13507108" w:rsidR="00C67DDB" w:rsidRPr="008F19AF" w:rsidDel="00F87E75" w:rsidRDefault="00863D77" w:rsidP="00C67DDB">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Research</w:t>
            </w:r>
            <w:r w:rsidR="006D6131" w:rsidRPr="00343CBF">
              <w:rPr>
                <w:rFonts w:ascii="Times New Roman" w:hAnsi="Times New Roman" w:cs="Times New Roman"/>
                <w:noProof/>
                <w:sz w:val="20"/>
                <w:szCs w:val="20"/>
              </w:rPr>
              <w:t xml:space="preserve"> infrastructure.</w:t>
            </w:r>
          </w:p>
        </w:tc>
      </w:tr>
      <w:tr w:rsidR="00343CBF" w:rsidRPr="0015664E" w14:paraId="50AD767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B818DF" w14:textId="72C34174"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459</w:t>
            </w:r>
          </w:p>
        </w:tc>
        <w:tc>
          <w:tcPr>
            <w:tcW w:w="1985" w:type="dxa"/>
            <w:tcBorders>
              <w:top w:val="single" w:sz="4" w:space="0" w:color="auto"/>
              <w:left w:val="nil"/>
              <w:bottom w:val="single" w:sz="4" w:space="0" w:color="auto"/>
              <w:right w:val="single" w:sz="4" w:space="0" w:color="auto"/>
            </w:tcBorders>
            <w:shd w:val="clear" w:color="auto" w:fill="C6EFCE"/>
            <w:noWrap/>
          </w:tcPr>
          <w:p w14:paraId="6B9ED450" w14:textId="47B2F920"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C17.I5</w:t>
            </w:r>
          </w:p>
        </w:tc>
        <w:tc>
          <w:tcPr>
            <w:tcW w:w="2268" w:type="dxa"/>
            <w:tcBorders>
              <w:top w:val="single" w:sz="4" w:space="0" w:color="auto"/>
              <w:left w:val="nil"/>
              <w:bottom w:val="single" w:sz="4" w:space="0" w:color="auto"/>
              <w:right w:val="single" w:sz="4" w:space="0" w:color="auto"/>
            </w:tcBorders>
            <w:shd w:val="clear" w:color="auto" w:fill="C6EFCE"/>
            <w:noWrap/>
          </w:tcPr>
          <w:p w14:paraId="4743EED6" w14:textId="441468E7" w:rsidR="00C67DDB" w:rsidRPr="008F19AF" w:rsidRDefault="00863D7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2E5632" w14:textId="53B61588" w:rsidR="00C67DDB" w:rsidRPr="008F19AF" w:rsidDel="00F87E75" w:rsidRDefault="00863D77" w:rsidP="00C67DDB">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Knowledge transfer</w:t>
            </w:r>
          </w:p>
        </w:tc>
      </w:tr>
      <w:tr w:rsidR="00343CBF" w:rsidRPr="0015664E" w14:paraId="2DBD683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A64C7C" w14:textId="17F2F77E"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268</w:t>
            </w:r>
          </w:p>
        </w:tc>
        <w:tc>
          <w:tcPr>
            <w:tcW w:w="1985" w:type="dxa"/>
            <w:tcBorders>
              <w:top w:val="single" w:sz="4" w:space="0" w:color="auto"/>
              <w:left w:val="nil"/>
              <w:bottom w:val="single" w:sz="4" w:space="0" w:color="auto"/>
              <w:right w:val="single" w:sz="4" w:space="0" w:color="auto"/>
            </w:tcBorders>
            <w:shd w:val="clear" w:color="auto" w:fill="C6EFCE"/>
            <w:noWrap/>
          </w:tcPr>
          <w:p w14:paraId="6BD0ECB0" w14:textId="5F0D59EA"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C17.I6</w:t>
            </w:r>
          </w:p>
        </w:tc>
        <w:tc>
          <w:tcPr>
            <w:tcW w:w="2268" w:type="dxa"/>
            <w:tcBorders>
              <w:top w:val="single" w:sz="4" w:space="0" w:color="auto"/>
              <w:left w:val="nil"/>
              <w:bottom w:val="single" w:sz="4" w:space="0" w:color="auto"/>
              <w:right w:val="single" w:sz="4" w:space="0" w:color="auto"/>
            </w:tcBorders>
            <w:shd w:val="clear" w:color="auto" w:fill="C6EFCE"/>
            <w:noWrap/>
          </w:tcPr>
          <w:p w14:paraId="49150C41" w14:textId="49C988B9" w:rsidR="00C67DDB" w:rsidRPr="008F19AF" w:rsidRDefault="00863D7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783FE3E" w14:textId="1A486065" w:rsidR="00C67DDB" w:rsidRPr="008F19AF" w:rsidDel="00F87E75" w:rsidRDefault="00863D77" w:rsidP="00C67DDB">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Health</w:t>
            </w:r>
          </w:p>
        </w:tc>
      </w:tr>
      <w:tr w:rsidR="00343CBF" w:rsidRPr="0015664E" w14:paraId="779E322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47424D2" w14:textId="66563701"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269</w:t>
            </w:r>
          </w:p>
        </w:tc>
        <w:tc>
          <w:tcPr>
            <w:tcW w:w="1985" w:type="dxa"/>
            <w:tcBorders>
              <w:top w:val="single" w:sz="4" w:space="0" w:color="auto"/>
              <w:left w:val="nil"/>
              <w:bottom w:val="single" w:sz="4" w:space="0" w:color="auto"/>
              <w:right w:val="single" w:sz="4" w:space="0" w:color="auto"/>
            </w:tcBorders>
            <w:shd w:val="clear" w:color="auto" w:fill="C6EFCE"/>
            <w:noWrap/>
          </w:tcPr>
          <w:p w14:paraId="76B536D8" w14:textId="148919A0"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C17.I7</w:t>
            </w:r>
          </w:p>
        </w:tc>
        <w:tc>
          <w:tcPr>
            <w:tcW w:w="2268" w:type="dxa"/>
            <w:tcBorders>
              <w:top w:val="single" w:sz="4" w:space="0" w:color="auto"/>
              <w:left w:val="nil"/>
              <w:bottom w:val="single" w:sz="4" w:space="0" w:color="auto"/>
              <w:right w:val="single" w:sz="4" w:space="0" w:color="auto"/>
            </w:tcBorders>
            <w:shd w:val="clear" w:color="auto" w:fill="C6EFCE"/>
            <w:noWrap/>
          </w:tcPr>
          <w:p w14:paraId="21060344" w14:textId="6AA8D70E"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EB818D9" w14:textId="16607F76" w:rsidR="00C67DDB" w:rsidRPr="008F19AF" w:rsidDel="00F87E75" w:rsidRDefault="00AB715C" w:rsidP="00C67DDB">
            <w:pPr>
              <w:spacing w:after="0" w:line="240" w:lineRule="auto"/>
              <w:rPr>
                <w:rFonts w:ascii="Times New Roman" w:hAnsi="Times New Roman" w:cs="Times New Roman"/>
                <w:noProof/>
                <w:sz w:val="20"/>
                <w:szCs w:val="20"/>
                <w:lang w:val="en-GB"/>
              </w:rPr>
            </w:pPr>
            <w:r>
              <w:rPr>
                <w:rFonts w:ascii="Times New Roman" w:hAnsi="Times New Roman" w:cs="Times New Roman"/>
                <w:noProof/>
                <w:sz w:val="20"/>
                <w:szCs w:val="20"/>
              </w:rPr>
              <w:t>Environment, climate change and energy</w:t>
            </w:r>
          </w:p>
        </w:tc>
      </w:tr>
      <w:tr w:rsidR="00343CBF" w:rsidRPr="0015664E" w14:paraId="236D2BD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F786D9" w14:textId="77FDF5F0"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462</w:t>
            </w:r>
          </w:p>
        </w:tc>
        <w:tc>
          <w:tcPr>
            <w:tcW w:w="1985" w:type="dxa"/>
            <w:tcBorders>
              <w:top w:val="single" w:sz="4" w:space="0" w:color="auto"/>
              <w:left w:val="nil"/>
              <w:bottom w:val="single" w:sz="4" w:space="0" w:color="auto"/>
              <w:right w:val="single" w:sz="4" w:space="0" w:color="auto"/>
            </w:tcBorders>
            <w:shd w:val="clear" w:color="auto" w:fill="C6EFCE"/>
            <w:noWrap/>
          </w:tcPr>
          <w:p w14:paraId="54FCE39C" w14:textId="64D0DFF6"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C17.I9</w:t>
            </w:r>
          </w:p>
        </w:tc>
        <w:tc>
          <w:tcPr>
            <w:tcW w:w="2268" w:type="dxa"/>
            <w:tcBorders>
              <w:top w:val="single" w:sz="4" w:space="0" w:color="auto"/>
              <w:left w:val="nil"/>
              <w:bottom w:val="single" w:sz="4" w:space="0" w:color="auto"/>
              <w:right w:val="single" w:sz="4" w:space="0" w:color="auto"/>
            </w:tcBorders>
            <w:shd w:val="clear" w:color="auto" w:fill="C6EFCE"/>
            <w:noWrap/>
          </w:tcPr>
          <w:p w14:paraId="04B4BB08" w14:textId="0B9D4B75" w:rsidR="00C67DDB" w:rsidRPr="008F19AF" w:rsidRDefault="00AB715C"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77CFD7" w14:textId="2C648BD7" w:rsidR="00C67DDB" w:rsidRPr="008F19AF" w:rsidDel="00F87E75" w:rsidRDefault="006D6131" w:rsidP="00C67DDB">
            <w:pPr>
              <w:spacing w:after="0" w:line="240" w:lineRule="auto"/>
              <w:rPr>
                <w:rFonts w:ascii="Times New Roman" w:hAnsi="Times New Roman" w:cs="Times New Roman"/>
                <w:noProof/>
                <w:sz w:val="20"/>
                <w:szCs w:val="20"/>
                <w:lang w:val="en-GB"/>
              </w:rPr>
            </w:pPr>
            <w:r w:rsidRPr="00343CBF">
              <w:rPr>
                <w:rFonts w:ascii="Times New Roman" w:hAnsi="Times New Roman" w:cs="Times New Roman"/>
                <w:noProof/>
                <w:sz w:val="20"/>
                <w:szCs w:val="20"/>
              </w:rPr>
              <w:t>PERTE Aerospace.</w:t>
            </w:r>
          </w:p>
        </w:tc>
      </w:tr>
      <w:tr w:rsidR="00343CBF" w:rsidRPr="0015664E" w14:paraId="78D0F36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E37D4E9" w14:textId="176F83A2" w:rsidR="00C67DDB" w:rsidRPr="002F626E" w:rsidRDefault="00BB4679" w:rsidP="00C67DDB">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511</w:t>
            </w:r>
          </w:p>
        </w:tc>
        <w:tc>
          <w:tcPr>
            <w:tcW w:w="1985" w:type="dxa"/>
            <w:tcBorders>
              <w:top w:val="single" w:sz="4" w:space="0" w:color="auto"/>
              <w:left w:val="nil"/>
              <w:bottom w:val="single" w:sz="4" w:space="0" w:color="auto"/>
              <w:right w:val="single" w:sz="4" w:space="0" w:color="auto"/>
            </w:tcBorders>
            <w:shd w:val="clear" w:color="auto" w:fill="C6EFCE"/>
            <w:noWrap/>
          </w:tcPr>
          <w:p w14:paraId="2EEFC783" w14:textId="33D96240" w:rsidR="00C67DDB" w:rsidRPr="002F626E"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C17.I11</w:t>
            </w:r>
          </w:p>
        </w:tc>
        <w:tc>
          <w:tcPr>
            <w:tcW w:w="2268" w:type="dxa"/>
            <w:tcBorders>
              <w:top w:val="single" w:sz="4" w:space="0" w:color="auto"/>
              <w:left w:val="nil"/>
              <w:bottom w:val="single" w:sz="4" w:space="0" w:color="auto"/>
              <w:right w:val="single" w:sz="4" w:space="0" w:color="auto"/>
            </w:tcBorders>
            <w:shd w:val="clear" w:color="auto" w:fill="C6EFCE"/>
            <w:noWrap/>
          </w:tcPr>
          <w:p w14:paraId="3FC5B066" w14:textId="5A8F770E" w:rsidR="00C67DDB" w:rsidRPr="00343CBF" w:rsidRDefault="006B4904" w:rsidP="00C67DDB">
            <w:pPr>
              <w:spacing w:after="0" w:line="240" w:lineRule="auto"/>
              <w:rPr>
                <w:rFonts w:ascii="Times New Roman" w:hAnsi="Times New Roman" w:cs="Times New Roman"/>
                <w:noProof/>
                <w:sz w:val="20"/>
                <w:szCs w:val="20"/>
                <w:highlight w:val="yellow"/>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E0D21A8" w14:textId="5CD054FE" w:rsidR="00C67DDB" w:rsidRPr="00A74BB0" w:rsidDel="00F87E75" w:rsidRDefault="00FF7930" w:rsidP="00C67DDB">
            <w:pPr>
              <w:spacing w:after="0" w:line="240" w:lineRule="auto"/>
              <w:rPr>
                <w:rFonts w:ascii="Times New Roman" w:hAnsi="Times New Roman" w:cs="Times New Roman"/>
                <w:noProof/>
                <w:sz w:val="20"/>
                <w:szCs w:val="20"/>
                <w:lang w:val="en-GB"/>
              </w:rPr>
            </w:pPr>
            <w:r w:rsidRPr="00343CBF">
              <w:rPr>
                <w:rFonts w:ascii="Times New Roman" w:eastAsia="Times New Roman" w:hAnsi="Times New Roman" w:cs="Times New Roman"/>
                <w:noProof/>
                <w:color w:val="000000" w:themeColor="text1"/>
                <w:sz w:val="20"/>
                <w:szCs w:val="20"/>
                <w:lang w:val="en-GB"/>
              </w:rPr>
              <w:t xml:space="preserve">Signature of the Agreement between Spain and ESA and assignment of a voluntary contribution to </w:t>
            </w:r>
            <w:r w:rsidRPr="00343CBF">
              <w:rPr>
                <w:rFonts w:ascii="Times New Roman" w:hAnsi="Times New Roman"/>
                <w:noProof/>
                <w:color w:val="000000" w:themeColor="text1"/>
                <w:sz w:val="20"/>
                <w:szCs w:val="20"/>
              </w:rPr>
              <w:t xml:space="preserve">the </w:t>
            </w:r>
            <w:r w:rsidR="00E0207B" w:rsidRPr="00343CBF">
              <w:rPr>
                <w:rFonts w:ascii="Times New Roman" w:eastAsia="Calibri" w:hAnsi="Times New Roman" w:cs="Arial"/>
                <w:noProof/>
                <w:kern w:val="0"/>
                <w:sz w:val="20"/>
                <w:szCs w:val="20"/>
                <w14:ligatures w14:val="none"/>
              </w:rPr>
              <w:t>FutureNav, EU Secure Connectivity and European Launcher Challenge Programmes</w:t>
            </w:r>
          </w:p>
        </w:tc>
      </w:tr>
      <w:tr w:rsidR="00D66453" w:rsidRPr="0015664E" w14:paraId="151266B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DDF1BD" w14:textId="26976679" w:rsidR="00D66453" w:rsidRDefault="00D66453" w:rsidP="00D66453">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280</w:t>
            </w:r>
          </w:p>
        </w:tc>
        <w:tc>
          <w:tcPr>
            <w:tcW w:w="1985" w:type="dxa"/>
            <w:tcBorders>
              <w:top w:val="single" w:sz="4" w:space="0" w:color="auto"/>
              <w:left w:val="nil"/>
              <w:bottom w:val="single" w:sz="4" w:space="0" w:color="auto"/>
              <w:right w:val="single" w:sz="4" w:space="0" w:color="auto"/>
            </w:tcBorders>
            <w:shd w:val="clear" w:color="auto" w:fill="C6EFCE"/>
            <w:noWrap/>
          </w:tcPr>
          <w:p w14:paraId="178F9157" w14:textId="1942FABD" w:rsidR="00D66453" w:rsidRPr="00343CBF" w:rsidRDefault="00D66453" w:rsidP="00D66453">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C18.I2</w:t>
            </w:r>
          </w:p>
        </w:tc>
        <w:tc>
          <w:tcPr>
            <w:tcW w:w="2268" w:type="dxa"/>
            <w:tcBorders>
              <w:top w:val="single" w:sz="4" w:space="0" w:color="auto"/>
              <w:left w:val="nil"/>
              <w:bottom w:val="single" w:sz="4" w:space="0" w:color="auto"/>
              <w:right w:val="single" w:sz="4" w:space="0" w:color="auto"/>
            </w:tcBorders>
            <w:shd w:val="clear" w:color="auto" w:fill="C6EFCE"/>
            <w:noWrap/>
          </w:tcPr>
          <w:p w14:paraId="79C77A7D" w14:textId="3999E2C7" w:rsidR="00D66453" w:rsidRPr="00343CBF" w:rsidRDefault="00D66453" w:rsidP="00D66453">
            <w:pPr>
              <w:spacing w:after="0" w:line="240" w:lineRule="auto"/>
              <w:rPr>
                <w:rFonts w:ascii="Times New Roman" w:hAnsi="Times New Roman" w:cs="Times New Roman"/>
                <w:noProof/>
                <w:sz w:val="20"/>
                <w:szCs w:val="20"/>
              </w:rPr>
            </w:pPr>
            <w:r>
              <w:rPr>
                <w:rFonts w:ascii="Times New Roman" w:hAnsi="Times New Roman" w:cs="Times New Roman"/>
                <w:noProof/>
                <w:sz w:val="20"/>
                <w:szCs w:val="20"/>
                <w:lang w:val="en-GB"/>
              </w:rPr>
              <w:t>M</w:t>
            </w:r>
          </w:p>
        </w:tc>
        <w:tc>
          <w:tcPr>
            <w:tcW w:w="4110" w:type="dxa"/>
            <w:tcBorders>
              <w:top w:val="single" w:sz="4" w:space="0" w:color="auto"/>
              <w:left w:val="nil"/>
              <w:bottom w:val="single" w:sz="4" w:space="0" w:color="auto"/>
              <w:right w:val="single" w:sz="4" w:space="0" w:color="auto"/>
            </w:tcBorders>
            <w:shd w:val="clear" w:color="auto" w:fill="C6EFCE"/>
            <w:noWrap/>
          </w:tcPr>
          <w:p w14:paraId="74B313FA" w14:textId="5F9DB605" w:rsidR="00D66453" w:rsidRPr="00343CBF" w:rsidRDefault="00D66453" w:rsidP="00D66453">
            <w:pPr>
              <w:spacing w:after="0" w:line="240" w:lineRule="auto"/>
              <w:rPr>
                <w:rFonts w:ascii="Times New Roman" w:eastAsia="Times New Roman" w:hAnsi="Times New Roman" w:cs="Times New Roman"/>
                <w:noProof/>
                <w:color w:val="000000" w:themeColor="text1"/>
                <w:sz w:val="20"/>
                <w:szCs w:val="20"/>
                <w:lang w:val="en-GB"/>
              </w:rPr>
            </w:pPr>
            <w:r w:rsidRPr="00343CBF">
              <w:rPr>
                <w:rFonts w:ascii="Times New Roman" w:hAnsi="Times New Roman" w:cs="Times New Roman"/>
                <w:noProof/>
                <w:sz w:val="20"/>
                <w:szCs w:val="20"/>
              </w:rPr>
              <w:t>Public health campaigns and actions</w:t>
            </w:r>
          </w:p>
        </w:tc>
      </w:tr>
      <w:tr w:rsidR="00343CBF" w:rsidRPr="0015664E" w14:paraId="4872C79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15F024" w14:textId="359AFD74"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281</w:t>
            </w:r>
          </w:p>
        </w:tc>
        <w:tc>
          <w:tcPr>
            <w:tcW w:w="1985" w:type="dxa"/>
            <w:tcBorders>
              <w:top w:val="single" w:sz="4" w:space="0" w:color="auto"/>
              <w:left w:val="nil"/>
              <w:bottom w:val="single" w:sz="4" w:space="0" w:color="auto"/>
              <w:right w:val="single" w:sz="4" w:space="0" w:color="auto"/>
            </w:tcBorders>
            <w:shd w:val="clear" w:color="auto" w:fill="C6EFCE"/>
            <w:noWrap/>
          </w:tcPr>
          <w:p w14:paraId="7BAA3A2A" w14:textId="15FA1A91"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C18.I3</w:t>
            </w:r>
          </w:p>
        </w:tc>
        <w:tc>
          <w:tcPr>
            <w:tcW w:w="2268" w:type="dxa"/>
            <w:tcBorders>
              <w:top w:val="single" w:sz="4" w:space="0" w:color="auto"/>
              <w:left w:val="nil"/>
              <w:bottom w:val="single" w:sz="4" w:space="0" w:color="auto"/>
              <w:right w:val="single" w:sz="4" w:space="0" w:color="auto"/>
            </w:tcBorders>
            <w:shd w:val="clear" w:color="auto" w:fill="C6EFCE"/>
            <w:noWrap/>
          </w:tcPr>
          <w:p w14:paraId="4C865A17" w14:textId="36D9F4D5"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93B066F" w14:textId="4F31E21B" w:rsidR="00C67DDB" w:rsidRPr="008F19AF" w:rsidDel="00F87E75" w:rsidRDefault="00EF6A3C" w:rsidP="00C67DDB">
            <w:pPr>
              <w:spacing w:after="0" w:line="240" w:lineRule="auto"/>
              <w:rPr>
                <w:rFonts w:ascii="Times New Roman" w:hAnsi="Times New Roman" w:cs="Times New Roman"/>
                <w:noProof/>
                <w:sz w:val="20"/>
                <w:szCs w:val="20"/>
                <w:lang w:val="en-GB"/>
              </w:rPr>
            </w:pPr>
            <w:r w:rsidRPr="00EF6A3C">
              <w:rPr>
                <w:rFonts w:ascii="Times New Roman" w:hAnsi="Times New Roman" w:cs="Times New Roman"/>
                <w:noProof/>
                <w:sz w:val="20"/>
                <w:szCs w:val="20"/>
              </w:rPr>
              <w:t xml:space="preserve">Actions relating to public health surveillance, the </w:t>
            </w:r>
            <w:r w:rsidR="00110F0D">
              <w:rPr>
                <w:rFonts w:ascii="Times New Roman" w:hAnsi="Times New Roman"/>
                <w:noProof/>
                <w:sz w:val="18"/>
                <w:szCs w:val="18"/>
                <w:lang w:val="en-GB"/>
              </w:rPr>
              <w:t xml:space="preserve">development or </w:t>
            </w:r>
            <w:r w:rsidRPr="00EF6A3C">
              <w:rPr>
                <w:rFonts w:ascii="Times New Roman" w:hAnsi="Times New Roman" w:cs="Times New Roman"/>
                <w:noProof/>
                <w:sz w:val="20"/>
                <w:szCs w:val="20"/>
              </w:rPr>
              <w:t xml:space="preserve">purchase of equipment, systems and software with various </w:t>
            </w:r>
            <w:r w:rsidR="005D35A2" w:rsidRPr="00EF6A3C">
              <w:rPr>
                <w:rFonts w:ascii="Times New Roman" w:hAnsi="Times New Roman" w:cs="Times New Roman"/>
                <w:noProof/>
                <w:sz w:val="20"/>
                <w:szCs w:val="20"/>
              </w:rPr>
              <w:t>destinations</w:t>
            </w:r>
            <w:r w:rsidRPr="00EF6A3C">
              <w:rPr>
                <w:rFonts w:ascii="Times New Roman" w:hAnsi="Times New Roman" w:cs="Times New Roman"/>
                <w:noProof/>
                <w:sz w:val="20"/>
                <w:szCs w:val="20"/>
              </w:rPr>
              <w:t>, construction works, and the assessment of the performance of the National Health System during the pandemic</w:t>
            </w:r>
          </w:p>
        </w:tc>
      </w:tr>
      <w:tr w:rsidR="00343CBF" w:rsidRPr="0015664E" w14:paraId="7892BFC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6608C1A" w14:textId="25658052"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465</w:t>
            </w:r>
          </w:p>
        </w:tc>
        <w:tc>
          <w:tcPr>
            <w:tcW w:w="1985" w:type="dxa"/>
            <w:tcBorders>
              <w:top w:val="single" w:sz="4" w:space="0" w:color="auto"/>
              <w:left w:val="nil"/>
              <w:bottom w:val="single" w:sz="4" w:space="0" w:color="auto"/>
              <w:right w:val="single" w:sz="4" w:space="0" w:color="auto"/>
            </w:tcBorders>
            <w:shd w:val="clear" w:color="auto" w:fill="C6EFCE"/>
            <w:noWrap/>
          </w:tcPr>
          <w:p w14:paraId="70EBB8E1" w14:textId="41F88C53"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C18.I4</w:t>
            </w:r>
          </w:p>
        </w:tc>
        <w:tc>
          <w:tcPr>
            <w:tcW w:w="2268" w:type="dxa"/>
            <w:tcBorders>
              <w:top w:val="single" w:sz="4" w:space="0" w:color="auto"/>
              <w:left w:val="nil"/>
              <w:bottom w:val="single" w:sz="4" w:space="0" w:color="auto"/>
              <w:right w:val="single" w:sz="4" w:space="0" w:color="auto"/>
            </w:tcBorders>
            <w:shd w:val="clear" w:color="auto" w:fill="C6EFCE"/>
            <w:noWrap/>
          </w:tcPr>
          <w:p w14:paraId="1E207E43" w14:textId="772C3161"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F9880D1" w14:textId="65BCADE1" w:rsidR="00C67DDB" w:rsidRPr="008F19AF" w:rsidDel="00F87E75" w:rsidRDefault="00110F0D" w:rsidP="00C67DDB">
            <w:pPr>
              <w:spacing w:after="0" w:line="240" w:lineRule="auto"/>
              <w:rPr>
                <w:rFonts w:ascii="Times New Roman" w:hAnsi="Times New Roman" w:cs="Times New Roman"/>
                <w:noProof/>
                <w:sz w:val="20"/>
                <w:szCs w:val="20"/>
                <w:lang w:val="en-GB"/>
              </w:rPr>
            </w:pPr>
            <w:r w:rsidRPr="004009D5">
              <w:rPr>
                <w:rFonts w:ascii="Times New Roman" w:hAnsi="Times New Roman"/>
                <w:noProof/>
                <w:sz w:val="18"/>
              </w:rPr>
              <w:t xml:space="preserve">Contracts or </w:t>
            </w:r>
            <w:r>
              <w:rPr>
                <w:rFonts w:ascii="Times New Roman" w:hAnsi="Times New Roman"/>
                <w:noProof/>
                <w:sz w:val="18"/>
              </w:rPr>
              <w:t xml:space="preserve">corresponding </w:t>
            </w:r>
            <w:r w:rsidRPr="004009D5">
              <w:rPr>
                <w:rFonts w:ascii="Times New Roman" w:hAnsi="Times New Roman"/>
                <w:noProof/>
                <w:sz w:val="18"/>
              </w:rPr>
              <w:t>parts thereof performed related to the</w:t>
            </w:r>
            <w:r>
              <w:rPr>
                <w:rFonts w:ascii="Times New Roman" w:hAnsi="Times New Roman"/>
                <w:noProof/>
                <w:sz w:val="18"/>
              </w:rPr>
              <w:t xml:space="preserve"> </w:t>
            </w:r>
            <w:r w:rsidR="004643CC" w:rsidRPr="00343CBF">
              <w:rPr>
                <w:rFonts w:ascii="Times New Roman" w:hAnsi="Times New Roman"/>
                <w:noProof/>
                <w:sz w:val="20"/>
                <w:szCs w:val="20"/>
                <w:lang w:val="en-GB"/>
              </w:rPr>
              <w:t xml:space="preserve">UNICAS network project and </w:t>
            </w:r>
            <w:r>
              <w:rPr>
                <w:rFonts w:ascii="Times New Roman" w:hAnsi="Times New Roman"/>
                <w:noProof/>
                <w:sz w:val="20"/>
                <w:szCs w:val="20"/>
                <w:lang w:val="en-GB"/>
              </w:rPr>
              <w:t xml:space="preserve">to </w:t>
            </w:r>
            <w:r w:rsidR="004643CC" w:rsidRPr="00343CBF">
              <w:rPr>
                <w:rFonts w:ascii="Times New Roman" w:hAnsi="Times New Roman"/>
                <w:noProof/>
                <w:sz w:val="20"/>
                <w:szCs w:val="20"/>
                <w:lang w:val="en-GB"/>
              </w:rPr>
              <w:t>improve</w:t>
            </w:r>
            <w:r w:rsidR="00C67DDB" w:rsidRPr="00343CBF">
              <w:rPr>
                <w:rFonts w:ascii="Times New Roman" w:hAnsi="Times New Roman"/>
                <w:noProof/>
                <w:sz w:val="20"/>
                <w:szCs w:val="20"/>
                <w:lang w:val="en-GB"/>
              </w:rPr>
              <w:t xml:space="preserve"> healthcare for patients with rare diseases </w:t>
            </w:r>
            <w:r w:rsidR="004643CC" w:rsidRPr="00343CBF">
              <w:rPr>
                <w:rFonts w:ascii="Times New Roman" w:hAnsi="Times New Roman"/>
                <w:noProof/>
                <w:sz w:val="20"/>
                <w:szCs w:val="20"/>
                <w:lang w:val="en-GB"/>
              </w:rPr>
              <w:t>or ALS</w:t>
            </w:r>
          </w:p>
        </w:tc>
      </w:tr>
      <w:tr w:rsidR="00343CBF" w:rsidRPr="0015664E" w14:paraId="3C7501C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D3CD59" w14:textId="47DBC6D6"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466</w:t>
            </w:r>
          </w:p>
        </w:tc>
        <w:tc>
          <w:tcPr>
            <w:tcW w:w="1985" w:type="dxa"/>
            <w:tcBorders>
              <w:top w:val="single" w:sz="4" w:space="0" w:color="auto"/>
              <w:left w:val="nil"/>
              <w:bottom w:val="single" w:sz="4" w:space="0" w:color="auto"/>
              <w:right w:val="single" w:sz="4" w:space="0" w:color="auto"/>
            </w:tcBorders>
            <w:shd w:val="clear" w:color="auto" w:fill="C6EFCE"/>
            <w:noWrap/>
          </w:tcPr>
          <w:p w14:paraId="48798EA5" w14:textId="5567C832"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7A623C6F" w14:textId="097818CF"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5B56F21" w14:textId="54E88A80" w:rsidR="00C67DDB" w:rsidRPr="008F19AF" w:rsidDel="00F87E75" w:rsidRDefault="004643CC" w:rsidP="00C67DDB">
            <w:pPr>
              <w:spacing w:after="0" w:line="240" w:lineRule="auto"/>
              <w:rPr>
                <w:rFonts w:ascii="Times New Roman" w:hAnsi="Times New Roman" w:cs="Times New Roman"/>
                <w:noProof/>
                <w:sz w:val="20"/>
                <w:szCs w:val="20"/>
                <w:lang w:val="en-GB"/>
              </w:rPr>
            </w:pPr>
            <w:r w:rsidRPr="004643CC">
              <w:rPr>
                <w:rFonts w:ascii="Times New Roman" w:hAnsi="Times New Roman" w:cs="Times New Roman"/>
                <w:noProof/>
                <w:sz w:val="20"/>
                <w:szCs w:val="20"/>
              </w:rPr>
              <w:t>Equipment or software for genetic testing and information system for genomic information</w:t>
            </w:r>
          </w:p>
        </w:tc>
      </w:tr>
      <w:tr w:rsidR="00343CBF" w:rsidRPr="0015664E" w14:paraId="53CE317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D12EDD" w14:textId="77D73477" w:rsidR="00C67DDB" w:rsidRPr="008F19AF"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464</w:t>
            </w:r>
          </w:p>
        </w:tc>
        <w:tc>
          <w:tcPr>
            <w:tcW w:w="1985" w:type="dxa"/>
            <w:tcBorders>
              <w:top w:val="single" w:sz="4" w:space="0" w:color="auto"/>
              <w:left w:val="nil"/>
              <w:bottom w:val="single" w:sz="4" w:space="0" w:color="auto"/>
              <w:right w:val="single" w:sz="4" w:space="0" w:color="auto"/>
            </w:tcBorders>
            <w:shd w:val="clear" w:color="auto" w:fill="C6EFCE"/>
            <w:noWrap/>
          </w:tcPr>
          <w:p w14:paraId="46FFC7C0" w14:textId="1604B6BD" w:rsidR="00C67DDB" w:rsidRPr="008F19AF"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5D9EE724" w14:textId="12D3BF90" w:rsidR="00C67DDB" w:rsidRPr="008F19AF" w:rsidRDefault="004643CC"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34163A7A" w14:textId="12676C14" w:rsidR="00C67DDB" w:rsidRPr="008F19AF" w:rsidDel="00F87E75" w:rsidRDefault="00110F0D" w:rsidP="00C67DDB">
            <w:pPr>
              <w:spacing w:after="0" w:line="240" w:lineRule="auto"/>
              <w:rPr>
                <w:rFonts w:ascii="Times New Roman" w:hAnsi="Times New Roman" w:cs="Times New Roman"/>
                <w:noProof/>
                <w:sz w:val="20"/>
                <w:szCs w:val="20"/>
                <w:lang w:val="en-GB"/>
              </w:rPr>
            </w:pPr>
            <w:r w:rsidRPr="00110F0D">
              <w:rPr>
                <w:rFonts w:ascii="Times New Roman" w:hAnsi="Times New Roman"/>
                <w:noProof/>
                <w:sz w:val="20"/>
                <w:szCs w:val="20"/>
                <w:lang w:val="en-GB"/>
              </w:rPr>
              <w:t>Contracts or corresponding parts thereof performed relating to IT infrastructure, IT systems development, use cases, licenses and information campaigns regarding medicines or pharmaceuticals, dietary products and orthoprostetic services</w:t>
            </w:r>
          </w:p>
        </w:tc>
      </w:tr>
      <w:tr w:rsidR="00343CBF" w:rsidRPr="0015664E" w14:paraId="7C49E60D"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2E79DD" w14:textId="6D38A3B8"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466a</w:t>
            </w:r>
          </w:p>
        </w:tc>
        <w:tc>
          <w:tcPr>
            <w:tcW w:w="1985" w:type="dxa"/>
            <w:tcBorders>
              <w:top w:val="single" w:sz="4" w:space="0" w:color="auto"/>
              <w:left w:val="nil"/>
              <w:bottom w:val="single" w:sz="4" w:space="0" w:color="auto"/>
              <w:right w:val="single" w:sz="4" w:space="0" w:color="auto"/>
            </w:tcBorders>
            <w:shd w:val="clear" w:color="auto" w:fill="C6EFCE"/>
            <w:noWrap/>
          </w:tcPr>
          <w:p w14:paraId="0505D2D4" w14:textId="30EDBD4F"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C18.I6</w:t>
            </w:r>
          </w:p>
        </w:tc>
        <w:tc>
          <w:tcPr>
            <w:tcW w:w="2268" w:type="dxa"/>
            <w:tcBorders>
              <w:top w:val="single" w:sz="4" w:space="0" w:color="auto"/>
              <w:left w:val="nil"/>
              <w:bottom w:val="single" w:sz="4" w:space="0" w:color="auto"/>
              <w:right w:val="single" w:sz="4" w:space="0" w:color="auto"/>
            </w:tcBorders>
            <w:shd w:val="clear" w:color="auto" w:fill="C6EFCE"/>
            <w:noWrap/>
          </w:tcPr>
          <w:p w14:paraId="4B75C3B1" w14:textId="6AD3D31F" w:rsidR="00C67DDB" w:rsidRPr="00C67DDB" w:rsidRDefault="008F278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FE12B5F" w14:textId="5B784C2B"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National Health Data Space</w:t>
            </w:r>
          </w:p>
        </w:tc>
      </w:tr>
      <w:tr w:rsidR="00343CBF" w:rsidRPr="0015664E" w14:paraId="0985FA1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0B7B62" w14:textId="6628B541"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288</w:t>
            </w:r>
          </w:p>
        </w:tc>
        <w:tc>
          <w:tcPr>
            <w:tcW w:w="1985" w:type="dxa"/>
            <w:tcBorders>
              <w:top w:val="single" w:sz="4" w:space="0" w:color="auto"/>
              <w:left w:val="nil"/>
              <w:bottom w:val="single" w:sz="4" w:space="0" w:color="auto"/>
              <w:right w:val="single" w:sz="4" w:space="0" w:color="auto"/>
            </w:tcBorders>
            <w:shd w:val="clear" w:color="auto" w:fill="C6EFCE"/>
            <w:noWrap/>
          </w:tcPr>
          <w:p w14:paraId="65891F6A" w14:textId="42BE61F8"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C19.I1</w:t>
            </w:r>
          </w:p>
        </w:tc>
        <w:tc>
          <w:tcPr>
            <w:tcW w:w="2268" w:type="dxa"/>
            <w:tcBorders>
              <w:top w:val="single" w:sz="4" w:space="0" w:color="auto"/>
              <w:left w:val="nil"/>
              <w:bottom w:val="single" w:sz="4" w:space="0" w:color="auto"/>
              <w:right w:val="single" w:sz="4" w:space="0" w:color="auto"/>
            </w:tcBorders>
            <w:shd w:val="clear" w:color="auto" w:fill="C6EFCE"/>
            <w:noWrap/>
          </w:tcPr>
          <w:p w14:paraId="588703EB" w14:textId="256D790C"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EAE231D" w14:textId="33228F1C"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w:t>
            </w:r>
            <w:r w:rsidR="006D6131" w:rsidRPr="00343CBF">
              <w:rPr>
                <w:rFonts w:ascii="Times New Roman" w:hAnsi="Times New Roman" w:cs="Times New Roman"/>
                <w:noProof/>
                <w:sz w:val="20"/>
                <w:szCs w:val="20"/>
              </w:rPr>
              <w:t>itizens</w:t>
            </w:r>
            <w:r w:rsidR="00C67DDB" w:rsidRPr="00343CBF">
              <w:rPr>
                <w:rFonts w:ascii="Times New Roman" w:hAnsi="Times New Roman" w:cs="Times New Roman"/>
                <w:noProof/>
                <w:sz w:val="20"/>
                <w:szCs w:val="20"/>
              </w:rPr>
              <w:t xml:space="preserve"> on digital skills.</w:t>
            </w:r>
          </w:p>
        </w:tc>
      </w:tr>
      <w:tr w:rsidR="00343CBF" w:rsidRPr="0015664E" w14:paraId="160BCB0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D7DCB4" w14:textId="53775F9E"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290</w:t>
            </w:r>
          </w:p>
        </w:tc>
        <w:tc>
          <w:tcPr>
            <w:tcW w:w="1985" w:type="dxa"/>
            <w:tcBorders>
              <w:top w:val="single" w:sz="4" w:space="0" w:color="auto"/>
              <w:left w:val="nil"/>
              <w:bottom w:val="single" w:sz="4" w:space="0" w:color="auto"/>
              <w:right w:val="single" w:sz="4" w:space="0" w:color="auto"/>
            </w:tcBorders>
            <w:shd w:val="clear" w:color="auto" w:fill="C6EFCE"/>
            <w:noWrap/>
          </w:tcPr>
          <w:p w14:paraId="3B3AE6DE" w14:textId="259C0944"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5DB7A7B1" w14:textId="6E1C3983"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69A9115B" w14:textId="69862992"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A</w:t>
            </w:r>
            <w:r w:rsidR="006D6131" w:rsidRPr="00343CBF">
              <w:rPr>
                <w:rFonts w:ascii="Times New Roman" w:hAnsi="Times New Roman" w:cs="Times New Roman"/>
                <w:noProof/>
                <w:sz w:val="20"/>
                <w:szCs w:val="20"/>
              </w:rPr>
              <w:t>ctions</w:t>
            </w:r>
            <w:r w:rsidR="00C67DDB" w:rsidRPr="00343CBF">
              <w:rPr>
                <w:rFonts w:ascii="Times New Roman" w:hAnsi="Times New Roman" w:cs="Times New Roman"/>
                <w:noProof/>
                <w:sz w:val="20"/>
                <w:szCs w:val="20"/>
              </w:rPr>
              <w:t xml:space="preserve"> for the digital transformation of education</w:t>
            </w:r>
          </w:p>
        </w:tc>
      </w:tr>
      <w:tr w:rsidR="00343CBF" w:rsidRPr="0015664E" w14:paraId="37D0AB9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783510" w14:textId="1BA00428"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291</w:t>
            </w:r>
          </w:p>
        </w:tc>
        <w:tc>
          <w:tcPr>
            <w:tcW w:w="1985" w:type="dxa"/>
            <w:tcBorders>
              <w:top w:val="single" w:sz="4" w:space="0" w:color="auto"/>
              <w:left w:val="nil"/>
              <w:bottom w:val="single" w:sz="4" w:space="0" w:color="auto"/>
              <w:right w:val="single" w:sz="4" w:space="0" w:color="auto"/>
            </w:tcBorders>
            <w:shd w:val="clear" w:color="auto" w:fill="C6EFCE"/>
            <w:noWrap/>
          </w:tcPr>
          <w:p w14:paraId="67989421" w14:textId="64CC45B3"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6377B6B7" w14:textId="1C6DA7A1"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A96692" w14:textId="042B01A0" w:rsidR="00C67DDB" w:rsidRPr="00C67DDB" w:rsidRDefault="00EC4B47"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Digital equipment for schools</w:t>
            </w:r>
          </w:p>
        </w:tc>
      </w:tr>
      <w:tr w:rsidR="00343CBF" w:rsidRPr="0015664E" w14:paraId="676D272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5343FA" w14:textId="2A9A0F69"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292</w:t>
            </w:r>
          </w:p>
        </w:tc>
        <w:tc>
          <w:tcPr>
            <w:tcW w:w="1985" w:type="dxa"/>
            <w:tcBorders>
              <w:top w:val="single" w:sz="4" w:space="0" w:color="auto"/>
              <w:left w:val="nil"/>
              <w:bottom w:val="single" w:sz="4" w:space="0" w:color="auto"/>
              <w:right w:val="single" w:sz="4" w:space="0" w:color="auto"/>
            </w:tcBorders>
            <w:shd w:val="clear" w:color="auto" w:fill="C6EFCE"/>
            <w:noWrap/>
          </w:tcPr>
          <w:p w14:paraId="2463BE4A" w14:textId="734E016A"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2187E903" w14:textId="12992A49"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602E08B" w14:textId="18F7DFDB"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Digital training for employment</w:t>
            </w:r>
          </w:p>
        </w:tc>
      </w:tr>
      <w:tr w:rsidR="00343CBF" w:rsidRPr="0015664E" w14:paraId="0D23CD1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A49112A" w14:textId="785383E9"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292a</w:t>
            </w:r>
          </w:p>
        </w:tc>
        <w:tc>
          <w:tcPr>
            <w:tcW w:w="1985" w:type="dxa"/>
            <w:tcBorders>
              <w:top w:val="single" w:sz="4" w:space="0" w:color="auto"/>
              <w:left w:val="nil"/>
              <w:bottom w:val="single" w:sz="4" w:space="0" w:color="auto"/>
              <w:right w:val="single" w:sz="4" w:space="0" w:color="auto"/>
            </w:tcBorders>
            <w:shd w:val="clear" w:color="auto" w:fill="C6EFCE"/>
            <w:noWrap/>
          </w:tcPr>
          <w:p w14:paraId="502451B9" w14:textId="36F87A0E"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1C5FFB67" w14:textId="756F4107"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93C660D" w14:textId="609BDD68" w:rsidR="00C67DDB" w:rsidRPr="00C67DDB" w:rsidRDefault="006D6131"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Digital </w:t>
            </w:r>
            <w:r w:rsidR="00EC4B47">
              <w:rPr>
                <w:rFonts w:ascii="Times New Roman" w:hAnsi="Times New Roman" w:cs="Times New Roman"/>
                <w:noProof/>
                <w:sz w:val="20"/>
                <w:szCs w:val="20"/>
              </w:rPr>
              <w:t>t</w:t>
            </w:r>
            <w:r w:rsidRPr="00343CBF">
              <w:rPr>
                <w:rFonts w:ascii="Times New Roman" w:hAnsi="Times New Roman" w:cs="Times New Roman"/>
                <w:noProof/>
                <w:sz w:val="20"/>
                <w:szCs w:val="20"/>
              </w:rPr>
              <w:t xml:space="preserve">raining </w:t>
            </w:r>
            <w:r w:rsidR="00EC4B47">
              <w:rPr>
                <w:rFonts w:ascii="Times New Roman" w:hAnsi="Times New Roman" w:cs="Times New Roman"/>
                <w:noProof/>
                <w:sz w:val="20"/>
                <w:szCs w:val="20"/>
              </w:rPr>
              <w:t>for employment</w:t>
            </w:r>
          </w:p>
        </w:tc>
      </w:tr>
      <w:tr w:rsidR="00343CBF" w:rsidRPr="0015664E" w14:paraId="1208012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17F2F44" w14:textId="0EAA2638"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297</w:t>
            </w:r>
          </w:p>
        </w:tc>
        <w:tc>
          <w:tcPr>
            <w:tcW w:w="1985" w:type="dxa"/>
            <w:tcBorders>
              <w:top w:val="single" w:sz="4" w:space="0" w:color="auto"/>
              <w:left w:val="nil"/>
              <w:bottom w:val="single" w:sz="4" w:space="0" w:color="auto"/>
              <w:right w:val="single" w:sz="4" w:space="0" w:color="auto"/>
            </w:tcBorders>
            <w:shd w:val="clear" w:color="auto" w:fill="C6EFCE"/>
            <w:noWrap/>
          </w:tcPr>
          <w:p w14:paraId="7745039D" w14:textId="3088F8A1"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C20.I1</w:t>
            </w:r>
          </w:p>
        </w:tc>
        <w:tc>
          <w:tcPr>
            <w:tcW w:w="2268" w:type="dxa"/>
            <w:tcBorders>
              <w:top w:val="single" w:sz="4" w:space="0" w:color="auto"/>
              <w:left w:val="nil"/>
              <w:bottom w:val="single" w:sz="4" w:space="0" w:color="auto"/>
              <w:right w:val="single" w:sz="4" w:space="0" w:color="auto"/>
            </w:tcBorders>
            <w:shd w:val="clear" w:color="auto" w:fill="C6EFCE"/>
            <w:noWrap/>
          </w:tcPr>
          <w:p w14:paraId="2DA89BEB" w14:textId="11B6FA81"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38723FD8" w14:textId="0EC0A954" w:rsidR="00C67DDB" w:rsidRPr="00C67DDB" w:rsidRDefault="005820C1"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Evaluation of units of competence</w:t>
            </w:r>
          </w:p>
        </w:tc>
      </w:tr>
      <w:tr w:rsidR="00343CBF" w:rsidRPr="0015664E" w14:paraId="6E340ACB"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214481" w14:textId="3C4E6B99"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467</w:t>
            </w:r>
          </w:p>
        </w:tc>
        <w:tc>
          <w:tcPr>
            <w:tcW w:w="1985" w:type="dxa"/>
            <w:tcBorders>
              <w:top w:val="single" w:sz="4" w:space="0" w:color="auto"/>
              <w:left w:val="nil"/>
              <w:bottom w:val="single" w:sz="4" w:space="0" w:color="auto"/>
              <w:right w:val="single" w:sz="4" w:space="0" w:color="auto"/>
            </w:tcBorders>
            <w:shd w:val="clear" w:color="auto" w:fill="C6EFCE"/>
            <w:noWrap/>
          </w:tcPr>
          <w:p w14:paraId="0F4DF510" w14:textId="278296C3"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C20.I2</w:t>
            </w:r>
          </w:p>
        </w:tc>
        <w:tc>
          <w:tcPr>
            <w:tcW w:w="2268" w:type="dxa"/>
            <w:tcBorders>
              <w:top w:val="single" w:sz="4" w:space="0" w:color="auto"/>
              <w:left w:val="nil"/>
              <w:bottom w:val="single" w:sz="4" w:space="0" w:color="auto"/>
              <w:right w:val="single" w:sz="4" w:space="0" w:color="auto"/>
            </w:tcBorders>
            <w:shd w:val="clear" w:color="auto" w:fill="C6EFCE"/>
            <w:noWrap/>
          </w:tcPr>
          <w:p w14:paraId="3CBF2561" w14:textId="57DE89EF"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0C09C76B" w14:textId="0F5E8087"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Conversion of classrooms into applied technology spaces</w:t>
            </w:r>
          </w:p>
        </w:tc>
      </w:tr>
      <w:tr w:rsidR="00343CBF" w:rsidRPr="0015664E" w14:paraId="32CA242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8EED0E" w14:textId="37756155"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302</w:t>
            </w:r>
          </w:p>
        </w:tc>
        <w:tc>
          <w:tcPr>
            <w:tcW w:w="1985" w:type="dxa"/>
            <w:tcBorders>
              <w:top w:val="single" w:sz="4" w:space="0" w:color="auto"/>
              <w:left w:val="nil"/>
              <w:bottom w:val="single" w:sz="4" w:space="0" w:color="auto"/>
              <w:right w:val="single" w:sz="4" w:space="0" w:color="auto"/>
            </w:tcBorders>
            <w:shd w:val="clear" w:color="auto" w:fill="C6EFCE"/>
            <w:noWrap/>
          </w:tcPr>
          <w:p w14:paraId="4F290DB9" w14:textId="2D23CCC0"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C20.I3</w:t>
            </w:r>
          </w:p>
        </w:tc>
        <w:tc>
          <w:tcPr>
            <w:tcW w:w="2268" w:type="dxa"/>
            <w:tcBorders>
              <w:top w:val="single" w:sz="4" w:space="0" w:color="auto"/>
              <w:left w:val="nil"/>
              <w:bottom w:val="single" w:sz="4" w:space="0" w:color="auto"/>
              <w:right w:val="single" w:sz="4" w:space="0" w:color="auto"/>
            </w:tcBorders>
            <w:shd w:val="clear" w:color="auto" w:fill="C6EFCE"/>
            <w:noWrap/>
          </w:tcPr>
          <w:p w14:paraId="750051AA" w14:textId="5172B78B"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2849D055" w14:textId="185C0FFB" w:rsidR="00C67DDB" w:rsidRPr="00C67DDB" w:rsidRDefault="005820C1"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Additional</w:t>
            </w:r>
            <w:r w:rsidR="00C67DDB" w:rsidRPr="00343CBF">
              <w:rPr>
                <w:rFonts w:ascii="Times New Roman" w:hAnsi="Times New Roman" w:cs="Times New Roman"/>
                <w:noProof/>
                <w:sz w:val="20"/>
                <w:szCs w:val="20"/>
              </w:rPr>
              <w:t xml:space="preserve"> VET groups compared to the 2019/2020 academic year</w:t>
            </w:r>
          </w:p>
        </w:tc>
      </w:tr>
      <w:tr w:rsidR="00343CBF" w:rsidRPr="0015664E" w14:paraId="426C0A8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DA76EA" w14:textId="2336FB57"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309</w:t>
            </w:r>
          </w:p>
        </w:tc>
        <w:tc>
          <w:tcPr>
            <w:tcW w:w="1985" w:type="dxa"/>
            <w:tcBorders>
              <w:top w:val="single" w:sz="4" w:space="0" w:color="auto"/>
              <w:left w:val="nil"/>
              <w:bottom w:val="single" w:sz="4" w:space="0" w:color="auto"/>
              <w:right w:val="single" w:sz="4" w:space="0" w:color="auto"/>
            </w:tcBorders>
            <w:shd w:val="clear" w:color="auto" w:fill="C6EFCE"/>
            <w:noWrap/>
          </w:tcPr>
          <w:p w14:paraId="4B10BB0F" w14:textId="0F54F29A"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C21.I1</w:t>
            </w:r>
          </w:p>
        </w:tc>
        <w:tc>
          <w:tcPr>
            <w:tcW w:w="2268" w:type="dxa"/>
            <w:tcBorders>
              <w:top w:val="single" w:sz="4" w:space="0" w:color="auto"/>
              <w:left w:val="nil"/>
              <w:bottom w:val="single" w:sz="4" w:space="0" w:color="auto"/>
              <w:right w:val="single" w:sz="4" w:space="0" w:color="auto"/>
            </w:tcBorders>
            <w:shd w:val="clear" w:color="auto" w:fill="C6EFCE"/>
            <w:noWrap/>
          </w:tcPr>
          <w:p w14:paraId="5BE5164C" w14:textId="48EBC80D"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E95585E" w14:textId="186666DA"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New places for the First Cycle of Early Childhood Education</w:t>
            </w:r>
          </w:p>
        </w:tc>
      </w:tr>
      <w:tr w:rsidR="002639B5" w:rsidRPr="0015664E" w14:paraId="097D3A3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E9BA8DA" w14:textId="2958BA59" w:rsidR="002639B5" w:rsidRPr="00343CBF" w:rsidRDefault="002639B5" w:rsidP="00C67DDB">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311</w:t>
            </w:r>
          </w:p>
        </w:tc>
        <w:tc>
          <w:tcPr>
            <w:tcW w:w="1985" w:type="dxa"/>
            <w:tcBorders>
              <w:top w:val="single" w:sz="4" w:space="0" w:color="auto"/>
              <w:left w:val="nil"/>
              <w:bottom w:val="single" w:sz="4" w:space="0" w:color="auto"/>
              <w:right w:val="single" w:sz="4" w:space="0" w:color="auto"/>
            </w:tcBorders>
            <w:shd w:val="clear" w:color="auto" w:fill="C6EFCE"/>
            <w:noWrap/>
          </w:tcPr>
          <w:p w14:paraId="74A97D4C" w14:textId="146C9327" w:rsidR="002639B5" w:rsidRPr="00343CBF" w:rsidRDefault="002639B5" w:rsidP="00C67DDB">
            <w:pPr>
              <w:spacing w:after="0" w:line="240" w:lineRule="auto"/>
              <w:rPr>
                <w:rFonts w:ascii="Times New Roman" w:hAnsi="Times New Roman" w:cs="Times New Roman"/>
                <w:noProof/>
                <w:sz w:val="20"/>
                <w:szCs w:val="20"/>
              </w:rPr>
            </w:pPr>
            <w:r w:rsidRPr="002639B5">
              <w:rPr>
                <w:rFonts w:ascii="Times New Roman" w:hAnsi="Times New Roman" w:cs="Times New Roman"/>
                <w:noProof/>
                <w:sz w:val="20"/>
                <w:szCs w:val="20"/>
              </w:rPr>
              <w:t>C21.I3</w:t>
            </w:r>
          </w:p>
        </w:tc>
        <w:tc>
          <w:tcPr>
            <w:tcW w:w="2268" w:type="dxa"/>
            <w:tcBorders>
              <w:top w:val="single" w:sz="4" w:space="0" w:color="auto"/>
              <w:left w:val="nil"/>
              <w:bottom w:val="single" w:sz="4" w:space="0" w:color="auto"/>
              <w:right w:val="single" w:sz="4" w:space="0" w:color="auto"/>
            </w:tcBorders>
            <w:shd w:val="clear" w:color="auto" w:fill="C6EFCE"/>
            <w:noWrap/>
          </w:tcPr>
          <w:p w14:paraId="2538BF1A" w14:textId="32B06769" w:rsidR="002639B5" w:rsidRPr="00343CBF" w:rsidRDefault="002639B5"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0D0810E8" w14:textId="14553BC6" w:rsidR="002639B5" w:rsidRPr="00343CBF" w:rsidRDefault="002639B5" w:rsidP="00C67DDB">
            <w:pPr>
              <w:spacing w:after="0" w:line="240" w:lineRule="auto"/>
              <w:rPr>
                <w:rFonts w:ascii="Times New Roman" w:hAnsi="Times New Roman" w:cs="Times New Roman"/>
                <w:noProof/>
                <w:sz w:val="20"/>
                <w:szCs w:val="20"/>
              </w:rPr>
            </w:pPr>
            <w:r w:rsidRPr="002639B5">
              <w:rPr>
                <w:rFonts w:ascii="Times New Roman" w:hAnsi="Times New Roman" w:cs="Times New Roman"/>
                <w:noProof/>
                <w:sz w:val="20"/>
                <w:szCs w:val="20"/>
              </w:rPr>
              <w:t>Participation agreements signed by educational centres for the support provided by Accompanying and Guidance Units</w:t>
            </w:r>
          </w:p>
        </w:tc>
      </w:tr>
      <w:tr w:rsidR="00343CBF" w:rsidRPr="0015664E" w14:paraId="64BC021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DCCAF6" w14:textId="2B8481A7"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469</w:t>
            </w:r>
          </w:p>
        </w:tc>
        <w:tc>
          <w:tcPr>
            <w:tcW w:w="1985" w:type="dxa"/>
            <w:tcBorders>
              <w:top w:val="single" w:sz="4" w:space="0" w:color="auto"/>
              <w:left w:val="nil"/>
              <w:bottom w:val="single" w:sz="4" w:space="0" w:color="auto"/>
              <w:right w:val="single" w:sz="4" w:space="0" w:color="auto"/>
            </w:tcBorders>
            <w:shd w:val="clear" w:color="auto" w:fill="C6EFCE"/>
            <w:noWrap/>
          </w:tcPr>
          <w:p w14:paraId="42632B1D" w14:textId="156EAFF3"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C21.I6</w:t>
            </w:r>
          </w:p>
        </w:tc>
        <w:tc>
          <w:tcPr>
            <w:tcW w:w="2268" w:type="dxa"/>
            <w:tcBorders>
              <w:top w:val="single" w:sz="4" w:space="0" w:color="auto"/>
              <w:left w:val="nil"/>
              <w:bottom w:val="single" w:sz="4" w:space="0" w:color="auto"/>
              <w:right w:val="single" w:sz="4" w:space="0" w:color="auto"/>
            </w:tcBorders>
            <w:shd w:val="clear" w:color="auto" w:fill="C6EFCE"/>
            <w:noWrap/>
          </w:tcPr>
          <w:p w14:paraId="7179D904" w14:textId="5260AD4E"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A87545A" w14:textId="0B9E93D7" w:rsidR="00C67DDB" w:rsidRPr="00C67DDB" w:rsidRDefault="00535AC8" w:rsidP="00C67DDB">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Certificates for</w:t>
            </w:r>
            <w:r w:rsidR="00C67DDB" w:rsidRPr="00343CBF">
              <w:rPr>
                <w:rFonts w:ascii="Times New Roman" w:hAnsi="Times New Roman" w:cs="Times New Roman"/>
                <w:noProof/>
                <w:sz w:val="20"/>
                <w:szCs w:val="20"/>
              </w:rPr>
              <w:t xml:space="preserve"> micro-credentials issued </w:t>
            </w:r>
          </w:p>
        </w:tc>
      </w:tr>
      <w:tr w:rsidR="00343CBF" w:rsidRPr="0015664E" w14:paraId="38C9E07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A94729" w14:textId="3A95CA70" w:rsidR="00C67DDB" w:rsidRPr="00C67DDB" w:rsidRDefault="00C67DDB" w:rsidP="00C67DDB">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315</w:t>
            </w:r>
          </w:p>
        </w:tc>
        <w:tc>
          <w:tcPr>
            <w:tcW w:w="1985" w:type="dxa"/>
            <w:tcBorders>
              <w:top w:val="single" w:sz="4" w:space="0" w:color="auto"/>
              <w:left w:val="nil"/>
              <w:bottom w:val="single" w:sz="4" w:space="0" w:color="auto"/>
              <w:right w:val="single" w:sz="4" w:space="0" w:color="auto"/>
            </w:tcBorders>
            <w:shd w:val="clear" w:color="auto" w:fill="C6EFCE"/>
            <w:noWrap/>
          </w:tcPr>
          <w:p w14:paraId="481BADB6" w14:textId="1F840E0B"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C22.R2</w:t>
            </w:r>
          </w:p>
        </w:tc>
        <w:tc>
          <w:tcPr>
            <w:tcW w:w="2268" w:type="dxa"/>
            <w:tcBorders>
              <w:top w:val="single" w:sz="4" w:space="0" w:color="auto"/>
              <w:left w:val="nil"/>
              <w:bottom w:val="single" w:sz="4" w:space="0" w:color="auto"/>
              <w:right w:val="single" w:sz="4" w:space="0" w:color="auto"/>
            </w:tcBorders>
            <w:shd w:val="clear" w:color="auto" w:fill="C6EFCE"/>
            <w:noWrap/>
          </w:tcPr>
          <w:p w14:paraId="68E3F356" w14:textId="281B904B"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BFB0A61" w14:textId="7789E29F" w:rsidR="00C67DDB" w:rsidRPr="00C67DDB" w:rsidRDefault="00C67DDB" w:rsidP="00C67DDB">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Publication in the Offical Journal of the Agreements of the Territorial Council of Social Services and </w:t>
            </w:r>
            <w:r w:rsidR="006D6D27">
              <w:rPr>
                <w:rFonts w:ascii="Times New Roman" w:hAnsi="Times New Roman" w:cs="Times New Roman"/>
                <w:noProof/>
                <w:sz w:val="20"/>
                <w:szCs w:val="20"/>
              </w:rPr>
              <w:t>approval of the relevant legal acts.</w:t>
            </w:r>
          </w:p>
        </w:tc>
      </w:tr>
      <w:tr w:rsidR="0070383A" w:rsidRPr="0015664E" w14:paraId="178A3E5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1F1B1C" w14:textId="0D5E6C6A" w:rsidR="0070383A" w:rsidRPr="00343CBF" w:rsidRDefault="0070383A" w:rsidP="0070383A">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412a</w:t>
            </w:r>
          </w:p>
        </w:tc>
        <w:tc>
          <w:tcPr>
            <w:tcW w:w="1985" w:type="dxa"/>
            <w:tcBorders>
              <w:top w:val="single" w:sz="4" w:space="0" w:color="auto"/>
              <w:left w:val="nil"/>
              <w:bottom w:val="single" w:sz="4" w:space="0" w:color="auto"/>
              <w:right w:val="single" w:sz="4" w:space="0" w:color="auto"/>
            </w:tcBorders>
            <w:shd w:val="clear" w:color="auto" w:fill="C6EFCE"/>
            <w:noWrap/>
          </w:tcPr>
          <w:p w14:paraId="315FE248" w14:textId="7A71C40B" w:rsidR="0070383A" w:rsidRPr="00343CBF"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C22.R6</w:t>
            </w:r>
          </w:p>
        </w:tc>
        <w:tc>
          <w:tcPr>
            <w:tcW w:w="2268" w:type="dxa"/>
            <w:tcBorders>
              <w:top w:val="single" w:sz="4" w:space="0" w:color="auto"/>
              <w:left w:val="nil"/>
              <w:bottom w:val="single" w:sz="4" w:space="0" w:color="auto"/>
              <w:right w:val="single" w:sz="4" w:space="0" w:color="auto"/>
            </w:tcBorders>
            <w:shd w:val="clear" w:color="auto" w:fill="C6EFCE"/>
            <w:noWrap/>
          </w:tcPr>
          <w:p w14:paraId="4678A738" w14:textId="797ADA45" w:rsidR="0070383A" w:rsidRPr="00343CBF"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DB3D8A0" w14:textId="79148811" w:rsidR="0070383A" w:rsidRPr="00343CBF" w:rsidRDefault="0070383A" w:rsidP="0070383A">
            <w:pPr>
              <w:spacing w:after="0" w:line="240" w:lineRule="auto"/>
              <w:rPr>
                <w:rFonts w:ascii="Times New Roman" w:hAnsi="Times New Roman" w:cs="Times New Roman"/>
                <w:noProof/>
                <w:sz w:val="20"/>
                <w:szCs w:val="20"/>
              </w:rPr>
            </w:pPr>
            <w:r>
              <w:rPr>
                <w:rFonts w:ascii="Times New Roman" w:hAnsi="Times New Roman"/>
                <w:noProof/>
                <w:sz w:val="18"/>
                <w:lang w:val="en-GB"/>
              </w:rPr>
              <w:t xml:space="preserve">Entry into force of the law on </w:t>
            </w:r>
            <w:r w:rsidRPr="00B5766F">
              <w:rPr>
                <w:rFonts w:ascii="Times New Roman" w:hAnsi="Times New Roman"/>
                <w:noProof/>
                <w:sz w:val="18"/>
              </w:rPr>
              <w:t>equal representation and balanced presence of women and men</w:t>
            </w:r>
            <w:r>
              <w:rPr>
                <w:rFonts w:ascii="Times New Roman" w:hAnsi="Times New Roman"/>
                <w:noProof/>
                <w:sz w:val="18"/>
              </w:rPr>
              <w:t xml:space="preserve">, and entry into effect of the ministerial order </w:t>
            </w:r>
            <w:r w:rsidRPr="00B5766F">
              <w:rPr>
                <w:rFonts w:ascii="Times New Roman" w:hAnsi="Times New Roman"/>
                <w:noProof/>
                <w:sz w:val="18"/>
              </w:rPr>
              <w:t xml:space="preserve">establishing and regulating </w:t>
            </w:r>
            <w:r>
              <w:rPr>
                <w:rFonts w:ascii="Times New Roman" w:hAnsi="Times New Roman"/>
                <w:noProof/>
                <w:sz w:val="18"/>
              </w:rPr>
              <w:t>an</w:t>
            </w:r>
            <w:r w:rsidRPr="00B5766F">
              <w:rPr>
                <w:rFonts w:ascii="Times New Roman" w:hAnsi="Times New Roman"/>
                <w:noProof/>
                <w:sz w:val="18"/>
              </w:rPr>
              <w:t xml:space="preserve"> </w:t>
            </w:r>
            <w:r>
              <w:rPr>
                <w:rFonts w:ascii="Times New Roman" w:hAnsi="Times New Roman"/>
                <w:noProof/>
                <w:sz w:val="18"/>
              </w:rPr>
              <w:t>a</w:t>
            </w:r>
            <w:r w:rsidRPr="00B5766F">
              <w:rPr>
                <w:rFonts w:ascii="Times New Roman" w:hAnsi="Times New Roman"/>
                <w:noProof/>
                <w:sz w:val="18"/>
              </w:rPr>
              <w:t xml:space="preserve">dvisory </w:t>
            </w:r>
            <w:r>
              <w:rPr>
                <w:rFonts w:ascii="Times New Roman" w:hAnsi="Times New Roman"/>
                <w:noProof/>
                <w:sz w:val="18"/>
              </w:rPr>
              <w:t>c</w:t>
            </w:r>
            <w:r w:rsidRPr="00B5766F">
              <w:rPr>
                <w:rFonts w:ascii="Times New Roman" w:hAnsi="Times New Roman"/>
                <w:noProof/>
                <w:sz w:val="18"/>
              </w:rPr>
              <w:t xml:space="preserve">ouncil on the </w:t>
            </w:r>
            <w:r>
              <w:rPr>
                <w:rFonts w:ascii="Times New Roman" w:hAnsi="Times New Roman"/>
                <w:noProof/>
                <w:sz w:val="18"/>
              </w:rPr>
              <w:t>g</w:t>
            </w:r>
            <w:r w:rsidRPr="00B5766F">
              <w:rPr>
                <w:rFonts w:ascii="Times New Roman" w:hAnsi="Times New Roman"/>
                <w:noProof/>
                <w:sz w:val="18"/>
              </w:rPr>
              <w:t xml:space="preserve">ender </w:t>
            </w:r>
            <w:r>
              <w:rPr>
                <w:rFonts w:ascii="Times New Roman" w:hAnsi="Times New Roman"/>
                <w:noProof/>
                <w:sz w:val="18"/>
              </w:rPr>
              <w:t>g</w:t>
            </w:r>
            <w:r w:rsidRPr="00B5766F">
              <w:rPr>
                <w:rFonts w:ascii="Times New Roman" w:hAnsi="Times New Roman"/>
                <w:noProof/>
                <w:sz w:val="18"/>
              </w:rPr>
              <w:t>ap</w:t>
            </w:r>
          </w:p>
        </w:tc>
      </w:tr>
      <w:tr w:rsidR="0070383A" w:rsidRPr="0015664E" w14:paraId="591C580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6EBBAB" w14:textId="00D37D0D"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372274A6" w14:textId="4C70FEB7"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C22.I1</w:t>
            </w:r>
          </w:p>
        </w:tc>
        <w:tc>
          <w:tcPr>
            <w:tcW w:w="2268" w:type="dxa"/>
            <w:tcBorders>
              <w:top w:val="single" w:sz="4" w:space="0" w:color="auto"/>
              <w:left w:val="nil"/>
              <w:bottom w:val="single" w:sz="4" w:space="0" w:color="auto"/>
              <w:right w:val="single" w:sz="4" w:space="0" w:color="auto"/>
            </w:tcBorders>
            <w:shd w:val="clear" w:color="auto" w:fill="C6EFCE"/>
            <w:noWrap/>
          </w:tcPr>
          <w:p w14:paraId="3FE1E2DD" w14:textId="25E885A7"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C91AF7" w14:textId="645C2E6F"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Residential, non-residential and day care places.</w:t>
            </w:r>
          </w:p>
        </w:tc>
      </w:tr>
      <w:tr w:rsidR="0070383A" w:rsidRPr="0015664E" w14:paraId="43605F9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6A3719" w14:textId="3F6E3F33"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18D08E27" w14:textId="037B706E"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13EA405E" w14:textId="659176CE"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1CB41398" w14:textId="32750EF8"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Investments by the regions for technological transformation and innovation of social services, and modernisation of the infrastructure and services associated with child and adolescent care</w:t>
            </w:r>
          </w:p>
        </w:tc>
      </w:tr>
      <w:tr w:rsidR="0070383A" w:rsidRPr="0015664E" w14:paraId="3321CD7D"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3403EF5" w14:textId="0B0C8B32"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471</w:t>
            </w:r>
          </w:p>
        </w:tc>
        <w:tc>
          <w:tcPr>
            <w:tcW w:w="1985" w:type="dxa"/>
            <w:tcBorders>
              <w:top w:val="single" w:sz="4" w:space="0" w:color="auto"/>
              <w:left w:val="nil"/>
              <w:bottom w:val="single" w:sz="4" w:space="0" w:color="auto"/>
              <w:right w:val="single" w:sz="4" w:space="0" w:color="auto"/>
            </w:tcBorders>
            <w:shd w:val="clear" w:color="auto" w:fill="C6EFCE"/>
            <w:noWrap/>
          </w:tcPr>
          <w:p w14:paraId="32BC16B2" w14:textId="7B44B79B"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74BF6E65" w14:textId="1644A93A"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EFB20AF" w14:textId="26347CF4"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w:t>
            </w:r>
            <w:r w:rsidRPr="00343CBF">
              <w:rPr>
                <w:rFonts w:ascii="Times New Roman" w:hAnsi="Times New Roman" w:cs="Times New Roman"/>
                <w:noProof/>
                <w:sz w:val="20"/>
                <w:szCs w:val="20"/>
              </w:rPr>
              <w:t>ilot projects</w:t>
            </w:r>
            <w:r>
              <w:rPr>
                <w:rFonts w:ascii="Times New Roman" w:hAnsi="Times New Roman" w:cs="Times New Roman"/>
                <w:noProof/>
                <w:sz w:val="20"/>
                <w:szCs w:val="20"/>
              </w:rPr>
              <w:t xml:space="preserve"> to foster innovation in social services</w:t>
            </w:r>
          </w:p>
        </w:tc>
      </w:tr>
      <w:tr w:rsidR="0070383A" w:rsidRPr="0015664E" w14:paraId="4100B0F3"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2D50E40" w14:textId="626CD188"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472</w:t>
            </w:r>
          </w:p>
        </w:tc>
        <w:tc>
          <w:tcPr>
            <w:tcW w:w="1985" w:type="dxa"/>
            <w:tcBorders>
              <w:top w:val="single" w:sz="4" w:space="0" w:color="auto"/>
              <w:left w:val="nil"/>
              <w:bottom w:val="single" w:sz="4" w:space="0" w:color="auto"/>
              <w:right w:val="single" w:sz="4" w:space="0" w:color="auto"/>
            </w:tcBorders>
            <w:shd w:val="clear" w:color="auto" w:fill="C6EFCE"/>
            <w:noWrap/>
          </w:tcPr>
          <w:p w14:paraId="32907EEC" w14:textId="03AF27CD"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C22.I4</w:t>
            </w:r>
          </w:p>
        </w:tc>
        <w:tc>
          <w:tcPr>
            <w:tcW w:w="2268" w:type="dxa"/>
            <w:tcBorders>
              <w:top w:val="single" w:sz="4" w:space="0" w:color="auto"/>
              <w:left w:val="nil"/>
              <w:bottom w:val="single" w:sz="4" w:space="0" w:color="auto"/>
              <w:right w:val="single" w:sz="4" w:space="0" w:color="auto"/>
            </w:tcBorders>
            <w:shd w:val="clear" w:color="auto" w:fill="C6EFCE"/>
            <w:noWrap/>
          </w:tcPr>
          <w:p w14:paraId="6C61FD1F" w14:textId="71968B55"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63882DB" w14:textId="5BF448EC"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Purchase of alert and distancing monitoring devices, and online services to support victims of violence against women.</w:t>
            </w:r>
          </w:p>
        </w:tc>
      </w:tr>
      <w:tr w:rsidR="0070383A" w:rsidRPr="0015664E" w14:paraId="0D5C49E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2912641" w14:textId="4C2D5BB0"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328</w:t>
            </w:r>
          </w:p>
        </w:tc>
        <w:tc>
          <w:tcPr>
            <w:tcW w:w="1985" w:type="dxa"/>
            <w:tcBorders>
              <w:top w:val="single" w:sz="4" w:space="0" w:color="auto"/>
              <w:left w:val="nil"/>
              <w:bottom w:val="single" w:sz="4" w:space="0" w:color="auto"/>
              <w:right w:val="single" w:sz="4" w:space="0" w:color="auto"/>
            </w:tcBorders>
            <w:shd w:val="clear" w:color="auto" w:fill="C6EFCE"/>
            <w:noWrap/>
          </w:tcPr>
          <w:p w14:paraId="25756C7F" w14:textId="032356CB"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C22.I5</w:t>
            </w:r>
          </w:p>
        </w:tc>
        <w:tc>
          <w:tcPr>
            <w:tcW w:w="2268" w:type="dxa"/>
            <w:tcBorders>
              <w:top w:val="single" w:sz="4" w:space="0" w:color="auto"/>
              <w:left w:val="nil"/>
              <w:bottom w:val="single" w:sz="4" w:space="0" w:color="auto"/>
              <w:right w:val="single" w:sz="4" w:space="0" w:color="auto"/>
            </w:tcBorders>
            <w:shd w:val="clear" w:color="auto" w:fill="C6EFCE"/>
            <w:noWrap/>
          </w:tcPr>
          <w:p w14:paraId="24D018A8" w14:textId="7C62DE30"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E4EBAAC" w14:textId="2DB3618B"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Construction, acquisition or refurbishment of reception centres for migrants and applicants of international protection</w:t>
            </w:r>
          </w:p>
        </w:tc>
      </w:tr>
      <w:tr w:rsidR="0070383A" w:rsidRPr="0015664E" w14:paraId="4DE9D35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8CE317" w14:textId="2F7CCC7C"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342</w:t>
            </w:r>
          </w:p>
        </w:tc>
        <w:tc>
          <w:tcPr>
            <w:tcW w:w="1985" w:type="dxa"/>
            <w:tcBorders>
              <w:top w:val="single" w:sz="4" w:space="0" w:color="auto"/>
              <w:left w:val="nil"/>
              <w:bottom w:val="single" w:sz="4" w:space="0" w:color="auto"/>
              <w:right w:val="single" w:sz="4" w:space="0" w:color="auto"/>
            </w:tcBorders>
            <w:shd w:val="clear" w:color="auto" w:fill="C6EFCE"/>
            <w:noWrap/>
          </w:tcPr>
          <w:p w14:paraId="3FF0A29A" w14:textId="61BD7455"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C23.I1</w:t>
            </w:r>
          </w:p>
        </w:tc>
        <w:tc>
          <w:tcPr>
            <w:tcW w:w="2268" w:type="dxa"/>
            <w:tcBorders>
              <w:top w:val="single" w:sz="4" w:space="0" w:color="auto"/>
              <w:left w:val="nil"/>
              <w:bottom w:val="single" w:sz="4" w:space="0" w:color="auto"/>
              <w:right w:val="single" w:sz="4" w:space="0" w:color="auto"/>
            </w:tcBorders>
            <w:shd w:val="clear" w:color="auto" w:fill="C6EFCE"/>
            <w:noWrap/>
          </w:tcPr>
          <w:p w14:paraId="0D9ABF19" w14:textId="3C24BF10"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04A1CAB2" w14:textId="77D94CAB" w:rsidR="0070383A" w:rsidRPr="00C67DDB" w:rsidRDefault="0070383A" w:rsidP="0070383A">
            <w:pPr>
              <w:spacing w:after="0" w:line="240" w:lineRule="auto"/>
              <w:rPr>
                <w:rFonts w:ascii="Times New Roman" w:hAnsi="Times New Roman" w:cs="Times New Roman"/>
                <w:noProof/>
                <w:sz w:val="20"/>
                <w:szCs w:val="20"/>
              </w:rPr>
            </w:pPr>
            <w:r w:rsidRPr="00B528D7">
              <w:rPr>
                <w:rFonts w:ascii="Times New Roman" w:hAnsi="Times New Roman" w:cs="Times New Roman"/>
                <w:noProof/>
                <w:sz w:val="20"/>
                <w:szCs w:val="20"/>
              </w:rPr>
              <w:t>Grants for the participation of jobseekers in the  ´Tandem´, ´First Experience´ or ´Investigo´ programmes</w:t>
            </w:r>
          </w:p>
        </w:tc>
      </w:tr>
      <w:tr w:rsidR="0070383A" w:rsidRPr="0015664E" w14:paraId="4DAF3CD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E5ED302" w14:textId="5011DC34"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343</w:t>
            </w:r>
          </w:p>
        </w:tc>
        <w:tc>
          <w:tcPr>
            <w:tcW w:w="1985" w:type="dxa"/>
            <w:tcBorders>
              <w:top w:val="single" w:sz="4" w:space="0" w:color="auto"/>
              <w:left w:val="nil"/>
              <w:bottom w:val="single" w:sz="4" w:space="0" w:color="auto"/>
              <w:right w:val="single" w:sz="4" w:space="0" w:color="auto"/>
            </w:tcBorders>
            <w:shd w:val="clear" w:color="auto" w:fill="C6EFCE"/>
            <w:noWrap/>
          </w:tcPr>
          <w:p w14:paraId="36D1B1FE" w14:textId="5839A6FB"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C23.I2</w:t>
            </w:r>
          </w:p>
        </w:tc>
        <w:tc>
          <w:tcPr>
            <w:tcW w:w="2268" w:type="dxa"/>
            <w:tcBorders>
              <w:top w:val="single" w:sz="4" w:space="0" w:color="auto"/>
              <w:left w:val="nil"/>
              <w:bottom w:val="single" w:sz="4" w:space="0" w:color="auto"/>
              <w:right w:val="single" w:sz="4" w:space="0" w:color="auto"/>
            </w:tcBorders>
            <w:shd w:val="clear" w:color="auto" w:fill="C6EFCE"/>
            <w:noWrap/>
          </w:tcPr>
          <w:p w14:paraId="25A634F1" w14:textId="36C7E132"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449C8F4" w14:textId="6CD887AA" w:rsidR="0070383A" w:rsidRPr="00C67DDB" w:rsidRDefault="0070383A" w:rsidP="0070383A">
            <w:pPr>
              <w:spacing w:after="0" w:line="240" w:lineRule="auto"/>
              <w:rPr>
                <w:rFonts w:ascii="Times New Roman" w:hAnsi="Times New Roman" w:cs="Times New Roman"/>
                <w:noProof/>
                <w:sz w:val="20"/>
                <w:szCs w:val="20"/>
              </w:rPr>
            </w:pPr>
            <w:r w:rsidRPr="009C516C">
              <w:rPr>
                <w:rFonts w:ascii="Times New Roman" w:hAnsi="Times New Roman" w:cs="Times New Roman"/>
                <w:noProof/>
                <w:sz w:val="20"/>
                <w:szCs w:val="20"/>
              </w:rPr>
              <w:t>Grants for the participation of people in the ‘Plan Empleo Mujer, Rural and Urban areas’ or ´Victims of Gender Violence and Human traffic´ programmes</w:t>
            </w:r>
          </w:p>
        </w:tc>
      </w:tr>
      <w:tr w:rsidR="0070383A" w:rsidRPr="0015664E" w14:paraId="00390357"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7E25E9" w14:textId="6A093379"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344</w:t>
            </w:r>
          </w:p>
        </w:tc>
        <w:tc>
          <w:tcPr>
            <w:tcW w:w="1985" w:type="dxa"/>
            <w:tcBorders>
              <w:top w:val="single" w:sz="4" w:space="0" w:color="auto"/>
              <w:left w:val="nil"/>
              <w:bottom w:val="single" w:sz="4" w:space="0" w:color="auto"/>
              <w:right w:val="single" w:sz="4" w:space="0" w:color="auto"/>
            </w:tcBorders>
            <w:shd w:val="clear" w:color="auto" w:fill="C6EFCE"/>
            <w:noWrap/>
          </w:tcPr>
          <w:p w14:paraId="5181284C" w14:textId="7E0890F4"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C23.I3</w:t>
            </w:r>
          </w:p>
        </w:tc>
        <w:tc>
          <w:tcPr>
            <w:tcW w:w="2268" w:type="dxa"/>
            <w:tcBorders>
              <w:top w:val="single" w:sz="4" w:space="0" w:color="auto"/>
              <w:left w:val="nil"/>
              <w:bottom w:val="single" w:sz="4" w:space="0" w:color="auto"/>
              <w:right w:val="single" w:sz="4" w:space="0" w:color="auto"/>
            </w:tcBorders>
            <w:shd w:val="clear" w:color="auto" w:fill="C6EFCE"/>
            <w:noWrap/>
          </w:tcPr>
          <w:p w14:paraId="62F3BE7A" w14:textId="29ADE557"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3BDF4A7A" w14:textId="0B3F0E62" w:rsidR="0070383A" w:rsidRPr="00C67DDB" w:rsidRDefault="0070383A" w:rsidP="0070383A">
            <w:pPr>
              <w:spacing w:after="0" w:line="240" w:lineRule="auto"/>
              <w:rPr>
                <w:rFonts w:ascii="Times New Roman" w:hAnsi="Times New Roman" w:cs="Times New Roman"/>
                <w:noProof/>
                <w:sz w:val="20"/>
                <w:szCs w:val="20"/>
              </w:rPr>
            </w:pPr>
            <w:r w:rsidRPr="0024428E">
              <w:rPr>
                <w:rFonts w:ascii="Times New Roman" w:hAnsi="Times New Roman" w:cs="Times New Roman"/>
                <w:noProof/>
                <w:sz w:val="20"/>
                <w:szCs w:val="20"/>
              </w:rPr>
              <w:t>People having participated in training programmes to acquire skills for the digital, ecological or productive transformation</w:t>
            </w:r>
          </w:p>
        </w:tc>
      </w:tr>
      <w:tr w:rsidR="0070383A" w:rsidRPr="0015664E" w14:paraId="467B760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641CBFE" w14:textId="40053FC7"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475</w:t>
            </w:r>
          </w:p>
        </w:tc>
        <w:tc>
          <w:tcPr>
            <w:tcW w:w="1985" w:type="dxa"/>
            <w:tcBorders>
              <w:top w:val="single" w:sz="4" w:space="0" w:color="auto"/>
              <w:left w:val="nil"/>
              <w:bottom w:val="single" w:sz="4" w:space="0" w:color="auto"/>
              <w:right w:val="single" w:sz="4" w:space="0" w:color="auto"/>
            </w:tcBorders>
            <w:shd w:val="clear" w:color="auto" w:fill="C6EFCE"/>
            <w:noWrap/>
          </w:tcPr>
          <w:p w14:paraId="453B8945" w14:textId="246C95E1"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C24.I1</w:t>
            </w:r>
          </w:p>
        </w:tc>
        <w:tc>
          <w:tcPr>
            <w:tcW w:w="2268" w:type="dxa"/>
            <w:tcBorders>
              <w:top w:val="single" w:sz="4" w:space="0" w:color="auto"/>
              <w:left w:val="nil"/>
              <w:bottom w:val="single" w:sz="4" w:space="0" w:color="auto"/>
              <w:right w:val="single" w:sz="4" w:space="0" w:color="auto"/>
            </w:tcBorders>
            <w:shd w:val="clear" w:color="auto" w:fill="C6EFCE"/>
            <w:noWrap/>
          </w:tcPr>
          <w:p w14:paraId="180DF48F" w14:textId="74BE9162"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A6BD947" w14:textId="2440717A"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Strengthening of the competitiveness of cultural industries</w:t>
            </w:r>
          </w:p>
        </w:tc>
      </w:tr>
      <w:tr w:rsidR="0070383A" w:rsidRPr="0015664E" w14:paraId="76DDC8D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96AA57C" w14:textId="15F8C997"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356</w:t>
            </w:r>
          </w:p>
        </w:tc>
        <w:tc>
          <w:tcPr>
            <w:tcW w:w="1985" w:type="dxa"/>
            <w:tcBorders>
              <w:top w:val="single" w:sz="4" w:space="0" w:color="auto"/>
              <w:left w:val="nil"/>
              <w:bottom w:val="single" w:sz="4" w:space="0" w:color="auto"/>
              <w:right w:val="single" w:sz="4" w:space="0" w:color="auto"/>
            </w:tcBorders>
            <w:shd w:val="clear" w:color="auto" w:fill="C6EFCE"/>
            <w:noWrap/>
          </w:tcPr>
          <w:p w14:paraId="5B5B4476" w14:textId="045A6E8A"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C24.I2</w:t>
            </w:r>
          </w:p>
        </w:tc>
        <w:tc>
          <w:tcPr>
            <w:tcW w:w="2268" w:type="dxa"/>
            <w:tcBorders>
              <w:top w:val="single" w:sz="4" w:space="0" w:color="auto"/>
              <w:left w:val="nil"/>
              <w:bottom w:val="single" w:sz="4" w:space="0" w:color="auto"/>
              <w:right w:val="single" w:sz="4" w:space="0" w:color="auto"/>
            </w:tcBorders>
            <w:shd w:val="clear" w:color="auto" w:fill="C6EFCE"/>
            <w:noWrap/>
          </w:tcPr>
          <w:p w14:paraId="575E4878" w14:textId="1C4F5EF4"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0F091F" w14:textId="6C436A34"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Restoration and enhancement of Spanish cultural sites</w:t>
            </w:r>
          </w:p>
        </w:tc>
      </w:tr>
      <w:tr w:rsidR="0070383A" w:rsidRPr="0015664E" w14:paraId="7CD06061"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56E02F8" w14:textId="44270BA5"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476</w:t>
            </w:r>
          </w:p>
        </w:tc>
        <w:tc>
          <w:tcPr>
            <w:tcW w:w="1985" w:type="dxa"/>
            <w:tcBorders>
              <w:top w:val="single" w:sz="4" w:space="0" w:color="auto"/>
              <w:left w:val="nil"/>
              <w:bottom w:val="single" w:sz="4" w:space="0" w:color="auto"/>
              <w:right w:val="single" w:sz="4" w:space="0" w:color="auto"/>
            </w:tcBorders>
            <w:shd w:val="clear" w:color="auto" w:fill="C6EFCE"/>
            <w:noWrap/>
          </w:tcPr>
          <w:p w14:paraId="5874C679" w14:textId="28F68585"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C25.I1</w:t>
            </w:r>
          </w:p>
        </w:tc>
        <w:tc>
          <w:tcPr>
            <w:tcW w:w="2268" w:type="dxa"/>
            <w:tcBorders>
              <w:top w:val="single" w:sz="4" w:space="0" w:color="auto"/>
              <w:left w:val="nil"/>
              <w:bottom w:val="single" w:sz="4" w:space="0" w:color="auto"/>
              <w:right w:val="single" w:sz="4" w:space="0" w:color="auto"/>
            </w:tcBorders>
            <w:shd w:val="clear" w:color="auto" w:fill="C6EFCE"/>
            <w:noWrap/>
          </w:tcPr>
          <w:p w14:paraId="12EEFCC2" w14:textId="146D0B39"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563480F" w14:textId="11587CFC"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Support of entities in the audio-visual sector in three different areas</w:t>
            </w:r>
          </w:p>
        </w:tc>
      </w:tr>
      <w:tr w:rsidR="0070383A" w:rsidRPr="0015664E" w14:paraId="72BB4AA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10E7008" w14:textId="58BEE59E"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370</w:t>
            </w:r>
          </w:p>
        </w:tc>
        <w:tc>
          <w:tcPr>
            <w:tcW w:w="1985" w:type="dxa"/>
            <w:tcBorders>
              <w:top w:val="single" w:sz="4" w:space="0" w:color="auto"/>
              <w:left w:val="nil"/>
              <w:bottom w:val="single" w:sz="4" w:space="0" w:color="auto"/>
              <w:right w:val="single" w:sz="4" w:space="0" w:color="auto"/>
            </w:tcBorders>
            <w:shd w:val="clear" w:color="auto" w:fill="C6EFCE"/>
            <w:noWrap/>
          </w:tcPr>
          <w:p w14:paraId="01ECDA6C" w14:textId="2E7BB3AB"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C26.I1</w:t>
            </w:r>
          </w:p>
        </w:tc>
        <w:tc>
          <w:tcPr>
            <w:tcW w:w="2268" w:type="dxa"/>
            <w:tcBorders>
              <w:top w:val="single" w:sz="4" w:space="0" w:color="auto"/>
              <w:left w:val="nil"/>
              <w:bottom w:val="single" w:sz="4" w:space="0" w:color="auto"/>
              <w:right w:val="single" w:sz="4" w:space="0" w:color="auto"/>
            </w:tcBorders>
            <w:shd w:val="clear" w:color="auto" w:fill="C6EFCE"/>
            <w:noWrap/>
          </w:tcPr>
          <w:p w14:paraId="768409D8" w14:textId="5AA875B8"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27A8E8B" w14:textId="0BB90271"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Digitalisation of the sports sector</w:t>
            </w:r>
          </w:p>
        </w:tc>
      </w:tr>
      <w:tr w:rsidR="0070383A" w:rsidRPr="0015664E" w14:paraId="2B83F52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62ADE0E" w14:textId="539F606C"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373</w:t>
            </w:r>
          </w:p>
        </w:tc>
        <w:tc>
          <w:tcPr>
            <w:tcW w:w="1985" w:type="dxa"/>
            <w:tcBorders>
              <w:top w:val="single" w:sz="4" w:space="0" w:color="auto"/>
              <w:left w:val="nil"/>
              <w:bottom w:val="single" w:sz="4" w:space="0" w:color="auto"/>
              <w:right w:val="single" w:sz="4" w:space="0" w:color="auto"/>
            </w:tcBorders>
            <w:shd w:val="clear" w:color="auto" w:fill="C6EFCE"/>
            <w:noWrap/>
          </w:tcPr>
          <w:p w14:paraId="0595715E" w14:textId="2442F1FE"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C26.I2</w:t>
            </w:r>
          </w:p>
        </w:tc>
        <w:tc>
          <w:tcPr>
            <w:tcW w:w="2268" w:type="dxa"/>
            <w:tcBorders>
              <w:top w:val="single" w:sz="4" w:space="0" w:color="auto"/>
              <w:left w:val="nil"/>
              <w:bottom w:val="single" w:sz="4" w:space="0" w:color="auto"/>
              <w:right w:val="single" w:sz="4" w:space="0" w:color="auto"/>
            </w:tcBorders>
            <w:shd w:val="clear" w:color="auto" w:fill="C6EFCE"/>
            <w:noWrap/>
          </w:tcPr>
          <w:p w14:paraId="512AD20E" w14:textId="20D8D893"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2C931AF" w14:textId="3C49B06B"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Renovation </w:t>
            </w:r>
            <w:r>
              <w:rPr>
                <w:rFonts w:ascii="Times New Roman" w:hAnsi="Times New Roman" w:cs="Times New Roman"/>
                <w:noProof/>
                <w:sz w:val="20"/>
                <w:szCs w:val="20"/>
              </w:rPr>
              <w:t>of</w:t>
            </w:r>
            <w:r w:rsidRPr="00343CBF">
              <w:rPr>
                <w:rFonts w:ascii="Times New Roman" w:hAnsi="Times New Roman" w:cs="Times New Roman"/>
                <w:noProof/>
                <w:sz w:val="20"/>
                <w:szCs w:val="20"/>
              </w:rPr>
              <w:t xml:space="preserve"> sport</w:t>
            </w:r>
            <w:r>
              <w:rPr>
                <w:rFonts w:ascii="Times New Roman" w:hAnsi="Times New Roman" w:cs="Times New Roman"/>
                <w:noProof/>
                <w:sz w:val="20"/>
                <w:szCs w:val="20"/>
              </w:rPr>
              <w:t>s</w:t>
            </w:r>
            <w:r w:rsidRPr="00343CBF">
              <w:rPr>
                <w:rFonts w:ascii="Times New Roman" w:hAnsi="Times New Roman" w:cs="Times New Roman"/>
                <w:noProof/>
                <w:sz w:val="20"/>
                <w:szCs w:val="20"/>
              </w:rPr>
              <w:t xml:space="preserve"> </w:t>
            </w:r>
            <w:r>
              <w:rPr>
                <w:rFonts w:ascii="Times New Roman" w:hAnsi="Times New Roman" w:cs="Times New Roman"/>
                <w:noProof/>
                <w:sz w:val="20"/>
                <w:szCs w:val="20"/>
              </w:rPr>
              <w:t>infrastructures, technical centres or sports facilities</w:t>
            </w:r>
          </w:p>
        </w:tc>
      </w:tr>
      <w:tr w:rsidR="0070383A" w:rsidRPr="0015664E" w14:paraId="4A1ADB6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61505C" w14:textId="58B4E919"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386</w:t>
            </w:r>
          </w:p>
        </w:tc>
        <w:tc>
          <w:tcPr>
            <w:tcW w:w="1985" w:type="dxa"/>
            <w:tcBorders>
              <w:top w:val="single" w:sz="4" w:space="0" w:color="auto"/>
              <w:left w:val="nil"/>
              <w:bottom w:val="single" w:sz="4" w:space="0" w:color="auto"/>
              <w:right w:val="single" w:sz="4" w:space="0" w:color="auto"/>
            </w:tcBorders>
            <w:shd w:val="clear" w:color="auto" w:fill="C6EFCE"/>
            <w:noWrap/>
          </w:tcPr>
          <w:p w14:paraId="305495D1" w14:textId="2F5F591F"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C28.R2</w:t>
            </w:r>
          </w:p>
        </w:tc>
        <w:tc>
          <w:tcPr>
            <w:tcW w:w="2268" w:type="dxa"/>
            <w:tcBorders>
              <w:top w:val="single" w:sz="4" w:space="0" w:color="auto"/>
              <w:left w:val="nil"/>
              <w:bottom w:val="single" w:sz="4" w:space="0" w:color="auto"/>
              <w:right w:val="single" w:sz="4" w:space="0" w:color="auto"/>
            </w:tcBorders>
            <w:shd w:val="clear" w:color="auto" w:fill="C6EFCE"/>
            <w:noWrap/>
          </w:tcPr>
          <w:p w14:paraId="380435D7" w14:textId="77EAC975"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9242D6" w14:textId="6FD33D33"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Tax benefit </w:t>
            </w:r>
            <w:r>
              <w:rPr>
                <w:rFonts w:ascii="Times New Roman" w:hAnsi="Times New Roman" w:cs="Times New Roman"/>
                <w:noProof/>
                <w:sz w:val="20"/>
                <w:szCs w:val="20"/>
              </w:rPr>
              <w:t>reform</w:t>
            </w:r>
          </w:p>
        </w:tc>
      </w:tr>
      <w:tr w:rsidR="0070383A" w:rsidRPr="0015664E" w14:paraId="5C2D0D22"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5AEABA1" w14:textId="3C980C06" w:rsidR="0070383A" w:rsidRPr="00C67477"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512</w:t>
            </w:r>
          </w:p>
        </w:tc>
        <w:tc>
          <w:tcPr>
            <w:tcW w:w="1985" w:type="dxa"/>
            <w:tcBorders>
              <w:top w:val="single" w:sz="4" w:space="0" w:color="auto"/>
              <w:left w:val="nil"/>
              <w:bottom w:val="single" w:sz="4" w:space="0" w:color="auto"/>
              <w:right w:val="single" w:sz="4" w:space="0" w:color="auto"/>
            </w:tcBorders>
            <w:shd w:val="clear" w:color="auto" w:fill="C6EFCE"/>
            <w:noWrap/>
          </w:tcPr>
          <w:p w14:paraId="18FAEB19" w14:textId="57AB175D" w:rsidR="0070383A" w:rsidRPr="00C67477" w:rsidRDefault="0070383A" w:rsidP="0070383A">
            <w:pPr>
              <w:spacing w:after="0" w:line="240" w:lineRule="auto"/>
              <w:rPr>
                <w:rFonts w:ascii="Times New Roman" w:hAnsi="Times New Roman" w:cs="Times New Roman"/>
                <w:noProof/>
                <w:sz w:val="20"/>
                <w:szCs w:val="20"/>
              </w:rPr>
            </w:pPr>
            <w:r w:rsidRPr="00C67477">
              <w:rPr>
                <w:rFonts w:ascii="Times New Roman" w:hAnsi="Times New Roman" w:cs="Times New Roman"/>
                <w:noProof/>
                <w:sz w:val="20"/>
                <w:szCs w:val="20"/>
              </w:rPr>
              <w:t>C28.I1</w:t>
            </w:r>
          </w:p>
        </w:tc>
        <w:tc>
          <w:tcPr>
            <w:tcW w:w="2268" w:type="dxa"/>
            <w:tcBorders>
              <w:top w:val="single" w:sz="4" w:space="0" w:color="auto"/>
              <w:left w:val="nil"/>
              <w:bottom w:val="single" w:sz="4" w:space="0" w:color="auto"/>
              <w:right w:val="single" w:sz="4" w:space="0" w:color="auto"/>
            </w:tcBorders>
            <w:shd w:val="clear" w:color="auto" w:fill="C6EFCE"/>
            <w:noWrap/>
          </w:tcPr>
          <w:p w14:paraId="6D19ECFB" w14:textId="59AC1CAE" w:rsidR="0070383A" w:rsidRPr="00C67477" w:rsidRDefault="0070383A" w:rsidP="0070383A">
            <w:pPr>
              <w:spacing w:after="0" w:line="240" w:lineRule="auto"/>
              <w:rPr>
                <w:rFonts w:ascii="Times New Roman" w:hAnsi="Times New Roman" w:cs="Times New Roman"/>
                <w:noProof/>
                <w:sz w:val="20"/>
                <w:szCs w:val="20"/>
              </w:rPr>
            </w:pPr>
            <w:r w:rsidRPr="00C67477">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16A53D4A" w14:textId="5A3D485F" w:rsidR="0070383A" w:rsidRPr="00C67477" w:rsidRDefault="0070383A" w:rsidP="0070383A">
            <w:pPr>
              <w:spacing w:after="0" w:line="240" w:lineRule="auto"/>
              <w:rPr>
                <w:rFonts w:ascii="Times New Roman" w:hAnsi="Times New Roman" w:cs="Times New Roman"/>
                <w:noProof/>
                <w:sz w:val="20"/>
                <w:szCs w:val="20"/>
              </w:rPr>
            </w:pPr>
            <w:r w:rsidRPr="00C67477">
              <w:rPr>
                <w:rFonts w:ascii="Times New Roman" w:hAnsi="Times New Roman" w:cs="Times New Roman"/>
                <w:noProof/>
                <w:sz w:val="20"/>
                <w:szCs w:val="20"/>
              </w:rPr>
              <w:t>Tax deductions declared for the purchase of EVs or the installation of charging stations</w:t>
            </w:r>
          </w:p>
        </w:tc>
      </w:tr>
      <w:tr w:rsidR="0070383A" w:rsidRPr="0015664E" w14:paraId="22CE60A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5F6865" w14:textId="72238AD0"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478</w:t>
            </w:r>
          </w:p>
        </w:tc>
        <w:tc>
          <w:tcPr>
            <w:tcW w:w="1985" w:type="dxa"/>
            <w:tcBorders>
              <w:top w:val="single" w:sz="4" w:space="0" w:color="auto"/>
              <w:left w:val="nil"/>
              <w:bottom w:val="single" w:sz="4" w:space="0" w:color="auto"/>
              <w:right w:val="single" w:sz="4" w:space="0" w:color="auto"/>
            </w:tcBorders>
            <w:shd w:val="clear" w:color="auto" w:fill="C6EFCE"/>
            <w:noWrap/>
          </w:tcPr>
          <w:p w14:paraId="7E348EBA" w14:textId="58913350"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C31.I1</w:t>
            </w:r>
          </w:p>
        </w:tc>
        <w:tc>
          <w:tcPr>
            <w:tcW w:w="2268" w:type="dxa"/>
            <w:tcBorders>
              <w:top w:val="single" w:sz="4" w:space="0" w:color="auto"/>
              <w:left w:val="nil"/>
              <w:bottom w:val="single" w:sz="4" w:space="0" w:color="auto"/>
              <w:right w:val="single" w:sz="4" w:space="0" w:color="auto"/>
            </w:tcBorders>
            <w:shd w:val="clear" w:color="auto" w:fill="C6EFCE"/>
            <w:noWrap/>
          </w:tcPr>
          <w:p w14:paraId="415483EF" w14:textId="556A77AD"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62564628" w14:textId="4A895944"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Investment promoting energy storage or self-consumption based on renewable energy production or behind-the-meter storage</w:t>
            </w:r>
            <w:r>
              <w:rPr>
                <w:rFonts w:ascii="Times New Roman" w:hAnsi="Times New Roman" w:cs="Times New Roman"/>
                <w:noProof/>
                <w:sz w:val="20"/>
                <w:szCs w:val="20"/>
              </w:rPr>
              <w:t>: Final reports</w:t>
            </w:r>
          </w:p>
        </w:tc>
      </w:tr>
      <w:tr w:rsidR="0070383A" w:rsidRPr="0015664E" w14:paraId="49C8B21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25F6ECA" w14:textId="2EA31CA2"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482</w:t>
            </w:r>
          </w:p>
        </w:tc>
        <w:tc>
          <w:tcPr>
            <w:tcW w:w="1985" w:type="dxa"/>
            <w:tcBorders>
              <w:top w:val="single" w:sz="4" w:space="0" w:color="auto"/>
              <w:left w:val="nil"/>
              <w:bottom w:val="single" w:sz="4" w:space="0" w:color="auto"/>
              <w:right w:val="single" w:sz="4" w:space="0" w:color="auto"/>
            </w:tcBorders>
            <w:shd w:val="clear" w:color="auto" w:fill="C6EFCE"/>
            <w:noWrap/>
          </w:tcPr>
          <w:p w14:paraId="022A2017" w14:textId="428E4EF0"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C31.I2</w:t>
            </w:r>
          </w:p>
        </w:tc>
        <w:tc>
          <w:tcPr>
            <w:tcW w:w="2268" w:type="dxa"/>
            <w:tcBorders>
              <w:top w:val="single" w:sz="4" w:space="0" w:color="auto"/>
              <w:left w:val="nil"/>
              <w:bottom w:val="single" w:sz="4" w:space="0" w:color="auto"/>
              <w:right w:val="single" w:sz="4" w:space="0" w:color="auto"/>
            </w:tcBorders>
            <w:shd w:val="clear" w:color="auto" w:fill="C6EFCE"/>
            <w:noWrap/>
          </w:tcPr>
          <w:p w14:paraId="251DCAA1" w14:textId="24A9FEDA"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F345C8" w14:textId="6880C31F"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Support scheme for renewable hydrogen: Legal agreements signed with final beneficiaries or final award resolutions published </w:t>
            </w:r>
          </w:p>
        </w:tc>
      </w:tr>
      <w:tr w:rsidR="0070383A" w:rsidRPr="0015664E" w14:paraId="27FFC87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66060A" w14:textId="33B36924"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486</w:t>
            </w:r>
          </w:p>
        </w:tc>
        <w:tc>
          <w:tcPr>
            <w:tcW w:w="1985" w:type="dxa"/>
            <w:tcBorders>
              <w:top w:val="single" w:sz="4" w:space="0" w:color="auto"/>
              <w:left w:val="nil"/>
              <w:bottom w:val="single" w:sz="4" w:space="0" w:color="auto"/>
              <w:right w:val="single" w:sz="4" w:space="0" w:color="auto"/>
            </w:tcBorders>
            <w:shd w:val="clear" w:color="auto" w:fill="C6EFCE"/>
            <w:noWrap/>
          </w:tcPr>
          <w:p w14:paraId="6C026FA4" w14:textId="04D55F47"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C31.I3</w:t>
            </w:r>
          </w:p>
        </w:tc>
        <w:tc>
          <w:tcPr>
            <w:tcW w:w="2268" w:type="dxa"/>
            <w:tcBorders>
              <w:top w:val="single" w:sz="4" w:space="0" w:color="auto"/>
              <w:left w:val="nil"/>
              <w:bottom w:val="single" w:sz="4" w:space="0" w:color="auto"/>
              <w:right w:val="single" w:sz="4" w:space="0" w:color="auto"/>
            </w:tcBorders>
            <w:shd w:val="clear" w:color="auto" w:fill="C6EFCE"/>
            <w:noWrap/>
          </w:tcPr>
          <w:p w14:paraId="3481E7C1" w14:textId="28A2C4E4"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6A4B6A5" w14:textId="65C4A030"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Support scheme for value chain: Legal agreements signed with final beneficiaries or final award resolutions published </w:t>
            </w:r>
          </w:p>
        </w:tc>
      </w:tr>
      <w:tr w:rsidR="0070383A" w:rsidRPr="0015664E" w14:paraId="07DD4A8E"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ABB104B" w14:textId="369D5A9F" w:rsidR="0070383A" w:rsidRPr="00C67DDB"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490</w:t>
            </w:r>
          </w:p>
        </w:tc>
        <w:tc>
          <w:tcPr>
            <w:tcW w:w="1985" w:type="dxa"/>
            <w:tcBorders>
              <w:top w:val="single" w:sz="4" w:space="0" w:color="auto"/>
              <w:left w:val="nil"/>
              <w:bottom w:val="single" w:sz="4" w:space="0" w:color="auto"/>
              <w:right w:val="single" w:sz="4" w:space="0" w:color="auto"/>
            </w:tcBorders>
            <w:shd w:val="clear" w:color="auto" w:fill="C6EFCE"/>
            <w:noWrap/>
          </w:tcPr>
          <w:p w14:paraId="156CDF85" w14:textId="4DAA45AD"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C31.I4</w:t>
            </w:r>
          </w:p>
        </w:tc>
        <w:tc>
          <w:tcPr>
            <w:tcW w:w="2268" w:type="dxa"/>
            <w:tcBorders>
              <w:top w:val="single" w:sz="4" w:space="0" w:color="auto"/>
              <w:left w:val="nil"/>
              <w:bottom w:val="single" w:sz="4" w:space="0" w:color="auto"/>
              <w:right w:val="single" w:sz="4" w:space="0" w:color="auto"/>
            </w:tcBorders>
            <w:shd w:val="clear" w:color="auto" w:fill="C6EFCE"/>
            <w:noWrap/>
          </w:tcPr>
          <w:p w14:paraId="0CC7B5BB" w14:textId="183FD55E" w:rsidR="0070383A" w:rsidRPr="00C67DDB"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64937430" w14:textId="3186B6CA" w:rsidR="0070383A" w:rsidRPr="00C67DDB"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S</w:t>
            </w:r>
            <w:r w:rsidRPr="00343CBF">
              <w:rPr>
                <w:rFonts w:ascii="Times New Roman" w:hAnsi="Times New Roman" w:cs="Times New Roman"/>
                <w:noProof/>
                <w:sz w:val="20"/>
                <w:szCs w:val="20"/>
              </w:rPr>
              <w:t>upported electricity transmission projects</w:t>
            </w:r>
          </w:p>
        </w:tc>
      </w:tr>
      <w:tr w:rsidR="0070383A" w:rsidRPr="0015664E" w14:paraId="3D8CF534"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DF55D3" w14:textId="34F11723"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493</w:t>
            </w:r>
          </w:p>
        </w:tc>
        <w:tc>
          <w:tcPr>
            <w:tcW w:w="1985" w:type="dxa"/>
            <w:tcBorders>
              <w:top w:val="single" w:sz="4" w:space="0" w:color="auto"/>
              <w:left w:val="nil"/>
              <w:bottom w:val="single" w:sz="4" w:space="0" w:color="auto"/>
              <w:right w:val="single" w:sz="4" w:space="0" w:color="auto"/>
            </w:tcBorders>
            <w:shd w:val="clear" w:color="auto" w:fill="C6EFCE"/>
            <w:noWrap/>
          </w:tcPr>
          <w:p w14:paraId="59EC737E" w14:textId="201170B5"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C31.I5</w:t>
            </w:r>
          </w:p>
        </w:tc>
        <w:tc>
          <w:tcPr>
            <w:tcW w:w="2268" w:type="dxa"/>
            <w:tcBorders>
              <w:top w:val="single" w:sz="4" w:space="0" w:color="auto"/>
              <w:left w:val="nil"/>
              <w:bottom w:val="single" w:sz="4" w:space="0" w:color="auto"/>
              <w:right w:val="single" w:sz="4" w:space="0" w:color="auto"/>
            </w:tcBorders>
            <w:shd w:val="clear" w:color="auto" w:fill="C6EFCE"/>
            <w:noWrap/>
          </w:tcPr>
          <w:p w14:paraId="5F177BB8" w14:textId="581DA52C"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2F21E9B" w14:textId="6FDB9881" w:rsidR="0070383A" w:rsidRPr="00F05FA3"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D</w:t>
            </w:r>
            <w:r w:rsidRPr="00343CBF">
              <w:rPr>
                <w:rFonts w:ascii="Times New Roman" w:hAnsi="Times New Roman" w:cs="Times New Roman"/>
                <w:noProof/>
                <w:sz w:val="20"/>
                <w:szCs w:val="20"/>
              </w:rPr>
              <w:t>ecarbonisation projects</w:t>
            </w:r>
          </w:p>
        </w:tc>
      </w:tr>
      <w:tr w:rsidR="0070383A" w:rsidRPr="0015664E" w14:paraId="620A325C"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3A79E03" w14:textId="018185AC"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496</w:t>
            </w:r>
          </w:p>
        </w:tc>
        <w:tc>
          <w:tcPr>
            <w:tcW w:w="1985" w:type="dxa"/>
            <w:tcBorders>
              <w:top w:val="single" w:sz="4" w:space="0" w:color="auto"/>
              <w:left w:val="nil"/>
              <w:bottom w:val="single" w:sz="4" w:space="0" w:color="auto"/>
              <w:right w:val="single" w:sz="4" w:space="0" w:color="auto"/>
            </w:tcBorders>
            <w:shd w:val="clear" w:color="auto" w:fill="C6EFCE"/>
            <w:noWrap/>
          </w:tcPr>
          <w:p w14:paraId="3065B5ED" w14:textId="60F1CF9B"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C31.I6</w:t>
            </w:r>
          </w:p>
        </w:tc>
        <w:tc>
          <w:tcPr>
            <w:tcW w:w="2268" w:type="dxa"/>
            <w:tcBorders>
              <w:top w:val="single" w:sz="4" w:space="0" w:color="auto"/>
              <w:left w:val="nil"/>
              <w:bottom w:val="single" w:sz="4" w:space="0" w:color="auto"/>
              <w:right w:val="single" w:sz="4" w:space="0" w:color="auto"/>
            </w:tcBorders>
            <w:shd w:val="clear" w:color="auto" w:fill="C6EFCE"/>
            <w:noWrap/>
          </w:tcPr>
          <w:p w14:paraId="490120F6" w14:textId="1C25D867" w:rsidR="0070383A" w:rsidRPr="00F05FA3"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4B5A4B5E" w14:textId="20A6466F"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Subsidy scheme for industrial decarbonisation: </w:t>
            </w:r>
            <w:r>
              <w:rPr>
                <w:rFonts w:ascii="Times New Roman" w:hAnsi="Times New Roman" w:cs="Times New Roman"/>
                <w:noProof/>
                <w:sz w:val="20"/>
                <w:szCs w:val="20"/>
              </w:rPr>
              <w:t>Ministry has completed the investment and legal agreements signed with final beneficiaries or final award resolutions published</w:t>
            </w:r>
          </w:p>
        </w:tc>
      </w:tr>
      <w:tr w:rsidR="0070383A" w:rsidRPr="0015664E" w14:paraId="62036C70"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5CA9E31" w14:textId="4BDCFCA5" w:rsidR="0070383A" w:rsidRPr="00952BDD" w:rsidRDefault="0070383A" w:rsidP="0070383A">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506</w:t>
            </w:r>
          </w:p>
        </w:tc>
        <w:tc>
          <w:tcPr>
            <w:tcW w:w="1985" w:type="dxa"/>
            <w:tcBorders>
              <w:top w:val="single" w:sz="4" w:space="0" w:color="auto"/>
              <w:left w:val="nil"/>
              <w:bottom w:val="single" w:sz="4" w:space="0" w:color="auto"/>
              <w:right w:val="single" w:sz="4" w:space="0" w:color="auto"/>
            </w:tcBorders>
            <w:shd w:val="clear" w:color="auto" w:fill="C6EFCE"/>
            <w:noWrap/>
          </w:tcPr>
          <w:p w14:paraId="19237819" w14:textId="0A39CC5D" w:rsidR="0070383A" w:rsidRPr="00952BDD"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00C316B3" w14:textId="7596A39B" w:rsidR="0070383A"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74A8CAB" w14:textId="3491A1E0" w:rsidR="0070383A" w:rsidRPr="00952BDD" w:rsidRDefault="0070383A" w:rsidP="0070383A">
            <w:pPr>
              <w:spacing w:after="0" w:line="240" w:lineRule="auto"/>
              <w:rPr>
                <w:rFonts w:ascii="Times New Roman" w:hAnsi="Times New Roman" w:cs="Times New Roman"/>
                <w:noProof/>
                <w:sz w:val="20"/>
                <w:szCs w:val="20"/>
              </w:rPr>
            </w:pPr>
            <w:r w:rsidRPr="00CF03ED">
              <w:rPr>
                <w:rFonts w:ascii="Times New Roman" w:hAnsi="Times New Roman" w:cs="Times New Roman"/>
                <w:noProof/>
                <w:sz w:val="20"/>
                <w:szCs w:val="20"/>
              </w:rPr>
              <w:t>Scheme to support green transition: Establishment of the scheme</w:t>
            </w:r>
          </w:p>
        </w:tc>
      </w:tr>
      <w:tr w:rsidR="0070383A" w:rsidRPr="0015664E" w14:paraId="3F35E8C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37D535B" w14:textId="58C613ED" w:rsidR="0070383A" w:rsidRDefault="0070383A" w:rsidP="0070383A">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507</w:t>
            </w:r>
          </w:p>
        </w:tc>
        <w:tc>
          <w:tcPr>
            <w:tcW w:w="1985" w:type="dxa"/>
            <w:tcBorders>
              <w:top w:val="single" w:sz="4" w:space="0" w:color="auto"/>
              <w:left w:val="nil"/>
              <w:bottom w:val="single" w:sz="4" w:space="0" w:color="auto"/>
              <w:right w:val="single" w:sz="4" w:space="0" w:color="auto"/>
            </w:tcBorders>
            <w:shd w:val="clear" w:color="auto" w:fill="C6EFCE"/>
            <w:noWrap/>
          </w:tcPr>
          <w:p w14:paraId="39F395BD" w14:textId="5E830035" w:rsidR="0070383A"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50C438AB" w14:textId="20EC48F8" w:rsidR="0070383A" w:rsidRDefault="0070383A" w:rsidP="0070383A">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12BEDD21" w14:textId="7F422E8E" w:rsidR="0070383A" w:rsidRPr="00CF03ED" w:rsidRDefault="0070383A" w:rsidP="0070383A">
            <w:pPr>
              <w:spacing w:after="0" w:line="240" w:lineRule="auto"/>
              <w:rPr>
                <w:rFonts w:ascii="Times New Roman" w:hAnsi="Times New Roman" w:cs="Times New Roman"/>
                <w:noProof/>
                <w:sz w:val="20"/>
                <w:szCs w:val="20"/>
              </w:rPr>
            </w:pPr>
            <w:r w:rsidRPr="00CF03ED">
              <w:rPr>
                <w:rFonts w:ascii="Times New Roman" w:hAnsi="Times New Roman" w:cs="Times New Roman"/>
                <w:noProof/>
                <w:sz w:val="20"/>
                <w:szCs w:val="20"/>
              </w:rPr>
              <w:t>Scheme to support green transition: Ministry has completed the investment and legal agreements signed with final beneficiaries or final award resolutions published</w:t>
            </w:r>
          </w:p>
        </w:tc>
      </w:tr>
      <w:tr w:rsidR="0070383A" w:rsidRPr="0015664E" w14:paraId="023B040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C3ACBC3" w14:textId="406B9B31"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498</w:t>
            </w:r>
          </w:p>
        </w:tc>
        <w:tc>
          <w:tcPr>
            <w:tcW w:w="1985" w:type="dxa"/>
            <w:tcBorders>
              <w:top w:val="single" w:sz="4" w:space="0" w:color="auto"/>
              <w:left w:val="nil"/>
              <w:bottom w:val="single" w:sz="4" w:space="0" w:color="auto"/>
              <w:right w:val="single" w:sz="4" w:space="0" w:color="auto"/>
            </w:tcBorders>
            <w:shd w:val="clear" w:color="auto" w:fill="C6EFCE"/>
            <w:noWrap/>
          </w:tcPr>
          <w:p w14:paraId="36A7D799" w14:textId="7B2D6DAE"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6006E7AA" w14:textId="18D5A5F9"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3F251DB" w14:textId="574CFB60"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Railway infrastructure and services</w:t>
            </w:r>
          </w:p>
        </w:tc>
      </w:tr>
      <w:tr w:rsidR="0070383A" w:rsidRPr="0015664E" w14:paraId="211A597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15F5E8" w14:textId="3F547B60"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499</w:t>
            </w:r>
          </w:p>
        </w:tc>
        <w:tc>
          <w:tcPr>
            <w:tcW w:w="1985" w:type="dxa"/>
            <w:tcBorders>
              <w:top w:val="single" w:sz="4" w:space="0" w:color="auto"/>
              <w:left w:val="nil"/>
              <w:bottom w:val="single" w:sz="4" w:space="0" w:color="auto"/>
              <w:right w:val="single" w:sz="4" w:space="0" w:color="auto"/>
            </w:tcBorders>
            <w:shd w:val="clear" w:color="auto" w:fill="C6EFCE"/>
            <w:noWrap/>
          </w:tcPr>
          <w:p w14:paraId="3E8780B4" w14:textId="270DE220"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6F614571" w14:textId="5AA8ADB4"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01B1E7E8" w14:textId="0768348D"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Publication of grant resolutions for the purchase of 5</w:t>
            </w:r>
            <w:r>
              <w:rPr>
                <w:rFonts w:ascii="Times New Roman" w:hAnsi="Times New Roman" w:cs="Times New Roman"/>
                <w:noProof/>
                <w:sz w:val="20"/>
                <w:szCs w:val="20"/>
              </w:rPr>
              <w:t> </w:t>
            </w:r>
            <w:r w:rsidRPr="00343CBF">
              <w:rPr>
                <w:rFonts w:ascii="Times New Roman" w:hAnsi="Times New Roman" w:cs="Times New Roman"/>
                <w:noProof/>
                <w:sz w:val="20"/>
                <w:szCs w:val="20"/>
              </w:rPr>
              <w:t xml:space="preserve">600 </w:t>
            </w:r>
            <w:r>
              <w:rPr>
                <w:rFonts w:ascii="Times New Roman" w:hAnsi="Times New Roman" w:cs="Times New Roman"/>
                <w:noProof/>
                <w:sz w:val="20"/>
                <w:szCs w:val="20"/>
              </w:rPr>
              <w:t>vehicles</w:t>
            </w:r>
            <w:r w:rsidRPr="00343CBF">
              <w:rPr>
                <w:rFonts w:ascii="Times New Roman" w:hAnsi="Times New Roman" w:cs="Times New Roman"/>
                <w:noProof/>
                <w:sz w:val="20"/>
                <w:szCs w:val="20"/>
              </w:rPr>
              <w:t xml:space="preserve"> under the "Sección Etiqueta Cero" of the Programa Reinicia Auto+.</w:t>
            </w:r>
          </w:p>
        </w:tc>
      </w:tr>
      <w:tr w:rsidR="0070383A" w:rsidRPr="0015664E" w14:paraId="2827A07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E70E31" w14:textId="2F46B439"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500</w:t>
            </w:r>
          </w:p>
        </w:tc>
        <w:tc>
          <w:tcPr>
            <w:tcW w:w="1985" w:type="dxa"/>
            <w:tcBorders>
              <w:top w:val="single" w:sz="4" w:space="0" w:color="auto"/>
              <w:left w:val="nil"/>
              <w:bottom w:val="single" w:sz="4" w:space="0" w:color="auto"/>
              <w:right w:val="single" w:sz="4" w:space="0" w:color="auto"/>
            </w:tcBorders>
            <w:shd w:val="clear" w:color="auto" w:fill="C6EFCE"/>
            <w:noWrap/>
          </w:tcPr>
          <w:p w14:paraId="5D181DC1" w14:textId="467CB0DE"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013A588C" w14:textId="389A1D66"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3663A7C2" w14:textId="0B66A95A"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Water and environmental restoration</w:t>
            </w:r>
          </w:p>
        </w:tc>
      </w:tr>
      <w:tr w:rsidR="0070383A" w:rsidRPr="0015664E" w14:paraId="7E0D2108"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3438BC9" w14:textId="62271924"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501</w:t>
            </w:r>
          </w:p>
        </w:tc>
        <w:tc>
          <w:tcPr>
            <w:tcW w:w="1985" w:type="dxa"/>
            <w:tcBorders>
              <w:top w:val="single" w:sz="4" w:space="0" w:color="auto"/>
              <w:left w:val="nil"/>
              <w:bottom w:val="single" w:sz="4" w:space="0" w:color="auto"/>
              <w:right w:val="single" w:sz="4" w:space="0" w:color="auto"/>
            </w:tcBorders>
            <w:shd w:val="clear" w:color="auto" w:fill="C6EFCE"/>
            <w:noWrap/>
          </w:tcPr>
          <w:p w14:paraId="21566B59" w14:textId="10FC6FCB"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0B60FA32" w14:textId="3F597FEF"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226B00DF" w14:textId="678DCEB6"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Agriculture restoration</w:t>
            </w:r>
          </w:p>
        </w:tc>
      </w:tr>
      <w:tr w:rsidR="0070383A" w:rsidRPr="0015664E" w14:paraId="456FDD9F"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B92EAF" w14:textId="4640029E"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502</w:t>
            </w:r>
          </w:p>
        </w:tc>
        <w:tc>
          <w:tcPr>
            <w:tcW w:w="1985" w:type="dxa"/>
            <w:tcBorders>
              <w:top w:val="single" w:sz="4" w:space="0" w:color="auto"/>
              <w:left w:val="nil"/>
              <w:bottom w:val="single" w:sz="4" w:space="0" w:color="auto"/>
              <w:right w:val="single" w:sz="4" w:space="0" w:color="auto"/>
            </w:tcBorders>
            <w:shd w:val="clear" w:color="auto" w:fill="C6EFCE"/>
            <w:noWrap/>
          </w:tcPr>
          <w:p w14:paraId="5340D64D" w14:textId="20B153D2"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C32.I3</w:t>
            </w:r>
          </w:p>
        </w:tc>
        <w:tc>
          <w:tcPr>
            <w:tcW w:w="2268" w:type="dxa"/>
            <w:tcBorders>
              <w:top w:val="single" w:sz="4" w:space="0" w:color="auto"/>
              <w:left w:val="nil"/>
              <w:bottom w:val="single" w:sz="4" w:space="0" w:color="auto"/>
              <w:right w:val="single" w:sz="4" w:space="0" w:color="auto"/>
            </w:tcBorders>
            <w:shd w:val="clear" w:color="auto" w:fill="C6EFCE"/>
            <w:noWrap/>
          </w:tcPr>
          <w:p w14:paraId="796A22EF" w14:textId="4DE972C2"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4110" w:type="dxa"/>
            <w:tcBorders>
              <w:top w:val="single" w:sz="4" w:space="0" w:color="auto"/>
              <w:left w:val="nil"/>
              <w:bottom w:val="single" w:sz="4" w:space="0" w:color="auto"/>
              <w:right w:val="single" w:sz="4" w:space="0" w:color="auto"/>
            </w:tcBorders>
            <w:shd w:val="clear" w:color="auto" w:fill="C6EFCE"/>
            <w:noWrap/>
          </w:tcPr>
          <w:p w14:paraId="77CB184B" w14:textId="0FE463A8"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Employment contracts for the areas affected by the DANA.</w:t>
            </w:r>
          </w:p>
        </w:tc>
      </w:tr>
      <w:tr w:rsidR="0070383A" w:rsidRPr="0015664E" w14:paraId="7D065F96"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95F7A6" w14:textId="47CFDC14"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503</w:t>
            </w:r>
          </w:p>
        </w:tc>
        <w:tc>
          <w:tcPr>
            <w:tcW w:w="1985" w:type="dxa"/>
            <w:tcBorders>
              <w:top w:val="single" w:sz="4" w:space="0" w:color="auto"/>
              <w:left w:val="nil"/>
              <w:bottom w:val="single" w:sz="4" w:space="0" w:color="auto"/>
              <w:right w:val="single" w:sz="4" w:space="0" w:color="auto"/>
            </w:tcBorders>
            <w:shd w:val="clear" w:color="auto" w:fill="C6EFCE"/>
            <w:noWrap/>
          </w:tcPr>
          <w:p w14:paraId="674A81CE" w14:textId="0C3AC003"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C32.I4</w:t>
            </w:r>
          </w:p>
        </w:tc>
        <w:tc>
          <w:tcPr>
            <w:tcW w:w="2268" w:type="dxa"/>
            <w:tcBorders>
              <w:top w:val="single" w:sz="4" w:space="0" w:color="auto"/>
              <w:left w:val="nil"/>
              <w:bottom w:val="single" w:sz="4" w:space="0" w:color="auto"/>
              <w:right w:val="single" w:sz="4" w:space="0" w:color="auto"/>
            </w:tcBorders>
            <w:shd w:val="clear" w:color="auto" w:fill="C6EFCE"/>
            <w:noWrap/>
          </w:tcPr>
          <w:p w14:paraId="3062A842" w14:textId="44E4F746"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3DDBF72" w14:textId="1EEF1D83"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Signature of an agreement with ESA and voluntary contribution</w:t>
            </w:r>
          </w:p>
        </w:tc>
      </w:tr>
      <w:tr w:rsidR="0070383A" w:rsidRPr="0015664E" w14:paraId="6F2FA649"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88E0243" w14:textId="564BDF57"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504</w:t>
            </w:r>
          </w:p>
        </w:tc>
        <w:tc>
          <w:tcPr>
            <w:tcW w:w="1985" w:type="dxa"/>
            <w:tcBorders>
              <w:top w:val="single" w:sz="4" w:space="0" w:color="auto"/>
              <w:left w:val="nil"/>
              <w:bottom w:val="single" w:sz="4" w:space="0" w:color="auto"/>
              <w:right w:val="single" w:sz="4" w:space="0" w:color="auto"/>
            </w:tcBorders>
            <w:shd w:val="clear" w:color="auto" w:fill="C6EFCE"/>
            <w:noWrap/>
          </w:tcPr>
          <w:p w14:paraId="7AF9BF72" w14:textId="37C3E1A6"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C32.I5</w:t>
            </w:r>
          </w:p>
        </w:tc>
        <w:tc>
          <w:tcPr>
            <w:tcW w:w="2268" w:type="dxa"/>
            <w:tcBorders>
              <w:top w:val="single" w:sz="4" w:space="0" w:color="auto"/>
              <w:left w:val="nil"/>
              <w:bottom w:val="single" w:sz="4" w:space="0" w:color="auto"/>
              <w:right w:val="single" w:sz="4" w:space="0" w:color="auto"/>
            </w:tcBorders>
            <w:shd w:val="clear" w:color="auto" w:fill="C6EFCE"/>
            <w:noWrap/>
          </w:tcPr>
          <w:p w14:paraId="5A326309" w14:textId="70B47D5C"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5A0E3C64" w14:textId="573A2D61"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Ex-post report on the implementation of ‘ICEX-DANA’ and ‘ICEX-Aranceles’ programmes</w:t>
            </w:r>
          </w:p>
        </w:tc>
      </w:tr>
      <w:tr w:rsidR="0070383A" w:rsidRPr="0015664E" w14:paraId="1512286A"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CA668C2" w14:textId="6DEBBEEC" w:rsidR="0070383A" w:rsidRPr="00F05FA3" w:rsidRDefault="0070383A" w:rsidP="0070383A">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505</w:t>
            </w:r>
          </w:p>
        </w:tc>
        <w:tc>
          <w:tcPr>
            <w:tcW w:w="1985" w:type="dxa"/>
            <w:tcBorders>
              <w:top w:val="single" w:sz="4" w:space="0" w:color="auto"/>
              <w:left w:val="nil"/>
              <w:bottom w:val="single" w:sz="4" w:space="0" w:color="auto"/>
              <w:right w:val="single" w:sz="4" w:space="0" w:color="auto"/>
            </w:tcBorders>
            <w:shd w:val="clear" w:color="auto" w:fill="C6EFCE"/>
            <w:noWrap/>
          </w:tcPr>
          <w:p w14:paraId="170DD61C" w14:textId="08085807"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C32.I6</w:t>
            </w:r>
          </w:p>
        </w:tc>
        <w:tc>
          <w:tcPr>
            <w:tcW w:w="2268" w:type="dxa"/>
            <w:tcBorders>
              <w:top w:val="single" w:sz="4" w:space="0" w:color="auto"/>
              <w:left w:val="nil"/>
              <w:bottom w:val="single" w:sz="4" w:space="0" w:color="auto"/>
              <w:right w:val="single" w:sz="4" w:space="0" w:color="auto"/>
            </w:tcBorders>
            <w:shd w:val="clear" w:color="auto" w:fill="C6EFCE"/>
            <w:noWrap/>
          </w:tcPr>
          <w:p w14:paraId="08DBBEED" w14:textId="4325B46C"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M</w:t>
            </w:r>
          </w:p>
        </w:tc>
        <w:tc>
          <w:tcPr>
            <w:tcW w:w="4110" w:type="dxa"/>
            <w:tcBorders>
              <w:top w:val="single" w:sz="4" w:space="0" w:color="auto"/>
              <w:left w:val="nil"/>
              <w:bottom w:val="single" w:sz="4" w:space="0" w:color="auto"/>
              <w:right w:val="single" w:sz="4" w:space="0" w:color="auto"/>
            </w:tcBorders>
            <w:shd w:val="clear" w:color="auto" w:fill="C6EFCE"/>
            <w:noWrap/>
          </w:tcPr>
          <w:p w14:paraId="713839E6" w14:textId="18876FB3" w:rsidR="0070383A" w:rsidRPr="00F05FA3" w:rsidRDefault="0070383A" w:rsidP="0070383A">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ICO scheme for the support of companies affected by the change in global tariff environment</w:t>
            </w:r>
          </w:p>
        </w:tc>
      </w:tr>
      <w:tr w:rsidR="0070383A" w:rsidRPr="0027336B" w14:paraId="1122EC75" w14:textId="77777777" w:rsidTr="7FEC6496">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EC8A315" w14:textId="77777777" w:rsidR="0070383A" w:rsidRPr="0027336B" w:rsidRDefault="0070383A" w:rsidP="0070383A">
            <w:pPr>
              <w:spacing w:after="0" w:line="240" w:lineRule="auto"/>
              <w:jc w:val="center"/>
              <w:rPr>
                <w:rFonts w:ascii="Times New Roman" w:eastAsia="Times New Roman" w:hAnsi="Times New Roman" w:cs="Times New Roman"/>
                <w:noProof/>
                <w:sz w:val="20"/>
                <w:szCs w:val="20"/>
                <w:lang w:val="en-GB" w:eastAsia="en-GB"/>
              </w:rPr>
            </w:pPr>
          </w:p>
        </w:tc>
        <w:tc>
          <w:tcPr>
            <w:tcW w:w="1985" w:type="dxa"/>
            <w:tcBorders>
              <w:top w:val="single" w:sz="4" w:space="0" w:color="auto"/>
              <w:left w:val="nil"/>
              <w:bottom w:val="single" w:sz="4" w:space="0" w:color="auto"/>
              <w:right w:val="single" w:sz="4" w:space="0" w:color="auto"/>
            </w:tcBorders>
            <w:shd w:val="clear" w:color="auto" w:fill="C6EFCE"/>
            <w:noWrap/>
            <w:vAlign w:val="bottom"/>
          </w:tcPr>
          <w:p w14:paraId="72254AB2" w14:textId="77777777" w:rsidR="0070383A" w:rsidRPr="0027336B" w:rsidRDefault="0070383A" w:rsidP="0070383A">
            <w:pPr>
              <w:spacing w:after="0" w:line="240" w:lineRule="auto"/>
              <w:rPr>
                <w:rFonts w:ascii="Times New Roman" w:eastAsia="Times New Roman" w:hAnsi="Times New Roman" w:cs="Times New Roman"/>
                <w:noProof/>
                <w:sz w:val="20"/>
                <w:szCs w:val="20"/>
                <w:lang w:val="en-GB" w:eastAsia="en-GB"/>
              </w:rPr>
            </w:pPr>
          </w:p>
        </w:tc>
        <w:tc>
          <w:tcPr>
            <w:tcW w:w="2268" w:type="dxa"/>
            <w:tcBorders>
              <w:top w:val="single" w:sz="4" w:space="0" w:color="auto"/>
              <w:left w:val="nil"/>
              <w:bottom w:val="single" w:sz="4" w:space="0" w:color="auto"/>
              <w:right w:val="single" w:sz="4" w:space="0" w:color="auto"/>
            </w:tcBorders>
            <w:shd w:val="clear" w:color="auto" w:fill="C6EFCE"/>
            <w:noWrap/>
            <w:vAlign w:val="bottom"/>
          </w:tcPr>
          <w:p w14:paraId="1BAF886D" w14:textId="77777777" w:rsidR="0070383A" w:rsidRPr="0027336B" w:rsidRDefault="0070383A" w:rsidP="0070383A">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38117785" w14:textId="3B447E65" w:rsidR="0070383A" w:rsidRPr="0027336B" w:rsidRDefault="0070383A" w:rsidP="0070383A">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Pr>
                <w:rFonts w:ascii="Times New Roman" w:hAnsi="Times New Roman"/>
                <w:b/>
                <w:noProof/>
                <w:sz w:val="20"/>
                <w:lang w:val="en-GB"/>
              </w:rPr>
              <w:t>20 925 373 102</w:t>
            </w:r>
          </w:p>
        </w:tc>
      </w:tr>
    </w:tbl>
    <w:p w14:paraId="4163C4F8" w14:textId="77777777" w:rsidR="005D35A2" w:rsidRPr="0027336B" w:rsidRDefault="005D35A2" w:rsidP="0021178D">
      <w:pPr>
        <w:spacing w:before="120" w:after="120" w:line="240" w:lineRule="auto"/>
        <w:jc w:val="both"/>
        <w:rPr>
          <w:rFonts w:ascii="Times New Roman" w:eastAsia="Calibri" w:hAnsi="Times New Roman" w:cs="Times New Roman"/>
          <w:noProof/>
          <w:lang w:val="en-GB"/>
        </w:rPr>
      </w:pPr>
    </w:p>
    <w:p w14:paraId="2FDDD354" w14:textId="77777777" w:rsidR="00B528FB" w:rsidRPr="0027336B" w:rsidRDefault="00B528FB" w:rsidP="00B528FB">
      <w:pPr>
        <w:numPr>
          <w:ilvl w:val="0"/>
          <w:numId w:val="18"/>
        </w:numPr>
        <w:spacing w:before="120" w:after="120" w:line="240" w:lineRule="auto"/>
        <w:jc w:val="both"/>
        <w:rPr>
          <w:rFonts w:ascii="Times New Roman" w:eastAsia="Calibri" w:hAnsi="Times New Roman" w:cs="Times New Roman"/>
          <w:b/>
          <w:noProof/>
          <w:lang w:val="en-GB"/>
        </w:rPr>
      </w:pPr>
      <w:r w:rsidRPr="0027336B">
        <w:rPr>
          <w:rFonts w:ascii="Times New Roman" w:hAnsi="Times New Roman"/>
          <w:b/>
          <w:noProof/>
          <w:lang w:val="en-GB"/>
        </w:rPr>
        <w:t xml:space="preserve">Loan </w:t>
      </w:r>
    </w:p>
    <w:p w14:paraId="6C00FDF4" w14:textId="77777777" w:rsidR="00B528FB" w:rsidRPr="0027336B" w:rsidRDefault="00B528FB" w:rsidP="0021178D">
      <w:pPr>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The instalments referred to in Article 2a(2) shall be organised in the following manner:</w:t>
      </w:r>
    </w:p>
    <w:p w14:paraId="7D1B5B92"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First Instalment (loan support): </w:t>
      </w:r>
    </w:p>
    <w:tbl>
      <w:tblPr>
        <w:tblW w:w="9663" w:type="dxa"/>
        <w:tblInd w:w="113" w:type="dxa"/>
        <w:tblLook w:val="04A0" w:firstRow="1" w:lastRow="0" w:firstColumn="1" w:lastColumn="0" w:noHBand="0" w:noVBand="1"/>
      </w:tblPr>
      <w:tblGrid>
        <w:gridCol w:w="1300"/>
        <w:gridCol w:w="1443"/>
        <w:gridCol w:w="1250"/>
        <w:gridCol w:w="5670"/>
      </w:tblGrid>
      <w:tr w:rsidR="00B528FB" w:rsidRPr="0027336B" w14:paraId="4EA7B315" w14:textId="77777777" w:rsidTr="0021178D">
        <w:trPr>
          <w:trHeight w:val="1415"/>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D94D977"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2677395"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5CA14AB"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34878936"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15664E" w14:paraId="572CE867" w14:textId="77777777" w:rsidTr="0021178D">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128E1E00"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712192A8"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30041AC3"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28837BB0"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Royal Decree regulating Low Emission Zones (LEZs)</w:t>
            </w:r>
          </w:p>
        </w:tc>
      </w:tr>
      <w:tr w:rsidR="00B528FB" w:rsidRPr="0027336B" w14:paraId="61244AB4" w14:textId="77777777" w:rsidTr="0021178D">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70DC8C9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580B2AA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3F70AE7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60E2355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Energy Efficiency Strategy</w:t>
            </w:r>
          </w:p>
        </w:tc>
      </w:tr>
      <w:tr w:rsidR="00B528FB" w:rsidRPr="0015664E" w14:paraId="722AEC6D" w14:textId="77777777" w:rsidTr="0021178D">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852B2E8"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27A64E1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320F949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1AC4277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FOCO - Regulations establishing the Fund</w:t>
            </w:r>
          </w:p>
        </w:tc>
      </w:tr>
      <w:tr w:rsidR="00B528FB" w:rsidRPr="0015664E" w14:paraId="0CD9D1D8" w14:textId="77777777" w:rsidTr="0021178D">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73BCF68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334A664C"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48432F9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5484FC8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Regional Resilience Fund- InvestEU: Signature of the Contribution Agreement between the government of Spain and the European Commission</w:t>
            </w:r>
          </w:p>
        </w:tc>
      </w:tr>
      <w:tr w:rsidR="00B528FB" w:rsidRPr="0015664E" w14:paraId="1D769F10" w14:textId="77777777" w:rsidTr="0021178D">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1B54016B"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00C7375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75A2094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644A9D04"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Social Impact Fund: Regulation establishing the Facility</w:t>
            </w:r>
          </w:p>
        </w:tc>
      </w:tr>
      <w:tr w:rsidR="00B528FB" w:rsidRPr="0027336B" w14:paraId="66A75F06" w14:textId="77777777" w:rsidTr="0021178D">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AC0DEE9"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347008" w14:textId="77777777" w:rsidR="00B528FB" w:rsidRPr="0027336B" w:rsidRDefault="00B528FB">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ABA9F25" w14:textId="77777777" w:rsidR="00B528FB" w:rsidRPr="0027336B" w:rsidRDefault="00B528FB">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4785025" w14:textId="77777777" w:rsidR="00B528FB" w:rsidRPr="0027336B" w:rsidRDefault="00B528FB">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w:t>
            </w:r>
            <w:r w:rsidRPr="0027336B">
              <w:rPr>
                <w:rFonts w:ascii="Times New Roman" w:hAnsi="Times New Roman"/>
                <w:noProof/>
                <w:sz w:val="20"/>
                <w:lang w:val="en-IE"/>
              </w:rPr>
              <w:t> </w:t>
            </w:r>
            <w:r w:rsidRPr="0027336B">
              <w:rPr>
                <w:rFonts w:ascii="Times New Roman" w:hAnsi="Times New Roman"/>
                <w:b/>
                <w:noProof/>
                <w:sz w:val="20"/>
                <w:lang w:val="en-GB"/>
              </w:rPr>
              <w:t>083</w:t>
            </w:r>
            <w:r w:rsidRPr="0027336B">
              <w:rPr>
                <w:rFonts w:ascii="Times New Roman" w:hAnsi="Times New Roman"/>
                <w:noProof/>
                <w:sz w:val="20"/>
                <w:lang w:val="en-IE"/>
              </w:rPr>
              <w:t> </w:t>
            </w:r>
            <w:r w:rsidRPr="0027336B">
              <w:rPr>
                <w:rFonts w:ascii="Times New Roman" w:hAnsi="Times New Roman"/>
                <w:b/>
                <w:noProof/>
                <w:sz w:val="20"/>
                <w:lang w:val="en-GB"/>
              </w:rPr>
              <w:t>989</w:t>
            </w:r>
            <w:r w:rsidRPr="0027336B">
              <w:rPr>
                <w:rFonts w:ascii="Times New Roman" w:hAnsi="Times New Roman"/>
                <w:noProof/>
                <w:sz w:val="20"/>
                <w:lang w:val="en-IE"/>
              </w:rPr>
              <w:t> </w:t>
            </w:r>
            <w:r w:rsidRPr="0027336B">
              <w:rPr>
                <w:rFonts w:ascii="Times New Roman" w:hAnsi="Times New Roman"/>
                <w:b/>
                <w:noProof/>
                <w:sz w:val="20"/>
                <w:lang w:val="en-GB"/>
              </w:rPr>
              <w:t>237</w:t>
            </w:r>
          </w:p>
        </w:tc>
      </w:tr>
    </w:tbl>
    <w:p w14:paraId="3DF5633D"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09ECF0E2"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Second Instalment (loan support): </w:t>
      </w:r>
    </w:p>
    <w:tbl>
      <w:tblPr>
        <w:tblW w:w="9663" w:type="dxa"/>
        <w:tblInd w:w="113" w:type="dxa"/>
        <w:tblLook w:val="04A0" w:firstRow="1" w:lastRow="0" w:firstColumn="1" w:lastColumn="0" w:noHBand="0" w:noVBand="1"/>
      </w:tblPr>
      <w:tblGrid>
        <w:gridCol w:w="1297"/>
        <w:gridCol w:w="1443"/>
        <w:gridCol w:w="1253"/>
        <w:gridCol w:w="5670"/>
      </w:tblGrid>
      <w:tr w:rsidR="00B528FB" w:rsidRPr="0027336B" w14:paraId="09AE6627" w14:textId="77777777" w:rsidTr="0021178D">
        <w:trPr>
          <w:trHeight w:val="906"/>
          <w:tblHead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E1B9C8"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129E4"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D0C972"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CD0E67"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6ACD20CB" w14:textId="77777777" w:rsidTr="0021178D">
        <w:trPr>
          <w:trHeight w:val="509"/>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0291ACC1"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299D1FA3"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0BD37A8D"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B111E88"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B528FB" w:rsidRPr="0027336B" w14:paraId="471A6EF7"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700055" w14:textId="77777777" w:rsidR="00B528FB" w:rsidRPr="0027336B" w:rsidRDefault="00B528FB">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5C9AEFF"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754B389C"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1C7BFEA" w14:textId="77777777" w:rsidR="00B528FB" w:rsidRPr="0027336B" w:rsidRDefault="00B528FB">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Implementing Agreement</w:t>
            </w:r>
          </w:p>
        </w:tc>
      </w:tr>
      <w:tr w:rsidR="00B528FB" w:rsidRPr="0015664E" w14:paraId="04EEE78D"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1FD65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C6EB4E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E1FC27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7404F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Entry into force of the agreement between the Ministry of Agriculture, Fisheries and Food (MAPA) and SEIASA to support the improvement and the sustainability of irrigated areas (Phase III)</w:t>
            </w:r>
          </w:p>
        </w:tc>
      </w:tr>
      <w:tr w:rsidR="00B528FB" w:rsidRPr="0015664E" w14:paraId="04D1E08F"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35B6B5"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3AF1739"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3F1A948A"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C139C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Implementing Agreement with ICO for ICO Green Line</w:t>
            </w:r>
          </w:p>
        </w:tc>
      </w:tr>
      <w:tr w:rsidR="00B528FB" w:rsidRPr="0015664E" w14:paraId="372BADB2"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A0850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31BFE0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3EE7F36"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F930B7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Implementing Agreement for ICO Enterprises and Entrepreneurs Line (including equity funds) </w:t>
            </w:r>
          </w:p>
        </w:tc>
      </w:tr>
      <w:tr w:rsidR="00B528FB" w:rsidRPr="0015664E" w14:paraId="7CE0E501"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1B35ADC"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B1718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A5E20F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82274A0"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Next Tech Fund - Implementing Agreement with Axis </w:t>
            </w:r>
          </w:p>
        </w:tc>
      </w:tr>
      <w:tr w:rsidR="00B528FB" w:rsidRPr="0015664E" w14:paraId="66D9198B"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BE511F"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23AF28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3A77A7FF"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B74B1E3"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Regional Resilience Fund: Implementing Agreement </w:t>
            </w:r>
          </w:p>
        </w:tc>
      </w:tr>
      <w:tr w:rsidR="00B528FB" w:rsidRPr="0015664E" w14:paraId="468E6364"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B5DFA9"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9521B08"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DE3C41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5E5A8E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CHIP Financing Facility: Formal approval of the Financing Mechanism</w:t>
            </w:r>
          </w:p>
        </w:tc>
      </w:tr>
      <w:tr w:rsidR="00B528FB" w:rsidRPr="0015664E" w14:paraId="5D9D711D"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87BE41"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rPr>
            </w:pPr>
            <w:r w:rsidRPr="0027336B">
              <w:rPr>
                <w:rFonts w:ascii="Times New Roman" w:hAnsi="Times New Roman"/>
                <w:noProof/>
                <w:sz w:val="20"/>
                <w:lang w:val="en-GB"/>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9AB607"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B461265"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A3C7D3D"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rPr>
            </w:pPr>
            <w:r w:rsidRPr="0027336B">
              <w:rPr>
                <w:rFonts w:ascii="Times New Roman" w:hAnsi="Times New Roman"/>
                <w:noProof/>
                <w:sz w:val="20"/>
                <w:lang w:val="en-GB"/>
              </w:rPr>
              <w:t xml:space="preserve">ICO Audiovisual Hub Fund: Implementing Agreement </w:t>
            </w:r>
          </w:p>
        </w:tc>
      </w:tr>
      <w:tr w:rsidR="00B528FB" w:rsidRPr="0027336B" w14:paraId="4FA59860" w14:textId="77777777" w:rsidTr="0021178D">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094B36"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B97431E"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eastAsia="en-GB"/>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4F689F9"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117F883" w14:textId="77777777" w:rsidR="00B528FB" w:rsidRPr="0027336B" w:rsidRDefault="00B528FB" w:rsidP="0021178D">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Pr="0027336B">
              <w:rPr>
                <w:rFonts w:ascii="Times New Roman" w:hAnsi="Times New Roman"/>
                <w:b/>
                <w:noProof/>
                <w:sz w:val="20"/>
                <w:lang w:val="en-GB"/>
              </w:rPr>
              <w:t>14</w:t>
            </w:r>
            <w:r w:rsidRPr="0027336B">
              <w:rPr>
                <w:rFonts w:ascii="Times New Roman" w:hAnsi="Times New Roman"/>
                <w:noProof/>
                <w:sz w:val="20"/>
                <w:lang w:val="en-IE"/>
              </w:rPr>
              <w:t> </w:t>
            </w:r>
            <w:r w:rsidRPr="0027336B">
              <w:rPr>
                <w:rFonts w:ascii="Times New Roman" w:hAnsi="Times New Roman"/>
                <w:b/>
                <w:noProof/>
                <w:sz w:val="20"/>
                <w:lang w:val="en-GB"/>
              </w:rPr>
              <w:t>916</w:t>
            </w:r>
            <w:r w:rsidRPr="0027336B">
              <w:rPr>
                <w:rFonts w:ascii="Times New Roman" w:hAnsi="Times New Roman"/>
                <w:noProof/>
                <w:sz w:val="20"/>
                <w:lang w:val="en-IE"/>
              </w:rPr>
              <w:t> </w:t>
            </w:r>
            <w:r w:rsidRPr="0027336B">
              <w:rPr>
                <w:rFonts w:ascii="Times New Roman" w:hAnsi="Times New Roman"/>
                <w:b/>
                <w:noProof/>
                <w:sz w:val="20"/>
                <w:lang w:val="en-GB"/>
              </w:rPr>
              <w:t>010</w:t>
            </w:r>
            <w:r w:rsidRPr="0027336B">
              <w:rPr>
                <w:rFonts w:ascii="Times New Roman" w:hAnsi="Times New Roman"/>
                <w:noProof/>
                <w:sz w:val="20"/>
                <w:lang w:val="en-IE"/>
              </w:rPr>
              <w:t> </w:t>
            </w:r>
            <w:r w:rsidRPr="0027336B">
              <w:rPr>
                <w:rFonts w:ascii="Times New Roman" w:hAnsi="Times New Roman"/>
                <w:b/>
                <w:noProof/>
                <w:sz w:val="20"/>
                <w:lang w:val="en-GB"/>
              </w:rPr>
              <w:t>762</w:t>
            </w:r>
          </w:p>
        </w:tc>
      </w:tr>
    </w:tbl>
    <w:p w14:paraId="1ED36C1A"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2FE6D107"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Third Instalment (loan support): </w:t>
      </w:r>
    </w:p>
    <w:tbl>
      <w:tblPr>
        <w:tblW w:w="9896" w:type="dxa"/>
        <w:tblInd w:w="113" w:type="dxa"/>
        <w:tblLook w:val="04A0" w:firstRow="1" w:lastRow="0" w:firstColumn="1" w:lastColumn="0" w:noHBand="0" w:noVBand="1"/>
      </w:tblPr>
      <w:tblGrid>
        <w:gridCol w:w="1300"/>
        <w:gridCol w:w="1676"/>
        <w:gridCol w:w="1250"/>
        <w:gridCol w:w="5670"/>
      </w:tblGrid>
      <w:tr w:rsidR="00B528FB" w:rsidRPr="0027336B" w14:paraId="2A0ECC6E" w14:textId="77777777" w:rsidTr="00911E1D">
        <w:trPr>
          <w:trHeight w:val="906"/>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EDBA22"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0A73DB"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0B79AA"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47582E"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17288977" w14:textId="77777777" w:rsidTr="00343CBF">
        <w:trPr>
          <w:trHeight w:val="509"/>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14C56B36"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74AEA286"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A9DD973"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4AC0AD6"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911E1D" w:rsidRPr="0015664E" w14:paraId="182E1418"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92E45EB" w14:textId="044DEF98"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w:t>
            </w:r>
            <w:r w:rsidR="002263A9">
              <w:rPr>
                <w:rFonts w:ascii="Times New Roman" w:hAnsi="Times New Roman" w:cs="Times New Roman"/>
                <w:noProof/>
                <w:sz w:val="20"/>
                <w:szCs w:val="20"/>
              </w:rPr>
              <w:t>a</w:t>
            </w:r>
          </w:p>
        </w:tc>
        <w:tc>
          <w:tcPr>
            <w:tcW w:w="1676" w:type="dxa"/>
            <w:tcBorders>
              <w:top w:val="single" w:sz="4" w:space="0" w:color="auto"/>
              <w:left w:val="nil"/>
              <w:bottom w:val="single" w:sz="4" w:space="0" w:color="auto"/>
              <w:right w:val="single" w:sz="4" w:space="0" w:color="auto"/>
            </w:tcBorders>
            <w:shd w:val="clear" w:color="auto" w:fill="C6EFCE"/>
            <w:noWrap/>
          </w:tcPr>
          <w:p w14:paraId="4F3CF7E0" w14:textId="3CED5C15"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70FE2C5B" w14:textId="78F25E8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61F8930C" w14:textId="4674F715" w:rsidR="00911E1D" w:rsidRPr="00911E1D" w:rsidRDefault="00783F4A" w:rsidP="00911E1D">
            <w:pPr>
              <w:spacing w:after="0" w:line="240" w:lineRule="auto"/>
              <w:rPr>
                <w:rFonts w:ascii="Times New Roman" w:eastAsia="Times New Roman" w:hAnsi="Times New Roman" w:cs="Times New Roman"/>
                <w:noProof/>
                <w:sz w:val="20"/>
                <w:szCs w:val="20"/>
                <w:lang w:val="en-GB"/>
              </w:rPr>
            </w:pPr>
            <w:r w:rsidRPr="00783F4A">
              <w:rPr>
                <w:rFonts w:ascii="Times New Roman" w:hAnsi="Times New Roman" w:cs="Times New Roman"/>
                <w:noProof/>
                <w:sz w:val="20"/>
                <w:szCs w:val="20"/>
              </w:rPr>
              <w:t>Entry into force of a legal act to update the Statute of the Entidad Pública Empresarial de Suelo (SEPES)</w:t>
            </w:r>
          </w:p>
        </w:tc>
      </w:tr>
      <w:tr w:rsidR="00911E1D" w:rsidRPr="0015664E" w14:paraId="0219AC9E"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AC5A34D" w14:textId="1037C1BD"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w:t>
            </w:r>
          </w:p>
        </w:tc>
        <w:tc>
          <w:tcPr>
            <w:tcW w:w="1676" w:type="dxa"/>
            <w:tcBorders>
              <w:top w:val="single" w:sz="4" w:space="0" w:color="auto"/>
              <w:left w:val="nil"/>
              <w:bottom w:val="single" w:sz="4" w:space="0" w:color="auto"/>
              <w:right w:val="single" w:sz="4" w:space="0" w:color="auto"/>
            </w:tcBorders>
            <w:shd w:val="clear" w:color="auto" w:fill="C6EFCE"/>
            <w:noWrap/>
          </w:tcPr>
          <w:p w14:paraId="4B169EDC" w14:textId="461032B9"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3DD92840" w14:textId="7676AC7C"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EEA0048" w14:textId="17CB6D89"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Publication of </w:t>
            </w:r>
            <w:r w:rsidR="00B818CB" w:rsidRPr="00B818CB">
              <w:rPr>
                <w:rFonts w:ascii="Times New Roman" w:hAnsi="Times New Roman" w:cs="Times New Roman"/>
                <w:noProof/>
                <w:sz w:val="20"/>
                <w:szCs w:val="20"/>
              </w:rPr>
              <w:t xml:space="preserve">the </w:t>
            </w:r>
            <w:r w:rsidR="00B818CB" w:rsidRPr="00343CBF">
              <w:rPr>
                <w:rFonts w:ascii="Times New Roman" w:hAnsi="Times New Roman" w:cs="Times New Roman"/>
                <w:i/>
                <w:iCs/>
                <w:noProof/>
                <w:sz w:val="20"/>
                <w:szCs w:val="20"/>
              </w:rPr>
              <w:t xml:space="preserve">Guide to recommendations and best practices for urban planning </w:t>
            </w:r>
            <w:r w:rsidR="00B818CB" w:rsidRPr="00B818CB">
              <w:rPr>
                <w:rFonts w:ascii="Times New Roman" w:hAnsi="Times New Roman" w:cs="Times New Roman"/>
                <w:i/>
                <w:iCs/>
                <w:noProof/>
                <w:sz w:val="20"/>
                <w:szCs w:val="20"/>
              </w:rPr>
              <w:t>licen</w:t>
            </w:r>
            <w:r w:rsidR="003A38EC">
              <w:rPr>
                <w:rFonts w:ascii="Times New Roman" w:hAnsi="Times New Roman" w:cs="Times New Roman"/>
                <w:i/>
                <w:iCs/>
                <w:noProof/>
                <w:sz w:val="20"/>
                <w:szCs w:val="20"/>
              </w:rPr>
              <w:t>c</w:t>
            </w:r>
            <w:r w:rsidR="00B818CB" w:rsidRPr="00B818CB">
              <w:rPr>
                <w:rFonts w:ascii="Times New Roman" w:hAnsi="Times New Roman" w:cs="Times New Roman"/>
                <w:i/>
                <w:iCs/>
                <w:noProof/>
                <w:sz w:val="20"/>
                <w:szCs w:val="20"/>
              </w:rPr>
              <w:t>es</w:t>
            </w:r>
            <w:r w:rsidR="00B818CB" w:rsidRPr="00343CBF">
              <w:rPr>
                <w:rFonts w:ascii="Times New Roman" w:hAnsi="Times New Roman" w:cs="Times New Roman"/>
                <w:i/>
                <w:iCs/>
                <w:noProof/>
                <w:sz w:val="20"/>
                <w:szCs w:val="20"/>
              </w:rPr>
              <w:t xml:space="preserve"> in the residential sector (Guía de recomendaciones y buenas prácticas en materia de licencias urbanísticas en el ámbito residencial</w:t>
            </w:r>
          </w:p>
        </w:tc>
      </w:tr>
      <w:tr w:rsidR="00911E1D" w:rsidRPr="0015664E" w14:paraId="1E3B16C2"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DFFD070" w14:textId="7235EFE4"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L8</w:t>
            </w:r>
          </w:p>
        </w:tc>
        <w:tc>
          <w:tcPr>
            <w:tcW w:w="1676" w:type="dxa"/>
            <w:tcBorders>
              <w:top w:val="single" w:sz="4" w:space="0" w:color="auto"/>
              <w:left w:val="nil"/>
              <w:bottom w:val="single" w:sz="4" w:space="0" w:color="auto"/>
              <w:right w:val="single" w:sz="4" w:space="0" w:color="auto"/>
            </w:tcBorders>
            <w:shd w:val="clear" w:color="auto" w:fill="C6EFCE"/>
            <w:noWrap/>
          </w:tcPr>
          <w:p w14:paraId="49EC2484" w14:textId="1A40F6D7"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0341C5E8" w14:textId="494A571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0D52029E" w14:textId="43FB1386"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Entry into force of the Law on the Prevention of Food Losses and Food Waste</w:t>
            </w:r>
          </w:p>
        </w:tc>
      </w:tr>
      <w:tr w:rsidR="00911E1D" w:rsidRPr="0015664E" w14:paraId="037236B6"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E4D327" w14:textId="1228C82F"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w:t>
            </w:r>
          </w:p>
        </w:tc>
        <w:tc>
          <w:tcPr>
            <w:tcW w:w="1676" w:type="dxa"/>
            <w:tcBorders>
              <w:top w:val="single" w:sz="4" w:space="0" w:color="auto"/>
              <w:left w:val="nil"/>
              <w:bottom w:val="single" w:sz="4" w:space="0" w:color="auto"/>
              <w:right w:val="single" w:sz="4" w:space="0" w:color="auto"/>
            </w:tcBorders>
            <w:shd w:val="clear" w:color="auto" w:fill="C6EFCE"/>
            <w:noWrap/>
          </w:tcPr>
          <w:p w14:paraId="74856315" w14:textId="41947802"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3C3711F8" w14:textId="77CCC2C2"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27B91BF4" w14:textId="6B9DE3A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Entry into force of </w:t>
            </w:r>
            <w:r w:rsidR="0037147D" w:rsidRPr="0037147D">
              <w:rPr>
                <w:rFonts w:ascii="Times New Roman" w:hAnsi="Times New Roman" w:cs="Times New Roman"/>
                <w:noProof/>
                <w:sz w:val="20"/>
                <w:szCs w:val="20"/>
              </w:rPr>
              <w:t>a legal act</w:t>
            </w:r>
            <w:r w:rsidRPr="00343CBF">
              <w:rPr>
                <w:rFonts w:ascii="Times New Roman" w:hAnsi="Times New Roman" w:cs="Times New Roman"/>
                <w:noProof/>
                <w:sz w:val="20"/>
                <w:szCs w:val="20"/>
              </w:rPr>
              <w:t xml:space="preserve"> </w:t>
            </w:r>
            <w:r w:rsidR="001E33AA" w:rsidRPr="001E33AA">
              <w:rPr>
                <w:rFonts w:ascii="Times New Roman" w:hAnsi="Times New Roman" w:cs="Times New Roman"/>
                <w:noProof/>
                <w:sz w:val="20"/>
                <w:szCs w:val="20"/>
              </w:rPr>
              <w:t>setting up</w:t>
            </w:r>
            <w:r w:rsidRPr="00343CBF">
              <w:rPr>
                <w:rFonts w:ascii="Times New Roman" w:hAnsi="Times New Roman" w:cs="Times New Roman"/>
                <w:noProof/>
                <w:sz w:val="20"/>
                <w:szCs w:val="20"/>
              </w:rPr>
              <w:t xml:space="preserve"> the information system for agricultural holdings</w:t>
            </w:r>
          </w:p>
        </w:tc>
      </w:tr>
      <w:tr w:rsidR="00911E1D" w:rsidRPr="0015664E" w14:paraId="4623D456"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FA99A24" w14:textId="51842A85"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388B2F7F" w14:textId="56602068"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4EA9DB80" w14:textId="40C82BCB"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65569876" w14:textId="207DBA9B"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scheme to strategic projects in the value chain of electric cars (loans): Establishment of the scheme</w:t>
            </w:r>
          </w:p>
        </w:tc>
      </w:tr>
      <w:tr w:rsidR="00911E1D" w:rsidRPr="0015664E" w14:paraId="16AE81CD"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95CF8A" w14:textId="126C8DF3"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7947DB56" w14:textId="698E5B3F"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54B67C42" w14:textId="154F7407"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77C9E04A" w14:textId="2422F8DA"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FONREC</w:t>
            </w:r>
          </w:p>
        </w:tc>
      </w:tr>
      <w:tr w:rsidR="00911E1D" w:rsidRPr="0015664E" w14:paraId="01A96ABC"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FB66652" w14:textId="6CB18189"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53803141" w14:textId="70C34367"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77EE5FCE" w14:textId="0DFDB025"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0EDE4FD6" w14:textId="585B3A4E"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ENISA Entrepreneurship and SME Fund - Implementing Agreement</w:t>
            </w:r>
          </w:p>
        </w:tc>
      </w:tr>
      <w:tr w:rsidR="00911E1D" w:rsidRPr="0015664E" w14:paraId="49C7B5F7"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70654B" w14:textId="3ED8AB63"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01EAD487" w14:textId="1933C1C5"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28E7FBA9" w14:textId="719D5D02"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66AE5A36" w14:textId="3D0609A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InvestEU: Financing or investment operations amounting to at least 500mn allocated to the instrument approved by the InvestEU Investment Committee.</w:t>
            </w:r>
          </w:p>
        </w:tc>
      </w:tr>
      <w:tr w:rsidR="00911E1D" w:rsidRPr="0015664E" w14:paraId="7068C236" w14:textId="77777777" w:rsidTr="00343CBF">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D9C913C" w14:textId="2BACB26B"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4A7C6FBB" w14:textId="1B45848C"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22D736F9" w14:textId="54FAA1E2"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3564A05C" w14:textId="2E214FB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Investment in equity support in the health sector</w:t>
            </w:r>
          </w:p>
        </w:tc>
      </w:tr>
      <w:tr w:rsidR="00B528FB" w:rsidRPr="0027336B" w14:paraId="3D6C591E" w14:textId="77777777" w:rsidTr="007447A5">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4D7B27"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F7A5851"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9AEA66"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1F3620" w14:textId="47CBAC4D" w:rsidR="00B528FB" w:rsidRPr="0027336B" w:rsidRDefault="00B528FB" w:rsidP="0021178D">
            <w:pPr>
              <w:spacing w:after="0" w:line="240" w:lineRule="auto"/>
              <w:rPr>
                <w:rFonts w:ascii="Times New Roman" w:eastAsia="Times New Roman" w:hAnsi="Times New Roman" w:cs="Times New Roman"/>
                <w:b/>
                <w:bCs/>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000C4D90">
              <w:rPr>
                <w:rFonts w:ascii="Times New Roman" w:hAnsi="Times New Roman"/>
                <w:b/>
                <w:noProof/>
                <w:sz w:val="20"/>
                <w:lang w:val="en-GB"/>
              </w:rPr>
              <w:t>1</w:t>
            </w:r>
            <w:r w:rsidR="00331591">
              <w:rPr>
                <w:rFonts w:ascii="Times New Roman" w:hAnsi="Times New Roman"/>
                <w:b/>
                <w:noProof/>
                <w:sz w:val="20"/>
                <w:lang w:val="en-GB"/>
              </w:rPr>
              <w:t> </w:t>
            </w:r>
            <w:r w:rsidR="000C4D90">
              <w:rPr>
                <w:rFonts w:ascii="Times New Roman" w:hAnsi="Times New Roman"/>
                <w:b/>
                <w:noProof/>
                <w:sz w:val="20"/>
                <w:lang w:val="en-GB"/>
              </w:rPr>
              <w:t>050</w:t>
            </w:r>
            <w:r w:rsidR="00331591">
              <w:rPr>
                <w:rFonts w:ascii="Times New Roman" w:hAnsi="Times New Roman"/>
                <w:b/>
                <w:noProof/>
                <w:sz w:val="20"/>
                <w:lang w:val="en-GB"/>
              </w:rPr>
              <w:t> </w:t>
            </w:r>
            <w:r w:rsidR="000C4D90">
              <w:rPr>
                <w:rFonts w:ascii="Times New Roman" w:hAnsi="Times New Roman"/>
                <w:b/>
                <w:noProof/>
                <w:sz w:val="20"/>
                <w:lang w:val="en-GB"/>
              </w:rPr>
              <w:t>662</w:t>
            </w:r>
            <w:r w:rsidR="00331591">
              <w:rPr>
                <w:rFonts w:ascii="Times New Roman" w:hAnsi="Times New Roman"/>
                <w:b/>
                <w:noProof/>
                <w:sz w:val="20"/>
                <w:lang w:val="en-GB"/>
              </w:rPr>
              <w:t> </w:t>
            </w:r>
            <w:r w:rsidR="000C4D90">
              <w:rPr>
                <w:rFonts w:ascii="Times New Roman" w:hAnsi="Times New Roman"/>
                <w:b/>
                <w:noProof/>
                <w:sz w:val="20"/>
                <w:lang w:val="en-GB"/>
              </w:rPr>
              <w:t>791</w:t>
            </w:r>
          </w:p>
        </w:tc>
      </w:tr>
    </w:tbl>
    <w:p w14:paraId="23EAEAB6" w14:textId="69742391" w:rsidR="00B528FB" w:rsidRPr="0027336B" w:rsidRDefault="00B528FB" w:rsidP="0021178D">
      <w:pPr>
        <w:rPr>
          <w:noProof/>
          <w:lang w:val="en-GB"/>
        </w:rPr>
      </w:pPr>
    </w:p>
    <w:p w14:paraId="063B0F87" w14:textId="77777777" w:rsidR="00B528FB" w:rsidRPr="0027336B" w:rsidRDefault="00B528FB" w:rsidP="00B528FB">
      <w:pPr>
        <w:numPr>
          <w:ilvl w:val="1"/>
          <w:numId w:val="18"/>
        </w:numPr>
        <w:tabs>
          <w:tab w:val="clear" w:pos="6236"/>
          <w:tab w:val="num" w:pos="850"/>
        </w:tabs>
        <w:spacing w:before="120" w:after="120" w:line="240" w:lineRule="auto"/>
        <w:ind w:left="850"/>
        <w:jc w:val="both"/>
        <w:rPr>
          <w:rFonts w:ascii="Times New Roman" w:eastAsia="Calibri" w:hAnsi="Times New Roman" w:cs="Times New Roman"/>
          <w:noProof/>
          <w:lang w:val="en-GB"/>
        </w:rPr>
      </w:pPr>
      <w:r w:rsidRPr="0027336B">
        <w:rPr>
          <w:rFonts w:ascii="Times New Roman" w:hAnsi="Times New Roman"/>
          <w:noProof/>
          <w:lang w:val="en-GB"/>
        </w:rPr>
        <w:t xml:space="preserve">Fourth Instalment (loan support): </w:t>
      </w:r>
    </w:p>
    <w:tbl>
      <w:tblPr>
        <w:tblW w:w="10452" w:type="dxa"/>
        <w:tblInd w:w="113" w:type="dxa"/>
        <w:tblLook w:val="04A0" w:firstRow="1" w:lastRow="0" w:firstColumn="1" w:lastColumn="0" w:noHBand="0" w:noVBand="1"/>
      </w:tblPr>
      <w:tblGrid>
        <w:gridCol w:w="2016"/>
        <w:gridCol w:w="1516"/>
        <w:gridCol w:w="1250"/>
        <w:gridCol w:w="5670"/>
      </w:tblGrid>
      <w:tr w:rsidR="00B528FB" w:rsidRPr="0027336B" w14:paraId="3FBD28FA" w14:textId="77777777" w:rsidTr="00343CBF">
        <w:trPr>
          <w:trHeight w:val="906"/>
          <w:tblHeader/>
        </w:trPr>
        <w:tc>
          <w:tcPr>
            <w:tcW w:w="20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2CF70FE"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Sequential Number</w:t>
            </w:r>
          </w:p>
        </w:tc>
        <w:tc>
          <w:tcPr>
            <w:tcW w:w="15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B2E924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Related Measure (Reform or Investment)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4AEB9B9"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Milestone / Target</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0E17BD13" w14:textId="77777777" w:rsidR="00B528FB" w:rsidRPr="0027336B" w:rsidRDefault="00B528FB">
            <w:pPr>
              <w:spacing w:after="0" w:line="240" w:lineRule="auto"/>
              <w:jc w:val="center"/>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Name</w:t>
            </w:r>
          </w:p>
        </w:tc>
      </w:tr>
      <w:tr w:rsidR="00B528FB" w:rsidRPr="0027336B" w14:paraId="2F3462C3" w14:textId="77777777" w:rsidTr="00343CBF">
        <w:trPr>
          <w:trHeight w:val="509"/>
        </w:trPr>
        <w:tc>
          <w:tcPr>
            <w:tcW w:w="2016" w:type="dxa"/>
            <w:vMerge/>
            <w:tcBorders>
              <w:top w:val="single" w:sz="4" w:space="0" w:color="auto"/>
              <w:left w:val="single" w:sz="4" w:space="0" w:color="auto"/>
              <w:bottom w:val="single" w:sz="4" w:space="0" w:color="000000"/>
              <w:right w:val="single" w:sz="4" w:space="0" w:color="auto"/>
            </w:tcBorders>
            <w:vAlign w:val="center"/>
            <w:hideMark/>
          </w:tcPr>
          <w:p w14:paraId="56D9E150"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516" w:type="dxa"/>
            <w:vMerge/>
            <w:tcBorders>
              <w:top w:val="single" w:sz="4" w:space="0" w:color="auto"/>
              <w:left w:val="single" w:sz="4" w:space="0" w:color="auto"/>
              <w:bottom w:val="single" w:sz="4" w:space="0" w:color="000000"/>
              <w:right w:val="single" w:sz="4" w:space="0" w:color="auto"/>
            </w:tcBorders>
            <w:vAlign w:val="center"/>
            <w:hideMark/>
          </w:tcPr>
          <w:p w14:paraId="7FA59E2A"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0FB1A4E0"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c>
          <w:tcPr>
            <w:tcW w:w="5670" w:type="dxa"/>
            <w:vMerge/>
            <w:tcBorders>
              <w:top w:val="single" w:sz="4" w:space="0" w:color="auto"/>
              <w:left w:val="nil"/>
              <w:bottom w:val="single" w:sz="4" w:space="0" w:color="000000"/>
              <w:right w:val="single" w:sz="4" w:space="0" w:color="auto"/>
            </w:tcBorders>
            <w:vAlign w:val="center"/>
            <w:hideMark/>
          </w:tcPr>
          <w:p w14:paraId="2D0EE358" w14:textId="77777777" w:rsidR="00B528FB" w:rsidRPr="0027336B" w:rsidRDefault="00B528FB">
            <w:pPr>
              <w:spacing w:after="0" w:line="240" w:lineRule="auto"/>
              <w:rPr>
                <w:rFonts w:ascii="Times New Roman" w:eastAsia="Times New Roman" w:hAnsi="Times New Roman" w:cs="Times New Roman"/>
                <w:b/>
                <w:noProof/>
                <w:sz w:val="20"/>
                <w:szCs w:val="20"/>
                <w:lang w:val="en-GB" w:eastAsia="en-GB"/>
              </w:rPr>
            </w:pPr>
          </w:p>
        </w:tc>
      </w:tr>
      <w:tr w:rsidR="00343CBF" w:rsidRPr="0015664E" w14:paraId="53126B4F"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7BDAABC" w14:textId="11636C14"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w:t>
            </w:r>
          </w:p>
        </w:tc>
        <w:tc>
          <w:tcPr>
            <w:tcW w:w="1516" w:type="dxa"/>
            <w:tcBorders>
              <w:top w:val="single" w:sz="4" w:space="0" w:color="auto"/>
              <w:left w:val="nil"/>
              <w:bottom w:val="single" w:sz="4" w:space="0" w:color="auto"/>
              <w:right w:val="single" w:sz="4" w:space="0" w:color="auto"/>
            </w:tcBorders>
            <w:shd w:val="clear" w:color="auto" w:fill="C6EFCE"/>
            <w:noWrap/>
          </w:tcPr>
          <w:p w14:paraId="124BA440" w14:textId="2E35E3E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C2.I7</w:t>
            </w:r>
          </w:p>
        </w:tc>
        <w:tc>
          <w:tcPr>
            <w:tcW w:w="1250" w:type="dxa"/>
            <w:tcBorders>
              <w:top w:val="single" w:sz="4" w:space="0" w:color="auto"/>
              <w:left w:val="nil"/>
              <w:bottom w:val="single" w:sz="4" w:space="0" w:color="auto"/>
              <w:right w:val="single" w:sz="4" w:space="0" w:color="auto"/>
            </w:tcBorders>
            <w:shd w:val="clear" w:color="auto" w:fill="C6EFCE"/>
            <w:noWrap/>
          </w:tcPr>
          <w:p w14:paraId="7AE8D655" w14:textId="4F4F4BE8" w:rsidR="00911E1D" w:rsidRPr="00911E1D" w:rsidRDefault="00001D35"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517365BA" w14:textId="5310AD4F"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ICO Loan Facility for the Promotion of Social Housing: Legal agreements signed with final beneficiaries</w:t>
            </w:r>
            <w:r w:rsidR="00001D35">
              <w:rPr>
                <w:rFonts w:ascii="Times New Roman" w:hAnsi="Times New Roman" w:cs="Times New Roman"/>
                <w:noProof/>
                <w:sz w:val="20"/>
                <w:szCs w:val="20"/>
              </w:rPr>
              <w:t xml:space="preserve"> and completion of the investment</w:t>
            </w:r>
          </w:p>
        </w:tc>
      </w:tr>
      <w:tr w:rsidR="00343CBF" w:rsidRPr="0015664E" w14:paraId="2CB6B717"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4AB8E45" w14:textId="41D59D78"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L11</w:t>
            </w:r>
          </w:p>
        </w:tc>
        <w:tc>
          <w:tcPr>
            <w:tcW w:w="1516" w:type="dxa"/>
            <w:tcBorders>
              <w:top w:val="single" w:sz="4" w:space="0" w:color="auto"/>
              <w:left w:val="nil"/>
              <w:bottom w:val="single" w:sz="4" w:space="0" w:color="auto"/>
              <w:right w:val="single" w:sz="4" w:space="0" w:color="auto"/>
            </w:tcBorders>
            <w:shd w:val="clear" w:color="auto" w:fill="C6EFCE"/>
            <w:noWrap/>
          </w:tcPr>
          <w:p w14:paraId="447D9501" w14:textId="3B06E268"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C3.I12</w:t>
            </w:r>
          </w:p>
        </w:tc>
        <w:tc>
          <w:tcPr>
            <w:tcW w:w="1250" w:type="dxa"/>
            <w:tcBorders>
              <w:top w:val="single" w:sz="4" w:space="0" w:color="auto"/>
              <w:left w:val="nil"/>
              <w:bottom w:val="single" w:sz="4" w:space="0" w:color="auto"/>
              <w:right w:val="single" w:sz="4" w:space="0" w:color="auto"/>
            </w:tcBorders>
            <w:shd w:val="clear" w:color="auto" w:fill="C6EFCE"/>
            <w:noWrap/>
          </w:tcPr>
          <w:p w14:paraId="20CA1A16" w14:textId="12287325"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045785DA" w14:textId="611B26E0" w:rsidR="00911E1D" w:rsidRPr="00911E1D" w:rsidRDefault="00DF2E9F"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I</w:t>
            </w:r>
            <w:r w:rsidR="00911E1D" w:rsidRPr="00343CBF">
              <w:rPr>
                <w:rFonts w:ascii="Times New Roman" w:hAnsi="Times New Roman" w:cs="Times New Roman"/>
                <w:noProof/>
                <w:sz w:val="20"/>
                <w:szCs w:val="20"/>
              </w:rPr>
              <w:t xml:space="preserve">rrigation systems modernised  </w:t>
            </w:r>
          </w:p>
        </w:tc>
      </w:tr>
      <w:tr w:rsidR="00343CBF" w:rsidRPr="0015664E" w14:paraId="7DF2C6F9"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89ABE5A" w14:textId="69AF3FCE"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L24</w:t>
            </w:r>
          </w:p>
        </w:tc>
        <w:tc>
          <w:tcPr>
            <w:tcW w:w="1516" w:type="dxa"/>
            <w:tcBorders>
              <w:top w:val="single" w:sz="4" w:space="0" w:color="auto"/>
              <w:left w:val="nil"/>
              <w:bottom w:val="single" w:sz="4" w:space="0" w:color="auto"/>
              <w:right w:val="single" w:sz="4" w:space="0" w:color="auto"/>
            </w:tcBorders>
            <w:shd w:val="clear" w:color="auto" w:fill="C6EFCE"/>
            <w:noWrap/>
          </w:tcPr>
          <w:p w14:paraId="63856A18" w14:textId="032FB947"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10440E09" w14:textId="58E37A6F"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1DDB37A7" w14:textId="1A11451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Support scheme to strategic projects in the value chain of electric cars (loans): Legal agreements signed with final beneficiaries or final award resolutions published</w:t>
            </w:r>
            <w:r w:rsidR="00FC43F7">
              <w:rPr>
                <w:rFonts w:ascii="Times New Roman" w:hAnsi="Times New Roman" w:cs="Times New Roman"/>
                <w:noProof/>
                <w:sz w:val="20"/>
                <w:szCs w:val="20"/>
              </w:rPr>
              <w:t xml:space="preserve"> and completion of the investment</w:t>
            </w:r>
          </w:p>
        </w:tc>
      </w:tr>
      <w:tr w:rsidR="00343CBF" w:rsidRPr="0015664E" w14:paraId="074D07FF"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5C83F55" w14:textId="2393C8FD"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L28</w:t>
            </w:r>
          </w:p>
        </w:tc>
        <w:tc>
          <w:tcPr>
            <w:tcW w:w="1516" w:type="dxa"/>
            <w:tcBorders>
              <w:top w:val="single" w:sz="4" w:space="0" w:color="auto"/>
              <w:left w:val="nil"/>
              <w:bottom w:val="single" w:sz="4" w:space="0" w:color="auto"/>
              <w:right w:val="single" w:sz="4" w:space="0" w:color="auto"/>
            </w:tcBorders>
            <w:shd w:val="clear" w:color="auto" w:fill="C6EFCE"/>
            <w:noWrap/>
          </w:tcPr>
          <w:p w14:paraId="4E3289E7" w14:textId="779258A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03E13D96" w14:textId="1D746C95" w:rsidR="00911E1D" w:rsidRPr="00911E1D" w:rsidRDefault="00BC6239"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73044EB9" w14:textId="5448693E"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ICO Green Line – Legal agreements signed with final beneficiaries (including equity funds) </w:t>
            </w:r>
            <w:r w:rsidR="00BC6239">
              <w:rPr>
                <w:rFonts w:ascii="Times New Roman" w:hAnsi="Times New Roman" w:cs="Times New Roman"/>
                <w:noProof/>
                <w:sz w:val="20"/>
                <w:szCs w:val="20"/>
              </w:rPr>
              <w:t>and completion of the investment</w:t>
            </w:r>
          </w:p>
        </w:tc>
      </w:tr>
      <w:tr w:rsidR="00343CBF" w:rsidRPr="0015664E" w14:paraId="59D67579"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1386D9F" w14:textId="78FA60D0"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L33</w:t>
            </w:r>
          </w:p>
        </w:tc>
        <w:tc>
          <w:tcPr>
            <w:tcW w:w="1516" w:type="dxa"/>
            <w:tcBorders>
              <w:top w:val="single" w:sz="4" w:space="0" w:color="auto"/>
              <w:left w:val="nil"/>
              <w:bottom w:val="single" w:sz="4" w:space="0" w:color="auto"/>
              <w:right w:val="single" w:sz="4" w:space="0" w:color="auto"/>
            </w:tcBorders>
            <w:shd w:val="clear" w:color="auto" w:fill="C6EFCE"/>
            <w:noWrap/>
          </w:tcPr>
          <w:p w14:paraId="5CD23823" w14:textId="3860FDFB"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07C08C95" w14:textId="185941C2" w:rsidR="00911E1D" w:rsidRPr="00911E1D" w:rsidRDefault="00BC6239"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00DDD8E5" w14:textId="23002A13"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ICO Enterprises and Entrepreneurs Line – Legal agreements signed with final beneficiaries (including equity funds) </w:t>
            </w:r>
            <w:r w:rsidR="00BC6239">
              <w:rPr>
                <w:rFonts w:ascii="Times New Roman" w:hAnsi="Times New Roman" w:cs="Times New Roman"/>
                <w:noProof/>
                <w:sz w:val="20"/>
                <w:szCs w:val="20"/>
              </w:rPr>
              <w:t>and completion o</w:t>
            </w:r>
            <w:r w:rsidR="00C50967">
              <w:rPr>
                <w:rFonts w:ascii="Times New Roman" w:hAnsi="Times New Roman" w:cs="Times New Roman"/>
                <w:noProof/>
                <w:sz w:val="20"/>
                <w:szCs w:val="20"/>
              </w:rPr>
              <w:t>f</w:t>
            </w:r>
            <w:r w:rsidR="00BC6239">
              <w:rPr>
                <w:rFonts w:ascii="Times New Roman" w:hAnsi="Times New Roman" w:cs="Times New Roman"/>
                <w:noProof/>
                <w:sz w:val="20"/>
                <w:szCs w:val="20"/>
              </w:rPr>
              <w:t xml:space="preserve"> the investment</w:t>
            </w:r>
          </w:p>
        </w:tc>
      </w:tr>
      <w:tr w:rsidR="00343CBF" w:rsidRPr="0015664E" w14:paraId="05F7CB52"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3658A36" w14:textId="2BC53548"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L38</w:t>
            </w:r>
          </w:p>
        </w:tc>
        <w:tc>
          <w:tcPr>
            <w:tcW w:w="1516" w:type="dxa"/>
            <w:tcBorders>
              <w:top w:val="single" w:sz="4" w:space="0" w:color="auto"/>
              <w:left w:val="nil"/>
              <w:bottom w:val="single" w:sz="4" w:space="0" w:color="auto"/>
              <w:right w:val="single" w:sz="4" w:space="0" w:color="auto"/>
            </w:tcBorders>
            <w:shd w:val="clear" w:color="auto" w:fill="C6EFCE"/>
            <w:noWrap/>
          </w:tcPr>
          <w:p w14:paraId="39740419" w14:textId="4799C586"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C13.I7</w:t>
            </w:r>
          </w:p>
        </w:tc>
        <w:tc>
          <w:tcPr>
            <w:tcW w:w="1250" w:type="dxa"/>
            <w:tcBorders>
              <w:top w:val="single" w:sz="4" w:space="0" w:color="auto"/>
              <w:left w:val="nil"/>
              <w:bottom w:val="single" w:sz="4" w:space="0" w:color="auto"/>
              <w:right w:val="single" w:sz="4" w:space="0" w:color="auto"/>
            </w:tcBorders>
            <w:shd w:val="clear" w:color="auto" w:fill="C6EFCE"/>
            <w:noWrap/>
          </w:tcPr>
          <w:p w14:paraId="32CDFBB0" w14:textId="1574E203" w:rsidR="00911E1D" w:rsidRPr="00911E1D" w:rsidRDefault="00C50967"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233D6927" w14:textId="35D2DE4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Next Tech – Legal agreements signed with final beneficiaries and equity funds </w:t>
            </w:r>
            <w:r w:rsidR="00C50967">
              <w:rPr>
                <w:rFonts w:ascii="Times New Roman" w:hAnsi="Times New Roman" w:cs="Times New Roman"/>
                <w:noProof/>
                <w:sz w:val="20"/>
                <w:szCs w:val="20"/>
              </w:rPr>
              <w:t>of the investment</w:t>
            </w:r>
          </w:p>
        </w:tc>
      </w:tr>
      <w:tr w:rsidR="00343CBF" w:rsidRPr="0015664E" w14:paraId="6CBEB473"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E3FCD94" w14:textId="75A5A47A"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L42</w:t>
            </w:r>
          </w:p>
        </w:tc>
        <w:tc>
          <w:tcPr>
            <w:tcW w:w="1516" w:type="dxa"/>
            <w:tcBorders>
              <w:top w:val="single" w:sz="4" w:space="0" w:color="auto"/>
              <w:left w:val="nil"/>
              <w:bottom w:val="single" w:sz="4" w:space="0" w:color="auto"/>
              <w:right w:val="single" w:sz="4" w:space="0" w:color="auto"/>
            </w:tcBorders>
            <w:shd w:val="clear" w:color="auto" w:fill="C6EFCE"/>
            <w:noWrap/>
          </w:tcPr>
          <w:p w14:paraId="40BE5080" w14:textId="6EA3CAFD"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C13.I8</w:t>
            </w:r>
          </w:p>
        </w:tc>
        <w:tc>
          <w:tcPr>
            <w:tcW w:w="1250" w:type="dxa"/>
            <w:tcBorders>
              <w:top w:val="single" w:sz="4" w:space="0" w:color="auto"/>
              <w:left w:val="nil"/>
              <w:bottom w:val="single" w:sz="4" w:space="0" w:color="auto"/>
              <w:right w:val="single" w:sz="4" w:space="0" w:color="auto"/>
            </w:tcBorders>
            <w:shd w:val="clear" w:color="auto" w:fill="C6EFCE"/>
            <w:noWrap/>
          </w:tcPr>
          <w:p w14:paraId="60231F02" w14:textId="07EBB59E" w:rsidR="00911E1D" w:rsidRPr="00911E1D" w:rsidRDefault="00C50967"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3E6967C5" w14:textId="28231FD9"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FOCO – Legal agreements signed with final beneficiaries (including equity funds) </w:t>
            </w:r>
            <w:r w:rsidR="00C50967">
              <w:rPr>
                <w:rFonts w:ascii="Times New Roman" w:hAnsi="Times New Roman" w:cs="Times New Roman"/>
                <w:noProof/>
                <w:sz w:val="20"/>
                <w:szCs w:val="20"/>
              </w:rPr>
              <w:t>of the investment</w:t>
            </w:r>
          </w:p>
        </w:tc>
      </w:tr>
      <w:tr w:rsidR="00343CBF" w:rsidRPr="0015664E" w14:paraId="35D9DDCB"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B1D8F58" w14:textId="66898499"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L49</w:t>
            </w:r>
          </w:p>
        </w:tc>
        <w:tc>
          <w:tcPr>
            <w:tcW w:w="1516" w:type="dxa"/>
            <w:tcBorders>
              <w:top w:val="single" w:sz="4" w:space="0" w:color="auto"/>
              <w:left w:val="nil"/>
              <w:bottom w:val="single" w:sz="4" w:space="0" w:color="auto"/>
              <w:right w:val="single" w:sz="4" w:space="0" w:color="auto"/>
            </w:tcBorders>
            <w:shd w:val="clear" w:color="auto" w:fill="C6EFCE"/>
            <w:noWrap/>
          </w:tcPr>
          <w:p w14:paraId="68110EA3" w14:textId="44B0C756"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716B842A" w14:textId="2E46354A" w:rsidR="00911E1D" w:rsidRPr="00911E1D" w:rsidRDefault="00127E6E"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4BA3040" w14:textId="567714F3"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ENISA Entrepreneurship and SME Fund - Legal agreements signed with final beneficiaries</w:t>
            </w:r>
            <w:r w:rsidR="0035792F">
              <w:rPr>
                <w:rFonts w:ascii="Times New Roman" w:hAnsi="Times New Roman" w:cs="Times New Roman"/>
                <w:noProof/>
                <w:sz w:val="20"/>
                <w:szCs w:val="20"/>
              </w:rPr>
              <w:t xml:space="preserve"> of the investment</w:t>
            </w:r>
          </w:p>
        </w:tc>
      </w:tr>
      <w:tr w:rsidR="00343CBF" w:rsidRPr="0015664E" w14:paraId="1FDF33B7"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21E86B9" w14:textId="316B898B"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L57</w:t>
            </w:r>
          </w:p>
        </w:tc>
        <w:tc>
          <w:tcPr>
            <w:tcW w:w="1516" w:type="dxa"/>
            <w:tcBorders>
              <w:top w:val="single" w:sz="4" w:space="0" w:color="auto"/>
              <w:left w:val="nil"/>
              <w:bottom w:val="single" w:sz="4" w:space="0" w:color="auto"/>
              <w:right w:val="single" w:sz="4" w:space="0" w:color="auto"/>
            </w:tcBorders>
            <w:shd w:val="clear" w:color="auto" w:fill="C6EFCE"/>
            <w:noWrap/>
          </w:tcPr>
          <w:p w14:paraId="68230FBE" w14:textId="0588561E"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241FD022" w14:textId="5A5C6E5A"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7380663D" w14:textId="1D927D3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Other Lines: Legal agreements signed with final beneficiaries (including equity funds)</w:t>
            </w:r>
          </w:p>
        </w:tc>
      </w:tr>
      <w:tr w:rsidR="00343CBF" w:rsidRPr="0027336B" w14:paraId="3E016CCA"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0CFA934" w14:textId="17D9F801"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L59</w:t>
            </w:r>
          </w:p>
        </w:tc>
        <w:tc>
          <w:tcPr>
            <w:tcW w:w="1516" w:type="dxa"/>
            <w:tcBorders>
              <w:top w:val="single" w:sz="4" w:space="0" w:color="auto"/>
              <w:left w:val="nil"/>
              <w:bottom w:val="single" w:sz="4" w:space="0" w:color="auto"/>
              <w:right w:val="single" w:sz="4" w:space="0" w:color="auto"/>
            </w:tcBorders>
            <w:shd w:val="clear" w:color="auto" w:fill="C6EFCE"/>
            <w:noWrap/>
          </w:tcPr>
          <w:p w14:paraId="499B12CC" w14:textId="200BF61D"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5D2CECF5" w14:textId="00D7BD74" w:rsidR="00911E1D" w:rsidRPr="00911E1D" w:rsidRDefault="0035792F"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1F8B4C78" w14:textId="678CC2F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Regional Resilience Fund- Direct Public Line: </w:t>
            </w:r>
            <w:r w:rsidR="009509D1" w:rsidRPr="00343CBF">
              <w:rPr>
                <w:rFonts w:ascii="Times New Roman" w:hAnsi="Times New Roman" w:cs="Times New Roman"/>
                <w:noProof/>
                <w:sz w:val="20"/>
                <w:szCs w:val="20"/>
              </w:rPr>
              <w:t>Legal agreements signed with final beneficiaries</w:t>
            </w:r>
            <w:r w:rsidR="009509D1" w:rsidRPr="00AF2284">
              <w:rPr>
                <w:rFonts w:ascii="Times New Roman" w:hAnsi="Times New Roman" w:cs="Times New Roman"/>
                <w:noProof/>
                <w:sz w:val="20"/>
                <w:szCs w:val="20"/>
              </w:rPr>
              <w:t xml:space="preserve">, </w:t>
            </w:r>
            <w:r w:rsidR="009509D1">
              <w:rPr>
                <w:rFonts w:ascii="Times New Roman" w:hAnsi="Times New Roman" w:cs="Times New Roman"/>
                <w:noProof/>
                <w:sz w:val="20"/>
                <w:szCs w:val="20"/>
              </w:rPr>
              <w:t>verification</w:t>
            </w:r>
            <w:r w:rsidR="009509D1" w:rsidRPr="00AF2284">
              <w:rPr>
                <w:rFonts w:ascii="Times New Roman" w:hAnsi="Times New Roman" w:cs="Times New Roman"/>
                <w:noProof/>
                <w:sz w:val="20"/>
                <w:szCs w:val="20"/>
              </w:rPr>
              <w:t xml:space="preserve"> of grants and </w:t>
            </w:r>
            <w:r w:rsidR="009509D1">
              <w:rPr>
                <w:rFonts w:ascii="Times New Roman" w:hAnsi="Times New Roman" w:cs="Times New Roman"/>
                <w:noProof/>
                <w:sz w:val="20"/>
                <w:szCs w:val="20"/>
              </w:rPr>
              <w:t>performance of contracts</w:t>
            </w:r>
          </w:p>
        </w:tc>
      </w:tr>
      <w:tr w:rsidR="00343CBF" w:rsidRPr="0015664E" w14:paraId="13AD4892"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7B74903" w14:textId="63EBAE40"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L62</w:t>
            </w:r>
          </w:p>
        </w:tc>
        <w:tc>
          <w:tcPr>
            <w:tcW w:w="1516" w:type="dxa"/>
            <w:tcBorders>
              <w:top w:val="single" w:sz="4" w:space="0" w:color="auto"/>
              <w:left w:val="nil"/>
              <w:bottom w:val="single" w:sz="4" w:space="0" w:color="auto"/>
              <w:right w:val="single" w:sz="4" w:space="0" w:color="auto"/>
            </w:tcBorders>
            <w:shd w:val="clear" w:color="auto" w:fill="C6EFCE"/>
            <w:noWrap/>
          </w:tcPr>
          <w:p w14:paraId="2D78EACE" w14:textId="6388CB21"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12D4BE33" w14:textId="11E590D3"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06916A72" w14:textId="08BA2895"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 The Ministry of Economic Affairs and Digital Transition has completed the investment</w:t>
            </w:r>
          </w:p>
        </w:tc>
      </w:tr>
      <w:tr w:rsidR="00343CBF" w:rsidRPr="0015664E" w14:paraId="3AEC73C4"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9C5C282" w14:textId="68B3A1F6"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L60</w:t>
            </w:r>
          </w:p>
        </w:tc>
        <w:tc>
          <w:tcPr>
            <w:tcW w:w="1516" w:type="dxa"/>
            <w:tcBorders>
              <w:top w:val="single" w:sz="4" w:space="0" w:color="auto"/>
              <w:left w:val="nil"/>
              <w:bottom w:val="single" w:sz="4" w:space="0" w:color="auto"/>
              <w:right w:val="single" w:sz="4" w:space="0" w:color="auto"/>
            </w:tcBorders>
            <w:shd w:val="clear" w:color="auto" w:fill="C6EFCE"/>
            <w:noWrap/>
          </w:tcPr>
          <w:p w14:paraId="32C3DB48" w14:textId="4E593F4C"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1EC01BEB" w14:textId="50DE13C9"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AFBDA24" w14:textId="72A9E34D"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Regional Resilience Fund- climate contribution</w:t>
            </w:r>
          </w:p>
        </w:tc>
      </w:tr>
      <w:tr w:rsidR="00343CBF" w:rsidRPr="0015664E" w14:paraId="37150102"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C21F422" w14:textId="7A8206A4"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L90</w:t>
            </w:r>
          </w:p>
        </w:tc>
        <w:tc>
          <w:tcPr>
            <w:tcW w:w="1516" w:type="dxa"/>
            <w:tcBorders>
              <w:top w:val="single" w:sz="4" w:space="0" w:color="auto"/>
              <w:left w:val="nil"/>
              <w:bottom w:val="single" w:sz="4" w:space="0" w:color="auto"/>
              <w:right w:val="single" w:sz="4" w:space="0" w:color="auto"/>
            </w:tcBorders>
            <w:shd w:val="clear" w:color="auto" w:fill="C6EFCE"/>
            <w:noWrap/>
          </w:tcPr>
          <w:p w14:paraId="5D9F6C3B" w14:textId="6945C394"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4807EFE5" w14:textId="346CE44D"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738B0393" w14:textId="507F2827" w:rsidR="00911E1D" w:rsidRPr="00911E1D" w:rsidRDefault="00464434" w:rsidP="00911E1D">
            <w:pPr>
              <w:spacing w:after="0" w:line="240" w:lineRule="auto"/>
              <w:rPr>
                <w:rFonts w:ascii="Times New Roman" w:eastAsia="Times New Roman" w:hAnsi="Times New Roman" w:cs="Times New Roman"/>
                <w:noProof/>
                <w:sz w:val="20"/>
                <w:szCs w:val="20"/>
                <w:lang w:val="en-GB"/>
              </w:rPr>
            </w:pPr>
            <w:r w:rsidRPr="00464434">
              <w:rPr>
                <w:rFonts w:ascii="Times New Roman" w:hAnsi="Times New Roman"/>
                <w:noProof/>
                <w:sz w:val="20"/>
                <w:lang w:val="en-GB"/>
              </w:rPr>
              <w:t>Investment policy</w:t>
            </w:r>
          </w:p>
        </w:tc>
      </w:tr>
      <w:tr w:rsidR="00343CBF" w:rsidRPr="0015664E" w14:paraId="50F3E275"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BD48511" w14:textId="39343344"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L91</w:t>
            </w:r>
          </w:p>
        </w:tc>
        <w:tc>
          <w:tcPr>
            <w:tcW w:w="1516" w:type="dxa"/>
            <w:tcBorders>
              <w:top w:val="single" w:sz="4" w:space="0" w:color="auto"/>
              <w:left w:val="nil"/>
              <w:bottom w:val="single" w:sz="4" w:space="0" w:color="auto"/>
              <w:right w:val="single" w:sz="4" w:space="0" w:color="auto"/>
            </w:tcBorders>
            <w:shd w:val="clear" w:color="auto" w:fill="C6EFCE"/>
            <w:noWrap/>
          </w:tcPr>
          <w:p w14:paraId="6301A0C2" w14:textId="229F7C0A"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50812C89" w14:textId="5B665848"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0696597E" w14:textId="0055BB65" w:rsidR="00911E1D" w:rsidRPr="00911E1D" w:rsidRDefault="007A5DED"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noProof/>
                <w:sz w:val="20"/>
                <w:lang w:val="en-GB"/>
              </w:rPr>
              <w:t>Equity injection</w:t>
            </w:r>
          </w:p>
        </w:tc>
      </w:tr>
      <w:tr w:rsidR="00343CBF" w:rsidRPr="0015664E" w14:paraId="7D27A3FB"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743785F" w14:textId="7402C11E" w:rsidR="00911E1D" w:rsidRPr="00911E1D" w:rsidRDefault="00911E1D" w:rsidP="00911E1D">
            <w:pPr>
              <w:spacing w:after="0" w:line="240" w:lineRule="auto"/>
              <w:jc w:val="center"/>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L65</w:t>
            </w:r>
          </w:p>
        </w:tc>
        <w:tc>
          <w:tcPr>
            <w:tcW w:w="1516" w:type="dxa"/>
            <w:tcBorders>
              <w:top w:val="single" w:sz="4" w:space="0" w:color="auto"/>
              <w:left w:val="nil"/>
              <w:bottom w:val="single" w:sz="4" w:space="0" w:color="auto"/>
              <w:right w:val="single" w:sz="4" w:space="0" w:color="auto"/>
            </w:tcBorders>
            <w:shd w:val="clear" w:color="auto" w:fill="C6EFCE"/>
            <w:noWrap/>
          </w:tcPr>
          <w:p w14:paraId="326DB47F" w14:textId="28B79B48"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C15.I9</w:t>
            </w:r>
          </w:p>
        </w:tc>
        <w:tc>
          <w:tcPr>
            <w:tcW w:w="1250" w:type="dxa"/>
            <w:tcBorders>
              <w:top w:val="single" w:sz="4" w:space="0" w:color="auto"/>
              <w:left w:val="nil"/>
              <w:bottom w:val="single" w:sz="4" w:space="0" w:color="auto"/>
              <w:right w:val="single" w:sz="4" w:space="0" w:color="auto"/>
            </w:tcBorders>
            <w:shd w:val="clear" w:color="auto" w:fill="C6EFCE"/>
            <w:noWrap/>
          </w:tcPr>
          <w:p w14:paraId="35B239C3" w14:textId="1AC4A9AA" w:rsidR="00911E1D" w:rsidRPr="00911E1D" w:rsidRDefault="0049790D" w:rsidP="00911E1D">
            <w:pPr>
              <w:spacing w:after="0" w:line="240" w:lineRule="auto"/>
              <w:rPr>
                <w:rFonts w:ascii="Times New Roman" w:eastAsia="Times New Roman" w:hAnsi="Times New Roman" w:cs="Times New Roman"/>
                <w:noProof/>
                <w:sz w:val="20"/>
                <w:szCs w:val="20"/>
                <w:lang w:val="en-GB"/>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115ECE93" w14:textId="6E9C1BCB" w:rsidR="00911E1D" w:rsidRPr="00911E1D" w:rsidRDefault="00911E1D" w:rsidP="00911E1D">
            <w:pPr>
              <w:spacing w:after="0" w:line="240" w:lineRule="auto"/>
              <w:rPr>
                <w:rFonts w:ascii="Times New Roman" w:eastAsia="Times New Roman" w:hAnsi="Times New Roman" w:cs="Times New Roman"/>
                <w:noProof/>
                <w:sz w:val="20"/>
                <w:szCs w:val="20"/>
                <w:lang w:val="en-GB"/>
              </w:rPr>
            </w:pPr>
            <w:r w:rsidRPr="00343CBF">
              <w:rPr>
                <w:rFonts w:ascii="Times New Roman" w:hAnsi="Times New Roman" w:cs="Times New Roman"/>
                <w:noProof/>
                <w:sz w:val="20"/>
                <w:szCs w:val="20"/>
              </w:rPr>
              <w:t xml:space="preserve">CHIP Financing Facility: Legal agreements signed with final beneficiaries </w:t>
            </w:r>
            <w:r w:rsidR="00AF0FC7" w:rsidRPr="00AF0FC7">
              <w:rPr>
                <w:rFonts w:ascii="Times New Roman" w:hAnsi="Times New Roman" w:cs="Times New Roman"/>
                <w:noProof/>
                <w:sz w:val="20"/>
                <w:szCs w:val="20"/>
              </w:rPr>
              <w:t>and completion of the investment</w:t>
            </w:r>
          </w:p>
        </w:tc>
      </w:tr>
      <w:tr w:rsidR="00911E1D" w:rsidRPr="0015664E" w14:paraId="3D150C49"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7BF1C98" w14:textId="2154404D" w:rsidR="00911E1D" w:rsidRPr="00911E1D" w:rsidRDefault="00911E1D" w:rsidP="00911E1D">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L69</w:t>
            </w:r>
          </w:p>
        </w:tc>
        <w:tc>
          <w:tcPr>
            <w:tcW w:w="1516" w:type="dxa"/>
            <w:tcBorders>
              <w:top w:val="single" w:sz="4" w:space="0" w:color="auto"/>
              <w:left w:val="nil"/>
              <w:bottom w:val="single" w:sz="4" w:space="0" w:color="auto"/>
              <w:right w:val="single" w:sz="4" w:space="0" w:color="auto"/>
            </w:tcBorders>
            <w:shd w:val="clear" w:color="auto" w:fill="C6EFCE"/>
            <w:noWrap/>
          </w:tcPr>
          <w:p w14:paraId="49B8AC50" w14:textId="38337C40"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4CB762A3" w14:textId="2A327885"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324FDE6F" w14:textId="43B4B0E8"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Disbursement of funds in the form of loans to support the health </w:t>
            </w:r>
            <w:r w:rsidR="00A75377">
              <w:rPr>
                <w:rFonts w:ascii="Times New Roman" w:hAnsi="Times New Roman" w:cs="Times New Roman"/>
                <w:noProof/>
                <w:sz w:val="20"/>
                <w:szCs w:val="20"/>
              </w:rPr>
              <w:t>or</w:t>
            </w:r>
            <w:r w:rsidR="00A75377" w:rsidRPr="00343CBF">
              <w:rPr>
                <w:rFonts w:ascii="Times New Roman" w:hAnsi="Times New Roman" w:cs="Times New Roman"/>
                <w:noProof/>
                <w:sz w:val="20"/>
                <w:szCs w:val="20"/>
              </w:rPr>
              <w:t xml:space="preserve"> </w:t>
            </w:r>
            <w:r w:rsidR="00A75377">
              <w:rPr>
                <w:rFonts w:ascii="Times New Roman" w:hAnsi="Times New Roman" w:cs="Times New Roman"/>
                <w:noProof/>
                <w:sz w:val="20"/>
                <w:szCs w:val="20"/>
              </w:rPr>
              <w:t xml:space="preserve">the </w:t>
            </w:r>
            <w:r w:rsidRPr="00343CBF">
              <w:rPr>
                <w:rFonts w:ascii="Times New Roman" w:hAnsi="Times New Roman" w:cs="Times New Roman"/>
                <w:noProof/>
                <w:sz w:val="20"/>
                <w:szCs w:val="20"/>
              </w:rPr>
              <w:t>aerospace sectors</w:t>
            </w:r>
          </w:p>
        </w:tc>
      </w:tr>
      <w:tr w:rsidR="00911E1D" w:rsidRPr="0015664E" w14:paraId="2B3466F8"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B851CB1" w14:textId="3E34839A" w:rsidR="00911E1D" w:rsidRPr="00911E1D" w:rsidRDefault="00911E1D" w:rsidP="00911E1D">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L73</w:t>
            </w:r>
          </w:p>
        </w:tc>
        <w:tc>
          <w:tcPr>
            <w:tcW w:w="1516" w:type="dxa"/>
            <w:tcBorders>
              <w:top w:val="single" w:sz="4" w:space="0" w:color="auto"/>
              <w:left w:val="nil"/>
              <w:bottom w:val="single" w:sz="4" w:space="0" w:color="auto"/>
              <w:right w:val="single" w:sz="4" w:space="0" w:color="auto"/>
            </w:tcBorders>
            <w:shd w:val="clear" w:color="auto" w:fill="C6EFCE"/>
            <w:noWrap/>
          </w:tcPr>
          <w:p w14:paraId="6CAA99C6" w14:textId="7FA988AD"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C22.I6</w:t>
            </w:r>
          </w:p>
        </w:tc>
        <w:tc>
          <w:tcPr>
            <w:tcW w:w="1250" w:type="dxa"/>
            <w:tcBorders>
              <w:top w:val="single" w:sz="4" w:space="0" w:color="auto"/>
              <w:left w:val="nil"/>
              <w:bottom w:val="single" w:sz="4" w:space="0" w:color="auto"/>
              <w:right w:val="single" w:sz="4" w:space="0" w:color="auto"/>
            </w:tcBorders>
            <w:shd w:val="clear" w:color="auto" w:fill="C6EFCE"/>
            <w:noWrap/>
          </w:tcPr>
          <w:p w14:paraId="67DA3B49" w14:textId="75E337F3" w:rsidR="00911E1D" w:rsidRPr="00911E1D" w:rsidRDefault="00C47695" w:rsidP="00911E1D">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3A215130" w14:textId="30DA5A4E"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Social Impact Fund: Legal financing agreements signed with final beneficiaries (including equity funds)</w:t>
            </w:r>
            <w:r w:rsidR="00C47695">
              <w:rPr>
                <w:rFonts w:ascii="Times New Roman" w:hAnsi="Times New Roman" w:cs="Times New Roman"/>
                <w:noProof/>
                <w:sz w:val="20"/>
                <w:szCs w:val="20"/>
              </w:rPr>
              <w:t xml:space="preserve"> </w:t>
            </w:r>
            <w:r w:rsidR="00C47695" w:rsidRPr="00C47695">
              <w:rPr>
                <w:rFonts w:ascii="Times New Roman" w:hAnsi="Times New Roman" w:cs="Times New Roman"/>
                <w:noProof/>
                <w:sz w:val="20"/>
                <w:szCs w:val="20"/>
              </w:rPr>
              <w:t>and completion of the investment</w:t>
            </w:r>
          </w:p>
        </w:tc>
      </w:tr>
      <w:tr w:rsidR="00911E1D" w:rsidRPr="0015664E" w14:paraId="583F1359"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45F0B58" w14:textId="4D6AE5D0" w:rsidR="00911E1D" w:rsidRPr="00911E1D" w:rsidRDefault="00911E1D" w:rsidP="00911E1D">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L76</w:t>
            </w:r>
          </w:p>
        </w:tc>
        <w:tc>
          <w:tcPr>
            <w:tcW w:w="1516" w:type="dxa"/>
            <w:tcBorders>
              <w:top w:val="single" w:sz="4" w:space="0" w:color="auto"/>
              <w:left w:val="nil"/>
              <w:bottom w:val="single" w:sz="4" w:space="0" w:color="auto"/>
              <w:right w:val="single" w:sz="4" w:space="0" w:color="auto"/>
            </w:tcBorders>
            <w:shd w:val="clear" w:color="auto" w:fill="C6EFCE"/>
            <w:noWrap/>
          </w:tcPr>
          <w:p w14:paraId="1D42DAE1" w14:textId="18FF28C4"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C25.I2</w:t>
            </w:r>
          </w:p>
        </w:tc>
        <w:tc>
          <w:tcPr>
            <w:tcW w:w="1250" w:type="dxa"/>
            <w:tcBorders>
              <w:top w:val="single" w:sz="4" w:space="0" w:color="auto"/>
              <w:left w:val="nil"/>
              <w:bottom w:val="single" w:sz="4" w:space="0" w:color="auto"/>
              <w:right w:val="single" w:sz="4" w:space="0" w:color="auto"/>
            </w:tcBorders>
            <w:shd w:val="clear" w:color="auto" w:fill="C6EFCE"/>
            <w:noWrap/>
          </w:tcPr>
          <w:p w14:paraId="28D3AE26" w14:textId="0FCBB6A1"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T</w:t>
            </w:r>
          </w:p>
        </w:tc>
        <w:tc>
          <w:tcPr>
            <w:tcW w:w="5670" w:type="dxa"/>
            <w:tcBorders>
              <w:top w:val="single" w:sz="4" w:space="0" w:color="auto"/>
              <w:left w:val="nil"/>
              <w:bottom w:val="single" w:sz="4" w:space="0" w:color="auto"/>
              <w:right w:val="single" w:sz="4" w:space="0" w:color="auto"/>
            </w:tcBorders>
            <w:shd w:val="clear" w:color="auto" w:fill="C6EFCE"/>
            <w:noWrap/>
          </w:tcPr>
          <w:p w14:paraId="5BCCBB6C" w14:textId="152A06A6"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Implementation of projects to digitalise and disseminate content</w:t>
            </w:r>
          </w:p>
        </w:tc>
      </w:tr>
      <w:tr w:rsidR="00911E1D" w:rsidRPr="0015664E" w14:paraId="2F26B48A"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6D61381" w14:textId="084DBEB6" w:rsidR="00911E1D" w:rsidRPr="00911E1D" w:rsidRDefault="00911E1D" w:rsidP="00911E1D">
            <w:pPr>
              <w:spacing w:after="0" w:line="240" w:lineRule="auto"/>
              <w:jc w:val="center"/>
              <w:rPr>
                <w:rFonts w:ascii="Times New Roman" w:hAnsi="Times New Roman" w:cs="Times New Roman"/>
                <w:noProof/>
                <w:sz w:val="20"/>
                <w:szCs w:val="20"/>
              </w:rPr>
            </w:pPr>
            <w:r w:rsidRPr="00343CBF">
              <w:rPr>
                <w:rFonts w:ascii="Times New Roman" w:hAnsi="Times New Roman" w:cs="Times New Roman"/>
                <w:noProof/>
                <w:sz w:val="20"/>
                <w:szCs w:val="20"/>
              </w:rPr>
              <w:t>L79</w:t>
            </w:r>
          </w:p>
        </w:tc>
        <w:tc>
          <w:tcPr>
            <w:tcW w:w="1516" w:type="dxa"/>
            <w:tcBorders>
              <w:top w:val="single" w:sz="4" w:space="0" w:color="auto"/>
              <w:left w:val="nil"/>
              <w:bottom w:val="single" w:sz="4" w:space="0" w:color="auto"/>
              <w:right w:val="single" w:sz="4" w:space="0" w:color="auto"/>
            </w:tcBorders>
            <w:shd w:val="clear" w:color="auto" w:fill="C6EFCE"/>
            <w:noWrap/>
          </w:tcPr>
          <w:p w14:paraId="5DB6EAFE" w14:textId="299A0CA2"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C25.I3</w:t>
            </w:r>
          </w:p>
        </w:tc>
        <w:tc>
          <w:tcPr>
            <w:tcW w:w="1250" w:type="dxa"/>
            <w:tcBorders>
              <w:top w:val="single" w:sz="4" w:space="0" w:color="auto"/>
              <w:left w:val="nil"/>
              <w:bottom w:val="single" w:sz="4" w:space="0" w:color="auto"/>
              <w:right w:val="single" w:sz="4" w:space="0" w:color="auto"/>
            </w:tcBorders>
            <w:shd w:val="clear" w:color="auto" w:fill="C6EFCE"/>
            <w:noWrap/>
          </w:tcPr>
          <w:p w14:paraId="4D61F5C7" w14:textId="28E65333" w:rsidR="00911E1D" w:rsidRPr="00911E1D" w:rsidRDefault="0081090E" w:rsidP="00911E1D">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M</w:t>
            </w:r>
          </w:p>
        </w:tc>
        <w:tc>
          <w:tcPr>
            <w:tcW w:w="5670" w:type="dxa"/>
            <w:tcBorders>
              <w:top w:val="single" w:sz="4" w:space="0" w:color="auto"/>
              <w:left w:val="nil"/>
              <w:bottom w:val="single" w:sz="4" w:space="0" w:color="auto"/>
              <w:right w:val="single" w:sz="4" w:space="0" w:color="auto"/>
            </w:tcBorders>
            <w:shd w:val="clear" w:color="auto" w:fill="C6EFCE"/>
            <w:noWrap/>
          </w:tcPr>
          <w:p w14:paraId="421EB586" w14:textId="271290FD" w:rsidR="00911E1D" w:rsidRPr="00911E1D" w:rsidRDefault="00911E1D" w:rsidP="00911E1D">
            <w:pPr>
              <w:spacing w:after="0" w:line="240" w:lineRule="auto"/>
              <w:rPr>
                <w:rFonts w:ascii="Times New Roman" w:hAnsi="Times New Roman" w:cs="Times New Roman"/>
                <w:noProof/>
                <w:sz w:val="20"/>
                <w:szCs w:val="20"/>
              </w:rPr>
            </w:pPr>
            <w:r w:rsidRPr="00343CBF">
              <w:rPr>
                <w:rFonts w:ascii="Times New Roman" w:hAnsi="Times New Roman" w:cs="Times New Roman"/>
                <w:noProof/>
                <w:sz w:val="20"/>
                <w:szCs w:val="20"/>
              </w:rPr>
              <w:t xml:space="preserve">Audiovisual Hub Fund: Legal financing agreements signed with final beneficiaries (including equity funds) </w:t>
            </w:r>
            <w:r w:rsidR="0081090E" w:rsidRPr="0081090E">
              <w:rPr>
                <w:rFonts w:ascii="Times New Roman" w:hAnsi="Times New Roman" w:cs="Times New Roman"/>
                <w:noProof/>
                <w:sz w:val="20"/>
                <w:szCs w:val="20"/>
              </w:rPr>
              <w:t>and completion of the investment</w:t>
            </w:r>
          </w:p>
        </w:tc>
      </w:tr>
      <w:tr w:rsidR="00B528FB" w:rsidRPr="0027336B" w14:paraId="72BFB08A" w14:textId="77777777" w:rsidTr="00343CBF">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CAD86E" w14:textId="77777777" w:rsidR="00B528FB" w:rsidRPr="0027336B" w:rsidRDefault="00B528FB" w:rsidP="0021178D">
            <w:pPr>
              <w:spacing w:after="0" w:line="240" w:lineRule="auto"/>
              <w:jc w:val="center"/>
              <w:rPr>
                <w:rFonts w:ascii="Times New Roman" w:eastAsia="Times New Roman" w:hAnsi="Times New Roman" w:cs="Times New Roman"/>
                <w:noProof/>
                <w:sz w:val="20"/>
                <w:szCs w:val="20"/>
                <w:lang w:val="en-GB" w:eastAsia="en-GB"/>
              </w:rPr>
            </w:pPr>
          </w:p>
        </w:tc>
        <w:tc>
          <w:tcPr>
            <w:tcW w:w="1516" w:type="dxa"/>
            <w:tcBorders>
              <w:top w:val="single" w:sz="4" w:space="0" w:color="auto"/>
              <w:left w:val="nil"/>
              <w:bottom w:val="single" w:sz="4" w:space="0" w:color="auto"/>
              <w:right w:val="single" w:sz="4" w:space="0" w:color="auto"/>
            </w:tcBorders>
            <w:shd w:val="clear" w:color="auto" w:fill="C6EFCE"/>
            <w:noWrap/>
            <w:vAlign w:val="bottom"/>
          </w:tcPr>
          <w:p w14:paraId="24DDE4BB" w14:textId="77777777" w:rsidR="00B528FB" w:rsidRPr="0027336B" w:rsidRDefault="00B528FB" w:rsidP="0021178D">
            <w:pPr>
              <w:spacing w:after="0" w:line="240" w:lineRule="auto"/>
              <w:rPr>
                <w:rFonts w:ascii="Times New Roman" w:eastAsia="Times New Roman" w:hAnsi="Times New Roman" w:cs="Times New Roman"/>
                <w:noProof/>
                <w:sz w:val="20"/>
                <w:szCs w:val="20"/>
                <w:lang w:val="en-GB" w:eastAsia="en-GB"/>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F9C9BA5" w14:textId="77777777"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Instalment Amount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60BEE3E" w14:textId="7EA12ECA" w:rsidR="00B528FB" w:rsidRPr="0027336B" w:rsidRDefault="00B528FB" w:rsidP="0021178D">
            <w:pPr>
              <w:spacing w:after="0" w:line="240" w:lineRule="auto"/>
              <w:rPr>
                <w:rFonts w:ascii="Times New Roman" w:eastAsia="Times New Roman" w:hAnsi="Times New Roman" w:cs="Times New Roman"/>
                <w:b/>
                <w:noProof/>
                <w:sz w:val="20"/>
                <w:szCs w:val="20"/>
                <w:lang w:val="en-GB"/>
              </w:rPr>
            </w:pPr>
            <w:r w:rsidRPr="0027336B">
              <w:rPr>
                <w:rFonts w:ascii="Times New Roman" w:hAnsi="Times New Roman"/>
                <w:b/>
                <w:noProof/>
                <w:sz w:val="20"/>
                <w:lang w:val="en-GB"/>
              </w:rPr>
              <w:t>EUR</w:t>
            </w:r>
            <w:r w:rsidRPr="0027336B">
              <w:rPr>
                <w:rFonts w:ascii="Times New Roman" w:hAnsi="Times New Roman"/>
                <w:noProof/>
                <w:sz w:val="20"/>
                <w:lang w:val="en-IE"/>
              </w:rPr>
              <w:t> </w:t>
            </w:r>
            <w:r w:rsidR="000C4D90">
              <w:rPr>
                <w:rFonts w:ascii="Times New Roman" w:hAnsi="Times New Roman"/>
                <w:b/>
                <w:noProof/>
                <w:sz w:val="20"/>
                <w:lang w:val="en-GB"/>
              </w:rPr>
              <w:t>5</w:t>
            </w:r>
            <w:r w:rsidR="00194FE1">
              <w:rPr>
                <w:rFonts w:ascii="Times New Roman" w:hAnsi="Times New Roman"/>
                <w:b/>
                <w:noProof/>
                <w:sz w:val="20"/>
                <w:lang w:val="en-GB"/>
              </w:rPr>
              <w:t> </w:t>
            </w:r>
            <w:r w:rsidR="002F4F51">
              <w:rPr>
                <w:rFonts w:ascii="Times New Roman" w:hAnsi="Times New Roman"/>
                <w:b/>
                <w:noProof/>
                <w:sz w:val="20"/>
                <w:lang w:val="en-GB"/>
              </w:rPr>
              <w:t>654</w:t>
            </w:r>
            <w:r w:rsidR="00194FE1">
              <w:rPr>
                <w:rFonts w:ascii="Times New Roman" w:hAnsi="Times New Roman"/>
                <w:b/>
                <w:noProof/>
                <w:sz w:val="20"/>
                <w:lang w:val="en-GB"/>
              </w:rPr>
              <w:t> </w:t>
            </w:r>
            <w:r w:rsidR="002F4F51">
              <w:rPr>
                <w:rFonts w:ascii="Times New Roman" w:hAnsi="Times New Roman"/>
                <w:b/>
                <w:noProof/>
                <w:sz w:val="20"/>
                <w:lang w:val="en-GB"/>
              </w:rPr>
              <w:t>884</w:t>
            </w:r>
            <w:r w:rsidR="00194FE1">
              <w:rPr>
                <w:rFonts w:ascii="Times New Roman" w:hAnsi="Times New Roman"/>
                <w:b/>
                <w:noProof/>
                <w:sz w:val="20"/>
                <w:lang w:val="en-GB"/>
              </w:rPr>
              <w:t> </w:t>
            </w:r>
            <w:r w:rsidR="002F4F51">
              <w:rPr>
                <w:rFonts w:ascii="Times New Roman" w:hAnsi="Times New Roman"/>
                <w:b/>
                <w:noProof/>
                <w:sz w:val="20"/>
                <w:lang w:val="en-GB"/>
              </w:rPr>
              <w:t>583</w:t>
            </w:r>
          </w:p>
        </w:tc>
      </w:tr>
    </w:tbl>
    <w:p w14:paraId="3EE48D2D"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60E2671E"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689AC8AE" w14:textId="77777777" w:rsidR="00B528FB" w:rsidRPr="0027336B" w:rsidRDefault="00B528FB" w:rsidP="0021178D">
      <w:pPr>
        <w:spacing w:before="120" w:after="120" w:line="240" w:lineRule="auto"/>
        <w:jc w:val="both"/>
        <w:rPr>
          <w:rFonts w:ascii="Times New Roman" w:eastAsia="Calibri" w:hAnsi="Times New Roman" w:cs="Times New Roman"/>
          <w:b/>
          <w:noProof/>
          <w:lang w:val="en-GB"/>
        </w:rPr>
      </w:pPr>
      <w:r w:rsidRPr="0027336B">
        <w:rPr>
          <w:noProof/>
          <w:lang w:val="en-GB"/>
        </w:rPr>
        <w:br w:type="page"/>
      </w:r>
      <w:r w:rsidRPr="0027336B">
        <w:rPr>
          <w:rFonts w:ascii="Times New Roman" w:hAnsi="Times New Roman"/>
          <w:b/>
          <w:noProof/>
          <w:lang w:val="en-GB"/>
        </w:rPr>
        <w:t xml:space="preserve">SECTION 3: ADDITIONAL ARRANGEMENTS </w:t>
      </w:r>
    </w:p>
    <w:p w14:paraId="1511B2CD" w14:textId="77777777" w:rsidR="00B528FB" w:rsidRPr="0027336B" w:rsidRDefault="00B528FB" w:rsidP="00B528FB">
      <w:pPr>
        <w:pStyle w:val="NumPar1"/>
        <w:numPr>
          <w:ilvl w:val="0"/>
          <w:numId w:val="209"/>
        </w:numPr>
        <w:rPr>
          <w:rFonts w:ascii="Times New Roman" w:hAnsi="Times New Roman" w:cs="Times New Roman"/>
          <w:b/>
          <w:noProof/>
          <w:lang w:val="en-GB"/>
        </w:rPr>
      </w:pPr>
      <w:r w:rsidRPr="0027336B">
        <w:rPr>
          <w:rFonts w:ascii="Times New Roman" w:hAnsi="Times New Roman"/>
          <w:b/>
          <w:noProof/>
          <w:lang w:val="en-GB"/>
        </w:rPr>
        <w:t>Arrangements for monitoring and implementation of the recovery and resilience plan</w:t>
      </w:r>
    </w:p>
    <w:p w14:paraId="6305120D"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monitoring and implementation of the modified recovery and resilience plan of Spain have been set out in Royal Decree-Law 36/2020 of 30 December approving urgent measures for the modernisation of the public administration and the implementation of the Recovery Plan (“RDL 36/2020”). They shall take place in accordance with the following arrangements: </w:t>
      </w:r>
    </w:p>
    <w:p w14:paraId="549263AC" w14:textId="77777777" w:rsidR="00B528FB" w:rsidRPr="0027336B" w:rsidRDefault="00B528FB" w:rsidP="00B528FB">
      <w:pPr>
        <w:pStyle w:val="ListParagraph"/>
        <w:numPr>
          <w:ilvl w:val="0"/>
          <w:numId w:val="21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A Commission for Recovery, Transformation and Resilience, which gathers all Ministers competent for the plan, has been set up and will be chaired by the President of the Government. This Commission has established the general policy guidelines for the development and implementation of the Recovery Plan and shall monitor its implementation. Its work will be assisted by a Technical Committee of 20 members of the public administration chaired by the Secretariat-General for European Funds. </w:t>
      </w:r>
    </w:p>
    <w:p w14:paraId="0F06AD5B" w14:textId="77777777" w:rsidR="00B528FB" w:rsidRPr="0027336B" w:rsidRDefault="00B528FB" w:rsidP="00B528FB">
      <w:pPr>
        <w:pStyle w:val="ListParagraph"/>
        <w:numPr>
          <w:ilvl w:val="0"/>
          <w:numId w:val="21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A newly set up Secretariat-General for European Funds within the Ministry of Finance will be the responsible authority for the plan vis-a-vis the European Commission. This authority will be key in monitoring the submission of payment claims, which will be based on the achievement of milestones and targets. </w:t>
      </w:r>
    </w:p>
    <w:p w14:paraId="0E3536CE" w14:textId="77777777" w:rsidR="00B528FB" w:rsidRPr="0027336B" w:rsidRDefault="00B528FB" w:rsidP="00B528FB">
      <w:pPr>
        <w:pStyle w:val="ListParagraph"/>
        <w:numPr>
          <w:ilvl w:val="0"/>
          <w:numId w:val="21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modified plan includes 419 milestones and targets, most of which relate to the period 2021-2023. The proposed milestones and targets are clear and the proposed indicators are relevant, acceptable and robust. </w:t>
      </w:r>
    </w:p>
    <w:p w14:paraId="2A843FE6" w14:textId="77777777" w:rsidR="00B528FB" w:rsidRPr="0027336B" w:rsidRDefault="00B528FB" w:rsidP="00B528FB">
      <w:pPr>
        <w:pStyle w:val="ListParagraph"/>
        <w:numPr>
          <w:ilvl w:val="0"/>
          <w:numId w:val="21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While the Ministry responsible for each measure will be in charge of taking action to achieve the related milestones and objectives in line with the budgeted resources, the Secretariat-General for European Funds will be the body drawing up the requests for payment to the European Commission. Each payment request shall be accompanied by a management declaration based on reports issued by the bodies responsible for the components. In addition, the General Comptroller of the State Administration (Intervención General de la Administración del Estado - IGAE) will carry out checks to certify the achievement of milestones and objectives, as well as the results achieved. Funds allocated to the implementation of the plan will be included in the budget of the central government. </w:t>
      </w:r>
    </w:p>
    <w:p w14:paraId="2E9423D6" w14:textId="77777777" w:rsidR="00B528FB" w:rsidRPr="0027336B" w:rsidRDefault="00B528FB" w:rsidP="00B528FB">
      <w:pPr>
        <w:pStyle w:val="ListParagraph"/>
        <w:numPr>
          <w:ilvl w:val="0"/>
          <w:numId w:val="210"/>
        </w:num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Arrangements have been set up to involve key actors to implement the plan. A new Sectoral Conference for the plan is set up with the aim of channeling cooperation between regions, local entities and central government to implement the plan. As regards parliamentary scrutiny, Article 22 of Royal Decree-Law 36/2020 provides that the government shall report quarterly on the progress of the Recovery, Transformation and Resilience Plan to the Joint Parliamentary Committee for the European Union.</w:t>
      </w:r>
    </w:p>
    <w:p w14:paraId="042F94F3"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p>
    <w:p w14:paraId="3071D757" w14:textId="77777777" w:rsidR="00B528FB" w:rsidRPr="0027336B" w:rsidRDefault="00B528FB" w:rsidP="00B528FB">
      <w:pPr>
        <w:pStyle w:val="NumPar1"/>
        <w:numPr>
          <w:ilvl w:val="0"/>
          <w:numId w:val="209"/>
        </w:numPr>
        <w:rPr>
          <w:rFonts w:ascii="Times New Roman" w:hAnsi="Times New Roman" w:cs="Times New Roman"/>
          <w:b/>
          <w:noProof/>
          <w:lang w:val="en-GB"/>
        </w:rPr>
      </w:pPr>
      <w:r w:rsidRPr="0027336B">
        <w:rPr>
          <w:rFonts w:ascii="Times New Roman" w:hAnsi="Times New Roman"/>
          <w:b/>
          <w:noProof/>
          <w:lang w:val="en-GB"/>
        </w:rPr>
        <w:t>Arrangements for providing full access by the Commission to the underlying data</w:t>
      </w:r>
    </w:p>
    <w:p w14:paraId="1A5EECC4"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order to provide full access to the Commission to the underlying relevant data, Spain shall have in place the following arrangements:</w:t>
      </w:r>
    </w:p>
    <w:p w14:paraId="46ADCB9B"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 xml:space="preserve">The Secretariat-General for European Funds (Ministry of Finance), as the coordinator for Spain’s recovery and resilience plan, is responsible for the overall implementation of the modified recovery and resilience plans, for ensuring coordination with other relevant authorities in the country (including ensuring coherence regarding the use of other EU funds), for monitoring progress on milestones and targets, for overseeing and assuring implementation of control and audit measures, and for providing all necessary reporting, and requests for payment and the accompanying management declaration. The Secretariat-General for European funds relies on an IT system (‘Coffee’) that allows the Ministries and other implementing, control and audit bodies to encode all relevant information, including the reporting of milestones and targets and monitoring indicators, the control and audit reports and the management reports of the implementing bodies which are expected to serve as a basis for the management declarations to accompany the requests for payment. The system also allows for recording qualitative financial information and other data, such as on final recipients, contractors and subcontractors. The authorities also collect and store the data on beneficial owners which is hosted by the national Tax Agency. </w:t>
      </w:r>
    </w:p>
    <w:p w14:paraId="1468E030"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Moreover, in relation to milestone 173 and the commitments on audit and controls that were undertaken in the context of the first payment request, Spain has concluded two agreements to facilitate the exchange of information on beneficial owners of foreign companies: one between the General Council of Notary Affairs and the Tax Agency and another one between the latter and the College of Property Registrars. Furthermore, Spain issued a ministerial order (Order HFP/55/2023) empowering the authorities responsible for organising the calls to request beneficial owners’ data from foreign companies for which the national authorities do not have information in their databases.</w:t>
      </w:r>
    </w:p>
    <w:p w14:paraId="166D53FA" w14:textId="77777777" w:rsidR="00B528FB" w:rsidRPr="0027336B"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addition, Spain has improved the access to the information on beneficial owners for control purposes. In particular, the Spanish authorities have created and made operational a risk scoring IT tool called ‘MINERVA’ for the systematic control and prevention of conflict of interest, making use of the beneficial owners’ data.</w:t>
      </w:r>
    </w:p>
    <w:p w14:paraId="7B3B5CAF" w14:textId="77777777" w:rsidR="00B528FB" w:rsidRPr="00887576" w:rsidRDefault="00B528FB" w:rsidP="0021178D">
      <w:pPr>
        <w:spacing w:before="120" w:after="120" w:line="240" w:lineRule="auto"/>
        <w:jc w:val="both"/>
        <w:rPr>
          <w:rFonts w:ascii="Times New Roman" w:eastAsia="Calibri" w:hAnsi="Times New Roman" w:cs="Times New Roman"/>
          <w:noProof/>
          <w:lang w:val="en-GB"/>
        </w:rPr>
      </w:pPr>
      <w:r w:rsidRPr="0027336B">
        <w:rPr>
          <w:rFonts w:ascii="Times New Roman" w:hAnsi="Times New Roman"/>
          <w:noProof/>
          <w:lang w:val="en-GB"/>
        </w:rPr>
        <w:t>In accordance with Article 24(2) of Regulation (EU) 2021/241, upon completion of the relevant agreed milestones and targets in Section 2.1 of this Annex, Spain shall submit to the Commission a duly justified request for payment of the financial contribution. Spain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137E5C76" w14:textId="77777777" w:rsidR="00650257" w:rsidRPr="00650257" w:rsidRDefault="00650257" w:rsidP="00650257">
      <w:pPr>
        <w:rPr>
          <w:rFonts w:ascii="Times New Roman" w:hAnsi="Times New Roman"/>
          <w:b/>
          <w:noProof/>
          <w:sz w:val="28"/>
          <w:szCs w:val="28"/>
          <w:lang w:val="en-GB"/>
        </w:rPr>
      </w:pPr>
    </w:p>
    <w:sectPr w:rsidR="00650257" w:rsidRPr="00650257" w:rsidSect="00650257">
      <w:headerReference w:type="default" r:id="rId442"/>
      <w:footerReference w:type="default" r:id="rId44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133C9" w14:textId="77777777" w:rsidR="00765AE4" w:rsidRDefault="00765AE4" w:rsidP="00B528FB">
      <w:pPr>
        <w:spacing w:after="0" w:line="240" w:lineRule="auto"/>
      </w:pPr>
      <w:r>
        <w:separator/>
      </w:r>
    </w:p>
  </w:endnote>
  <w:endnote w:type="continuationSeparator" w:id="0">
    <w:p w14:paraId="10AB7A90" w14:textId="77777777" w:rsidR="00765AE4" w:rsidRDefault="00765AE4" w:rsidP="00B528FB">
      <w:pPr>
        <w:spacing w:after="0" w:line="240" w:lineRule="auto"/>
      </w:pPr>
      <w:r>
        <w:continuationSeparator/>
      </w:r>
    </w:p>
  </w:endnote>
  <w:endnote w:type="continuationNotice" w:id="1">
    <w:p w14:paraId="4641C500" w14:textId="77777777" w:rsidR="00765AE4" w:rsidRDefault="00765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B52A" w14:textId="36A19433" w:rsidR="00064EAB" w:rsidRPr="00064EAB" w:rsidRDefault="00064EAB" w:rsidP="00064EAB">
    <w:pPr>
      <w:pStyle w:val="FooterCoverPage"/>
      <w:rPr>
        <w:rFonts w:ascii="Arial" w:hAnsi="Arial" w:cs="Arial"/>
        <w:b/>
        <w:sz w:val="48"/>
      </w:rPr>
    </w:pPr>
    <w:r w:rsidRPr="00064EAB">
      <w:rPr>
        <w:rFonts w:ascii="Arial" w:hAnsi="Arial" w:cs="Arial"/>
        <w:b/>
        <w:sz w:val="48"/>
      </w:rPr>
      <w:t>EN</w:t>
    </w:r>
    <w:r w:rsidRPr="00064EAB">
      <w:rPr>
        <w:rFonts w:ascii="Arial" w:hAnsi="Arial" w:cs="Arial"/>
        <w:b/>
        <w:sz w:val="48"/>
      </w:rPr>
      <w:tab/>
    </w:r>
    <w:r w:rsidRPr="00064EAB">
      <w:rPr>
        <w:rFonts w:ascii="Arial" w:hAnsi="Arial" w:cs="Arial"/>
        <w:b/>
        <w:sz w:val="48"/>
      </w:rPr>
      <w:tab/>
    </w:r>
    <w:r w:rsidRPr="00064EAB">
      <w:tab/>
    </w:r>
    <w:r w:rsidRPr="00064EA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7C060" w14:textId="045F8E46" w:rsidR="00064EAB" w:rsidRPr="00064EAB" w:rsidRDefault="00064EAB" w:rsidP="00064EAB">
    <w:pPr>
      <w:pStyle w:val="FooterCoverPage"/>
      <w:rPr>
        <w:rFonts w:ascii="Arial" w:hAnsi="Arial" w:cs="Arial"/>
        <w:b/>
        <w:sz w:val="48"/>
      </w:rPr>
    </w:pPr>
    <w:r w:rsidRPr="00064EAB">
      <w:rPr>
        <w:rFonts w:ascii="Arial" w:hAnsi="Arial" w:cs="Arial"/>
        <w:b/>
        <w:sz w:val="48"/>
      </w:rPr>
      <w:t>EN</w:t>
    </w:r>
    <w:r w:rsidRPr="00064EAB">
      <w:rPr>
        <w:rFonts w:ascii="Arial" w:hAnsi="Arial" w:cs="Arial"/>
        <w:b/>
        <w:sz w:val="48"/>
      </w:rPr>
      <w:tab/>
    </w:r>
    <w:r w:rsidRPr="00064EAB">
      <w:rPr>
        <w:rFonts w:ascii="Arial" w:hAnsi="Arial" w:cs="Arial"/>
        <w:b/>
        <w:sz w:val="48"/>
      </w:rPr>
      <w:tab/>
    </w:r>
    <w:r w:rsidRPr="00064EAB">
      <w:tab/>
    </w:r>
    <w:r w:rsidRPr="00064EA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76CC6" w14:textId="77777777" w:rsidR="00064EAB" w:rsidRPr="00064EAB" w:rsidRDefault="00064EAB" w:rsidP="00064EA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67BFA" w14:textId="77777777" w:rsidR="00CE326E" w:rsidRDefault="00CE32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73874"/>
      <w:docPartObj>
        <w:docPartGallery w:val="Page Numbers (Bottom of Page)"/>
        <w:docPartUnique/>
      </w:docPartObj>
    </w:sdtPr>
    <w:sdtEndPr>
      <w:rPr>
        <w:noProof/>
      </w:rPr>
    </w:sdtEndPr>
    <w:sdtContent>
      <w:p w14:paraId="59A79657" w14:textId="18B7F26F" w:rsidR="00CE326E" w:rsidRDefault="00CE326E">
        <w:pPr>
          <w:pStyle w:val="Footer"/>
          <w:jc w:val="center"/>
        </w:pPr>
        <w:r>
          <w:fldChar w:fldCharType="begin"/>
        </w:r>
        <w:r>
          <w:instrText xml:space="preserve"> PAGE   \* MERGEFORMAT </w:instrText>
        </w:r>
        <w:r>
          <w:fldChar w:fldCharType="separate"/>
        </w:r>
        <w:r w:rsidR="00064EAB">
          <w:rPr>
            <w:noProof/>
          </w:rPr>
          <w:t>1</w:t>
        </w:r>
        <w:r>
          <w:fldChar w:fldCharType="end"/>
        </w:r>
      </w:p>
    </w:sdtContent>
  </w:sdt>
  <w:p w14:paraId="0D3F724F" w14:textId="77777777" w:rsidR="00CE326E" w:rsidRDefault="00CE32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9A778" w14:textId="77777777" w:rsidR="00CE326E" w:rsidRDefault="00CE32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429749"/>
      <w:docPartObj>
        <w:docPartGallery w:val="Page Numbers (Bottom of Page)"/>
        <w:docPartUnique/>
      </w:docPartObj>
    </w:sdtPr>
    <w:sdtEndPr>
      <w:rPr>
        <w:noProof/>
      </w:rPr>
    </w:sdtEndPr>
    <w:sdtContent>
      <w:p w14:paraId="0F4DFC03" w14:textId="73CB45F2" w:rsidR="00CE326E" w:rsidRDefault="00CE326E">
        <w:pPr>
          <w:pStyle w:val="Footer"/>
          <w:jc w:val="center"/>
        </w:pPr>
        <w:r>
          <w:fldChar w:fldCharType="begin"/>
        </w:r>
        <w:r>
          <w:instrText xml:space="preserve"> PAGE   \* MERGEFORMAT </w:instrText>
        </w:r>
        <w:r>
          <w:fldChar w:fldCharType="separate"/>
        </w:r>
        <w:r w:rsidR="00064EAB">
          <w:rPr>
            <w:noProof/>
          </w:rPr>
          <w:t>3</w:t>
        </w:r>
        <w:r>
          <w:fldChar w:fldCharType="end"/>
        </w:r>
      </w:p>
    </w:sdtContent>
  </w:sdt>
  <w:p w14:paraId="3DC9A78D" w14:textId="77777777" w:rsidR="00CE326E" w:rsidRDefault="00CE32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0780" w14:textId="77777777" w:rsidR="00B528FB" w:rsidRPr="00CA481F" w:rsidRDefault="00B528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38186"/>
      <w:docPartObj>
        <w:docPartGallery w:val="Page Numbers (Bottom of Page)"/>
        <w:docPartUnique/>
      </w:docPartObj>
    </w:sdtPr>
    <w:sdtEndPr>
      <w:rPr>
        <w:noProof/>
      </w:rPr>
    </w:sdtEndPr>
    <w:sdtContent>
      <w:p w14:paraId="7CD9E701" w14:textId="7C6C5EC3" w:rsidR="00B528FB" w:rsidRDefault="00B528FB">
        <w:pPr>
          <w:pStyle w:val="Footer"/>
          <w:jc w:val="center"/>
        </w:pPr>
        <w:r>
          <w:fldChar w:fldCharType="begin"/>
        </w:r>
        <w:r>
          <w:instrText xml:space="preserve"> PAGE   \* MERGEFORMAT </w:instrText>
        </w:r>
        <w:r>
          <w:fldChar w:fldCharType="separate"/>
        </w:r>
        <w:r w:rsidR="00064EAB">
          <w:rPr>
            <w:noProof/>
          </w:rPr>
          <w:t>5</w:t>
        </w:r>
        <w:r>
          <w:fldChar w:fldCharType="end"/>
        </w:r>
      </w:p>
    </w:sdtContent>
  </w:sdt>
  <w:p w14:paraId="4E7FFE3C" w14:textId="77777777" w:rsidR="00B528FB" w:rsidRDefault="00B528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74015" w14:textId="77777777" w:rsidR="00B528FB" w:rsidRPr="00CA481F" w:rsidRDefault="00B528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3B33" w14:textId="77777777" w:rsidR="00B528FB" w:rsidRPr="00CA481F" w:rsidRDefault="00B528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935339"/>
      <w:docPartObj>
        <w:docPartGallery w:val="Page Numbers (Bottom of Page)"/>
        <w:docPartUnique/>
      </w:docPartObj>
    </w:sdtPr>
    <w:sdtEndPr>
      <w:rPr>
        <w:noProof/>
      </w:rPr>
    </w:sdtEndPr>
    <w:sdtContent>
      <w:p w14:paraId="24D772DB" w14:textId="2D200CF5" w:rsidR="00B528FB" w:rsidRDefault="00B528FB">
        <w:pPr>
          <w:pStyle w:val="Footer"/>
          <w:jc w:val="center"/>
        </w:pPr>
        <w:r>
          <w:fldChar w:fldCharType="begin"/>
        </w:r>
        <w:r>
          <w:instrText xml:space="preserve"> PAGE   \* MERGEFORMAT </w:instrText>
        </w:r>
        <w:r>
          <w:fldChar w:fldCharType="separate"/>
        </w:r>
        <w:r w:rsidR="00064EAB">
          <w:rPr>
            <w:noProof/>
          </w:rPr>
          <w:t>8</w:t>
        </w:r>
        <w:r>
          <w:fldChar w:fldCharType="end"/>
        </w:r>
      </w:p>
    </w:sdtContent>
  </w:sdt>
  <w:p w14:paraId="785DFDDE" w14:textId="77777777" w:rsidR="00B528FB" w:rsidRDefault="00B528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7A71D" w14:textId="77777777" w:rsidR="00B528FB" w:rsidRPr="00CA481F" w:rsidRDefault="00B528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EF87" w14:textId="77777777" w:rsidR="00B528FB" w:rsidRPr="00003BE1" w:rsidRDefault="00B528FB" w:rsidP="0021178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442439"/>
      <w:docPartObj>
        <w:docPartGallery w:val="Page Numbers (Bottom of Page)"/>
        <w:docPartUnique/>
      </w:docPartObj>
    </w:sdtPr>
    <w:sdtEndPr>
      <w:rPr>
        <w:noProof/>
      </w:rPr>
    </w:sdtEndPr>
    <w:sdtContent>
      <w:p w14:paraId="71DEE669" w14:textId="1748CD49" w:rsidR="00B528FB" w:rsidRDefault="00B528FB">
        <w:pPr>
          <w:pStyle w:val="Footer"/>
          <w:jc w:val="center"/>
        </w:pPr>
        <w:r>
          <w:fldChar w:fldCharType="begin"/>
        </w:r>
        <w:r>
          <w:instrText xml:space="preserve"> PAGE   \* MERGEFORMAT </w:instrText>
        </w:r>
        <w:r>
          <w:fldChar w:fldCharType="separate"/>
        </w:r>
        <w:r w:rsidR="006273E0">
          <w:rPr>
            <w:noProof/>
          </w:rPr>
          <w:t>9</w:t>
        </w:r>
        <w:r>
          <w:rPr>
            <w:noProof/>
          </w:rPr>
          <w:fldChar w:fldCharType="end"/>
        </w:r>
      </w:p>
    </w:sdtContent>
  </w:sdt>
  <w:p w14:paraId="0F3A3D2A" w14:textId="77777777" w:rsidR="00B528FB" w:rsidRPr="001B0165" w:rsidRDefault="00B528FB" w:rsidP="0021178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D0F9E" w14:textId="77777777" w:rsidR="00B528FB" w:rsidRPr="00003BE1" w:rsidRDefault="00B528FB" w:rsidP="0021178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819737"/>
      <w:docPartObj>
        <w:docPartGallery w:val="Page Numbers (Bottom of Page)"/>
        <w:docPartUnique/>
      </w:docPartObj>
    </w:sdtPr>
    <w:sdtEndPr>
      <w:rPr>
        <w:noProof/>
      </w:rPr>
    </w:sdtEndPr>
    <w:sdtContent>
      <w:p w14:paraId="24F4F6CF" w14:textId="2264A03C" w:rsidR="00CE326E" w:rsidRDefault="00CE326E">
        <w:pPr>
          <w:pStyle w:val="Footer"/>
          <w:jc w:val="center"/>
        </w:pPr>
        <w:r>
          <w:fldChar w:fldCharType="begin"/>
        </w:r>
        <w:r>
          <w:instrText xml:space="preserve"> PAGE   \* MERGEFORMAT </w:instrText>
        </w:r>
        <w:r>
          <w:fldChar w:fldCharType="separate"/>
        </w:r>
        <w:r w:rsidR="006273E0">
          <w:rPr>
            <w:noProof/>
          </w:rPr>
          <w:t>11</w:t>
        </w:r>
        <w:r>
          <w:rPr>
            <w:noProof/>
          </w:rPr>
          <w:fldChar w:fldCharType="end"/>
        </w:r>
      </w:p>
    </w:sdtContent>
  </w:sdt>
  <w:p w14:paraId="64AD2968" w14:textId="77777777" w:rsidR="00CE326E" w:rsidRPr="001B0165" w:rsidRDefault="00CE326E" w:rsidP="0021178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DFBC" w14:textId="77777777" w:rsidR="00B528FB" w:rsidRPr="00003BE1" w:rsidRDefault="00B528FB" w:rsidP="0021178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26551"/>
      <w:docPartObj>
        <w:docPartGallery w:val="Page Numbers (Bottom of Page)"/>
        <w:docPartUnique/>
      </w:docPartObj>
    </w:sdtPr>
    <w:sdtEndPr>
      <w:rPr>
        <w:noProof/>
      </w:rPr>
    </w:sdtEndPr>
    <w:sdtContent>
      <w:p w14:paraId="76A24C12" w14:textId="77777777" w:rsidR="00B528FB" w:rsidRDefault="00B528FB">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14:paraId="4B4D587B" w14:textId="77777777" w:rsidR="00B528FB" w:rsidRPr="001B0165" w:rsidRDefault="00B528FB" w:rsidP="0021178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B811" w14:textId="77777777" w:rsidR="00B528FB" w:rsidRPr="00003BE1" w:rsidRDefault="00B528FB" w:rsidP="0021178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B032" w14:textId="77777777" w:rsidR="00B528FB" w:rsidRPr="00003BE1" w:rsidRDefault="00B528FB" w:rsidP="0021178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8086"/>
      <w:docPartObj>
        <w:docPartGallery w:val="Page Numbers (Bottom of Page)"/>
        <w:docPartUnique/>
      </w:docPartObj>
    </w:sdtPr>
    <w:sdtEndPr>
      <w:rPr>
        <w:noProof/>
      </w:rPr>
    </w:sdtEndPr>
    <w:sdtContent>
      <w:p w14:paraId="4B818DD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2C905C" w14:textId="77777777" w:rsidR="00B528FB" w:rsidRPr="001B0165" w:rsidRDefault="00B528FB" w:rsidP="0021178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8FD1" w14:textId="77777777" w:rsidR="00B528FB" w:rsidRPr="00003BE1" w:rsidRDefault="00B528FB" w:rsidP="0021178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7782" w14:textId="77777777" w:rsidR="00B528FB" w:rsidRPr="00003BE1" w:rsidRDefault="00B528FB" w:rsidP="0021178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11918"/>
      <w:docPartObj>
        <w:docPartGallery w:val="Page Numbers (Bottom of Page)"/>
        <w:docPartUnique/>
      </w:docPartObj>
    </w:sdtPr>
    <w:sdtEndPr>
      <w:rPr>
        <w:noProof/>
      </w:rPr>
    </w:sdtEndPr>
    <w:sdtContent>
      <w:p w14:paraId="51E12754"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EA445" w14:textId="77777777" w:rsidR="00B528FB" w:rsidRPr="001B0165" w:rsidRDefault="00B528FB" w:rsidP="0021178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DDE6" w14:textId="77777777" w:rsidR="00B528FB" w:rsidRPr="00003BE1" w:rsidRDefault="00B528FB" w:rsidP="0021178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273655"/>
      <w:docPartObj>
        <w:docPartGallery w:val="Page Numbers (Bottom of Page)"/>
        <w:docPartUnique/>
      </w:docPartObj>
    </w:sdtPr>
    <w:sdtEndPr>
      <w:rPr>
        <w:noProof/>
      </w:rPr>
    </w:sdtEndPr>
    <w:sdtContent>
      <w:p w14:paraId="20F38DBF"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918E1C" w14:textId="77777777" w:rsidR="00CE326E" w:rsidRPr="001B0165" w:rsidRDefault="00CE326E" w:rsidP="0021178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E3104" w14:textId="77777777" w:rsidR="00B528FB" w:rsidRPr="00003BE1" w:rsidRDefault="00B528FB" w:rsidP="0021178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807518"/>
      <w:docPartObj>
        <w:docPartGallery w:val="Page Numbers (Bottom of Page)"/>
        <w:docPartUnique/>
      </w:docPartObj>
    </w:sdtPr>
    <w:sdtEndPr>
      <w:rPr>
        <w:noProof/>
      </w:rPr>
    </w:sdtEndPr>
    <w:sdtContent>
      <w:p w14:paraId="4919AD4B"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9F254" w14:textId="77777777" w:rsidR="00B528FB" w:rsidRPr="00B53F12" w:rsidRDefault="00B528FB" w:rsidP="0021178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4799" w14:textId="77777777" w:rsidR="00B528FB" w:rsidRPr="00003BE1" w:rsidRDefault="00B528FB" w:rsidP="0021178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C0F7" w14:textId="77777777" w:rsidR="00B528FB" w:rsidRPr="00003BE1" w:rsidRDefault="00B528FB" w:rsidP="0021178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829387"/>
      <w:docPartObj>
        <w:docPartGallery w:val="Page Numbers (Bottom of Page)"/>
        <w:docPartUnique/>
      </w:docPartObj>
    </w:sdtPr>
    <w:sdtEndPr>
      <w:rPr>
        <w:noProof/>
      </w:rPr>
    </w:sdtEndPr>
    <w:sdtContent>
      <w:p w14:paraId="5F0F11C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2B133B" w14:textId="77777777" w:rsidR="00B528FB" w:rsidRPr="00B53F12" w:rsidRDefault="00B528FB" w:rsidP="0021178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4CC27" w14:textId="77777777" w:rsidR="00B528FB" w:rsidRPr="00003BE1" w:rsidRDefault="00B528FB" w:rsidP="0021178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125864"/>
      <w:docPartObj>
        <w:docPartGallery w:val="Page Numbers (Bottom of Page)"/>
        <w:docPartUnique/>
      </w:docPartObj>
    </w:sdtPr>
    <w:sdtEndPr>
      <w:rPr>
        <w:noProof/>
      </w:rPr>
    </w:sdtEndPr>
    <w:sdtContent>
      <w:p w14:paraId="7E508E00"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48A96" w14:textId="77777777" w:rsidR="00CE326E" w:rsidRPr="00B53F12" w:rsidRDefault="00CE326E" w:rsidP="0021178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110529"/>
      <w:docPartObj>
        <w:docPartGallery w:val="Page Numbers (Bottom of Page)"/>
        <w:docPartUnique/>
      </w:docPartObj>
    </w:sdtPr>
    <w:sdtEndPr>
      <w:rPr>
        <w:noProof/>
      </w:rPr>
    </w:sdtEndPr>
    <w:sdtContent>
      <w:p w14:paraId="5FDEDBA0"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9C7D6B" w14:textId="77777777" w:rsidR="00CE326E" w:rsidRPr="00B53F12" w:rsidRDefault="00CE326E" w:rsidP="0021178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109254"/>
      <w:docPartObj>
        <w:docPartGallery w:val="Page Numbers (Bottom of Page)"/>
        <w:docPartUnique/>
      </w:docPartObj>
    </w:sdtPr>
    <w:sdtEndPr>
      <w:rPr>
        <w:noProof/>
      </w:rPr>
    </w:sdtEndPr>
    <w:sdtContent>
      <w:p w14:paraId="372F431A"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E1251" w14:textId="77777777" w:rsidR="00CE326E" w:rsidRPr="00B53F12" w:rsidRDefault="00CE326E" w:rsidP="0021178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168011"/>
      <w:docPartObj>
        <w:docPartGallery w:val="Page Numbers (Bottom of Page)"/>
        <w:docPartUnique/>
      </w:docPartObj>
    </w:sdtPr>
    <w:sdtEndPr>
      <w:rPr>
        <w:noProof/>
      </w:rPr>
    </w:sdtEndPr>
    <w:sdtContent>
      <w:p w14:paraId="69A27C1A"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FEC7B" w14:textId="77777777" w:rsidR="00CE326E" w:rsidRPr="00B53F12" w:rsidRDefault="00CE326E" w:rsidP="0021178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068B" w14:textId="77777777" w:rsidR="00B528FB" w:rsidRPr="00003BE1" w:rsidRDefault="00B528FB" w:rsidP="0021178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237840"/>
      <w:docPartObj>
        <w:docPartGallery w:val="Page Numbers (Bottom of Page)"/>
        <w:docPartUnique/>
      </w:docPartObj>
    </w:sdtPr>
    <w:sdtEndPr>
      <w:rPr>
        <w:noProof/>
      </w:rPr>
    </w:sdtEndPr>
    <w:sdtContent>
      <w:p w14:paraId="5506501A"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3BD02E" w14:textId="77777777" w:rsidR="00B528FB" w:rsidRPr="007025DE" w:rsidRDefault="00B528FB" w:rsidP="0021178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5D481" w14:textId="77777777" w:rsidR="00B528FB" w:rsidRPr="00003BE1" w:rsidRDefault="00B528FB" w:rsidP="0021178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625058"/>
      <w:docPartObj>
        <w:docPartGallery w:val="Page Numbers (Bottom of Page)"/>
        <w:docPartUnique/>
      </w:docPartObj>
    </w:sdtPr>
    <w:sdtEndPr>
      <w:rPr>
        <w:noProof/>
      </w:rPr>
    </w:sdtEndPr>
    <w:sdtContent>
      <w:p w14:paraId="0375C5EE"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36FC93" w14:textId="77777777" w:rsidR="00CE326E" w:rsidRPr="007025DE" w:rsidRDefault="00CE326E" w:rsidP="0021178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3BF1" w14:textId="77777777" w:rsidR="00B528FB" w:rsidRPr="00003BE1" w:rsidRDefault="00B528FB" w:rsidP="0021178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126585"/>
      <w:docPartObj>
        <w:docPartGallery w:val="Page Numbers (Bottom of Page)"/>
        <w:docPartUnique/>
      </w:docPartObj>
    </w:sdtPr>
    <w:sdtEndPr>
      <w:rPr>
        <w:noProof/>
      </w:rPr>
    </w:sdtEndPr>
    <w:sdtContent>
      <w:p w14:paraId="772BE269"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99D55F" w14:textId="77777777" w:rsidR="00B528FB" w:rsidRPr="007025DE" w:rsidRDefault="00B528FB" w:rsidP="0021178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CCF8" w14:textId="77777777" w:rsidR="00B528FB" w:rsidRPr="00003BE1" w:rsidRDefault="00B528FB" w:rsidP="0021178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13309"/>
      <w:docPartObj>
        <w:docPartGallery w:val="Page Numbers (Bottom of Page)"/>
        <w:docPartUnique/>
      </w:docPartObj>
    </w:sdtPr>
    <w:sdtEndPr>
      <w:rPr>
        <w:noProof/>
      </w:rPr>
    </w:sdtEndPr>
    <w:sdtContent>
      <w:p w14:paraId="4F3CC82C"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8121B" w14:textId="77777777" w:rsidR="00CE326E" w:rsidRPr="007025DE" w:rsidRDefault="00CE326E" w:rsidP="0021178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6C436" w14:textId="77777777" w:rsidR="00B528FB" w:rsidRPr="00003BE1" w:rsidRDefault="00B528FB" w:rsidP="0021178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057982"/>
      <w:docPartObj>
        <w:docPartGallery w:val="Page Numbers (Bottom of Page)"/>
        <w:docPartUnique/>
      </w:docPartObj>
    </w:sdtPr>
    <w:sdtEndPr>
      <w:rPr>
        <w:noProof/>
      </w:rPr>
    </w:sdtEndPr>
    <w:sdtContent>
      <w:p w14:paraId="30560329"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3FBF5" w14:textId="77777777" w:rsidR="00B528FB" w:rsidRPr="007025DE" w:rsidRDefault="00B528FB" w:rsidP="0021178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6FDE7" w14:textId="77777777" w:rsidR="00B528FB" w:rsidRPr="00003BE1" w:rsidRDefault="00B528FB" w:rsidP="0021178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918855"/>
      <w:docPartObj>
        <w:docPartGallery w:val="Page Numbers (Bottom of Page)"/>
        <w:docPartUnique/>
      </w:docPartObj>
    </w:sdtPr>
    <w:sdtEndPr>
      <w:rPr>
        <w:noProof/>
      </w:rPr>
    </w:sdtEndPr>
    <w:sdtContent>
      <w:p w14:paraId="6EF13EFA"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09E593" w14:textId="77777777" w:rsidR="00CE326E" w:rsidRPr="007025DE" w:rsidRDefault="00CE326E" w:rsidP="0021178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0D2B" w14:textId="77777777" w:rsidR="00B528FB" w:rsidRPr="00003BE1" w:rsidRDefault="00B528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50936"/>
      <w:docPartObj>
        <w:docPartGallery w:val="Page Numbers (Bottom of Page)"/>
        <w:docPartUnique/>
      </w:docPartObj>
    </w:sdtPr>
    <w:sdtEndPr>
      <w:rPr>
        <w:noProof/>
      </w:rPr>
    </w:sdtEndPr>
    <w:sdtContent>
      <w:p w14:paraId="4A67EA14"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8BECCA" w14:textId="77777777" w:rsidR="00B528FB" w:rsidRPr="00003BE1" w:rsidRDefault="00B528FB">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097D3" w14:textId="77777777" w:rsidR="00B528FB" w:rsidRPr="00003BE1" w:rsidRDefault="00B528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832241"/>
      <w:docPartObj>
        <w:docPartGallery w:val="Page Numbers (Bottom of Page)"/>
        <w:docPartUnique/>
      </w:docPartObj>
    </w:sdtPr>
    <w:sdtEndPr>
      <w:rPr>
        <w:noProof/>
      </w:rPr>
    </w:sdtEndPr>
    <w:sdtContent>
      <w:p w14:paraId="64381930"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2B2406" w14:textId="77777777" w:rsidR="00CE326E" w:rsidRPr="00003BE1" w:rsidRDefault="00CE326E">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52791" w14:textId="77777777" w:rsidR="00B528FB" w:rsidRPr="00003BE1" w:rsidRDefault="00B528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6705"/>
      <w:docPartObj>
        <w:docPartGallery w:val="Page Numbers (Bottom of Page)"/>
        <w:docPartUnique/>
      </w:docPartObj>
    </w:sdtPr>
    <w:sdtEndPr>
      <w:rPr>
        <w:noProof/>
      </w:rPr>
    </w:sdtEndPr>
    <w:sdtContent>
      <w:p w14:paraId="2D05F757"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EE9527" w14:textId="77777777" w:rsidR="00B528FB" w:rsidRPr="007025DE" w:rsidRDefault="00B528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3603" w14:textId="77777777" w:rsidR="00B528FB" w:rsidRPr="00003BE1" w:rsidRDefault="00B528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AA1A" w14:textId="77777777" w:rsidR="00B528FB" w:rsidRDefault="00B528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923663"/>
      <w:docPartObj>
        <w:docPartGallery w:val="Page Numbers (Bottom of Page)"/>
        <w:docPartUnique/>
      </w:docPartObj>
    </w:sdtPr>
    <w:sdtEndPr>
      <w:rPr>
        <w:noProof/>
      </w:rPr>
    </w:sdtEndPr>
    <w:sdtContent>
      <w:p w14:paraId="274071AC"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558DB3" w14:textId="77777777" w:rsidR="00B528FB" w:rsidRPr="007025DE" w:rsidRDefault="00B528FB" w:rsidP="0021178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2EBE" w14:textId="77777777" w:rsidR="00B528FB" w:rsidRDefault="00B528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CC27E" w14:textId="77777777" w:rsidR="00B528FB" w:rsidRPr="00003BE1" w:rsidRDefault="00B528FB" w:rsidP="0021178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450681"/>
      <w:docPartObj>
        <w:docPartGallery w:val="Page Numbers (Bottom of Page)"/>
        <w:docPartUnique/>
      </w:docPartObj>
    </w:sdtPr>
    <w:sdtEndPr>
      <w:rPr>
        <w:noProof/>
      </w:rPr>
    </w:sdtEndPr>
    <w:sdtContent>
      <w:p w14:paraId="25D7B6AE"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87E6C8" w14:textId="77777777" w:rsidR="00B528FB" w:rsidRPr="007025DE" w:rsidRDefault="00B528FB" w:rsidP="0021178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34096" w14:textId="77777777" w:rsidR="00B528FB" w:rsidRPr="00003BE1" w:rsidRDefault="00B528FB" w:rsidP="0021178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74957"/>
      <w:docPartObj>
        <w:docPartGallery w:val="Page Numbers (Bottom of Page)"/>
        <w:docPartUnique/>
      </w:docPartObj>
    </w:sdtPr>
    <w:sdtEndPr>
      <w:rPr>
        <w:noProof/>
      </w:rPr>
    </w:sdtEndPr>
    <w:sdtContent>
      <w:p w14:paraId="41922F31"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292F23" w14:textId="77777777" w:rsidR="00CE326E" w:rsidRPr="007025DE" w:rsidRDefault="00CE326E" w:rsidP="0021178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E3B46" w14:textId="77777777" w:rsidR="00B528FB" w:rsidRDefault="00B528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498663"/>
      <w:docPartObj>
        <w:docPartGallery w:val="Page Numbers (Bottom of Page)"/>
        <w:docPartUnique/>
      </w:docPartObj>
    </w:sdtPr>
    <w:sdtEndPr>
      <w:rPr>
        <w:noProof/>
      </w:rPr>
    </w:sdtEndPr>
    <w:sdtContent>
      <w:p w14:paraId="6D0F1AC3"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82978F" w14:textId="77777777" w:rsidR="00B528FB" w:rsidRPr="007025DE" w:rsidRDefault="00B528FB" w:rsidP="0021178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5DFB" w14:textId="77777777" w:rsidR="00B528FB" w:rsidRDefault="00B528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C13B2" w14:textId="77777777" w:rsidR="00270D43" w:rsidRDefault="00270D4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7274567"/>
      <w:docPartObj>
        <w:docPartGallery w:val="Page Numbers (Bottom of Page)"/>
        <w:docPartUnique/>
      </w:docPartObj>
    </w:sdtPr>
    <w:sdtEndPr>
      <w:rPr>
        <w:noProof/>
      </w:rPr>
    </w:sdtEndPr>
    <w:sdtContent>
      <w:p w14:paraId="211852AD" w14:textId="77777777" w:rsidR="00C90869" w:rsidRDefault="00C908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88C57" w14:textId="77777777" w:rsidR="00270D43" w:rsidRDefault="00270D4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872FC" w14:textId="77777777" w:rsidR="00270D43" w:rsidRDefault="00270D4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BADE7" w14:textId="77777777" w:rsidR="00CD3B71" w:rsidRPr="00003BE1" w:rsidRDefault="00CD3B7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729"/>
      <w:docPartObj>
        <w:docPartGallery w:val="Page Numbers (Bottom of Page)"/>
        <w:docPartUnique/>
      </w:docPartObj>
    </w:sdtPr>
    <w:sdtEndPr>
      <w:rPr>
        <w:noProof/>
      </w:rPr>
    </w:sdtEndPr>
    <w:sdtContent>
      <w:p w14:paraId="1FF6E6C2" w14:textId="77777777" w:rsidR="00CD3B71" w:rsidRDefault="00CD3B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FF5ED1" w14:textId="77777777" w:rsidR="00CD3B71" w:rsidRPr="007025DE" w:rsidRDefault="00CD3B7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90168" w14:textId="77777777" w:rsidR="00CD3B71" w:rsidRPr="00003BE1" w:rsidRDefault="00CD3B7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98227" w14:textId="77777777" w:rsidR="00B528FB" w:rsidRPr="00003BE1" w:rsidRDefault="00B528FB" w:rsidP="0021178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871785"/>
      <w:docPartObj>
        <w:docPartGallery w:val="Page Numbers (Bottom of Page)"/>
        <w:docPartUnique/>
      </w:docPartObj>
    </w:sdtPr>
    <w:sdtEndPr>
      <w:rPr>
        <w:noProof/>
      </w:rPr>
    </w:sdtEndPr>
    <w:sdtContent>
      <w:p w14:paraId="689FCCF2"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865912" w14:textId="77777777" w:rsidR="00B528FB" w:rsidRPr="00E76C4E" w:rsidRDefault="00B528FB" w:rsidP="0021178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5C4A7" w14:textId="77777777" w:rsidR="00B528FB" w:rsidRPr="00003BE1" w:rsidRDefault="00B528FB" w:rsidP="0021178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DB19D" w14:textId="77777777" w:rsidR="00B528FB" w:rsidRPr="00003BE1" w:rsidRDefault="00B528FB" w:rsidP="0021178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93306"/>
      <w:docPartObj>
        <w:docPartGallery w:val="Page Numbers (Bottom of Page)"/>
        <w:docPartUnique/>
      </w:docPartObj>
    </w:sdtPr>
    <w:sdtEndPr>
      <w:rPr>
        <w:noProof/>
      </w:rPr>
    </w:sdtEndPr>
    <w:sdtContent>
      <w:p w14:paraId="7E3C0613"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20348" w14:textId="77777777" w:rsidR="00B528FB" w:rsidRPr="00E76C4E" w:rsidRDefault="00B528FB" w:rsidP="0021178D">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D10ED" w14:textId="77777777" w:rsidR="00B528FB" w:rsidRPr="00003BE1" w:rsidRDefault="00B528FB" w:rsidP="0021178D">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42611" w14:textId="77777777" w:rsidR="00B528FB" w:rsidRPr="00003BE1" w:rsidRDefault="00B528FB" w:rsidP="0021178D">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29291"/>
      <w:docPartObj>
        <w:docPartGallery w:val="Page Numbers (Bottom of Page)"/>
        <w:docPartUnique/>
      </w:docPartObj>
    </w:sdtPr>
    <w:sdtEndPr>
      <w:rPr>
        <w:noProof/>
      </w:rPr>
    </w:sdtEndPr>
    <w:sdtContent>
      <w:p w14:paraId="62B2418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7DBA9" w14:textId="77777777" w:rsidR="00B528FB" w:rsidRPr="00E76C4E" w:rsidRDefault="00B528FB" w:rsidP="0021178D">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0A424" w14:textId="77777777" w:rsidR="00B528FB" w:rsidRPr="00003BE1" w:rsidRDefault="00B528FB" w:rsidP="0021178D">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A87A5" w14:textId="77777777" w:rsidR="00B528FB" w:rsidRDefault="00B528FB">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778649"/>
      <w:docPartObj>
        <w:docPartGallery w:val="Page Numbers (Bottom of Page)"/>
        <w:docPartUnique/>
      </w:docPartObj>
    </w:sdtPr>
    <w:sdtEndPr>
      <w:rPr>
        <w:noProof/>
      </w:rPr>
    </w:sdtEndPr>
    <w:sdtContent>
      <w:p w14:paraId="6FA271D6" w14:textId="77777777" w:rsidR="00B528FB" w:rsidRDefault="00B528FB">
        <w:pPr>
          <w:pStyle w:val="Footer1"/>
          <w:jc w:val="center"/>
        </w:pPr>
        <w:r>
          <w:fldChar w:fldCharType="begin"/>
        </w:r>
        <w:r>
          <w:instrText xml:space="preserve"> PAGE   \* MERGEFORMAT </w:instrText>
        </w:r>
        <w:r>
          <w:fldChar w:fldCharType="separate"/>
        </w:r>
        <w:r>
          <w:rPr>
            <w:noProof/>
          </w:rPr>
          <w:t>2</w:t>
        </w:r>
        <w:r>
          <w:rPr>
            <w:noProof/>
          </w:rPr>
          <w:fldChar w:fldCharType="end"/>
        </w:r>
      </w:p>
    </w:sdtContent>
  </w:sdt>
  <w:p w14:paraId="45F61F9E" w14:textId="77777777" w:rsidR="00B528FB" w:rsidRPr="00D6303B" w:rsidRDefault="00B528FB">
    <w:pPr>
      <w:pStyle w:val="Footer1"/>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E8298" w14:textId="77777777" w:rsidR="00B528FB" w:rsidRDefault="00B528FB">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22990"/>
      <w:docPartObj>
        <w:docPartGallery w:val="Page Numbers (Bottom of Page)"/>
        <w:docPartUnique/>
      </w:docPartObj>
    </w:sdtPr>
    <w:sdtEndPr>
      <w:rPr>
        <w:noProof/>
      </w:rPr>
    </w:sdtEndPr>
    <w:sdtContent>
      <w:p w14:paraId="21A7FC50" w14:textId="77777777" w:rsidR="00CE326E" w:rsidRDefault="00CE326E">
        <w:pPr>
          <w:pStyle w:val="Footer1"/>
          <w:jc w:val="center"/>
        </w:pPr>
        <w:r>
          <w:fldChar w:fldCharType="begin"/>
        </w:r>
        <w:r>
          <w:instrText xml:space="preserve"> PAGE   \* MERGEFORMAT </w:instrText>
        </w:r>
        <w:r>
          <w:fldChar w:fldCharType="separate"/>
        </w:r>
        <w:r>
          <w:rPr>
            <w:noProof/>
          </w:rPr>
          <w:t>2</w:t>
        </w:r>
        <w:r>
          <w:rPr>
            <w:noProof/>
          </w:rPr>
          <w:fldChar w:fldCharType="end"/>
        </w:r>
      </w:p>
    </w:sdtContent>
  </w:sdt>
  <w:p w14:paraId="44875557" w14:textId="77777777" w:rsidR="00CE326E" w:rsidRPr="00D6303B" w:rsidRDefault="00CE326E">
    <w:pPr>
      <w:pStyle w:val="Footer1"/>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D326" w14:textId="77777777" w:rsidR="00B528FB" w:rsidRPr="00003BE1" w:rsidRDefault="00B528F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961476"/>
      <w:docPartObj>
        <w:docPartGallery w:val="Page Numbers (Bottom of Page)"/>
        <w:docPartUnique/>
      </w:docPartObj>
    </w:sdtPr>
    <w:sdtEndPr>
      <w:rPr>
        <w:noProof/>
      </w:rPr>
    </w:sdtEndPr>
    <w:sdtContent>
      <w:p w14:paraId="49F661C6"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11B476" w14:textId="77777777" w:rsidR="00B528FB" w:rsidRPr="00D6303B" w:rsidRDefault="00B528FB">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0E50D" w14:textId="77777777" w:rsidR="00B528FB" w:rsidRPr="00003BE1" w:rsidRDefault="00B528FB">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582891"/>
      <w:docPartObj>
        <w:docPartGallery w:val="Page Numbers (Bottom of Page)"/>
        <w:docPartUnique/>
      </w:docPartObj>
    </w:sdtPr>
    <w:sdtEndPr>
      <w:rPr>
        <w:noProof/>
      </w:rPr>
    </w:sdtEndPr>
    <w:sdtContent>
      <w:p w14:paraId="344C237A"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F9D603" w14:textId="77777777" w:rsidR="00CE326E" w:rsidRPr="00D6303B" w:rsidRDefault="00CE326E">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853885"/>
      <w:docPartObj>
        <w:docPartGallery w:val="Page Numbers (Bottom of Page)"/>
        <w:docPartUnique/>
      </w:docPartObj>
    </w:sdtPr>
    <w:sdtEndPr>
      <w:rPr>
        <w:noProof/>
      </w:rPr>
    </w:sdtEndPr>
    <w:sdtContent>
      <w:p w14:paraId="65BFC6AC"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5ABD9" w14:textId="77777777" w:rsidR="00B528FB" w:rsidRPr="007E38AD" w:rsidRDefault="00B528FB">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C6B6A" w14:textId="77777777" w:rsidR="00B528FB" w:rsidRPr="00003BE1" w:rsidRDefault="00B528FB" w:rsidP="0021178D">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310805"/>
      <w:docPartObj>
        <w:docPartGallery w:val="Page Numbers (Bottom of Page)"/>
        <w:docPartUnique/>
      </w:docPartObj>
    </w:sdtPr>
    <w:sdtEndPr>
      <w:rPr>
        <w:noProof/>
      </w:rPr>
    </w:sdtEndPr>
    <w:sdtContent>
      <w:p w14:paraId="380A3DE0"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F48EAA" w14:textId="77777777" w:rsidR="00B528FB" w:rsidRPr="00005F97" w:rsidRDefault="00B528FB" w:rsidP="0021178D">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0F2C" w14:textId="77777777" w:rsidR="00B528FB" w:rsidRPr="00003BE1" w:rsidRDefault="00B528FB" w:rsidP="0021178D">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5665"/>
      <w:docPartObj>
        <w:docPartGallery w:val="Page Numbers (Bottom of Page)"/>
        <w:docPartUnique/>
      </w:docPartObj>
    </w:sdtPr>
    <w:sdtEndPr>
      <w:rPr>
        <w:noProof/>
      </w:rPr>
    </w:sdtEndPr>
    <w:sdtContent>
      <w:p w14:paraId="46D7989F"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06E021" w14:textId="77777777" w:rsidR="00CE326E" w:rsidRPr="00005F97" w:rsidRDefault="00CE326E" w:rsidP="0021178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88915" w14:textId="77777777" w:rsidR="00B528FB" w:rsidRPr="00003BE1" w:rsidRDefault="00B528FB" w:rsidP="0021178D">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593034"/>
      <w:docPartObj>
        <w:docPartGallery w:val="Page Numbers (Bottom of Page)"/>
        <w:docPartUnique/>
      </w:docPartObj>
    </w:sdtPr>
    <w:sdtEndPr>
      <w:rPr>
        <w:noProof/>
      </w:rPr>
    </w:sdtEndPr>
    <w:sdtContent>
      <w:p w14:paraId="312B8C5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B2DE35" w14:textId="77777777" w:rsidR="00B528FB" w:rsidRPr="00D35A98" w:rsidRDefault="00B528FB" w:rsidP="0021178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99191" w14:textId="77777777" w:rsidR="00B528FB" w:rsidRPr="00003BE1" w:rsidRDefault="00B528FB" w:rsidP="0021178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256331"/>
      <w:docPartObj>
        <w:docPartGallery w:val="Page Numbers (Bottom of Page)"/>
        <w:docPartUnique/>
      </w:docPartObj>
    </w:sdtPr>
    <w:sdtEndPr>
      <w:rPr>
        <w:noProof/>
      </w:rPr>
    </w:sdtEndPr>
    <w:sdtContent>
      <w:p w14:paraId="006E06DA"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098255" w14:textId="77777777" w:rsidR="00B528FB" w:rsidRPr="00D35A98" w:rsidRDefault="00B528FB" w:rsidP="0021178D">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14678" w14:textId="77777777" w:rsidR="00B528FB" w:rsidRPr="00003BE1" w:rsidRDefault="00B528FB" w:rsidP="0021178D">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460415"/>
      <w:docPartObj>
        <w:docPartGallery w:val="Page Numbers (Bottom of Page)"/>
        <w:docPartUnique/>
      </w:docPartObj>
    </w:sdtPr>
    <w:sdtEndPr>
      <w:rPr>
        <w:noProof/>
      </w:rPr>
    </w:sdtEndPr>
    <w:sdtContent>
      <w:p w14:paraId="44D3C3C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0BC6E7" w14:textId="77777777" w:rsidR="00B528FB" w:rsidRPr="00D35A98" w:rsidRDefault="00B528FB" w:rsidP="0021178D">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F3CE2" w14:textId="77777777" w:rsidR="00B528FB" w:rsidRPr="00003BE1" w:rsidRDefault="00B528FB" w:rsidP="0021178D">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F715" w14:textId="77777777" w:rsidR="00B528FB" w:rsidRPr="00003BE1" w:rsidRDefault="00B528FB" w:rsidP="0021178D">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956800"/>
      <w:docPartObj>
        <w:docPartGallery w:val="Page Numbers (Bottom of Page)"/>
        <w:docPartUnique/>
      </w:docPartObj>
    </w:sdtPr>
    <w:sdtEndPr>
      <w:rPr>
        <w:noProof/>
      </w:rPr>
    </w:sdtEndPr>
    <w:sdtContent>
      <w:p w14:paraId="22976BA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0AD797" w14:textId="77777777" w:rsidR="00B528FB" w:rsidRPr="00D35A98" w:rsidRDefault="00B528FB" w:rsidP="0021178D">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AF24" w14:textId="77777777" w:rsidR="00B528FB" w:rsidRPr="00003BE1" w:rsidRDefault="00B528FB" w:rsidP="0021178D">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1A65" w14:textId="77777777" w:rsidR="00B528FB" w:rsidRPr="00003BE1" w:rsidRDefault="00B528FB" w:rsidP="0021178D">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036133"/>
      <w:docPartObj>
        <w:docPartGallery w:val="Page Numbers (Bottom of Page)"/>
        <w:docPartUnique/>
      </w:docPartObj>
    </w:sdtPr>
    <w:sdtEndPr>
      <w:rPr>
        <w:noProof/>
      </w:rPr>
    </w:sdtEndPr>
    <w:sdtContent>
      <w:p w14:paraId="2BFE1973"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30A8C" w14:textId="77777777" w:rsidR="00B528FB" w:rsidRPr="00A13326" w:rsidRDefault="00B528FB" w:rsidP="0021178D">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99C2" w14:textId="77777777" w:rsidR="00B528FB" w:rsidRPr="00003BE1" w:rsidRDefault="00B528FB" w:rsidP="0021178D">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444216"/>
      <w:docPartObj>
        <w:docPartGallery w:val="Page Numbers (Bottom of Page)"/>
        <w:docPartUnique/>
      </w:docPartObj>
    </w:sdtPr>
    <w:sdtEndPr>
      <w:rPr>
        <w:noProof/>
      </w:rPr>
    </w:sdtEndPr>
    <w:sdtContent>
      <w:p w14:paraId="4299F41D"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36C930" w14:textId="77777777" w:rsidR="00CE326E" w:rsidRPr="00A13326" w:rsidRDefault="00CE326E" w:rsidP="0021178D">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C9FC1" w14:textId="77777777" w:rsidR="00B528FB" w:rsidRPr="00003BE1" w:rsidRDefault="00B528FB" w:rsidP="0021178D">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776381"/>
      <w:docPartObj>
        <w:docPartGallery w:val="Page Numbers (Bottom of Page)"/>
        <w:docPartUnique/>
      </w:docPartObj>
    </w:sdtPr>
    <w:sdtEndPr>
      <w:rPr>
        <w:noProof/>
      </w:rPr>
    </w:sdtEndPr>
    <w:sdtContent>
      <w:p w14:paraId="532FA2D4"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86763B" w14:textId="77777777" w:rsidR="00B528FB" w:rsidRPr="006D75B7" w:rsidRDefault="00B528FB" w:rsidP="0021178D">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56451" w14:textId="77777777" w:rsidR="00B528FB" w:rsidRPr="00003BE1" w:rsidRDefault="00B528FB" w:rsidP="0021178D">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9119"/>
      <w:docPartObj>
        <w:docPartGallery w:val="Page Numbers (Bottom of Page)"/>
        <w:docPartUnique/>
      </w:docPartObj>
    </w:sdtPr>
    <w:sdtEndPr>
      <w:rPr>
        <w:noProof/>
      </w:rPr>
    </w:sdtEndPr>
    <w:sdtContent>
      <w:p w14:paraId="15462E09"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0D40E" w14:textId="77777777" w:rsidR="00CE326E" w:rsidRPr="006D75B7" w:rsidRDefault="00CE326E" w:rsidP="0021178D">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AC09" w14:textId="77777777" w:rsidR="00B528FB" w:rsidRPr="00003BE1" w:rsidRDefault="00B528FB" w:rsidP="0021178D">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771012"/>
      <w:docPartObj>
        <w:docPartGallery w:val="Page Numbers (Bottom of Page)"/>
        <w:docPartUnique/>
      </w:docPartObj>
    </w:sdtPr>
    <w:sdtEndPr>
      <w:rPr>
        <w:noProof/>
      </w:rPr>
    </w:sdtEndPr>
    <w:sdtContent>
      <w:p w14:paraId="048EEDED"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4A4050" w14:textId="77777777" w:rsidR="00B528FB" w:rsidRPr="006D75B7" w:rsidRDefault="00B528FB" w:rsidP="0021178D">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B1687" w14:textId="77777777" w:rsidR="00B528FB" w:rsidRPr="00003BE1" w:rsidRDefault="00B528FB" w:rsidP="0021178D">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85398" w14:textId="77777777" w:rsidR="00B528FB" w:rsidRPr="00003BE1" w:rsidRDefault="00B528FB" w:rsidP="0021178D">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015449"/>
      <w:docPartObj>
        <w:docPartGallery w:val="Page Numbers (Bottom of Page)"/>
        <w:docPartUnique/>
      </w:docPartObj>
    </w:sdtPr>
    <w:sdtEndPr>
      <w:rPr>
        <w:noProof/>
      </w:rPr>
    </w:sdtEndPr>
    <w:sdtContent>
      <w:p w14:paraId="36200B07"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53C9BD" w14:textId="77777777" w:rsidR="00B528FB" w:rsidRPr="006D75B7" w:rsidRDefault="00B528FB" w:rsidP="0021178D">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928D" w14:textId="77777777" w:rsidR="00B528FB" w:rsidRPr="00003BE1" w:rsidRDefault="00B528FB" w:rsidP="0021178D">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ADA81" w14:textId="77777777" w:rsidR="00B528FB" w:rsidRPr="00003BE1" w:rsidRDefault="00B528FB" w:rsidP="0021178D">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833982"/>
      <w:docPartObj>
        <w:docPartGallery w:val="Page Numbers (Bottom of Page)"/>
        <w:docPartUnique/>
      </w:docPartObj>
    </w:sdtPr>
    <w:sdtEndPr>
      <w:rPr>
        <w:noProof/>
      </w:rPr>
    </w:sdtEndPr>
    <w:sdtContent>
      <w:p w14:paraId="6500381B"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75571F" w14:textId="77777777" w:rsidR="00B528FB" w:rsidRPr="006D75B7" w:rsidRDefault="00B528FB" w:rsidP="0021178D">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76AF" w14:textId="77777777" w:rsidR="00B528FB" w:rsidRPr="00003BE1" w:rsidRDefault="00B528FB" w:rsidP="0021178D">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751520"/>
      <w:docPartObj>
        <w:docPartGallery w:val="Page Numbers (Bottom of Page)"/>
        <w:docPartUnique/>
      </w:docPartObj>
    </w:sdtPr>
    <w:sdtEndPr>
      <w:rPr>
        <w:noProof/>
      </w:rPr>
    </w:sdtEndPr>
    <w:sdtContent>
      <w:p w14:paraId="60C955C1"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EBC899" w14:textId="77777777" w:rsidR="00CE326E" w:rsidRPr="006D75B7" w:rsidRDefault="00CE326E" w:rsidP="0021178D">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5C03" w14:textId="77777777" w:rsidR="00B528FB" w:rsidRPr="00003BE1" w:rsidRDefault="00B528FB" w:rsidP="0021178D">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734048"/>
      <w:docPartObj>
        <w:docPartGallery w:val="Page Numbers (Bottom of Page)"/>
        <w:docPartUnique/>
      </w:docPartObj>
    </w:sdtPr>
    <w:sdtEndPr>
      <w:rPr>
        <w:noProof/>
      </w:rPr>
    </w:sdtEndPr>
    <w:sdtContent>
      <w:p w14:paraId="25E6522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E98BA4" w14:textId="77777777" w:rsidR="00B528FB" w:rsidRPr="006D75B7" w:rsidRDefault="00B528FB" w:rsidP="0021178D">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D8298" w14:textId="77777777" w:rsidR="00B528FB" w:rsidRPr="00003BE1" w:rsidRDefault="00B528FB" w:rsidP="0021178D">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B1F4" w14:textId="77777777" w:rsidR="00B528FB" w:rsidRPr="00003BE1" w:rsidRDefault="00B528FB" w:rsidP="0021178D">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679041"/>
      <w:docPartObj>
        <w:docPartGallery w:val="Page Numbers (Bottom of Page)"/>
        <w:docPartUnique/>
      </w:docPartObj>
    </w:sdtPr>
    <w:sdtEndPr>
      <w:rPr>
        <w:noProof/>
      </w:rPr>
    </w:sdtEndPr>
    <w:sdtContent>
      <w:p w14:paraId="36B30604"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FAAB69" w14:textId="77777777" w:rsidR="00B528FB" w:rsidRPr="006D75B7" w:rsidRDefault="00B528FB" w:rsidP="0021178D">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8BCBE" w14:textId="77777777" w:rsidR="00B528FB" w:rsidRPr="00003BE1" w:rsidRDefault="00B528FB" w:rsidP="0021178D">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A116" w14:textId="77777777" w:rsidR="00B528FB" w:rsidRPr="00003BE1" w:rsidRDefault="00B528FB" w:rsidP="0021178D">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73423"/>
      <w:docPartObj>
        <w:docPartGallery w:val="Page Numbers (Bottom of Page)"/>
        <w:docPartUnique/>
      </w:docPartObj>
    </w:sdtPr>
    <w:sdtEndPr>
      <w:rPr>
        <w:noProof/>
      </w:rPr>
    </w:sdtEndPr>
    <w:sdtContent>
      <w:p w14:paraId="19AF281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A0E28C" w14:textId="77777777" w:rsidR="00B528FB" w:rsidRPr="006D75B7" w:rsidRDefault="00B528FB" w:rsidP="0021178D">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FEE66" w14:textId="77777777" w:rsidR="00B528FB" w:rsidRPr="00003BE1" w:rsidRDefault="00B528FB" w:rsidP="0021178D">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BBA8A" w14:textId="77777777" w:rsidR="00B528FB" w:rsidRPr="00003BE1" w:rsidRDefault="00B528FB" w:rsidP="0021178D">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962261"/>
      <w:docPartObj>
        <w:docPartGallery w:val="Page Numbers (Bottom of Page)"/>
        <w:docPartUnique/>
      </w:docPartObj>
    </w:sdtPr>
    <w:sdtEndPr>
      <w:rPr>
        <w:noProof/>
      </w:rPr>
    </w:sdtEndPr>
    <w:sdtContent>
      <w:p w14:paraId="115B87F2"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B0097" w14:textId="77777777" w:rsidR="00B528FB" w:rsidRPr="006D75B7" w:rsidRDefault="00B528FB" w:rsidP="0021178D">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02143" w14:textId="77777777" w:rsidR="00B528FB" w:rsidRPr="00003BE1" w:rsidRDefault="00B528FB" w:rsidP="0021178D">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43FCF" w14:textId="77777777" w:rsidR="00B528FB" w:rsidRPr="00003BE1" w:rsidRDefault="00B528FB" w:rsidP="0021178D">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531479"/>
      <w:docPartObj>
        <w:docPartGallery w:val="Page Numbers (Bottom of Page)"/>
        <w:docPartUnique/>
      </w:docPartObj>
    </w:sdtPr>
    <w:sdtEndPr>
      <w:rPr>
        <w:noProof/>
      </w:rPr>
    </w:sdtEndPr>
    <w:sdtContent>
      <w:p w14:paraId="45338A1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496A0" w14:textId="77777777" w:rsidR="00B528FB" w:rsidRPr="00994E9C" w:rsidRDefault="00B528FB" w:rsidP="0021178D">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502FE" w14:textId="77777777" w:rsidR="00B528FB" w:rsidRPr="00003BE1" w:rsidRDefault="00B528FB" w:rsidP="0021178D">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C6CD4" w14:textId="77777777" w:rsidR="00B528FB" w:rsidRPr="00003BE1" w:rsidRDefault="00B528FB" w:rsidP="0021178D">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87561"/>
      <w:docPartObj>
        <w:docPartGallery w:val="Page Numbers (Bottom of Page)"/>
        <w:docPartUnique/>
      </w:docPartObj>
    </w:sdtPr>
    <w:sdtEndPr>
      <w:rPr>
        <w:noProof/>
      </w:rPr>
    </w:sdtEndPr>
    <w:sdtContent>
      <w:p w14:paraId="3854A27B"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EA0BF9" w14:textId="77777777" w:rsidR="00B528FB" w:rsidRPr="00994E9C" w:rsidRDefault="00B528FB" w:rsidP="0021178D">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2E07" w14:textId="77777777" w:rsidR="00B528FB" w:rsidRPr="00003BE1" w:rsidRDefault="00B528FB" w:rsidP="0021178D">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0FEF3" w14:textId="77777777" w:rsidR="00B528FB" w:rsidRPr="00003BE1" w:rsidRDefault="00B528FB" w:rsidP="0021178D">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324528"/>
      <w:docPartObj>
        <w:docPartGallery w:val="Page Numbers (Bottom of Page)"/>
        <w:docPartUnique/>
      </w:docPartObj>
    </w:sdtPr>
    <w:sdtEndPr>
      <w:rPr>
        <w:noProof/>
      </w:rPr>
    </w:sdtEndPr>
    <w:sdtContent>
      <w:p w14:paraId="0D66F94C"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6A21D" w14:textId="77777777" w:rsidR="00B528FB" w:rsidRPr="00994E9C" w:rsidRDefault="00B528FB" w:rsidP="0021178D">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DD25" w14:textId="77777777" w:rsidR="00B528FB" w:rsidRPr="00003BE1" w:rsidRDefault="00B528FB" w:rsidP="0021178D">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D9AB" w14:textId="77777777" w:rsidR="00B528FB" w:rsidRPr="00003BE1" w:rsidRDefault="00B528FB" w:rsidP="0021178D">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270224"/>
      <w:docPartObj>
        <w:docPartGallery w:val="Page Numbers (Bottom of Page)"/>
        <w:docPartUnique/>
      </w:docPartObj>
    </w:sdtPr>
    <w:sdtEndPr>
      <w:rPr>
        <w:noProof/>
      </w:rPr>
    </w:sdtEndPr>
    <w:sdtContent>
      <w:p w14:paraId="0023CD0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7C59CE" w14:textId="77777777" w:rsidR="00B528FB" w:rsidRPr="00994E9C" w:rsidRDefault="00B528FB" w:rsidP="0021178D">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C8370" w14:textId="77777777" w:rsidR="00B528FB" w:rsidRPr="00003BE1" w:rsidRDefault="00B528FB" w:rsidP="0021178D">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BEE92" w14:textId="77777777" w:rsidR="00B528FB" w:rsidRPr="00003BE1" w:rsidRDefault="00B528FB" w:rsidP="0021178D">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126199"/>
      <w:docPartObj>
        <w:docPartGallery w:val="Page Numbers (Bottom of Page)"/>
        <w:docPartUnique/>
      </w:docPartObj>
    </w:sdtPr>
    <w:sdtEndPr>
      <w:rPr>
        <w:noProof/>
      </w:rPr>
    </w:sdtEndPr>
    <w:sdtContent>
      <w:p w14:paraId="425D846A"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ADA94E" w14:textId="77777777" w:rsidR="00B528FB" w:rsidRPr="00F25268" w:rsidRDefault="00B528FB" w:rsidP="0021178D">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01AC" w14:textId="77777777" w:rsidR="00B528FB" w:rsidRPr="00003BE1" w:rsidRDefault="00B528FB" w:rsidP="0021178D">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6BC3" w14:textId="77777777" w:rsidR="00B528FB" w:rsidRPr="00003BE1" w:rsidRDefault="00B528FB" w:rsidP="0021178D">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9228"/>
      <w:docPartObj>
        <w:docPartGallery w:val="Page Numbers (Bottom of Page)"/>
        <w:docPartUnique/>
      </w:docPartObj>
    </w:sdtPr>
    <w:sdtEndPr>
      <w:rPr>
        <w:noProof/>
      </w:rPr>
    </w:sdtEndPr>
    <w:sdtContent>
      <w:p w14:paraId="1D4E7A38"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B3767B" w14:textId="77777777" w:rsidR="00B528FB" w:rsidRPr="00F25268" w:rsidRDefault="00B528FB" w:rsidP="0021178D">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5E81" w14:textId="77777777" w:rsidR="00B528FB" w:rsidRPr="00003BE1" w:rsidRDefault="00B528FB" w:rsidP="0021178D">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1CA02" w14:textId="77777777" w:rsidR="00B528FB" w:rsidRPr="00003BE1" w:rsidRDefault="00B528FB" w:rsidP="0021178D">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937689"/>
      <w:docPartObj>
        <w:docPartGallery w:val="Page Numbers (Bottom of Page)"/>
        <w:docPartUnique/>
      </w:docPartObj>
    </w:sdtPr>
    <w:sdtEndPr>
      <w:rPr>
        <w:noProof/>
      </w:rPr>
    </w:sdtEndPr>
    <w:sdtContent>
      <w:p w14:paraId="228DBD67"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A7DF60" w14:textId="77777777" w:rsidR="00B528FB" w:rsidRPr="00F25268" w:rsidRDefault="00B528FB" w:rsidP="0021178D">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88377" w14:textId="77777777" w:rsidR="00B528FB" w:rsidRPr="00003BE1" w:rsidRDefault="00B528FB" w:rsidP="0021178D">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056193"/>
      <w:docPartObj>
        <w:docPartGallery w:val="Page Numbers (Bottom of Page)"/>
        <w:docPartUnique/>
      </w:docPartObj>
    </w:sdtPr>
    <w:sdtEndPr>
      <w:rPr>
        <w:noProof/>
      </w:rPr>
    </w:sdtEndPr>
    <w:sdtContent>
      <w:p w14:paraId="36503B39"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FCC66F" w14:textId="77777777" w:rsidR="00CE326E" w:rsidRPr="00F25268" w:rsidRDefault="00CE326E" w:rsidP="0021178D">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E5D49" w14:textId="77777777" w:rsidR="00B528FB" w:rsidRPr="00003BE1" w:rsidRDefault="00B528FB" w:rsidP="0021178D">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040165"/>
      <w:docPartObj>
        <w:docPartGallery w:val="Page Numbers (Bottom of Page)"/>
        <w:docPartUnique/>
      </w:docPartObj>
    </w:sdtPr>
    <w:sdtEndPr>
      <w:rPr>
        <w:noProof/>
      </w:rPr>
    </w:sdtEndPr>
    <w:sdtContent>
      <w:p w14:paraId="43F36BCB"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B264E" w14:textId="77777777" w:rsidR="00B528FB" w:rsidRPr="00F25268" w:rsidRDefault="00B528FB" w:rsidP="0021178D">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F4A8A" w14:textId="77777777" w:rsidR="00B528FB" w:rsidRPr="00003BE1" w:rsidRDefault="00B528FB" w:rsidP="0021178D">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9934C" w14:textId="77777777" w:rsidR="00B528FB" w:rsidRPr="00CA481F" w:rsidRDefault="00B528FB" w:rsidP="0021178D">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79306"/>
      <w:docPartObj>
        <w:docPartGallery w:val="Page Numbers (Bottom of Page)"/>
        <w:docPartUnique/>
      </w:docPartObj>
    </w:sdtPr>
    <w:sdtEndPr>
      <w:rPr>
        <w:noProof/>
      </w:rPr>
    </w:sdtEndPr>
    <w:sdtContent>
      <w:p w14:paraId="6C18DC97" w14:textId="77777777" w:rsidR="00B528FB" w:rsidRDefault="00B528FB">
        <w:pPr>
          <w:pStyle w:val="Footer"/>
          <w:jc w:val="center"/>
        </w:pPr>
        <w:r>
          <w:fldChar w:fldCharType="begin"/>
        </w:r>
        <w:r>
          <w:instrText xml:space="preserve"> PAGE   \* MERGEFORMAT </w:instrText>
        </w:r>
        <w:r>
          <w:fldChar w:fldCharType="separate"/>
        </w:r>
        <w:r>
          <w:t>2</w:t>
        </w:r>
        <w:r>
          <w:fldChar w:fldCharType="end"/>
        </w:r>
      </w:p>
    </w:sdtContent>
  </w:sdt>
  <w:p w14:paraId="10D37502" w14:textId="77777777" w:rsidR="00B528FB" w:rsidRDefault="00B528FB">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13FA" w14:textId="77777777" w:rsidR="00B528FB" w:rsidRPr="00CA481F" w:rsidRDefault="00B528FB" w:rsidP="0021178D">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F2120" w14:textId="77777777" w:rsidR="00B528FB" w:rsidRPr="00003BE1" w:rsidRDefault="00B528FB" w:rsidP="0021178D">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470121"/>
      <w:docPartObj>
        <w:docPartGallery w:val="Page Numbers (Bottom of Page)"/>
        <w:docPartUnique/>
      </w:docPartObj>
    </w:sdtPr>
    <w:sdtEndPr>
      <w:rPr>
        <w:noProof/>
      </w:rPr>
    </w:sdtEndPr>
    <w:sdtContent>
      <w:p w14:paraId="41E6C859"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A0CEA8" w14:textId="77777777" w:rsidR="00B528FB" w:rsidRPr="00F25268" w:rsidRDefault="00B528FB" w:rsidP="0021178D">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A6D5" w14:textId="77777777" w:rsidR="00B528FB" w:rsidRPr="00003BE1" w:rsidRDefault="00B528FB" w:rsidP="0021178D">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293075"/>
      <w:docPartObj>
        <w:docPartGallery w:val="Page Numbers (Bottom of Page)"/>
        <w:docPartUnique/>
      </w:docPartObj>
    </w:sdtPr>
    <w:sdtEndPr>
      <w:rPr>
        <w:noProof/>
      </w:rPr>
    </w:sdtEndPr>
    <w:sdtContent>
      <w:p w14:paraId="4892351E"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0C8A9A" w14:textId="77777777" w:rsidR="00CE326E" w:rsidRPr="00F25268" w:rsidRDefault="00CE326E" w:rsidP="0021178D">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448422"/>
      <w:docPartObj>
        <w:docPartGallery w:val="Page Numbers (Bottom of Page)"/>
        <w:docPartUnique/>
      </w:docPartObj>
    </w:sdtPr>
    <w:sdtEndPr>
      <w:rPr>
        <w:noProof/>
      </w:rPr>
    </w:sdtEndPr>
    <w:sdtContent>
      <w:p w14:paraId="4D963455"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627853" w14:textId="77777777" w:rsidR="00CE326E" w:rsidRPr="00F25268" w:rsidRDefault="00CE326E" w:rsidP="0021178D">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95142" w14:textId="77777777" w:rsidR="00B528FB" w:rsidRPr="00003BE1" w:rsidRDefault="00B528FB" w:rsidP="0021178D">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29980"/>
      <w:docPartObj>
        <w:docPartGallery w:val="Page Numbers (Bottom of Page)"/>
        <w:docPartUnique/>
      </w:docPartObj>
    </w:sdtPr>
    <w:sdtEndPr>
      <w:rPr>
        <w:noProof/>
      </w:rPr>
    </w:sdtEndPr>
    <w:sdtContent>
      <w:p w14:paraId="3D2E84B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55D35" w14:textId="77777777" w:rsidR="00B528FB" w:rsidRPr="00F25268" w:rsidRDefault="00B528FB" w:rsidP="0021178D">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47BD" w14:textId="77777777" w:rsidR="00B528FB" w:rsidRPr="00003BE1" w:rsidRDefault="00B528FB" w:rsidP="0021178D">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15A4" w14:textId="77777777" w:rsidR="00B528FB" w:rsidRPr="00003BE1" w:rsidRDefault="00B528FB" w:rsidP="0021178D">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121077"/>
      <w:docPartObj>
        <w:docPartGallery w:val="Page Numbers (Bottom of Page)"/>
        <w:docPartUnique/>
      </w:docPartObj>
    </w:sdtPr>
    <w:sdtEndPr>
      <w:rPr>
        <w:noProof/>
      </w:rPr>
    </w:sdtEndPr>
    <w:sdtContent>
      <w:p w14:paraId="41F6CD65"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3267BF" w14:textId="77777777" w:rsidR="00B528FB" w:rsidRPr="008D2A60" w:rsidRDefault="00B528FB" w:rsidP="0021178D">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95D15" w14:textId="77777777" w:rsidR="00B528FB" w:rsidRPr="00003BE1" w:rsidRDefault="00B528FB" w:rsidP="0021178D">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01701"/>
      <w:docPartObj>
        <w:docPartGallery w:val="Page Numbers (Bottom of Page)"/>
        <w:docPartUnique/>
      </w:docPartObj>
    </w:sdtPr>
    <w:sdtEndPr>
      <w:rPr>
        <w:noProof/>
      </w:rPr>
    </w:sdtEndPr>
    <w:sdtContent>
      <w:p w14:paraId="4FC65B32"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A57864" w14:textId="77777777" w:rsidR="00CE326E" w:rsidRPr="008D2A60" w:rsidRDefault="00CE326E" w:rsidP="0021178D">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ABD0" w14:textId="77777777" w:rsidR="00B528FB" w:rsidRPr="00003BE1" w:rsidRDefault="00B528FB" w:rsidP="0021178D">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338699"/>
      <w:docPartObj>
        <w:docPartGallery w:val="Page Numbers (Bottom of Page)"/>
        <w:docPartUnique/>
      </w:docPartObj>
    </w:sdtPr>
    <w:sdtEndPr>
      <w:rPr>
        <w:noProof/>
      </w:rPr>
    </w:sdtEndPr>
    <w:sdtContent>
      <w:p w14:paraId="6027062D"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24D34C" w14:textId="77777777" w:rsidR="00B528FB" w:rsidRPr="008D2A60" w:rsidRDefault="00B528FB" w:rsidP="0021178D">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AA577" w14:textId="77777777" w:rsidR="00B528FB" w:rsidRPr="00003BE1" w:rsidRDefault="00B528FB" w:rsidP="0021178D">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1FC9A" w14:textId="77777777" w:rsidR="00B528FB" w:rsidRPr="00003BE1" w:rsidRDefault="00B528FB" w:rsidP="0021178D">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483127"/>
      <w:docPartObj>
        <w:docPartGallery w:val="Page Numbers (Bottom of Page)"/>
        <w:docPartUnique/>
      </w:docPartObj>
    </w:sdtPr>
    <w:sdtEndPr>
      <w:rPr>
        <w:noProof/>
      </w:rPr>
    </w:sdtEndPr>
    <w:sdtContent>
      <w:p w14:paraId="5CE6143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A3A835" w14:textId="77777777" w:rsidR="00B528FB" w:rsidRPr="008D2A60" w:rsidRDefault="00B528FB" w:rsidP="0021178D">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4400A" w14:textId="77777777" w:rsidR="00B528FB" w:rsidRPr="00003BE1" w:rsidRDefault="00B528FB" w:rsidP="0021178D">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0C72" w14:textId="77777777" w:rsidR="00B528FB" w:rsidRPr="00003BE1" w:rsidRDefault="00B528FB" w:rsidP="0021178D">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554491"/>
      <w:docPartObj>
        <w:docPartGallery w:val="Page Numbers (Bottom of Page)"/>
        <w:docPartUnique/>
      </w:docPartObj>
    </w:sdtPr>
    <w:sdtEndPr>
      <w:rPr>
        <w:noProof/>
      </w:rPr>
    </w:sdtEndPr>
    <w:sdtContent>
      <w:p w14:paraId="15C06BF2"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9D1D3" w14:textId="77777777" w:rsidR="00B528FB" w:rsidRPr="008D2A60" w:rsidRDefault="00B528FB" w:rsidP="0021178D">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B40D5" w14:textId="77777777" w:rsidR="00B528FB" w:rsidRPr="00003BE1" w:rsidRDefault="00B528FB" w:rsidP="0021178D">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764A" w14:textId="77777777" w:rsidR="00B528FB" w:rsidRPr="00003BE1" w:rsidRDefault="00B528FB" w:rsidP="0021178D">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118100"/>
      <w:docPartObj>
        <w:docPartGallery w:val="Page Numbers (Bottom of Page)"/>
        <w:docPartUnique/>
      </w:docPartObj>
    </w:sdtPr>
    <w:sdtEndPr>
      <w:rPr>
        <w:noProof/>
      </w:rPr>
    </w:sdtEndPr>
    <w:sdtContent>
      <w:p w14:paraId="269E8A6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F6A1B" w14:textId="77777777" w:rsidR="00B528FB" w:rsidRPr="008D2A60" w:rsidRDefault="00B528FB" w:rsidP="0021178D">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C2330" w14:textId="77777777" w:rsidR="00B528FB" w:rsidRPr="00003BE1" w:rsidRDefault="00B528FB" w:rsidP="0021178D">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06BEC" w14:textId="77777777" w:rsidR="00B528FB" w:rsidRPr="00003BE1" w:rsidRDefault="00B528FB" w:rsidP="0021178D">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018144"/>
      <w:docPartObj>
        <w:docPartGallery w:val="Page Numbers (Bottom of Page)"/>
        <w:docPartUnique/>
      </w:docPartObj>
    </w:sdtPr>
    <w:sdtEndPr>
      <w:rPr>
        <w:noProof/>
      </w:rPr>
    </w:sdtEndPr>
    <w:sdtContent>
      <w:p w14:paraId="49A45374"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2623B" w14:textId="77777777" w:rsidR="00B528FB" w:rsidRPr="003A677E" w:rsidRDefault="00B528FB" w:rsidP="0021178D">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1C7EB" w14:textId="77777777" w:rsidR="00B528FB" w:rsidRPr="00003BE1" w:rsidRDefault="00B528FB" w:rsidP="0021178D">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0F0CF" w14:textId="77777777" w:rsidR="00B528FB" w:rsidRPr="00003BE1" w:rsidRDefault="00B528FB" w:rsidP="0021178D">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269963"/>
      <w:docPartObj>
        <w:docPartGallery w:val="Page Numbers (Bottom of Page)"/>
        <w:docPartUnique/>
      </w:docPartObj>
    </w:sdtPr>
    <w:sdtEndPr>
      <w:rPr>
        <w:noProof/>
      </w:rPr>
    </w:sdtEndPr>
    <w:sdtContent>
      <w:p w14:paraId="49C26510"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AC0243" w14:textId="77777777" w:rsidR="00B528FB" w:rsidRPr="003A677E" w:rsidRDefault="00B528FB" w:rsidP="0021178D">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CABC1" w14:textId="77777777" w:rsidR="00B528FB" w:rsidRPr="00003BE1" w:rsidRDefault="00B528FB" w:rsidP="0021178D">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238C7" w14:textId="77777777" w:rsidR="00B528FB" w:rsidRPr="00003BE1" w:rsidRDefault="00B528FB" w:rsidP="0021178D">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222361"/>
      <w:docPartObj>
        <w:docPartGallery w:val="Page Numbers (Bottom of Page)"/>
        <w:docPartUnique/>
      </w:docPartObj>
    </w:sdtPr>
    <w:sdtEndPr>
      <w:rPr>
        <w:noProof/>
      </w:rPr>
    </w:sdtEndPr>
    <w:sdtContent>
      <w:p w14:paraId="52F3F656"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E221F" w14:textId="77777777" w:rsidR="00B528FB" w:rsidRPr="003A677E" w:rsidRDefault="00B528FB" w:rsidP="0021178D">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CF287" w14:textId="77777777" w:rsidR="00B528FB" w:rsidRPr="00003BE1" w:rsidRDefault="00B528FB" w:rsidP="0021178D">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3F89D" w14:textId="77777777" w:rsidR="00B528FB" w:rsidRPr="00003BE1" w:rsidRDefault="00B528FB" w:rsidP="0021178D">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574242"/>
      <w:docPartObj>
        <w:docPartGallery w:val="Page Numbers (Bottom of Page)"/>
        <w:docPartUnique/>
      </w:docPartObj>
    </w:sdtPr>
    <w:sdtEndPr>
      <w:rPr>
        <w:noProof/>
      </w:rPr>
    </w:sdtEndPr>
    <w:sdtContent>
      <w:p w14:paraId="089964CE"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BCF9F0" w14:textId="77777777" w:rsidR="00B528FB" w:rsidRPr="003A677E" w:rsidRDefault="00B528FB" w:rsidP="0021178D">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2F0B0" w14:textId="77777777" w:rsidR="00B528FB" w:rsidRPr="00003BE1" w:rsidRDefault="00B528FB" w:rsidP="0021178D">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59D09" w14:textId="77777777" w:rsidR="00B528FB" w:rsidRPr="00003BE1" w:rsidRDefault="00B528FB" w:rsidP="0021178D">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231832"/>
      <w:docPartObj>
        <w:docPartGallery w:val="Page Numbers (Bottom of Page)"/>
        <w:docPartUnique/>
      </w:docPartObj>
    </w:sdtPr>
    <w:sdtEndPr>
      <w:rPr>
        <w:noProof/>
      </w:rPr>
    </w:sdtEndPr>
    <w:sdtContent>
      <w:p w14:paraId="7644E6C6"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61F15" w14:textId="77777777" w:rsidR="00B528FB" w:rsidRPr="003A677E" w:rsidRDefault="00B528FB" w:rsidP="0021178D">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5EBA" w14:textId="77777777" w:rsidR="00B528FB" w:rsidRPr="00003BE1" w:rsidRDefault="00B528FB" w:rsidP="0021178D">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F8EDF" w14:textId="77777777" w:rsidR="00B528FB" w:rsidRPr="00003BE1" w:rsidRDefault="00B528FB" w:rsidP="0021178D">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44970"/>
      <w:docPartObj>
        <w:docPartGallery w:val="Page Numbers (Bottom of Page)"/>
        <w:docPartUnique/>
      </w:docPartObj>
    </w:sdtPr>
    <w:sdtEndPr>
      <w:rPr>
        <w:noProof/>
      </w:rPr>
    </w:sdtEndPr>
    <w:sdtContent>
      <w:p w14:paraId="5B8D92EE"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4AAC6B" w14:textId="77777777" w:rsidR="00B528FB" w:rsidRPr="00003BE1" w:rsidRDefault="00B528FB" w:rsidP="0021178D">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5A8E6" w14:textId="77777777" w:rsidR="00B528FB" w:rsidRPr="00003BE1" w:rsidRDefault="00B528FB" w:rsidP="0021178D">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831557"/>
      <w:docPartObj>
        <w:docPartGallery w:val="Page Numbers (Bottom of Page)"/>
        <w:docPartUnique/>
      </w:docPartObj>
    </w:sdtPr>
    <w:sdtEndPr>
      <w:rPr>
        <w:noProof/>
      </w:rPr>
    </w:sdtEndPr>
    <w:sdtContent>
      <w:p w14:paraId="61F283BA" w14:textId="3F93BAEC" w:rsidR="009B25AB" w:rsidRDefault="009B2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A483E4" w14:textId="77777777" w:rsidR="00B528FB" w:rsidRPr="003A677E" w:rsidRDefault="00B528FB" w:rsidP="0021178D">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201FE" w14:textId="77777777" w:rsidR="00B528FB" w:rsidRPr="00003BE1" w:rsidRDefault="00B528FB" w:rsidP="0021178D">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299048"/>
      <w:docPartObj>
        <w:docPartGallery w:val="Page Numbers (Bottom of Page)"/>
        <w:docPartUnique/>
      </w:docPartObj>
    </w:sdtPr>
    <w:sdtEndPr>
      <w:rPr>
        <w:noProof/>
      </w:rPr>
    </w:sdtEndPr>
    <w:sdtContent>
      <w:p w14:paraId="528B1768"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0DC381" w14:textId="77777777" w:rsidR="00B528FB" w:rsidRPr="003A677E" w:rsidRDefault="00B528FB" w:rsidP="0021178D">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C774" w14:textId="77777777" w:rsidR="00B528FB" w:rsidRPr="00003BE1" w:rsidRDefault="00B528FB" w:rsidP="0021178D">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671407"/>
      <w:docPartObj>
        <w:docPartGallery w:val="Page Numbers (Bottom of Page)"/>
        <w:docPartUnique/>
      </w:docPartObj>
    </w:sdtPr>
    <w:sdtEndPr>
      <w:rPr>
        <w:noProof/>
      </w:rPr>
    </w:sdtEndPr>
    <w:sdtContent>
      <w:p w14:paraId="15F257AD"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A3389" w14:textId="77777777" w:rsidR="00CE326E" w:rsidRPr="006D75B7" w:rsidRDefault="00CE326E" w:rsidP="0021178D">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537B" w14:textId="77777777" w:rsidR="00B528FB" w:rsidRPr="00003BE1" w:rsidRDefault="00B528FB" w:rsidP="0021178D">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879208"/>
      <w:docPartObj>
        <w:docPartGallery w:val="Page Numbers (Bottom of Page)"/>
        <w:docPartUnique/>
      </w:docPartObj>
    </w:sdtPr>
    <w:sdtEndPr>
      <w:rPr>
        <w:noProof/>
      </w:rPr>
    </w:sdtEndPr>
    <w:sdtContent>
      <w:p w14:paraId="2A211901"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C90099" w14:textId="77777777" w:rsidR="00B528FB" w:rsidRPr="006D75B7" w:rsidRDefault="00B528FB" w:rsidP="0021178D">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2FAE" w14:textId="77777777" w:rsidR="00B528FB" w:rsidRPr="00003BE1" w:rsidRDefault="00B528FB" w:rsidP="0021178D">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BC7A" w14:textId="77777777" w:rsidR="00B528FB" w:rsidRPr="00003BE1" w:rsidRDefault="00B528FB" w:rsidP="0021178D">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461710"/>
      <w:docPartObj>
        <w:docPartGallery w:val="Page Numbers (Bottom of Page)"/>
        <w:docPartUnique/>
      </w:docPartObj>
    </w:sdtPr>
    <w:sdtEndPr>
      <w:rPr>
        <w:noProof/>
      </w:rPr>
    </w:sdtEndPr>
    <w:sdtContent>
      <w:p w14:paraId="4C1A3B4F" w14:textId="77777777" w:rsidR="00B528FB" w:rsidRDefault="00B52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622888" w14:textId="77777777" w:rsidR="00B528FB" w:rsidRPr="003A677E" w:rsidRDefault="00B528FB" w:rsidP="0021178D">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588A4" w14:textId="77777777" w:rsidR="00B528FB" w:rsidRPr="00003BE1" w:rsidRDefault="00B528FB" w:rsidP="0021178D">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32373"/>
      <w:docPartObj>
        <w:docPartGallery w:val="Page Numbers (Bottom of Page)"/>
        <w:docPartUnique/>
      </w:docPartObj>
    </w:sdtPr>
    <w:sdtEndPr>
      <w:rPr>
        <w:noProof/>
      </w:rPr>
    </w:sdtEndPr>
    <w:sdtContent>
      <w:p w14:paraId="1BAC82D7" w14:textId="77777777" w:rsidR="00CE326E" w:rsidRDefault="00CE32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24201D" w14:textId="77777777" w:rsidR="00CE326E" w:rsidRPr="003A677E" w:rsidRDefault="00CE326E" w:rsidP="00211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D9D1" w14:textId="77777777" w:rsidR="00765AE4" w:rsidRDefault="00765AE4" w:rsidP="00B528FB">
      <w:pPr>
        <w:spacing w:after="0" w:line="240" w:lineRule="auto"/>
      </w:pPr>
      <w:r>
        <w:separator/>
      </w:r>
    </w:p>
  </w:footnote>
  <w:footnote w:type="continuationSeparator" w:id="0">
    <w:p w14:paraId="6F025C53" w14:textId="77777777" w:rsidR="00765AE4" w:rsidRDefault="00765AE4" w:rsidP="00B528FB">
      <w:pPr>
        <w:spacing w:after="0" w:line="240" w:lineRule="auto"/>
      </w:pPr>
      <w:r>
        <w:continuationSeparator/>
      </w:r>
    </w:p>
  </w:footnote>
  <w:footnote w:type="continuationNotice" w:id="1">
    <w:p w14:paraId="45371B60" w14:textId="77777777" w:rsidR="00765AE4" w:rsidRDefault="00765AE4">
      <w:pPr>
        <w:spacing w:after="0" w:line="240" w:lineRule="auto"/>
      </w:pPr>
    </w:p>
  </w:footnote>
  <w:footnote w:id="2">
    <w:p w14:paraId="162477EE" w14:textId="6DE299CB" w:rsidR="00B528FB" w:rsidRPr="00822F35" w:rsidRDefault="00B528FB" w:rsidP="00A552E6">
      <w:pPr>
        <w:pStyle w:val="FootnoteText"/>
        <w:jc w:val="both"/>
        <w:rPr>
          <w:lang w:val="en-IE"/>
        </w:rPr>
      </w:pPr>
      <w:r w:rsidRPr="00822F35">
        <w:rPr>
          <w:rStyle w:val="FootnoteReference"/>
          <w:lang w:val="en-GB"/>
        </w:rPr>
        <w:footnoteRef/>
      </w:r>
      <w:r w:rsidR="00E85202">
        <w:t xml:space="preserve"> </w:t>
      </w:r>
      <w:r w:rsidRPr="00822F35">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10199D10" w14:textId="21E99C5C" w:rsidR="00B528FB" w:rsidRPr="00822F35" w:rsidRDefault="00B528FB" w:rsidP="00A552E6">
      <w:pPr>
        <w:pStyle w:val="FootnoteText"/>
        <w:jc w:val="both"/>
        <w:rPr>
          <w:lang w:val="en-IE"/>
        </w:rPr>
      </w:pPr>
      <w:r w:rsidRPr="00822F35">
        <w:rPr>
          <w:rStyle w:val="FootnoteReference"/>
          <w:lang w:val="en-GB"/>
        </w:rPr>
        <w:footnoteRef/>
      </w:r>
      <w:r w:rsidR="00E85202">
        <w:t xml:space="preserve"> </w:t>
      </w:r>
      <w:r w:rsidRPr="00822F35">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
    <w:p w14:paraId="41AB19BF" w14:textId="5EF32F8B" w:rsidR="00B528FB" w:rsidRPr="00822F35" w:rsidRDefault="00B528FB" w:rsidP="00A552E6">
      <w:pPr>
        <w:pStyle w:val="FootnoteText"/>
        <w:jc w:val="both"/>
        <w:rPr>
          <w:lang w:val="en-IE"/>
        </w:rPr>
      </w:pPr>
      <w:r w:rsidRPr="00822F35">
        <w:rPr>
          <w:rStyle w:val="FootnoteReference"/>
          <w:lang w:val="en-GB"/>
        </w:rPr>
        <w:footnoteRef/>
      </w:r>
      <w:r w:rsidR="00E85202">
        <w:t xml:space="preserve"> </w:t>
      </w:r>
      <w:r w:rsidRPr="00822F35">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5C07914C" w14:textId="2133CABB" w:rsidR="00B528FB" w:rsidRPr="00887576" w:rsidRDefault="00B528FB" w:rsidP="00A552E6">
      <w:pPr>
        <w:pStyle w:val="FootnoteText"/>
        <w:jc w:val="both"/>
        <w:rPr>
          <w:lang w:val="en-IE"/>
        </w:rPr>
      </w:pPr>
      <w:r w:rsidRPr="00822F35">
        <w:rPr>
          <w:rStyle w:val="FootnoteReference"/>
          <w:lang w:val="en-GB"/>
        </w:rPr>
        <w:footnoteRef/>
      </w:r>
      <w:r w:rsidR="00E85202">
        <w:t xml:space="preserve"> </w:t>
      </w:r>
      <w:r w:rsidRPr="00822F35">
        <w:rPr>
          <w:rFonts w:ascii="Times New Roman" w:hAnsi="Times New Roman"/>
          <w:lang w:val="en-IE"/>
        </w:rPr>
        <w:t>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
    <w:p w14:paraId="295DF371" w14:textId="34A1CE85" w:rsidR="00B528FB" w:rsidRPr="00887576" w:rsidRDefault="00B528FB" w:rsidP="00A552E6">
      <w:pPr>
        <w:pStyle w:val="FootnoteText"/>
        <w:jc w:val="both"/>
        <w:rPr>
          <w:lang w:val="en-IE"/>
        </w:rPr>
      </w:pPr>
      <w:r>
        <w:rPr>
          <w:rStyle w:val="FootnoteReference"/>
          <w:lang w:val="en-GB"/>
        </w:rPr>
        <w:footnoteRef/>
      </w:r>
      <w:r w:rsidR="00F952C8">
        <w:t xml:space="preserve"> </w:t>
      </w:r>
      <w:r w:rsidRPr="00887576">
        <w:rPr>
          <w:rFonts w:ascii="Times New Roman" w:hAnsi="Times New Roman"/>
          <w:lang w:val="en-IE"/>
        </w:rPr>
        <w:t xml:space="preserve">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 </w:t>
      </w:r>
    </w:p>
  </w:footnote>
  <w:footnote w:id="7">
    <w:p w14:paraId="1450FFEF" w14:textId="77777777" w:rsidR="00B528FB" w:rsidRPr="00887576" w:rsidRDefault="00B528FB" w:rsidP="00A552E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8">
    <w:p w14:paraId="02772B0D" w14:textId="77777777" w:rsidR="00B528FB" w:rsidRPr="00887576" w:rsidRDefault="00B528FB" w:rsidP="00A552E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9">
    <w:p w14:paraId="30BB402E" w14:textId="77777777" w:rsidR="00B528FB" w:rsidRPr="00887576" w:rsidRDefault="00B528FB" w:rsidP="00A552E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0">
    <w:p w14:paraId="1A99EFDE" w14:textId="77777777" w:rsidR="00B528FB" w:rsidRPr="00887576" w:rsidRDefault="00B528FB" w:rsidP="00A552E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1">
    <w:p w14:paraId="1E93E93F" w14:textId="77777777" w:rsidR="00B528FB" w:rsidRPr="00887576" w:rsidRDefault="00B528FB" w:rsidP="0021178D">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2">
    <w:p w14:paraId="2B67E84F" w14:textId="77777777" w:rsidR="00B528FB" w:rsidRPr="00887576" w:rsidRDefault="00B528FB" w:rsidP="0021178D">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3">
    <w:p w14:paraId="4C47F10C" w14:textId="77777777" w:rsidR="00B528FB" w:rsidRPr="00887576" w:rsidRDefault="00B528FB" w:rsidP="0021178D">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
    <w:p w14:paraId="7EF724BC" w14:textId="77777777" w:rsidR="00B528FB" w:rsidRPr="00887576" w:rsidRDefault="00B528FB" w:rsidP="0021178D">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5">
    <w:p w14:paraId="6A493628" w14:textId="77777777" w:rsidR="00B528FB" w:rsidRPr="00B946AA" w:rsidRDefault="00B528FB" w:rsidP="00C6698C">
      <w:pPr>
        <w:pStyle w:val="FootnoteText"/>
        <w:jc w:val="both"/>
        <w:rPr>
          <w:rFonts w:ascii="Times New Roman" w:hAnsi="Times New Roman"/>
          <w:lang w:val="en-IE"/>
        </w:rPr>
      </w:pPr>
      <w:r w:rsidRPr="0097698A">
        <w:rPr>
          <w:rStyle w:val="FootnoteReference"/>
          <w:rFonts w:ascii="Times New Roman" w:hAnsi="Times New Roman"/>
          <w:sz w:val="18"/>
        </w:rPr>
        <w:footnoteRef/>
      </w:r>
      <w:r w:rsidRPr="00B946AA">
        <w:rPr>
          <w:rFonts w:ascii="Times New Roman" w:hAnsi="Times New Roman"/>
          <w:lang w:val="en-IE"/>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6">
    <w:p w14:paraId="15AF9219" w14:textId="77777777" w:rsidR="00B528FB" w:rsidRPr="00B946AA" w:rsidRDefault="00B528FB" w:rsidP="00C6698C">
      <w:pPr>
        <w:pStyle w:val="FootnoteText"/>
        <w:jc w:val="both"/>
        <w:rPr>
          <w:rFonts w:ascii="Times New Roman" w:hAnsi="Times New Roman"/>
          <w:lang w:val="en-IE"/>
        </w:rPr>
      </w:pPr>
      <w:r w:rsidRPr="00B946AA">
        <w:rPr>
          <w:rStyle w:val="FootnoteReference"/>
          <w:rFonts w:ascii="Times New Roman" w:hAnsi="Times New Roman"/>
        </w:rPr>
        <w:footnoteRef/>
      </w:r>
      <w:r w:rsidRPr="00B946AA">
        <w:rPr>
          <w:rFonts w:ascii="Times New Roman" w:hAnsi="Times New Roman"/>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7">
    <w:p w14:paraId="0B847C56" w14:textId="054B9CA2" w:rsidR="00B528FB" w:rsidRPr="00B946AA" w:rsidRDefault="00B528FB" w:rsidP="00C6698C">
      <w:pPr>
        <w:pStyle w:val="FootnoteText"/>
        <w:jc w:val="both"/>
        <w:rPr>
          <w:rFonts w:ascii="Times New Roman" w:hAnsi="Times New Roman"/>
          <w:lang w:val="en-IE"/>
        </w:rPr>
      </w:pPr>
      <w:r>
        <w:rPr>
          <w:rStyle w:val="FootnoteReference"/>
          <w:rFonts w:ascii="Times New Roman" w:hAnsi="Times New Roman" w:cs="Times New Roman"/>
        </w:rPr>
        <w:footnoteRef/>
      </w:r>
      <w:r w:rsidRPr="007A2B79">
        <w:rPr>
          <w:rFonts w:ascii="Times New Roman" w:hAnsi="Times New Roman"/>
        </w:rPr>
        <w:t xml:space="preserve"> </w:t>
      </w:r>
      <w:r w:rsidRPr="00B946AA">
        <w:rPr>
          <w:rFonts w:ascii="Times New Roman" w:hAnsi="Times New Roman"/>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w:t>
      </w:r>
      <w:r w:rsidRPr="00163ED0">
        <w:rPr>
          <w:rFonts w:ascii="Times New Roman" w:hAnsi="Times New Roman"/>
          <w:lang w:val="en-IE"/>
        </w:rPr>
        <w:t>in</w:t>
      </w:r>
      <w:r w:rsidRPr="00B946AA">
        <w:rPr>
          <w:rFonts w:ascii="Times New Roman" w:hAnsi="Times New Roman"/>
          <w:lang w:val="en-IE"/>
        </w:rPr>
        <w:t xml:space="preserve"> Commission Implementing Regulation (EU) 2021/447.</w:t>
      </w:r>
    </w:p>
  </w:footnote>
  <w:footnote w:id="18">
    <w:p w14:paraId="74A2AC02" w14:textId="77777777" w:rsidR="00B528FB" w:rsidRPr="00B946AA" w:rsidRDefault="00B528FB" w:rsidP="00C6698C">
      <w:pPr>
        <w:pStyle w:val="FootnoteText"/>
        <w:jc w:val="both"/>
        <w:rPr>
          <w:rFonts w:ascii="Times New Roman" w:hAnsi="Times New Roman"/>
          <w:lang w:val="en-IE"/>
        </w:rPr>
      </w:pPr>
      <w:r>
        <w:rPr>
          <w:rStyle w:val="FootnoteReference"/>
          <w:rFonts w:ascii="Times New Roman" w:hAnsi="Times New Roman" w:cs="Times New Roman"/>
        </w:rPr>
        <w:footnoteRef/>
      </w:r>
      <w:r w:rsidRPr="007A2B79">
        <w:rPr>
          <w:rFonts w:ascii="Times New Roman" w:hAnsi="Times New Roman"/>
        </w:rPr>
        <w:t xml:space="preserve"> </w:t>
      </w:r>
      <w:r w:rsidRPr="00B946AA">
        <w:rPr>
          <w:rFonts w:ascii="Times New Roman" w:hAnsi="Times New Roman"/>
          <w:lang w:val="en-IE"/>
        </w:rPr>
        <w:t>Polluting vehicles are defined as non-zero-emission vehicles.</w:t>
      </w:r>
    </w:p>
  </w:footnote>
  <w:footnote w:id="19">
    <w:p w14:paraId="1FADAE7B" w14:textId="4944E812" w:rsidR="00B528FB" w:rsidRPr="007A2B79" w:rsidRDefault="00B528FB" w:rsidP="00C6698C">
      <w:pPr>
        <w:pStyle w:val="FootnoteText"/>
        <w:jc w:val="both"/>
      </w:pPr>
      <w:r>
        <w:rPr>
          <w:rStyle w:val="FootnoteReference"/>
        </w:rPr>
        <w:footnoteRef/>
      </w:r>
      <w:r>
        <w:t xml:space="preserve"> </w:t>
      </w:r>
      <w:r w:rsidRPr="00B946AA">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0">
    <w:p w14:paraId="650B71EF" w14:textId="7387C64A" w:rsidR="00B528FB" w:rsidRPr="00B946AA" w:rsidRDefault="00B528FB" w:rsidP="00C6698C">
      <w:pPr>
        <w:pStyle w:val="FootnoteText"/>
        <w:jc w:val="both"/>
        <w:rPr>
          <w:lang w:val="en-IE"/>
        </w:rPr>
      </w:pPr>
      <w:r>
        <w:rPr>
          <w:rStyle w:val="FootnoteReference"/>
        </w:rPr>
        <w:footnoteRef/>
      </w:r>
      <w:r>
        <w:t xml:space="preserve"> </w:t>
      </w:r>
      <w:r w:rsidRPr="008C1A8B">
        <w:rPr>
          <w:rFonts w:ascii="Times New Roman" w:hAnsi="Times New Roman"/>
          <w:lang w:val="en-IE"/>
        </w:rPr>
        <w:t>The implementing partner shall also be required to provide to the Member State a semi-annual report on the implementation of each project/activity.</w:t>
      </w:r>
    </w:p>
  </w:footnote>
  <w:footnote w:id="21">
    <w:p w14:paraId="4267EA2A" w14:textId="77777777" w:rsidR="00CD3B71" w:rsidRPr="00887576" w:rsidRDefault="00CD3B71" w:rsidP="00CD3B71">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Below 50 gCO2/km in line with the category of ‘clean vehicles’ of the revised Clean Vehicles Directive 2009/33/EC.</w:t>
      </w:r>
    </w:p>
  </w:footnote>
  <w:footnote w:id="22">
    <w:p w14:paraId="1C9EC4D8" w14:textId="77777777" w:rsidR="00B528FB" w:rsidRPr="00887576" w:rsidRDefault="00B528FB" w:rsidP="008C1A8B">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3">
    <w:p w14:paraId="11F25E60" w14:textId="77777777" w:rsidR="00B528FB" w:rsidRPr="00887576" w:rsidRDefault="00B528FB" w:rsidP="008C1A8B">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24">
    <w:p w14:paraId="1A1B3C6E" w14:textId="775885AF" w:rsidR="00B528FB" w:rsidRPr="00887576" w:rsidRDefault="00B528FB" w:rsidP="008C1A8B">
      <w:pPr>
        <w:pStyle w:val="FootnoteText"/>
        <w:jc w:val="both"/>
        <w:rPr>
          <w:rFonts w:eastAsia="Times New Roman" w:cs="Times New Roman"/>
          <w:lang w:val="en-IE"/>
        </w:rPr>
      </w:pPr>
      <w:r>
        <w:rPr>
          <w:rStyle w:val="FootnoteReference"/>
          <w:rFonts w:cs="Times New Roman"/>
          <w:lang w:val="en-GB"/>
        </w:rPr>
        <w:footnoteRef/>
      </w:r>
      <w:r w:rsidR="008C1A8B">
        <w:t xml:space="preserve"> </w:t>
      </w:r>
      <w:r w:rsidRPr="00887576">
        <w:rPr>
          <w:rFonts w:ascii="Times New Roman" w:hAnsi="Times New Roman"/>
          <w:lang w:val="en-IE"/>
        </w:rPr>
        <w:t>It is considered that a Final Beneficiary has a “substantial focus” on a sector or business activity if the gross revenue generated from the restricted sector or activity exceed</w:t>
      </w:r>
      <w:r>
        <w:rPr>
          <w:rFonts w:ascii="Times New Roman" w:hAnsi="Times New Roman"/>
          <w:lang w:val="en-IE"/>
        </w:rPr>
        <w:t>s</w:t>
      </w:r>
      <w:r w:rsidRPr="00887576">
        <w:rPr>
          <w:rFonts w:ascii="Times New Roman" w:hAnsi="Times New Roman"/>
          <w:lang w:val="en-IE"/>
        </w:rPr>
        <w:t xml:space="preserve"> 50% of the gross revenue.</w:t>
      </w:r>
    </w:p>
  </w:footnote>
  <w:footnote w:id="25">
    <w:p w14:paraId="21E9FA3D" w14:textId="77777777" w:rsidR="00B528FB" w:rsidRPr="00887576" w:rsidRDefault="00B528FB" w:rsidP="008C1A8B">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6">
    <w:p w14:paraId="2831CB6E" w14:textId="77777777" w:rsidR="00B528FB" w:rsidRPr="00E4670B" w:rsidRDefault="00B528FB" w:rsidP="008C1A8B">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w:t>
      </w:r>
      <w:r w:rsidRPr="00E4670B">
        <w:rPr>
          <w:rFonts w:ascii="Times New Roman" w:hAnsi="Times New Roman"/>
          <w:sz w:val="20"/>
          <w:szCs w:val="20"/>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7">
    <w:p w14:paraId="19560990" w14:textId="77777777" w:rsidR="00B528FB" w:rsidRPr="00E4670B" w:rsidRDefault="00B528FB" w:rsidP="008C1A8B">
      <w:pPr>
        <w:spacing w:after="0" w:line="240" w:lineRule="auto"/>
        <w:jc w:val="both"/>
        <w:rPr>
          <w:rFonts w:ascii="Times New Roman" w:eastAsia="Times New Roman" w:hAnsi="Times New Roman" w:cs="Times New Roman"/>
          <w:sz w:val="20"/>
          <w:szCs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Polluting vehicles are defined as non-zero-emission vehicles.</w:t>
      </w:r>
    </w:p>
  </w:footnote>
  <w:footnote w:id="28">
    <w:p w14:paraId="14B9A18C" w14:textId="6517472E" w:rsidR="00B528FB" w:rsidRPr="00E4670B" w:rsidRDefault="00B528FB" w:rsidP="008C1A8B">
      <w:pPr>
        <w:pStyle w:val="FootnoteText"/>
        <w:jc w:val="both"/>
        <w:rPr>
          <w:rFonts w:eastAsia="Times New Roman" w:cs="Times New Roman"/>
          <w:lang w:val="en-IE"/>
        </w:rPr>
      </w:pPr>
      <w:r w:rsidRPr="00E4670B">
        <w:rPr>
          <w:rStyle w:val="FootnoteReference"/>
          <w:rFonts w:ascii="Times New Roman" w:hAnsi="Times New Roman" w:cs="Times New Roman"/>
          <w:lang w:val="en-GB"/>
        </w:rPr>
        <w:footnoteRef/>
      </w:r>
      <w:r w:rsidRPr="00E4670B">
        <w:rPr>
          <w:rFonts w:ascii="Times New Roman" w:hAnsi="Times New Roman"/>
          <w:lang w:val="en-IE"/>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rsidR="00C6698C">
        <w:t>.</w:t>
      </w:r>
    </w:p>
  </w:footnote>
  <w:footnote w:id="29">
    <w:p w14:paraId="30772F3C" w14:textId="77777777" w:rsidR="00B528FB" w:rsidRPr="00887576" w:rsidRDefault="00B528FB" w:rsidP="008C1A8B">
      <w:pPr>
        <w:pStyle w:val="FootnoteText"/>
        <w:jc w:val="both"/>
        <w:rPr>
          <w:rFonts w:ascii="Times New Roman" w:eastAsia="Times New Roman" w:hAnsi="Times New Roman" w:cs="Times New Roman"/>
          <w:lang w:val="en-IE"/>
        </w:rPr>
      </w:pPr>
      <w:r w:rsidRPr="008C1A8B">
        <w:rPr>
          <w:rStyle w:val="FootnoteReference"/>
        </w:rPr>
        <w:footnoteRef/>
      </w:r>
      <w:r w:rsidRPr="00E4670B">
        <w:rPr>
          <w:rFonts w:ascii="Times New Roman" w:hAnsi="Times New Roman"/>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w:t>
      </w:r>
      <w:r w:rsidRPr="00887576">
        <w:rPr>
          <w:rFonts w:ascii="Times New Roman" w:hAnsi="Times New Roman"/>
          <w:lang w:val="en-IE"/>
        </w:rPr>
        <w:t xml:space="preserve">Member State a semi-annual report on the implementation of each project/activity.  </w:t>
      </w:r>
    </w:p>
    <w:p w14:paraId="675BCD30" w14:textId="77777777" w:rsidR="00B528FB" w:rsidRPr="00FE6480" w:rsidRDefault="00B528FB" w:rsidP="0021178D">
      <w:pPr>
        <w:pStyle w:val="FootnoteText"/>
        <w:rPr>
          <w:rFonts w:ascii="Times New Roman" w:eastAsia="Times New Roman" w:hAnsi="Times New Roman" w:cs="Times New Roman"/>
          <w:lang w:val="en-GB"/>
        </w:rPr>
      </w:pPr>
    </w:p>
  </w:footnote>
  <w:footnote w:id="30">
    <w:p w14:paraId="47DB93B6" w14:textId="77777777" w:rsidR="00B528FB" w:rsidRPr="00887576" w:rsidRDefault="00B528FB" w:rsidP="006414C2">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1">
    <w:p w14:paraId="4DBE8ED3" w14:textId="77777777" w:rsidR="00B528FB" w:rsidRPr="00887576" w:rsidRDefault="00B528FB" w:rsidP="006414C2">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32">
    <w:p w14:paraId="227A0919" w14:textId="77777777" w:rsidR="00B528FB" w:rsidRPr="00887576" w:rsidRDefault="00B528FB" w:rsidP="006414C2">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3">
    <w:p w14:paraId="3EBBD2C2" w14:textId="77777777" w:rsidR="00B528FB" w:rsidRPr="00887576" w:rsidRDefault="00B528FB" w:rsidP="006414C2">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4">
    <w:p w14:paraId="46912BAD" w14:textId="53944964" w:rsidR="00B528FB" w:rsidRPr="00887576" w:rsidRDefault="00B528FB" w:rsidP="006414C2">
      <w:pPr>
        <w:pStyle w:val="FootnoteText"/>
        <w:jc w:val="both"/>
        <w:rPr>
          <w:lang w:val="en-IE"/>
        </w:rPr>
      </w:pPr>
      <w:r>
        <w:rPr>
          <w:rStyle w:val="FootnoteReference"/>
          <w:lang w:val="en-GB"/>
        </w:rPr>
        <w:footnoteRef/>
      </w:r>
      <w:r w:rsidR="006414C2">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35">
    <w:p w14:paraId="4A456576" w14:textId="77777777" w:rsidR="00A427A0" w:rsidRPr="006414C2" w:rsidRDefault="00A427A0" w:rsidP="006414C2">
      <w:pPr>
        <w:pStyle w:val="FootnoteText"/>
        <w:jc w:val="both"/>
        <w:rPr>
          <w:rFonts w:ascii="Times New Roman" w:hAnsi="Times New Roman" w:cs="Times New Roman"/>
          <w:lang w:val="en-GB"/>
        </w:rPr>
      </w:pPr>
      <w:r w:rsidRPr="006414C2">
        <w:rPr>
          <w:rStyle w:val="FootnoteReference"/>
          <w:rFonts w:ascii="Times New Roman" w:hAnsi="Times New Roman" w:cs="Times New Roman"/>
        </w:rPr>
        <w:footnoteRef/>
      </w:r>
      <w:r w:rsidRPr="006414C2">
        <w:rPr>
          <w:rFonts w:ascii="Times New Roman" w:hAnsi="Times New Roman" w:cs="Times New Roman"/>
        </w:rPr>
        <w:t xml:space="preserve"> </w:t>
      </w:r>
      <w:r w:rsidRPr="006414C2">
        <w:rPr>
          <w:rFonts w:ascii="Times New Roman" w:hAnsi="Times New Roman" w:cs="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6">
    <w:p w14:paraId="635242FF" w14:textId="77777777" w:rsidR="00A427A0" w:rsidRPr="00FE6B64" w:rsidRDefault="00A427A0" w:rsidP="006414C2">
      <w:pPr>
        <w:pStyle w:val="FootnoteText"/>
        <w:jc w:val="both"/>
        <w:rPr>
          <w:lang w:val="en-GB"/>
        </w:rPr>
      </w:pPr>
      <w:r w:rsidRPr="006414C2">
        <w:rPr>
          <w:rStyle w:val="FootnoteReference"/>
          <w:rFonts w:ascii="Times New Roman" w:hAnsi="Times New Roman" w:cs="Times New Roman"/>
        </w:rPr>
        <w:footnoteRef/>
      </w:r>
      <w:r w:rsidRPr="006414C2">
        <w:rPr>
          <w:rFonts w:ascii="Times New Roman" w:hAnsi="Times New Roman" w:cs="Times New Roman"/>
        </w:rPr>
        <w:t xml:space="preserve"> </w:t>
      </w:r>
      <w:r w:rsidRPr="006414C2">
        <w:rPr>
          <w:rFonts w:ascii="Times New Roman" w:hAnsi="Times New Roman" w:cs="Times New Roman"/>
          <w:lang w:val="en-IE"/>
        </w:rPr>
        <w:t>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7">
    <w:p w14:paraId="65E11663" w14:textId="77777777" w:rsidR="00B528FB" w:rsidRPr="00887576" w:rsidRDefault="00B528FB" w:rsidP="001C48B4">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8">
    <w:p w14:paraId="0724C76F" w14:textId="763F99A3" w:rsidR="00B528FB" w:rsidRPr="00887576" w:rsidRDefault="00B528FB" w:rsidP="001C48B4">
      <w:pPr>
        <w:pStyle w:val="FootnoteText"/>
        <w:jc w:val="both"/>
        <w:rPr>
          <w:lang w:val="en-IE"/>
        </w:rPr>
      </w:pPr>
      <w:r>
        <w:rPr>
          <w:rStyle w:val="FootnoteReference"/>
          <w:lang w:val="en-GB"/>
        </w:rPr>
        <w:footnoteRef/>
      </w:r>
      <w:r w:rsidR="00C6698C">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39">
    <w:p w14:paraId="29039D48" w14:textId="77777777" w:rsidR="00B528FB" w:rsidRPr="00887576" w:rsidRDefault="00B528FB" w:rsidP="001C48B4">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40">
    <w:p w14:paraId="0AB5903A" w14:textId="77777777" w:rsidR="00B528FB" w:rsidRPr="00887576" w:rsidRDefault="00B528FB" w:rsidP="001C48B4">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41">
    <w:p w14:paraId="726AB5F8" w14:textId="45E0D96C" w:rsidR="00B528FB" w:rsidRPr="00887576" w:rsidRDefault="00B528FB" w:rsidP="001C48B4">
      <w:pPr>
        <w:pStyle w:val="FootnoteText"/>
        <w:jc w:val="both"/>
        <w:rPr>
          <w:lang w:val="en-IE"/>
        </w:rPr>
      </w:pPr>
      <w:r>
        <w:rPr>
          <w:rStyle w:val="FootnoteReference"/>
          <w:lang w:val="en-GB"/>
        </w:rPr>
        <w:footnoteRef/>
      </w:r>
      <w:r w:rsidR="001C48B4">
        <w:t xml:space="preserve"> </w:t>
      </w:r>
      <w:r w:rsidRPr="00887576">
        <w:rPr>
          <w:rFonts w:ascii="Times New Roman" w:hAnsi="Times New Roman"/>
          <w:lang w:val="en-IE"/>
        </w:rPr>
        <w:t>Final beneficiaries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42">
    <w:p w14:paraId="49E62462" w14:textId="77777777" w:rsidR="00B528FB" w:rsidRPr="001C48B4" w:rsidRDefault="00B528FB" w:rsidP="001C48B4">
      <w:pPr>
        <w:pStyle w:val="FootnoteText"/>
        <w:jc w:val="both"/>
        <w:rPr>
          <w:rFonts w:ascii="Times New Roman" w:eastAsia="Times New Roman" w:hAnsi="Times New Roman" w:cs="Times New Roman"/>
          <w:lang w:val="en-IE"/>
        </w:rPr>
      </w:pPr>
      <w:r w:rsidRPr="001C48B4">
        <w:rPr>
          <w:rStyle w:val="FootnoteReference"/>
          <w:rFonts w:ascii="Times New Roman" w:hAnsi="Times New Roman" w:cs="Times New Roman"/>
          <w:lang w:val="en-IE"/>
        </w:rPr>
        <w:footnoteRef/>
      </w:r>
      <w:r w:rsidRPr="001C48B4">
        <w:rPr>
          <w:rFonts w:ascii="Times New Roman" w:hAnsi="Times New Roman" w:cs="Times New Roman"/>
          <w:lang w:val="en-IE"/>
        </w:rPr>
        <w:t xml:space="preserve"> </w:t>
      </w:r>
      <w:r w:rsidRPr="001C48B4">
        <w:rPr>
          <w:rFonts w:ascii="Times New Roman" w:eastAsia="Times New Roman" w:hAnsi="Times New Roman" w:cs="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3">
    <w:p w14:paraId="1D0EAC47" w14:textId="77777777" w:rsidR="00B528FB" w:rsidRPr="001C48B4" w:rsidRDefault="00B528FB" w:rsidP="001C48B4">
      <w:pPr>
        <w:pStyle w:val="FootnoteText"/>
        <w:jc w:val="both"/>
        <w:rPr>
          <w:rFonts w:ascii="Times New Roman" w:eastAsia="EC Square Sans Pro" w:hAnsi="Times New Roman" w:cs="Times New Roman"/>
          <w:lang w:val="en-IE"/>
        </w:rPr>
      </w:pPr>
      <w:r w:rsidRPr="001C48B4">
        <w:rPr>
          <w:rStyle w:val="FootnoteReference"/>
          <w:rFonts w:ascii="Times New Roman" w:hAnsi="Times New Roman" w:cs="Times New Roman"/>
          <w:lang w:val="en-IE"/>
        </w:rPr>
        <w:footnoteRef/>
      </w:r>
      <w:r w:rsidRPr="001C48B4">
        <w:rPr>
          <w:rFonts w:ascii="Times New Roman" w:hAnsi="Times New Roman" w:cs="Times New Roman"/>
          <w:lang w:val="en-IE"/>
        </w:rPr>
        <w:t xml:space="preserve"> </w:t>
      </w:r>
      <w:r w:rsidRPr="001C48B4">
        <w:rPr>
          <w:rFonts w:ascii="Times New Roman" w:eastAsia="EC Square Sans Pro" w:hAnsi="Times New Roman" w:cs="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4">
    <w:p w14:paraId="56F3F01D" w14:textId="77777777" w:rsidR="00B528FB" w:rsidRPr="001C48B4" w:rsidRDefault="00B528FB" w:rsidP="001C48B4">
      <w:pPr>
        <w:pStyle w:val="FootnoteText"/>
        <w:jc w:val="both"/>
        <w:rPr>
          <w:rFonts w:ascii="Times New Roman" w:hAnsi="Times New Roman" w:cs="Times New Roman"/>
          <w:lang w:val="en-IE"/>
        </w:rPr>
      </w:pPr>
      <w:r w:rsidRPr="001C48B4">
        <w:rPr>
          <w:rStyle w:val="FootnoteReference"/>
          <w:rFonts w:ascii="Times New Roman" w:hAnsi="Times New Roman" w:cs="Times New Roman"/>
        </w:rPr>
        <w:footnoteRef/>
      </w:r>
      <w:r w:rsidRPr="001C48B4">
        <w:rPr>
          <w:rFonts w:ascii="Times New Roman" w:hAnsi="Times New Roman" w:cs="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5">
    <w:p w14:paraId="674F7DF2" w14:textId="77777777" w:rsidR="00B528FB" w:rsidRPr="00343CBF" w:rsidRDefault="00B528FB" w:rsidP="001C48B4">
      <w:pPr>
        <w:pStyle w:val="FootnoteText"/>
        <w:jc w:val="both"/>
        <w:rPr>
          <w:lang w:val="en-IE"/>
        </w:rPr>
      </w:pPr>
      <w:r w:rsidRPr="001C48B4">
        <w:rPr>
          <w:rStyle w:val="FootnoteReference"/>
          <w:rFonts w:ascii="Times New Roman" w:hAnsi="Times New Roman" w:cs="Times New Roman"/>
        </w:rPr>
        <w:footnoteRef/>
      </w:r>
      <w:r w:rsidRPr="001C48B4">
        <w:rPr>
          <w:rFonts w:ascii="Times New Roman" w:hAnsi="Times New Roman" w:cs="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6">
    <w:p w14:paraId="23B5667B" w14:textId="77777777" w:rsidR="00B528FB" w:rsidRPr="00343CBF" w:rsidRDefault="00B528FB" w:rsidP="001C48B4">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7">
    <w:p w14:paraId="01293C27" w14:textId="77777777" w:rsidR="00B528FB" w:rsidRPr="00343CBF" w:rsidRDefault="00B528FB" w:rsidP="001C48B4">
      <w:pPr>
        <w:pStyle w:val="FootnoteText"/>
        <w:jc w:val="both"/>
        <w:rPr>
          <w:rFonts w:ascii="Times New Roman" w:eastAsia="EC Square Sans Pro"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EC Square Sans Pro" w:hAnsi="Times New Roman" w:cs="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8">
    <w:p w14:paraId="25F551E0" w14:textId="77777777" w:rsidR="00B528FB" w:rsidRPr="00343CBF" w:rsidRDefault="00B528FB" w:rsidP="001C48B4">
      <w:pPr>
        <w:pStyle w:val="FootnoteText"/>
        <w:jc w:val="both"/>
        <w:rPr>
          <w:rFonts w:ascii="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9">
    <w:p w14:paraId="4F52D092" w14:textId="77777777" w:rsidR="00B528FB" w:rsidRPr="00343CBF" w:rsidRDefault="00B528FB" w:rsidP="001C48B4">
      <w:pPr>
        <w:pStyle w:val="FootnoteText"/>
        <w:jc w:val="both"/>
        <w:rPr>
          <w:rFonts w:ascii="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50">
    <w:p w14:paraId="37186059" w14:textId="77777777" w:rsidR="00B528FB" w:rsidRPr="00343CBF" w:rsidRDefault="00B528FB" w:rsidP="0021178D">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51">
    <w:p w14:paraId="3D34F652" w14:textId="77777777" w:rsidR="00B528FB" w:rsidRPr="00343CBF" w:rsidRDefault="00B528FB" w:rsidP="0021178D">
      <w:pPr>
        <w:spacing w:after="0" w:line="240" w:lineRule="auto"/>
        <w:jc w:val="both"/>
        <w:rPr>
          <w:rFonts w:ascii="Times New Roman" w:eastAsia="Times New Roman" w:hAnsi="Times New Roman" w:cs="Times New Roman"/>
          <w:sz w:val="20"/>
          <w:szCs w:val="20"/>
          <w:lang w:val="en-IE"/>
        </w:rPr>
      </w:pPr>
      <w:r w:rsidRPr="009C0A80">
        <w:rPr>
          <w:rStyle w:val="FootnoteReference"/>
          <w:rFonts w:ascii="Times New Roman" w:hAnsi="Times New Roman" w:cs="Times New Roman"/>
          <w:sz w:val="20"/>
          <w:szCs w:val="20"/>
        </w:rPr>
        <w:footnoteRef/>
      </w:r>
      <w:r w:rsidRPr="00343CBF">
        <w:rPr>
          <w:rFonts w:ascii="Times New Roman" w:hAnsi="Times New Roman" w:cs="Times New Roman"/>
          <w:sz w:val="20"/>
          <w:szCs w:val="20"/>
          <w:lang w:val="en-IE"/>
        </w:rPr>
        <w:t xml:space="preserve"> </w:t>
      </w:r>
      <w:r w:rsidRPr="00343CBF">
        <w:rPr>
          <w:rFonts w:ascii="Times New Roman" w:eastAsia="Times New Roman" w:hAnsi="Times New Roman" w:cs="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2">
    <w:p w14:paraId="3DA6B961" w14:textId="77777777" w:rsidR="00B528FB" w:rsidRPr="00343CBF" w:rsidRDefault="00B528FB" w:rsidP="0021178D">
      <w:pPr>
        <w:pStyle w:val="FootnoteText"/>
        <w:jc w:val="both"/>
        <w:rPr>
          <w:rFonts w:ascii="Times New Roman" w:eastAsia="EC Square Sans Pro"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EC Square Sans Pro" w:hAnsi="Times New Roman" w:cs="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w:t>
      </w:r>
      <w:r w:rsidRPr="00194FE1">
        <w:rPr>
          <w:rFonts w:ascii="Times New Roman" w:eastAsia="EC Square Sans Pro" w:hAnsi="Times New Roman" w:cs="Times New Roman"/>
          <w:lang w:val="en-IE"/>
        </w:rPr>
        <w:t>e</w:t>
      </w:r>
      <w:r w:rsidRPr="00343CBF">
        <w:rPr>
          <w:rFonts w:ascii="Times New Roman" w:eastAsia="EC Square Sans Pro" w:hAnsi="Times New Roman" w:cs="Times New Roman"/>
          <w:lang w:val="en-IE"/>
        </w:rPr>
        <w:t xml:space="preserve"> Commission Implementing Regulation (EU) 2021/447.</w:t>
      </w:r>
    </w:p>
  </w:footnote>
  <w:footnote w:id="53">
    <w:p w14:paraId="615E0724" w14:textId="77777777" w:rsidR="00B528FB" w:rsidRPr="00343CBF" w:rsidRDefault="00B528FB" w:rsidP="0021178D">
      <w:pPr>
        <w:pStyle w:val="FootnoteText"/>
        <w:jc w:val="both"/>
        <w:rPr>
          <w:rFonts w:ascii="Times New Roman" w:eastAsia="Times New Roman" w:hAnsi="Times New Roman" w:cs="Times New Roman"/>
          <w:lang w:val="en-IE"/>
        </w:rPr>
      </w:pPr>
      <w:r w:rsidRPr="001C48B4">
        <w:rPr>
          <w:rFonts w:ascii="Times New Roman" w:eastAsia="EC Square Sans Pro" w:hAnsi="Times New Roman" w:cs="Times New Roman"/>
          <w:vertAlign w:val="superscript"/>
        </w:rPr>
        <w:footnoteRef/>
      </w:r>
      <w:r w:rsidRPr="00343CBF">
        <w:rPr>
          <w:rFonts w:ascii="Times New Roman" w:eastAsia="EC Square Sans Pro" w:hAnsi="Times New Roman" w:cs="Times New Roman"/>
          <w:lang w:val="en-IE"/>
        </w:rPr>
        <w:t xml:space="preserve"> Polluting vehicles are defined as non-zero-emission vehicles.</w:t>
      </w:r>
    </w:p>
  </w:footnote>
  <w:footnote w:id="54">
    <w:p w14:paraId="4022A2DE" w14:textId="77777777" w:rsidR="00B528FB" w:rsidRPr="00343CBF" w:rsidRDefault="00B528FB" w:rsidP="0021178D">
      <w:pPr>
        <w:pStyle w:val="FootnoteText"/>
        <w:jc w:val="both"/>
        <w:rPr>
          <w:rFonts w:ascii="Times New Roman" w:eastAsia="Times New Roman" w:hAnsi="Times New Roman" w:cs="Times New Roman"/>
          <w:lang w:val="en-IE"/>
        </w:rPr>
      </w:pPr>
      <w:r w:rsidRPr="009C0A80">
        <w:rPr>
          <w:rStyle w:val="FootnoteReference"/>
          <w:rFonts w:ascii="Times New Roman" w:hAnsi="Times New Roman" w:cs="Times New Roman"/>
        </w:rPr>
        <w:footnoteRef/>
      </w:r>
      <w:r w:rsidRPr="00343CBF">
        <w:rPr>
          <w:rFonts w:ascii="Times New Roman" w:hAnsi="Times New Roman" w:cs="Times New Roman"/>
          <w:lang w:val="en-IE"/>
        </w:rPr>
        <w:t xml:space="preserve"> </w:t>
      </w:r>
      <w:r w:rsidRPr="00343CBF">
        <w:rPr>
          <w:rFonts w:ascii="Times New Roman" w:eastAsia="Times New Roman" w:hAnsi="Times New Roman" w:cs="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w:t>
      </w:r>
      <w:r w:rsidRPr="00194FE1">
        <w:rPr>
          <w:rFonts w:ascii="Times New Roman" w:eastAsia="Times New Roman" w:hAnsi="Times New Roman" w:cs="Times New Roman"/>
          <w:lang w:val="en-IE"/>
        </w:rPr>
        <w:t>d</w:t>
      </w:r>
      <w:r w:rsidRPr="00343CBF">
        <w:rPr>
          <w:rFonts w:ascii="Times New Roman" w:eastAsia="Times New Roman" w:hAnsi="Times New Roman" w:cs="Times New Roman"/>
          <w:lang w:val="en-IE"/>
        </w:rPr>
        <w:t>ed at plant level.</w:t>
      </w:r>
    </w:p>
  </w:footnote>
  <w:footnote w:id="55">
    <w:p w14:paraId="1774132B" w14:textId="77777777" w:rsidR="00B528FB" w:rsidRPr="00887576" w:rsidRDefault="00B528FB" w:rsidP="000A5FA6">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6">
    <w:p w14:paraId="5B1026FF" w14:textId="4EBB4C07"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57">
    <w:p w14:paraId="15B4DE54" w14:textId="77777777" w:rsidR="00B528FB" w:rsidRPr="00887576" w:rsidRDefault="00B528FB" w:rsidP="000A5FA6">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8">
    <w:p w14:paraId="56C20040" w14:textId="77777777" w:rsidR="00B528FB" w:rsidRPr="00887576" w:rsidRDefault="00B528FB" w:rsidP="000A5FA6">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59">
    <w:p w14:paraId="6B9078E1" w14:textId="4A62C7B0"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Directive 2013/34/EU is amended by Directive (EU) 2022/2464 on Corporate Sustainability Reporting Directive.</w:t>
      </w:r>
    </w:p>
  </w:footnote>
  <w:footnote w:id="60">
    <w:p w14:paraId="207A4394" w14:textId="1A145B0E"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p>
  </w:footnote>
  <w:footnote w:id="61">
    <w:p w14:paraId="0D7F57B7" w14:textId="09288726"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2">
    <w:p w14:paraId="6954BDE0" w14:textId="04188B1D"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3">
    <w:p w14:paraId="730535A1" w14:textId="01D6D02E"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4">
    <w:p w14:paraId="29E759FA" w14:textId="14B63733"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 xml:space="preserve">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 </w:t>
      </w:r>
    </w:p>
  </w:footnote>
  <w:footnote w:id="65">
    <w:p w14:paraId="2B73824B" w14:textId="77777777" w:rsidR="00B528FB" w:rsidRPr="00887576" w:rsidRDefault="00B528FB" w:rsidP="000A5FA6">
      <w:pPr>
        <w:pStyle w:val="FootnoteText"/>
        <w:jc w:val="both"/>
        <w:rPr>
          <w:lang w:val="en-IE"/>
        </w:rPr>
      </w:pPr>
      <w:r>
        <w:rPr>
          <w:rStyle w:val="FootnoteReference"/>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w:t>
      </w:r>
    </w:p>
  </w:footnote>
  <w:footnote w:id="66">
    <w:p w14:paraId="095A531D" w14:textId="77777777" w:rsidR="00B528FB" w:rsidRPr="00887576" w:rsidRDefault="00B528FB" w:rsidP="000A5FA6">
      <w:pPr>
        <w:pStyle w:val="FootnoteText"/>
        <w:jc w:val="both"/>
        <w:rPr>
          <w:lang w:val="en-IE"/>
        </w:rPr>
      </w:pPr>
      <w:r>
        <w:rPr>
          <w:rStyle w:val="FootnoteReference"/>
          <w:lang w:val="en-GB"/>
        </w:rPr>
        <w:footnoteRef/>
      </w:r>
      <w:r w:rsidRPr="00887576">
        <w:rPr>
          <w:rStyle w:val="normaltextrun"/>
          <w:rFonts w:ascii="Times New Roman" w:hAnsi="Times New Roman"/>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67">
    <w:p w14:paraId="6933272C" w14:textId="77777777" w:rsidR="00B528FB" w:rsidRPr="00887576" w:rsidRDefault="00B528FB" w:rsidP="000A5FA6">
      <w:pPr>
        <w:pStyle w:val="FootnoteText"/>
        <w:jc w:val="both"/>
        <w:rPr>
          <w:lang w:val="en-IE"/>
        </w:rPr>
      </w:pPr>
      <w:r>
        <w:rPr>
          <w:rStyle w:val="FootnoteReference"/>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8">
    <w:p w14:paraId="6A72A031" w14:textId="77777777" w:rsidR="00B528FB" w:rsidRPr="00887576" w:rsidRDefault="00B528FB" w:rsidP="000A5FA6">
      <w:pPr>
        <w:pStyle w:val="FootnoteText"/>
        <w:jc w:val="both"/>
        <w:rPr>
          <w:rFonts w:ascii="Times New Roman" w:hAnsi="Times New Roman" w:cs="Times New Roman"/>
          <w:lang w:val="en-IE"/>
        </w:rPr>
      </w:pPr>
      <w:r>
        <w:rPr>
          <w:rFonts w:ascii="Times New Roman" w:hAnsi="Times New Roman" w:cs="Times New Roman"/>
          <w:vertAlign w:val="superscript"/>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9">
    <w:p w14:paraId="4A787681" w14:textId="496F3C0F"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Directive 2013/34/EU is amended by Directive (EU) 2022/2464 on Corporate Sustainability Reporting Directive.</w:t>
      </w:r>
    </w:p>
  </w:footnote>
  <w:footnote w:id="70">
    <w:p w14:paraId="0A6712A0" w14:textId="3BE5D749" w:rsidR="00B528FB" w:rsidRPr="00887576" w:rsidRDefault="00B528FB" w:rsidP="000A5FA6">
      <w:pPr>
        <w:pStyle w:val="FootnoteText"/>
        <w:jc w:val="both"/>
        <w:rPr>
          <w:lang w:val="en-IE"/>
        </w:rPr>
      </w:pPr>
      <w:r>
        <w:rPr>
          <w:rStyle w:val="FootnoteReference"/>
          <w:lang w:val="en-GB"/>
        </w:rPr>
        <w:footnoteRef/>
      </w:r>
      <w:r w:rsidR="000A5FA6">
        <w:rPr>
          <w:rStyle w:val="normaltextrun"/>
          <w:rFonts w:ascii="Times New Roman" w:hAnsi="Times New Roman"/>
        </w:rPr>
        <w:t xml:space="preserve"> </w:t>
      </w:r>
      <w:r w:rsidRPr="0088757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w:t>
      </w:r>
    </w:p>
  </w:footnote>
  <w:footnote w:id="71">
    <w:p w14:paraId="2F423CD9" w14:textId="182B8BC8"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72">
    <w:p w14:paraId="1B251791" w14:textId="25AFB498"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3">
    <w:p w14:paraId="7905DB22" w14:textId="5616234D" w:rsidR="00B528FB" w:rsidRPr="00887576" w:rsidRDefault="00B528FB" w:rsidP="000A5FA6">
      <w:pPr>
        <w:pStyle w:val="FootnoteText"/>
        <w:jc w:val="both"/>
        <w:rPr>
          <w:lang w:val="en-IE"/>
        </w:rPr>
      </w:pPr>
      <w:r>
        <w:rPr>
          <w:rStyle w:val="FootnoteReference"/>
          <w:lang w:val="en-GB"/>
        </w:rPr>
        <w:footnoteRef/>
      </w:r>
      <w:r w:rsidR="000A5FA6">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74">
    <w:p w14:paraId="59FD8D67" w14:textId="77777777" w:rsidR="00B528FB" w:rsidRPr="00887576" w:rsidRDefault="00B528FB">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Directive 2013/34/EU is amended by Directive (EU) 2022/2464 on Corporate Sustainability Reporting Directive.</w:t>
      </w:r>
    </w:p>
  </w:footnote>
  <w:footnote w:id="75">
    <w:p w14:paraId="6F2691D7" w14:textId="77777777" w:rsidR="00B528FB" w:rsidRPr="00887576" w:rsidRDefault="00B528FB" w:rsidP="000A5FA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p>
  </w:footnote>
  <w:footnote w:id="76">
    <w:p w14:paraId="35B5D4C0" w14:textId="77777777" w:rsidR="00B528FB" w:rsidRPr="00887576" w:rsidRDefault="00B528FB" w:rsidP="000A5FA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77">
    <w:p w14:paraId="1BAF961B" w14:textId="77777777" w:rsidR="00B528FB" w:rsidRPr="00887576" w:rsidRDefault="00B528FB" w:rsidP="000A5FA6">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78">
    <w:p w14:paraId="3A1E40CF" w14:textId="77777777" w:rsidR="00B528FB" w:rsidRPr="00887576" w:rsidRDefault="00B528FB" w:rsidP="000A5FA6">
      <w:pPr>
        <w:pStyle w:val="FootnoteText"/>
        <w:jc w:val="both"/>
        <w:rPr>
          <w:rFonts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79">
    <w:p w14:paraId="35A9051D" w14:textId="5F7DCBEE" w:rsidR="00B528FB" w:rsidRPr="00887576" w:rsidRDefault="00B528FB" w:rsidP="00D17CBE">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00D17CBE">
        <w:rPr>
          <w:rFonts w:ascii="Times New Roman" w:hAnsi="Times New Roman"/>
          <w:lang w:val="en-IE"/>
        </w:rPr>
        <w:t xml:space="preserve"> </w:t>
      </w:r>
      <w:r w:rsidRPr="00887576">
        <w:rPr>
          <w:rFonts w:ascii="Times New Roman" w:hAnsi="Times New Roman"/>
          <w:lang w:val="en-IE"/>
        </w:rPr>
        <w:t xml:space="preserve">For the purpose of the computation of the digital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VII to the RRF Regulation. </w:t>
      </w:r>
    </w:p>
  </w:footnote>
  <w:footnote w:id="80">
    <w:p w14:paraId="3036010D" w14:textId="77777777" w:rsidR="00B528FB" w:rsidRPr="00E4670B" w:rsidRDefault="00B528FB" w:rsidP="00C5310D">
      <w:pPr>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NIS </w:t>
      </w:r>
      <w:r w:rsidRPr="00E4670B">
        <w:rPr>
          <w:rFonts w:ascii="Times New Roman" w:hAnsi="Times New Roman"/>
          <w:sz w:val="20"/>
          <w:szCs w:val="20"/>
          <w:lang w:val="en-IE"/>
        </w:rPr>
        <w:t xml:space="preserve">Cooperation Group, Cybersecurity of 5G networks EU Toolbox of risk mitigating measures, 01/2020, </w:t>
      </w:r>
      <w:hyperlink r:id="rId1" w:history="1">
        <w:r w:rsidRPr="00E4670B">
          <w:rPr>
            <w:rStyle w:val="Hyperlink"/>
            <w:rFonts w:ascii="Times New Roman" w:hAnsi="Times New Roman"/>
            <w:sz w:val="20"/>
            <w:szCs w:val="20"/>
            <w:lang w:val="en-IE"/>
          </w:rPr>
          <w:t>https://ec.europa.eu/newsroom/dae/document.cfm?doc_id=64468</w:t>
        </w:r>
      </w:hyperlink>
    </w:p>
  </w:footnote>
  <w:footnote w:id="81">
    <w:p w14:paraId="22D32F8F" w14:textId="77777777" w:rsidR="00B528FB" w:rsidRPr="00E4670B" w:rsidRDefault="00B528FB" w:rsidP="00C5310D">
      <w:pPr>
        <w:spacing w:after="0" w:line="240" w:lineRule="auto"/>
        <w:jc w:val="both"/>
        <w:rPr>
          <w:rFonts w:ascii="Times New Roman" w:hAnsi="Times New Roman" w:cs="Times New Roman"/>
          <w:sz w:val="20"/>
          <w:szCs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Regulation (EU) 2021/697 of the European Parliament and of the Council of 29 April 2021 establishing the European Defence Fund</w:t>
      </w:r>
    </w:p>
  </w:footnote>
  <w:footnote w:id="82">
    <w:p w14:paraId="1AD440A4" w14:textId="77777777" w:rsidR="00B528FB" w:rsidRPr="001722E2" w:rsidRDefault="00B528FB" w:rsidP="00C5310D">
      <w:pPr>
        <w:spacing w:after="0" w:line="240" w:lineRule="auto"/>
        <w:jc w:val="both"/>
        <w:rPr>
          <w:sz w:val="20"/>
          <w:lang w:val="en-IE"/>
        </w:rPr>
      </w:pPr>
      <w:r w:rsidRPr="00E4670B">
        <w:rPr>
          <w:rStyle w:val="FootnoteReference"/>
          <w:rFonts w:ascii="Times New Roman" w:hAnsi="Times New Roman" w:cs="Times New Roman"/>
          <w:sz w:val="20"/>
          <w:szCs w:val="20"/>
          <w:lang w:val="en-GB"/>
        </w:rPr>
        <w:footnoteRef/>
      </w:r>
      <w:r w:rsidRPr="00E4670B">
        <w:rPr>
          <w:rFonts w:ascii="Times New Roman" w:hAnsi="Times New Roman"/>
          <w:sz w:val="20"/>
          <w:szCs w:val="20"/>
          <w:lang w:val="en-IE"/>
        </w:rPr>
        <w:t xml:space="preserve"> Regulation (EU) 2021/696 establishing the EU space programme and the European Union Agency for the Space Programme</w:t>
      </w:r>
    </w:p>
  </w:footnote>
  <w:footnote w:id="83">
    <w:p w14:paraId="5BC09630" w14:textId="19DD145A" w:rsidR="00B528FB" w:rsidRPr="001722E2" w:rsidRDefault="00B528FB" w:rsidP="00D17CBE">
      <w:pPr>
        <w:spacing w:after="0" w:line="240" w:lineRule="auto"/>
        <w:jc w:val="both"/>
        <w:rPr>
          <w:rFonts w:ascii="Times New Roman" w:hAnsi="Times New Roman"/>
          <w:sz w:val="20"/>
          <w:lang w:val="en-IE"/>
        </w:rPr>
      </w:pPr>
      <w:r w:rsidRPr="001722E2">
        <w:rPr>
          <w:rStyle w:val="FootnoteReference"/>
          <w:sz w:val="20"/>
          <w:lang w:val="en-GB"/>
        </w:rPr>
        <w:footnoteRef/>
      </w:r>
      <w:r w:rsidR="00D17CBE">
        <w:rPr>
          <w:rFonts w:ascii="Times New Roman" w:hAnsi="Times New Roman"/>
          <w:sz w:val="20"/>
          <w:szCs w:val="20"/>
          <w:lang w:val="en-IE"/>
        </w:rPr>
        <w:t xml:space="preserve"> </w:t>
      </w:r>
      <w:r w:rsidRPr="00E4670B">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4">
    <w:p w14:paraId="064E9BA3" w14:textId="51627C1D" w:rsidR="00B528FB" w:rsidRPr="001722E2" w:rsidRDefault="00B528FB" w:rsidP="00D17CBE">
      <w:pPr>
        <w:spacing w:after="0" w:line="240" w:lineRule="auto"/>
        <w:jc w:val="both"/>
        <w:rPr>
          <w:rFonts w:ascii="Times New Roman" w:hAnsi="Times New Roman"/>
          <w:sz w:val="20"/>
          <w:shd w:val="clear" w:color="auto" w:fill="FFFFFF"/>
          <w:lang w:val="en-IE"/>
        </w:rPr>
      </w:pPr>
      <w:r w:rsidRPr="00D17CBE">
        <w:rPr>
          <w:rStyle w:val="FootnoteReference"/>
          <w:sz w:val="20"/>
          <w:lang w:val="en-GB"/>
        </w:rPr>
        <w:footnoteRef/>
      </w:r>
      <w:r w:rsidR="00D17CBE">
        <w:rPr>
          <w:rFonts w:ascii="Times New Roman" w:hAnsi="Times New Roman"/>
          <w:sz w:val="20"/>
          <w:lang w:val="en-IE"/>
        </w:rPr>
        <w:t xml:space="preserve"> </w:t>
      </w:r>
      <w:r w:rsidRPr="00887576">
        <w:rPr>
          <w:rFonts w:ascii="Times New Roman" w:hAnsi="Times New Roman"/>
          <w:sz w:val="20"/>
          <w:lang w:val="en-IE"/>
        </w:rPr>
        <w:t xml:space="preserve">Including activities and assets under the EU Emission Trading System (ETS) achieving projected greenhouse gas emissions that are not lower than the relevant benchmarks. Where the activity supported achieves projected greenhouse gas emissions that are not </w:t>
      </w:r>
      <w:r w:rsidRPr="00E4670B">
        <w:rPr>
          <w:rFonts w:ascii="Times New Roman" w:hAnsi="Times New Roman"/>
          <w:sz w:val="20"/>
          <w:szCs w:val="20"/>
          <w:lang w:val="en-IE"/>
        </w:rPr>
        <w:t>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85">
    <w:p w14:paraId="10B57AC8" w14:textId="7D32E745" w:rsidR="00B528FB" w:rsidRPr="00E4670B"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86">
    <w:p w14:paraId="1D3417D6" w14:textId="23182D29" w:rsidR="00B528FB" w:rsidRPr="00E4670B"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87">
    <w:p w14:paraId="728323A9" w14:textId="77777777" w:rsidR="00B528FB" w:rsidRPr="001722E2" w:rsidRDefault="00B528FB" w:rsidP="001B3474">
      <w:pPr>
        <w:spacing w:after="0" w:line="240" w:lineRule="auto"/>
        <w:jc w:val="both"/>
        <w:rPr>
          <w:sz w:val="20"/>
          <w:lang w:val="en-IE"/>
        </w:rPr>
      </w:pPr>
      <w:r w:rsidRPr="001722E2">
        <w:rPr>
          <w:rStyle w:val="FootnoteReference"/>
          <w:sz w:val="20"/>
          <w:lang w:val="en-GB"/>
        </w:rPr>
        <w:footnoteRef/>
      </w:r>
      <w:r w:rsidRPr="001722E2">
        <w:rPr>
          <w:sz w:val="20"/>
          <w:lang w:val="en-IE"/>
        </w:rPr>
        <w:t xml:space="preserve"> </w:t>
      </w:r>
      <w:r w:rsidRPr="00E4670B">
        <w:rPr>
          <w:rFonts w:ascii="Times New Roman" w:hAnsi="Times New Roman"/>
          <w:sz w:val="20"/>
          <w:szCs w:val="20"/>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88">
    <w:p w14:paraId="2BFC1011" w14:textId="3B9BC89E" w:rsidR="00B528FB" w:rsidRPr="00E4670B"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9">
    <w:p w14:paraId="000137D1" w14:textId="6B4BC99B" w:rsidR="00B528FB" w:rsidRPr="00E4670B"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0">
    <w:p w14:paraId="49C70605" w14:textId="428B5514" w:rsidR="00B528FB" w:rsidRPr="00E4670B"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Polluting vehicles are defined as non-zero-emission vehicles.</w:t>
      </w:r>
    </w:p>
  </w:footnote>
  <w:footnote w:id="91">
    <w:p w14:paraId="733ED764" w14:textId="53B37E05" w:rsidR="00B528FB" w:rsidRPr="00887576" w:rsidRDefault="00B528FB" w:rsidP="001B3474">
      <w:pPr>
        <w:pStyle w:val="FootnoteText"/>
        <w:jc w:val="both"/>
        <w:rPr>
          <w:lang w:val="en-IE"/>
        </w:rPr>
      </w:pPr>
      <w:r w:rsidRPr="00E4670B">
        <w:rPr>
          <w:rStyle w:val="FootnoteReference"/>
          <w:lang w:val="en-GB"/>
        </w:rPr>
        <w:footnoteRef/>
      </w:r>
      <w:r w:rsidR="001B3474">
        <w:t xml:space="preserve"> </w:t>
      </w:r>
      <w:r w:rsidRPr="00E4670B">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rsidRPr="00887576">
        <w:rPr>
          <w:rFonts w:ascii="Times New Roman" w:hAnsi="Times New Roman"/>
          <w:lang w:val="en-IE"/>
        </w:rPr>
        <w:t>.</w:t>
      </w:r>
    </w:p>
  </w:footnote>
  <w:footnote w:id="92">
    <w:p w14:paraId="4CD9FC68" w14:textId="77777777" w:rsidR="00B528FB" w:rsidRPr="00887576" w:rsidRDefault="00B528FB" w:rsidP="001B3474">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3">
    <w:p w14:paraId="61B4FCF8" w14:textId="3D92FF31" w:rsidR="00B528FB" w:rsidRPr="00887576" w:rsidRDefault="00B528FB" w:rsidP="001B3474">
      <w:pPr>
        <w:pStyle w:val="FootnoteText"/>
        <w:jc w:val="both"/>
        <w:rPr>
          <w:lang w:val="en-IE"/>
        </w:rPr>
      </w:pPr>
      <w:r>
        <w:rPr>
          <w:rStyle w:val="FootnoteReference"/>
          <w:rFonts w:ascii="Times New Roman" w:hAnsi="Times New Roman" w:cs="Times New Roman"/>
          <w:lang w:val="en-GB"/>
        </w:rPr>
        <w:footnoteRef/>
      </w:r>
      <w:r w:rsidR="001B3474">
        <w:rPr>
          <w:rStyle w:val="FootnoteReference"/>
          <w:rFonts w:ascii="Times New Roman" w:hAnsi="Times New Roman"/>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4">
    <w:p w14:paraId="7759921A" w14:textId="77777777" w:rsidR="00B528FB" w:rsidRPr="00887576" w:rsidRDefault="00B528FB" w:rsidP="001B3474">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5">
    <w:p w14:paraId="4246F1BF" w14:textId="68804CCC" w:rsidR="00B528FB" w:rsidRPr="00887576" w:rsidRDefault="00B528FB" w:rsidP="001B3474">
      <w:pPr>
        <w:spacing w:after="0" w:line="240" w:lineRule="auto"/>
        <w:jc w:val="both"/>
        <w:rPr>
          <w:rFonts w:ascii="Times New Roman" w:eastAsia="Times New Roman" w:hAnsi="Times New Roman" w:cs="Times New Roman"/>
          <w:sz w:val="20"/>
          <w:szCs w:val="20"/>
          <w:shd w:val="clear" w:color="auto" w:fill="FFFFFF"/>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6">
    <w:p w14:paraId="36B5016E" w14:textId="29A0200D" w:rsidR="00B528FB" w:rsidRPr="00887576" w:rsidRDefault="00B528FB" w:rsidP="001B3474">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001B3474">
        <w:rPr>
          <w:rFonts w:ascii="Times New Roman" w:hAnsi="Times New Roman"/>
          <w:lang w:val="en-IE"/>
        </w:rP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7">
    <w:p w14:paraId="5904B905" w14:textId="7EFA53AF" w:rsidR="00B528FB" w:rsidRPr="00887576" w:rsidRDefault="00B528FB" w:rsidP="001B3474">
      <w:pPr>
        <w:pStyle w:val="FootnoteText"/>
        <w:jc w:val="both"/>
        <w:rPr>
          <w:lang w:val="en-IE"/>
        </w:rPr>
      </w:pPr>
      <w:r>
        <w:rPr>
          <w:rStyle w:val="FootnoteReference"/>
          <w:rFonts w:ascii="Times New Roman" w:hAnsi="Times New Roman" w:cs="Times New Roman"/>
          <w:lang w:val="en-GB"/>
        </w:rPr>
        <w:footnoteRef/>
      </w:r>
      <w:r w:rsidR="001B3474">
        <w:rPr>
          <w:rFonts w:ascii="Times New Roman" w:hAnsi="Times New Roman"/>
          <w:lang w:val="en-IE"/>
        </w:rPr>
        <w:t xml:space="preserve"> </w:t>
      </w:r>
      <w:r w:rsidRPr="00887576">
        <w:rPr>
          <w:rFonts w:ascii="Times New Roman" w:hAnsi="Times New Roman"/>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98">
    <w:p w14:paraId="253AC96A" w14:textId="64694CEB" w:rsidR="00B528FB" w:rsidRPr="00887576" w:rsidRDefault="00B528FB" w:rsidP="001B3474">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001B3474">
        <w:rPr>
          <w:rFonts w:ascii="Times New Roman" w:hAnsi="Times New Roman"/>
          <w:sz w:val="20"/>
          <w:lang w:val="en-IE"/>
        </w:rPr>
        <w:t xml:space="preserve"> </w:t>
      </w:r>
      <w:r w:rsidRPr="00887576">
        <w:rPr>
          <w:rFonts w:ascii="Times New Roman" w:hAnsi="Times New Roman"/>
          <w:sz w:val="20"/>
          <w:lang w:val="en-IE"/>
        </w:rPr>
        <w:t>Directive 2013/34/EU is amended by Directive (EU) 2022/2464 on Corporate Sustainability Reporting Directive.</w:t>
      </w:r>
    </w:p>
  </w:footnote>
  <w:footnote w:id="99">
    <w:p w14:paraId="5B4D9DC1" w14:textId="77777777" w:rsidR="00B528FB" w:rsidRPr="00887576" w:rsidRDefault="00B528FB" w:rsidP="001B3474">
      <w:pPr>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 phasing out fossil fuels entirely over time</w:t>
      </w:r>
    </w:p>
  </w:footnote>
  <w:footnote w:id="100">
    <w:p w14:paraId="4BA9E26F" w14:textId="36B8C663" w:rsidR="00B528FB" w:rsidRPr="00887576" w:rsidRDefault="00B528FB" w:rsidP="001B3474">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001B3474">
        <w:rPr>
          <w:rFonts w:ascii="Times New Roman" w:hAnsi="Times New Roman"/>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01">
    <w:p w14:paraId="4F6096B0" w14:textId="699F96D5" w:rsidR="00B528FB" w:rsidRPr="00887576" w:rsidRDefault="00B528FB" w:rsidP="001B3474">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001B3474">
        <w:rPr>
          <w:rFonts w:ascii="Times New Roman" w:hAnsi="Times New Roman"/>
          <w:lang w:val="en-IE"/>
        </w:rPr>
        <w:t xml:space="preserve"> </w:t>
      </w:r>
      <w:r w:rsidRPr="00887576">
        <w:rPr>
          <w:rFonts w:ascii="Times New Roman" w:hAnsi="Times New Roman"/>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02">
    <w:p w14:paraId="4781BA06" w14:textId="77777777" w:rsidR="00B528FB" w:rsidRPr="00FE6480" w:rsidRDefault="00B528FB" w:rsidP="001B3474">
      <w:pPr>
        <w:pStyle w:val="ListParagraph"/>
        <w:spacing w:after="0" w:line="240" w:lineRule="auto"/>
        <w:ind w:left="0"/>
        <w:jc w:val="both"/>
        <w:rPr>
          <w:lang w:val="en-GB"/>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03">
    <w:p w14:paraId="56CA5B15" w14:textId="2487585A" w:rsidR="00B528FB" w:rsidRPr="00887576" w:rsidRDefault="00B528FB" w:rsidP="00596762">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00596762">
        <w:rPr>
          <w:rFonts w:ascii="Times New Roman" w:hAnsi="Times New Roman"/>
          <w:lang w:val="en-IE"/>
        </w:rPr>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04">
    <w:p w14:paraId="2C152BD7" w14:textId="77777777" w:rsidR="00B528FB" w:rsidRPr="00887576" w:rsidRDefault="00B528FB" w:rsidP="00596762">
      <w:pPr>
        <w:spacing w:after="0" w:line="240" w:lineRule="auto"/>
        <w:jc w:val="both"/>
        <w:rPr>
          <w:rFonts w:ascii="Times New Roman" w:eastAsia="Times New Roman" w:hAnsi="Times New Roman" w:cs="Times New Roman"/>
          <w:lang w:val="en-IE"/>
        </w:rPr>
      </w:pPr>
      <w:r>
        <w:rPr>
          <w:rStyle w:val="FootnoteReference"/>
          <w:lang w:val="en-GB"/>
        </w:rPr>
        <w:footnoteRef/>
      </w:r>
      <w:r w:rsidRPr="00887576">
        <w:rPr>
          <w:lang w:val="en-IE"/>
        </w:rPr>
        <w:t xml:space="preserve"> </w:t>
      </w:r>
      <w:r w:rsidRPr="00887576">
        <w:rPr>
          <w:rFonts w:ascii="Times New Roman" w:hAnsi="Times New Roman"/>
          <w:sz w:val="20"/>
          <w:lang w:val="en-IE"/>
        </w:rPr>
        <w:t>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5">
    <w:p w14:paraId="433FB092" w14:textId="1D0F276C" w:rsidR="00B528FB" w:rsidRPr="00887576" w:rsidRDefault="00B528FB" w:rsidP="00596762">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06">
    <w:p w14:paraId="7D65A63B" w14:textId="696810A1" w:rsidR="00B528FB" w:rsidRPr="00887576" w:rsidRDefault="00B528FB" w:rsidP="00596762">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 xml:space="preserve">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  </w:t>
      </w:r>
    </w:p>
  </w:footnote>
  <w:footnote w:id="107">
    <w:p w14:paraId="3FA7136E" w14:textId="002AD083" w:rsidR="00B528FB" w:rsidRPr="00887576" w:rsidRDefault="00B528FB" w:rsidP="00596762">
      <w:pPr>
        <w:pStyle w:val="FootnoteText"/>
        <w:jc w:val="both"/>
        <w:rPr>
          <w:lang w:val="en-IE"/>
        </w:rPr>
      </w:pPr>
      <w:r>
        <w:rPr>
          <w:rStyle w:val="FootnoteReference"/>
          <w:lang w:val="en-GB"/>
        </w:rPr>
        <w:footnoteRef/>
      </w:r>
      <w:r w:rsidRPr="00343CBF">
        <w:rPr>
          <w:lang w:val="en-IE"/>
        </w:rPr>
        <w:t xml:space="preserve"> </w:t>
      </w:r>
      <w:r w:rsidRPr="00887576">
        <w:rPr>
          <w:rFonts w:ascii="Times New Roman" w:hAnsi="Times New Roman"/>
          <w:lang w:val="en-IE"/>
        </w:rPr>
        <w:t>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108">
    <w:p w14:paraId="07A12F51" w14:textId="77777777" w:rsidR="00B528FB" w:rsidRPr="005365CE" w:rsidRDefault="00B528FB" w:rsidP="00596762">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5365CE">
        <w:rPr>
          <w:rFonts w:ascii="Times New Roman" w:hAnsi="Times New Roman" w:cs="Times New Roman"/>
          <w:lang w:val="en-GB"/>
        </w:rPr>
        <w:t xml:space="preserve"> </w:t>
      </w:r>
      <w:r w:rsidRPr="005365CE">
        <w:rPr>
          <w:rFonts w:ascii="Times New Roman" w:eastAsia="Times New Roman" w:hAnsi="Times New Roman" w:cs="Times New Roman"/>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9">
    <w:p w14:paraId="4DA0ED6C" w14:textId="77777777" w:rsidR="00B528FB" w:rsidRPr="00F13D87" w:rsidRDefault="00B528FB" w:rsidP="00596762">
      <w:pPr>
        <w:pStyle w:val="FootnoteText"/>
        <w:jc w:val="both"/>
        <w:rPr>
          <w:rFonts w:ascii="Times New Roman" w:eastAsia="EC Square Sans Pro" w:hAnsi="Times New Roman" w:cs="Times New Roman"/>
          <w:lang w:val="en-GB"/>
        </w:rPr>
      </w:pPr>
      <w:r w:rsidRPr="009C0A80">
        <w:rPr>
          <w:rStyle w:val="FootnoteReference"/>
          <w:rFonts w:ascii="Times New Roman" w:hAnsi="Times New Roman" w:cs="Times New Roman"/>
        </w:rPr>
        <w:footnoteRef/>
      </w:r>
      <w:r w:rsidRPr="00F13D87">
        <w:rPr>
          <w:rFonts w:ascii="Times New Roman" w:hAnsi="Times New Roman" w:cs="Times New Roman"/>
          <w:lang w:val="en-GB"/>
        </w:rPr>
        <w:t xml:space="preserve"> </w:t>
      </w:r>
      <w:r w:rsidRPr="00F13D87">
        <w:rPr>
          <w:rFonts w:ascii="Times New Roman" w:eastAsia="EC Square Sans Pro" w:hAnsi="Times New Roman" w:cs="Times New Roman"/>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10">
    <w:p w14:paraId="31C12E83" w14:textId="77777777" w:rsidR="00B528FB" w:rsidRPr="003002BF" w:rsidRDefault="00B528FB" w:rsidP="00596762">
      <w:pPr>
        <w:pStyle w:val="FootnoteText"/>
        <w:jc w:val="both"/>
        <w:rPr>
          <w:rFonts w:ascii="Times New Roman" w:hAnsi="Times New Roman" w:cs="Times New Roman"/>
          <w:lang w:val="en-GB"/>
        </w:rPr>
      </w:pPr>
      <w:r w:rsidRPr="009C0A80">
        <w:rPr>
          <w:rStyle w:val="FootnoteReference"/>
          <w:rFonts w:ascii="Times New Roman" w:hAnsi="Times New Roman" w:cs="Times New Roman"/>
        </w:rPr>
        <w:footnoteRef/>
      </w:r>
      <w:r w:rsidRPr="003002BF">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11">
    <w:p w14:paraId="5B222F1B" w14:textId="77777777" w:rsidR="00B528FB" w:rsidRPr="006E2D40" w:rsidRDefault="00B528FB" w:rsidP="00596762">
      <w:pPr>
        <w:pStyle w:val="FootnoteText"/>
        <w:jc w:val="both"/>
        <w:rPr>
          <w:rFonts w:ascii="Times New Roman" w:hAnsi="Times New Roman" w:cs="Times New Roman"/>
          <w:lang w:val="en-GB"/>
        </w:rPr>
      </w:pPr>
      <w:r w:rsidRPr="009C0A80">
        <w:rPr>
          <w:rStyle w:val="FootnoteReference"/>
          <w:rFonts w:ascii="Times New Roman" w:hAnsi="Times New Roman" w:cs="Times New Roman"/>
        </w:rPr>
        <w:footnoteRef/>
      </w:r>
      <w:r w:rsidRPr="006E2D40">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12">
    <w:p w14:paraId="4975FEA4" w14:textId="77777777" w:rsidR="00B528FB" w:rsidRPr="006C52FA" w:rsidRDefault="00B528FB" w:rsidP="00596762">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6C52FA">
        <w:rPr>
          <w:rFonts w:ascii="Times New Roman" w:hAnsi="Times New Roman" w:cs="Times New Roman"/>
          <w:lang w:val="en-GB"/>
        </w:rPr>
        <w:t xml:space="preserve"> </w:t>
      </w:r>
      <w:r w:rsidRPr="006C52FA">
        <w:rPr>
          <w:rFonts w:ascii="Times New Roman" w:eastAsia="Times New Roman" w:hAnsi="Times New Roman" w:cs="Times New Roman"/>
          <w:lang w:val="en-GB"/>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13">
    <w:p w14:paraId="4EB6BFA1" w14:textId="77777777" w:rsidR="00B528FB" w:rsidRPr="00B14DAE" w:rsidRDefault="00B528FB" w:rsidP="00596762">
      <w:pPr>
        <w:spacing w:after="0" w:line="240" w:lineRule="auto"/>
        <w:jc w:val="both"/>
        <w:rPr>
          <w:rFonts w:ascii="Times New Roman" w:eastAsia="Times New Roman" w:hAnsi="Times New Roman" w:cs="Times New Roman"/>
          <w:sz w:val="20"/>
          <w:szCs w:val="20"/>
          <w:lang w:val="en-GB"/>
        </w:rPr>
      </w:pPr>
      <w:r w:rsidRPr="009C0A80">
        <w:rPr>
          <w:rStyle w:val="FootnoteReference"/>
          <w:rFonts w:ascii="Times New Roman" w:hAnsi="Times New Roman" w:cs="Times New Roman"/>
          <w:sz w:val="20"/>
          <w:szCs w:val="20"/>
        </w:rPr>
        <w:footnoteRef/>
      </w:r>
      <w:r w:rsidRPr="00B14DAE">
        <w:rPr>
          <w:rFonts w:ascii="Times New Roman" w:hAnsi="Times New Roman" w:cs="Times New Roman"/>
          <w:sz w:val="20"/>
          <w:szCs w:val="20"/>
          <w:lang w:val="en-GB"/>
        </w:rPr>
        <w:t xml:space="preserve"> </w:t>
      </w:r>
      <w:r w:rsidRPr="00B14DAE">
        <w:rPr>
          <w:rFonts w:ascii="Times New Roman" w:eastAsia="Times New Roman" w:hAnsi="Times New Roman" w:cs="Times New Roman"/>
          <w:sz w:val="20"/>
          <w:szCs w:val="20"/>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14">
    <w:p w14:paraId="53E26C76" w14:textId="77777777" w:rsidR="00B528FB" w:rsidRPr="00E32466" w:rsidRDefault="00B528FB" w:rsidP="00596762">
      <w:pPr>
        <w:pStyle w:val="FootnoteText"/>
        <w:jc w:val="both"/>
        <w:rPr>
          <w:rFonts w:ascii="Times New Roman" w:eastAsia="EC Square Sans Pro" w:hAnsi="Times New Roman" w:cs="Times New Roman"/>
          <w:lang w:val="en-GB"/>
        </w:rPr>
      </w:pPr>
      <w:r w:rsidRPr="009C0A80">
        <w:rPr>
          <w:rStyle w:val="FootnoteReference"/>
          <w:rFonts w:ascii="Times New Roman" w:hAnsi="Times New Roman" w:cs="Times New Roman"/>
        </w:rPr>
        <w:footnoteRef/>
      </w:r>
      <w:r w:rsidRPr="00E32466">
        <w:rPr>
          <w:rFonts w:ascii="Times New Roman" w:hAnsi="Times New Roman" w:cs="Times New Roman"/>
          <w:lang w:val="en-GB"/>
        </w:rPr>
        <w:t xml:space="preserve"> </w:t>
      </w:r>
      <w:r w:rsidRPr="00E32466">
        <w:rPr>
          <w:rFonts w:ascii="Times New Roman" w:eastAsia="EC Square Sans Pro" w:hAnsi="Times New Roman" w:cs="Times New Roman"/>
          <w:lang w:val="en-GB"/>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15">
    <w:p w14:paraId="3067D711" w14:textId="77777777" w:rsidR="00B528FB" w:rsidRPr="004838AB" w:rsidRDefault="00B528FB" w:rsidP="00596762">
      <w:pPr>
        <w:pStyle w:val="FootnoteText"/>
        <w:jc w:val="both"/>
        <w:rPr>
          <w:rFonts w:ascii="Times New Roman" w:eastAsia="Times New Roman" w:hAnsi="Times New Roman" w:cs="Times New Roman"/>
          <w:lang w:val="en-GB"/>
        </w:rPr>
      </w:pPr>
      <w:r w:rsidRPr="004838AB">
        <w:rPr>
          <w:rFonts w:ascii="Times New Roman" w:eastAsia="EC Square Sans Pro" w:hAnsi="Times New Roman" w:cs="Times New Roman"/>
          <w:vertAlign w:val="superscript"/>
        </w:rPr>
        <w:footnoteRef/>
      </w:r>
      <w:r w:rsidRPr="004838AB">
        <w:rPr>
          <w:rFonts w:ascii="Times New Roman" w:eastAsia="EC Square Sans Pro" w:hAnsi="Times New Roman" w:cs="Times New Roman"/>
          <w:lang w:val="en-GB"/>
        </w:rPr>
        <w:t xml:space="preserve"> Polluting vehicles are defined as non-zero-emission vehicles.</w:t>
      </w:r>
    </w:p>
  </w:footnote>
  <w:footnote w:id="116">
    <w:p w14:paraId="1AB265BE" w14:textId="77777777" w:rsidR="00B528FB" w:rsidRPr="0000056A" w:rsidRDefault="00B528FB" w:rsidP="00596762">
      <w:pPr>
        <w:pStyle w:val="FootnoteText"/>
        <w:jc w:val="both"/>
        <w:rPr>
          <w:rFonts w:ascii="Times New Roman" w:eastAsia="Times New Roman" w:hAnsi="Times New Roman" w:cs="Times New Roman"/>
          <w:lang w:val="en-GB"/>
        </w:rPr>
      </w:pPr>
      <w:r w:rsidRPr="009C0A80">
        <w:rPr>
          <w:rStyle w:val="FootnoteReference"/>
          <w:rFonts w:ascii="Times New Roman" w:hAnsi="Times New Roman" w:cs="Times New Roman"/>
        </w:rPr>
        <w:footnoteRef/>
      </w:r>
      <w:r w:rsidRPr="0000056A">
        <w:rPr>
          <w:rFonts w:ascii="Times New Roman" w:hAnsi="Times New Roman" w:cs="Times New Roman"/>
          <w:lang w:val="en-GB"/>
        </w:rPr>
        <w:t xml:space="preserve"> </w:t>
      </w:r>
      <w:r w:rsidRPr="0000056A">
        <w:rPr>
          <w:rFonts w:ascii="Times New Roman" w:eastAsia="Times New Roman" w:hAnsi="Times New Roman" w:cs="Times New Roman"/>
          <w:lang w:val="en-GB"/>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17">
    <w:p w14:paraId="7CFAC371" w14:textId="430A54ED" w:rsidR="00B528FB" w:rsidRPr="00887576" w:rsidRDefault="00B528FB" w:rsidP="0034083B">
      <w:pPr>
        <w:pStyle w:val="FootnoteText"/>
        <w:jc w:val="both"/>
        <w:rPr>
          <w:lang w:val="en-IE"/>
        </w:rPr>
      </w:pPr>
      <w:r>
        <w:rPr>
          <w:rStyle w:val="FootnoteReference"/>
          <w:lang w:val="en-GB"/>
        </w:rPr>
        <w:footnoteRef/>
      </w:r>
      <w:r w:rsidR="0034083B">
        <w:t xml:space="preserve"> </w:t>
      </w:r>
      <w:r w:rsidRPr="00887576">
        <w:rPr>
          <w:rFonts w:ascii="Times New Roman" w:hAnsi="Times New Roman"/>
          <w:lang w:val="en-IE"/>
        </w:rPr>
        <w:t>For the purpose of the computation of the digital contribution, in the case of equity, quasi-equity, corporate bonds or equivalent instruments not targeted to specific projects, the investment policy shall require that at least 90% of the recipient’s revenue during the preceding financial year or future revenues as per business plan will be generated from an activity that is aligned with the applicable intervention fields in Annexe VII to the RRF Regulation.</w:t>
      </w:r>
    </w:p>
  </w:footnote>
  <w:footnote w:id="118">
    <w:p w14:paraId="3B28BCD0"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19">
    <w:p w14:paraId="24E04DA8"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20">
    <w:p w14:paraId="4C0FF48E"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1">
    <w:p w14:paraId="1B25D337"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22">
    <w:p w14:paraId="504B158E" w14:textId="0387D474"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r w:rsidR="00CA0B41">
        <w:rPr>
          <w:rFonts w:ascii="Times New Roman" w:hAnsi="Times New Roman"/>
          <w:lang w:val="en-IE"/>
        </w:rPr>
        <w:t>.</w:t>
      </w:r>
    </w:p>
  </w:footnote>
  <w:footnote w:id="123">
    <w:p w14:paraId="6B86D814"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24">
    <w:p w14:paraId="2F1C5BE5"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5">
    <w:p w14:paraId="6DFE37EE" w14:textId="77777777" w:rsidR="00B528FB" w:rsidRPr="00887576" w:rsidRDefault="00B528FB" w:rsidP="00A0732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26">
    <w:p w14:paraId="792EDD82" w14:textId="77777777" w:rsidR="00B528FB" w:rsidRPr="00887576" w:rsidRDefault="00B528FB" w:rsidP="00F3201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Except for (a) projects under this measure in power and/or heat generation, as well as related transmission and distribution infrastructure, using natural gas, that are compliant with the conditions set out in Annex III of the ‘Do no significant harm’ Technical Guidance (2021/C58/01)</w:t>
      </w:r>
      <w:r w:rsidRPr="00887576">
        <w:rPr>
          <w:rStyle w:val="eop"/>
          <w:rFonts w:ascii="Times New Roman" w:hAnsi="Times New Roman"/>
          <w:shd w:val="clear" w:color="auto" w:fill="FFFFFF"/>
          <w:lang w:val="en-IE"/>
        </w:rPr>
        <w:t xml:space="preserve"> </w:t>
      </w:r>
      <w:r w:rsidRPr="00887576">
        <w:rPr>
          <w:rStyle w:val="normaltextrun"/>
          <w:rFonts w:ascii="Times New Roman" w:hAnsi="Times New Roman"/>
          <w:shd w:val="clear" w:color="auto" w:fill="FFFFFF"/>
          <w:lang w:val="en-IE"/>
        </w:rPr>
        <w:t>and (b) activities and assets under point (ii) for which the use of fossil fuels is temporary and technically unavoidable for the timely transition towards a fossil fuel free operation.</w:t>
      </w:r>
    </w:p>
  </w:footnote>
  <w:footnote w:id="127">
    <w:p w14:paraId="15F4BD50" w14:textId="77777777" w:rsidR="00B528FB" w:rsidRPr="00887576" w:rsidRDefault="00B528FB" w:rsidP="00F3201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28">
    <w:p w14:paraId="52C33E7C" w14:textId="3A5190D2" w:rsidR="00B528FB" w:rsidRPr="00887576" w:rsidRDefault="00B528FB" w:rsidP="00F32011">
      <w:pPr>
        <w:pStyle w:val="FootnoteText"/>
        <w:jc w:val="both"/>
        <w:rPr>
          <w:rStyle w:val="normaltextrun"/>
          <w:rFonts w:ascii="Times New Roman" w:hAnsi="Times New Roman"/>
          <w:shd w:val="clear" w:color="auto" w:fill="FFFFFF"/>
          <w:lang w:val="en-IE"/>
        </w:rPr>
      </w:pPr>
      <w:r>
        <w:rPr>
          <w:rStyle w:val="FootnoteReference"/>
        </w:rPr>
        <w:footnoteRef/>
      </w:r>
      <w:r>
        <w:t></w:t>
      </w:r>
      <w:r w:rsidRPr="00887576">
        <w:rPr>
          <w:rStyle w:val="normaltextrun"/>
          <w:rFonts w:ascii="Times New Roman" w:hAnsi="Times New Roman"/>
          <w:shd w:val="clear" w:color="auto" w:fill="FFFFFF"/>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29">
    <w:p w14:paraId="27410273" w14:textId="77777777" w:rsidR="00B528FB" w:rsidRPr="00887576" w:rsidRDefault="00B528FB" w:rsidP="00F3201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r w:rsidRPr="00887576">
        <w:rPr>
          <w:rStyle w:val="eop"/>
          <w:rFonts w:ascii="Times New Roman" w:hAnsi="Times New Roman"/>
          <w:shd w:val="clear" w:color="auto" w:fill="FFFFFF"/>
          <w:lang w:val="en-IE"/>
        </w:rPr>
        <w:t xml:space="preserve"> </w:t>
      </w:r>
    </w:p>
  </w:footnote>
  <w:footnote w:id="130">
    <w:p w14:paraId="0407C2BC" w14:textId="77777777" w:rsidR="00B528FB" w:rsidRPr="00887576" w:rsidRDefault="00B528FB" w:rsidP="00F3201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1">
    <w:p w14:paraId="6BBE3E5E" w14:textId="2C65B71D" w:rsidR="00B528FB" w:rsidRPr="00494CE9" w:rsidRDefault="00B528FB" w:rsidP="00F32011">
      <w:pPr>
        <w:pStyle w:val="FootnoteText"/>
        <w:jc w:val="both"/>
        <w:rPr>
          <w:lang w:val="en-IE"/>
        </w:rPr>
      </w:pPr>
      <w:r w:rsidRPr="00494CE9">
        <w:rPr>
          <w:rStyle w:val="FootnoteReference"/>
          <w:rFonts w:cs="Times New Roman"/>
        </w:rPr>
        <w:footnoteRef/>
      </w:r>
      <w:r w:rsidRPr="00494CE9">
        <w:rPr>
          <w:rStyle w:val="FootnoteReference"/>
          <w:rFonts w:cs="Times New Roman"/>
        </w:rPr>
        <w:t></w:t>
      </w:r>
      <w:r>
        <w:rPr>
          <w:rStyle w:val="normaltextrun"/>
          <w:rFonts w:ascii="Times New Roman" w:hAnsi="Times New Roman"/>
          <w:shd w:val="clear" w:color="auto" w:fill="FFFFFF"/>
          <w:lang w:val="en-IE"/>
        </w:rPr>
        <w:t>Thi</w:t>
      </w:r>
      <w:r w:rsidRPr="00494CE9">
        <w:rPr>
          <w:rStyle w:val="normaltextrun"/>
          <w:rFonts w:ascii="Times New Roman" w:hAnsi="Times New Roman"/>
          <w:shd w:val="clear" w:color="auto" w:fill="FFFFFF"/>
          <w:lang w:val="en-IE"/>
        </w:rPr>
        <w:t>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32">
    <w:p w14:paraId="7C6B941B" w14:textId="77777777" w:rsidR="00B528FB" w:rsidRPr="00887576" w:rsidRDefault="00B528FB" w:rsidP="00F32011">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887576">
        <w:rPr>
          <w:rFonts w:ascii="Times New Roman" w:hAnsi="Times New Roman"/>
          <w:lang w:val="en-IE"/>
        </w:rPr>
        <w:t xml:space="preserve"> </w:t>
      </w:r>
      <w:r w:rsidRPr="00887576">
        <w:rPr>
          <w:rStyle w:val="normaltextrun"/>
          <w:rFonts w:ascii="Times New Roman" w:hAnsi="Times New Roman"/>
          <w:shd w:val="clear" w:color="auto" w:fill="FFFFFF"/>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r w:rsidRPr="00887576">
        <w:rPr>
          <w:rStyle w:val="eop"/>
          <w:rFonts w:ascii="Times New Roman" w:hAnsi="Times New Roman"/>
          <w:shd w:val="clear" w:color="auto" w:fill="FFFFFF"/>
          <w:lang w:val="en-IE"/>
        </w:rPr>
        <w:t xml:space="preserve"> </w:t>
      </w:r>
    </w:p>
  </w:footnote>
  <w:footnote w:id="133">
    <w:p w14:paraId="461DC8AB" w14:textId="77777777" w:rsidR="00B528FB" w:rsidRPr="001722E2" w:rsidRDefault="00B528FB" w:rsidP="009D149B">
      <w:pPr>
        <w:spacing w:after="0" w:line="240" w:lineRule="auto"/>
        <w:jc w:val="both"/>
        <w:rPr>
          <w:rFonts w:ascii="Times New Roman" w:hAnsi="Times New Roman"/>
          <w:sz w:val="20"/>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34">
    <w:p w14:paraId="7FA82182" w14:textId="300C89AD" w:rsidR="00B528FB" w:rsidRPr="001722E2" w:rsidRDefault="00B528FB" w:rsidP="009D149B">
      <w:pPr>
        <w:spacing w:after="0" w:line="240" w:lineRule="auto"/>
        <w:jc w:val="both"/>
        <w:rPr>
          <w:rFonts w:ascii="Times New Roman" w:hAnsi="Times New Roman"/>
          <w:sz w:val="20"/>
          <w:shd w:val="clear" w:color="auto" w:fill="FFFFFF"/>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5">
    <w:p w14:paraId="701A6CD0" w14:textId="77777777" w:rsidR="00B528FB" w:rsidRPr="001722E2" w:rsidRDefault="00B528FB" w:rsidP="009D149B">
      <w:pPr>
        <w:spacing w:after="0" w:line="240" w:lineRule="auto"/>
        <w:jc w:val="both"/>
        <w:rPr>
          <w:rFonts w:ascii="Times New Roman" w:hAnsi="Times New Roman"/>
          <w:sz w:val="20"/>
          <w:lang w:val="en-IE"/>
        </w:rPr>
      </w:pPr>
      <w:r w:rsidRPr="001722E2">
        <w:rPr>
          <w:rStyle w:val="FootnoteReference"/>
          <w:rFonts w:ascii="Times New Roman" w:hAnsi="Times New Roman"/>
          <w:sz w:val="20"/>
          <w:lang w:val="en-GB"/>
        </w:rPr>
        <w:footnoteRef/>
      </w:r>
      <w:r w:rsidRPr="001722E2">
        <w:rPr>
          <w:rFonts w:ascii="Times New Roman" w:hAnsi="Times New Roman"/>
          <w:sz w:val="20"/>
          <w:lang w:val="en-IE"/>
        </w:rPr>
        <w:t xml:space="preserve"> </w:t>
      </w:r>
      <w:r w:rsidRPr="006E24A6">
        <w:rPr>
          <w:rFonts w:ascii="Times New Roman" w:hAnsi="Times New Roman"/>
          <w:sz w:val="20"/>
          <w:szCs w:val="20"/>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36">
    <w:p w14:paraId="40CD59AE" w14:textId="5EE2CAD4" w:rsidR="00B528FB" w:rsidRPr="006E24A6" w:rsidRDefault="00B528FB" w:rsidP="009D149B">
      <w:pPr>
        <w:pStyle w:val="FootnoteText"/>
        <w:jc w:val="both"/>
        <w:rPr>
          <w:lang w:val="en-IE"/>
        </w:rPr>
      </w:pPr>
      <w:r w:rsidRPr="006E24A6">
        <w:rPr>
          <w:rStyle w:val="FootnoteReference"/>
          <w:lang w:val="en-GB"/>
        </w:rPr>
        <w:footnoteRef/>
      </w:r>
      <w:r w:rsidR="009D149B">
        <w:t xml:space="preserve"> </w:t>
      </w:r>
      <w:r w:rsidRPr="006E24A6">
        <w:rPr>
          <w:rFonts w:ascii="Times New Roman" w:hAnsi="Times New Roman"/>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37">
    <w:p w14:paraId="20F63444" w14:textId="43483258" w:rsidR="00B528FB" w:rsidRPr="00887576" w:rsidRDefault="00B528FB" w:rsidP="009D149B">
      <w:pPr>
        <w:pStyle w:val="FootnoteText"/>
        <w:jc w:val="both"/>
        <w:rPr>
          <w:lang w:val="en-IE"/>
        </w:rPr>
      </w:pPr>
      <w:r>
        <w:rPr>
          <w:rStyle w:val="FootnoteReference"/>
          <w:lang w:val="en-GB"/>
        </w:rPr>
        <w:footnoteRef/>
      </w:r>
      <w:r w:rsidR="009D149B">
        <w:t xml:space="preserve"> </w:t>
      </w:r>
      <w:r w:rsidRPr="00887576">
        <w:rPr>
          <w:rFonts w:ascii="Times New Roman" w:hAnsi="Times New Roman"/>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8">
    <w:p w14:paraId="203FD631" w14:textId="41C3C486" w:rsidR="00B528FB" w:rsidRPr="00887576" w:rsidRDefault="00B528FB" w:rsidP="009D149B">
      <w:pPr>
        <w:pStyle w:val="FootnoteText"/>
        <w:jc w:val="both"/>
        <w:rPr>
          <w:lang w:val="en-IE"/>
        </w:rPr>
      </w:pPr>
      <w:r>
        <w:rPr>
          <w:rStyle w:val="FootnoteReference"/>
          <w:lang w:val="en-GB"/>
        </w:rPr>
        <w:footnoteRef/>
      </w:r>
      <w:r w:rsidR="009D149B">
        <w:t xml:space="preserve"> </w:t>
      </w:r>
      <w:r w:rsidRPr="00887576">
        <w:rPr>
          <w:rFonts w:ascii="Times New Roman" w:hAnsi="Times New Roman"/>
          <w:lang w:val="en-IE"/>
        </w:rPr>
        <w:t>Polluting vehicles are defined as non-zero-emission vehicles.</w:t>
      </w:r>
    </w:p>
  </w:footnote>
  <w:footnote w:id="139">
    <w:p w14:paraId="4C08E633" w14:textId="3F725E63" w:rsidR="00B528FB" w:rsidRPr="00887576" w:rsidRDefault="00B528FB" w:rsidP="009D149B">
      <w:pPr>
        <w:pStyle w:val="FootnoteText"/>
        <w:jc w:val="both"/>
        <w:rPr>
          <w:lang w:val="en-IE"/>
        </w:rPr>
      </w:pPr>
      <w:r>
        <w:rPr>
          <w:rStyle w:val="FootnoteReference"/>
          <w:lang w:val="en-GB"/>
        </w:rPr>
        <w:footnoteRef/>
      </w:r>
      <w:r w:rsidR="009D149B">
        <w:t xml:space="preserve"> </w:t>
      </w:r>
      <w:r w:rsidRPr="00887576">
        <w:rPr>
          <w:rFonts w:ascii="Times New Roman" w:hAnsi="Times New Roman"/>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0">
    <w:p w14:paraId="01A7D3AC" w14:textId="77777777" w:rsidR="00B528FB" w:rsidRPr="00887576" w:rsidRDefault="00B528FB" w:rsidP="0017755E">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41">
    <w:p w14:paraId="1E70260F" w14:textId="77777777" w:rsidR="00B528FB" w:rsidRPr="00887576" w:rsidRDefault="00B528FB" w:rsidP="0017755E">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42">
    <w:p w14:paraId="4F70C63F" w14:textId="77777777" w:rsidR="00B528FB" w:rsidRPr="00887576" w:rsidRDefault="00B528FB" w:rsidP="0017755E">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3">
    <w:p w14:paraId="34723817" w14:textId="77777777" w:rsidR="00B528FB" w:rsidRPr="00887576" w:rsidRDefault="00B528FB" w:rsidP="0017755E">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44">
    <w:p w14:paraId="1CDE9A62" w14:textId="5EA79D88" w:rsidR="00B528FB" w:rsidRPr="00887576" w:rsidRDefault="00B528FB" w:rsidP="0017755E">
      <w:pPr>
        <w:pStyle w:val="FootnoteText"/>
        <w:jc w:val="both"/>
        <w:rPr>
          <w:lang w:val="en-IE"/>
        </w:rPr>
      </w:pPr>
      <w:r>
        <w:rPr>
          <w:rStyle w:val="FootnoteReference"/>
          <w:lang w:val="en-GB"/>
        </w:rPr>
        <w:footnoteRef/>
      </w:r>
      <w:r w:rsidRPr="00887576">
        <w:rPr>
          <w:rFonts w:ascii="Times New Roman" w:hAnsi="Times New Roman"/>
          <w:lang w:val="en-IE"/>
        </w:rPr>
        <w:t xml:space="preserve"> For the purpose of the computation of the digital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VII to the RRF Regulation.</w:t>
      </w:r>
    </w:p>
  </w:footnote>
  <w:footnote w:id="145">
    <w:p w14:paraId="311A4442" w14:textId="77777777" w:rsidR="00B528FB" w:rsidRPr="00887576" w:rsidRDefault="00B528FB" w:rsidP="0021178D">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The recommendations of the Toledo Pact have been published in the Official Journal on 10 November 2020: </w:t>
      </w:r>
      <w:hyperlink r:id="rId2" w:history="1">
        <w:r w:rsidRPr="00887576">
          <w:rPr>
            <w:rStyle w:val="Hyperlink"/>
            <w:rFonts w:ascii="Times New Roman" w:hAnsi="Times New Roman"/>
            <w:lang w:val="en-IE"/>
          </w:rPr>
          <w:t>https://www.congreso.es/public_oficiales/L14/CONG/BOCG/D/BOCG-14-D-175.PDF</w:t>
        </w:r>
      </w:hyperlink>
      <w:r w:rsidRPr="00887576">
        <w:rPr>
          <w:rFonts w:ascii="Times New Roman" w:hAnsi="Times New Roman"/>
          <w:lang w:val="en-IE"/>
        </w:rPr>
        <w:t xml:space="preserve">. </w:t>
      </w:r>
    </w:p>
  </w:footnote>
  <w:footnote w:id="146">
    <w:p w14:paraId="57B9526B" w14:textId="40CC784B" w:rsidR="00B528FB" w:rsidRPr="00887576" w:rsidRDefault="00B528FB" w:rsidP="00B2489A">
      <w:pPr>
        <w:pStyle w:val="FootnoteText"/>
        <w:jc w:val="both"/>
        <w:rPr>
          <w:rFonts w:eastAsia="Times New Roman" w:cs="Times New Roman"/>
          <w:lang w:val="en-IE"/>
        </w:rPr>
      </w:pPr>
      <w:r>
        <w:rPr>
          <w:rStyle w:val="FootnoteReference"/>
          <w:rFonts w:cs="Times New Roman"/>
          <w:lang w:val="en-GB"/>
        </w:rPr>
        <w:footnoteRef/>
      </w:r>
      <w:r w:rsidR="00B2489A">
        <w:t xml:space="preserve"> </w:t>
      </w:r>
      <w:r w:rsidRPr="00887576">
        <w:rPr>
          <w:rFonts w:ascii="Times New Roman" w:hAnsi="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47">
    <w:p w14:paraId="7B9BC6C8"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48">
    <w:p w14:paraId="2225E6C9"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49">
    <w:p w14:paraId="231377E0"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Polluting vehicles are defined as non-zero-emission vehicles.</w:t>
      </w:r>
    </w:p>
  </w:footnote>
  <w:footnote w:id="150">
    <w:p w14:paraId="3CEA9176" w14:textId="5710830C" w:rsidR="00B528FB" w:rsidRPr="00887576" w:rsidRDefault="00B528FB" w:rsidP="00B2489A">
      <w:pPr>
        <w:pStyle w:val="FootnoteText"/>
        <w:jc w:val="both"/>
        <w:rPr>
          <w:rFonts w:eastAsia="Times New Roman" w:cs="Times New Roman"/>
          <w:lang w:val="en-IE"/>
        </w:rPr>
      </w:pPr>
      <w:r>
        <w:rPr>
          <w:rStyle w:val="FootnoteReference"/>
          <w:rFonts w:cs="Times New Roman"/>
          <w:lang w:val="en-GB"/>
        </w:rPr>
        <w:footnoteRef/>
      </w:r>
      <w:r w:rsidR="00B2489A">
        <w:t xml:space="preserve"> </w:t>
      </w:r>
      <w:r w:rsidR="00B2489A" w:rsidRPr="00B2489A">
        <w:rPr>
          <w:rFonts w:ascii="Times New Roman" w:hAnsi="Times New Roman" w:cs="Times New Roman"/>
        </w:rPr>
        <w:t>T</w:t>
      </w:r>
      <w:r w:rsidRPr="00B2489A">
        <w:rPr>
          <w:rFonts w:ascii="Times New Roman" w:hAnsi="Times New Roman" w:cs="Times New Roman"/>
          <w:lang w:val="en-IE"/>
        </w:rPr>
        <w:t>his exclusion does</w:t>
      </w:r>
      <w:r w:rsidRPr="00887576">
        <w:rPr>
          <w:rFonts w:ascii="Times New Roman" w:hAnsi="Times New Roman"/>
          <w:lang w:val="en-IE"/>
        </w:rPr>
        <w:t xml:space="preserve">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t></w:t>
      </w:r>
    </w:p>
  </w:footnote>
  <w:footnote w:id="151">
    <w:p w14:paraId="0DDB217B"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52">
    <w:p w14:paraId="2AA01558"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3">
    <w:p w14:paraId="5A5FAA82"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54">
    <w:p w14:paraId="231D1964"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55">
    <w:p w14:paraId="2E63D4D7"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This exclusion does not apply to actions under this measure in existing mechanical biological treatment plants, where the actions under this measure are for the purpose of increasing resource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56">
    <w:p w14:paraId="46E908D5" w14:textId="62BFF987" w:rsidR="00B528FB" w:rsidRPr="00887576" w:rsidRDefault="00B528FB" w:rsidP="00B2489A">
      <w:pPr>
        <w:pStyle w:val="FootnoteText"/>
        <w:jc w:val="both"/>
        <w:rPr>
          <w:rFonts w:eastAsia="Times New Roman" w:cs="Times New Roman"/>
          <w:lang w:val="en-IE"/>
        </w:rPr>
      </w:pPr>
      <w:r>
        <w:rPr>
          <w:rStyle w:val="FootnoteReference"/>
          <w:rFonts w:cs="Times New Roman"/>
          <w:lang w:val="en-GB"/>
        </w:rPr>
        <w:footnoteRef/>
      </w:r>
      <w:r w:rsidR="00B2489A">
        <w:t xml:space="preserve"> </w:t>
      </w:r>
      <w:r w:rsidRPr="00887576">
        <w:rPr>
          <w:rFonts w:ascii="Times New Roman" w:hAnsi="Times New Roman"/>
          <w:lang w:val="en-I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57">
    <w:p w14:paraId="7504AD37"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8">
    <w:p w14:paraId="4F760F04"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59">
    <w:p w14:paraId="7F2AE5FD" w14:textId="77777777" w:rsidR="00B528FB" w:rsidRPr="00887576" w:rsidRDefault="00B528FB" w:rsidP="00B2489A">
      <w:pPr>
        <w:spacing w:after="0" w:line="240" w:lineRule="auto"/>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887576">
        <w:rPr>
          <w:rFonts w:ascii="Times New Roman" w:hAnsi="Times New Roman"/>
          <w:sz w:val="20"/>
          <w:lang w:val="en-IE"/>
        </w:rPr>
        <w:t xml:space="preserve"> Polluting vehicles are defined as non-zero-emission vehicles.</w:t>
      </w:r>
    </w:p>
  </w:footnote>
  <w:footnote w:id="160">
    <w:p w14:paraId="2BC61D70" w14:textId="67A0542F" w:rsidR="00B528FB" w:rsidRPr="00887576" w:rsidRDefault="00B528FB" w:rsidP="00B2489A">
      <w:pPr>
        <w:pStyle w:val="FootnoteText"/>
        <w:jc w:val="both"/>
        <w:rPr>
          <w:rFonts w:eastAsia="Times New Roman" w:cs="Times New Roman"/>
          <w:lang w:val="en-IE"/>
        </w:rPr>
      </w:pPr>
      <w:r>
        <w:rPr>
          <w:rStyle w:val="FootnoteReference"/>
          <w:rFonts w:cs="Times New Roman"/>
          <w:lang w:val="en-GB"/>
        </w:rPr>
        <w:footnoteRef/>
      </w:r>
      <w:r w:rsidR="00B2489A">
        <w:rPr>
          <w:lang w:val="en-GB"/>
        </w:rPr>
        <w:t xml:space="preserve"> </w:t>
      </w:r>
      <w:r w:rsidR="00B2489A" w:rsidRPr="00B2489A">
        <w:rPr>
          <w:rFonts w:ascii="Times New Roman" w:hAnsi="Times New Roman" w:cs="Times New Roman"/>
          <w:lang w:val="en-GB"/>
        </w:rPr>
        <w:t>T</w:t>
      </w:r>
      <w:r w:rsidRPr="00B2489A">
        <w:rPr>
          <w:rFonts w:ascii="Times New Roman" w:hAnsi="Times New Roman" w:cs="Times New Roman"/>
          <w:lang w:val="en-IE"/>
        </w:rPr>
        <w:t>his exclusion does not</w:t>
      </w:r>
      <w:r w:rsidRPr="00887576">
        <w:rPr>
          <w:rFonts w:ascii="Times New Roman" w:hAnsi="Times New Roman"/>
          <w:lang w:val="en-IE"/>
        </w:rPr>
        <w:t xml:space="preserve">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r w:rsidR="00B2489A">
        <w:t>.</w:t>
      </w:r>
    </w:p>
  </w:footnote>
  <w:footnote w:id="161">
    <w:p w14:paraId="6A641558"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t>
      </w:r>
      <w:r w:rsidRPr="00887576">
        <w:rPr>
          <w:rStyle w:val="normaltextrun"/>
          <w:rFonts w:ascii="Times New Roman" w:hAnsi="Times New Roman"/>
          <w:bdr w:val="none" w:sz="0" w:space="0" w:color="auto" w:frame="1"/>
          <w:lang w:val="en-IE"/>
        </w:rPr>
        <w:t xml:space="preserve">Final beneficiaries associated to specific projects shall be required to provide a justification of the selected intervention field for each project supported, together with a description of the project, for the purpose of the computation of the climate contribution. </w:t>
      </w:r>
      <w:r w:rsidRPr="00887576">
        <w:rPr>
          <w:rFonts w:ascii="Times New Roman" w:hAnsi="Times New Roman"/>
          <w:lang w:val="en-IE"/>
        </w:rPr>
        <w:t>For the purpose of the computation of the climate contribution, in the case of equity, quasi-equity, corporate bonds or equivalent instruments not targeted to specific projects, criteria shall be used to require that at least 90% of the recipient’s revenue during the preceding financial year or future revenues as per a business plan are/will be generated from an activity that complies with the relevant criteria arising from the applicable intervention fields in annex VI to the RRF Regulation.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62">
    <w:p w14:paraId="7C0623B0"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63">
    <w:p w14:paraId="129408AF" w14:textId="77777777" w:rsidR="00B528FB" w:rsidRPr="00887576" w:rsidRDefault="00B528FB" w:rsidP="00B2489A">
      <w:pPr>
        <w:pStyle w:val="FootnoteText"/>
        <w:jc w:val="both"/>
        <w:rPr>
          <w:rFonts w:ascii="Times New Roman" w:hAnsi="Times New Roman" w:cs="Times New Roman"/>
          <w:lang w:val="en-IE"/>
        </w:rPr>
      </w:pPr>
      <w:r>
        <w:rPr>
          <w:rStyle w:val="FootnoteReference"/>
          <w:rFonts w:ascii="Times New Roman" w:hAnsi="Times New Roman" w:cs="Times New Roman"/>
          <w:lang w:val="en-GB"/>
        </w:rPr>
        <w:footnoteRef/>
      </w:r>
      <w:r w:rsidRPr="00887576">
        <w:rPr>
          <w:rFonts w:ascii="Times New Roman" w:hAnsi="Times New Roman"/>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 for which the use of fossil fuel is temporary and technically unavoidable for the timely transition towards a fossil fuel free operation.  </w:t>
      </w:r>
    </w:p>
  </w:footnote>
  <w:footnote w:id="164">
    <w:p w14:paraId="541DCADC" w14:textId="4F55318B" w:rsidR="00B528FB" w:rsidRPr="00887576" w:rsidRDefault="00B528FB" w:rsidP="00B2489A">
      <w:pPr>
        <w:pStyle w:val="FootnoteText"/>
        <w:jc w:val="both"/>
        <w:rPr>
          <w:lang w:val="en-IE"/>
        </w:rPr>
      </w:pPr>
      <w:r>
        <w:rPr>
          <w:rStyle w:val="FootnoteReference"/>
          <w:lang w:val="en-GB"/>
        </w:rPr>
        <w:footnoteRef/>
      </w:r>
      <w:r w:rsidR="00B2489A">
        <w:t xml:space="preserve"> </w:t>
      </w:r>
      <w:r w:rsidRPr="00887576">
        <w:rPr>
          <w:rFonts w:ascii="Times New Roman" w:hAnsi="Times New Roman"/>
          <w:lang w:val="en-IE"/>
        </w:rPr>
        <w:t>Final beneficiaries from loans, participatory loans, project bonds, guarantees or equivalent instruments associated to specific projects shall be required to provide a justification of the selected intervention field for each project supported, together with a description of the project. The implementing partner shall also be required to provide to the Member State a semi-annual report on the implementation of each project/activity.</w:t>
      </w:r>
    </w:p>
  </w:footnote>
  <w:footnote w:id="165">
    <w:p w14:paraId="15FC36FC" w14:textId="77777777" w:rsidR="00B528FB" w:rsidRPr="00B2489A" w:rsidRDefault="00B528FB" w:rsidP="00B2489A">
      <w:pPr>
        <w:spacing w:after="0" w:line="240" w:lineRule="auto"/>
        <w:jc w:val="both"/>
        <w:rPr>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w:t>
      </w:r>
      <w:r w:rsidRPr="00B2489A">
        <w:rPr>
          <w:rFonts w:ascii="Times New Roman" w:hAnsi="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66">
    <w:p w14:paraId="07D62BF4" w14:textId="77777777" w:rsidR="00B528FB" w:rsidRPr="00B2489A" w:rsidRDefault="00B528FB" w:rsidP="00B2489A">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7">
    <w:p w14:paraId="3E60F147" w14:textId="77777777" w:rsidR="00B528FB" w:rsidRPr="00B2489A" w:rsidRDefault="00B528FB" w:rsidP="00B2489A">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68">
    <w:p w14:paraId="28150F21" w14:textId="77777777" w:rsidR="00B528FB" w:rsidRPr="00B2489A" w:rsidRDefault="00B528FB" w:rsidP="00B2489A">
      <w:pPr>
        <w:spacing w:after="0" w:line="240" w:lineRule="auto"/>
        <w:jc w:val="both"/>
        <w:rPr>
          <w:rFonts w:ascii="Times New Roman" w:hAnsi="Times New Roman" w:cs="Times New Roman"/>
          <w:sz w:val="20"/>
          <w:szCs w:val="20"/>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69">
    <w:p w14:paraId="4AF232C3" w14:textId="77777777" w:rsidR="00B528FB" w:rsidRPr="007D53F2" w:rsidRDefault="00B528FB" w:rsidP="00B2489A">
      <w:pPr>
        <w:spacing w:after="0" w:line="240" w:lineRule="auto"/>
        <w:jc w:val="both"/>
        <w:rPr>
          <w:rFonts w:ascii="Times New Roman" w:hAnsi="Times New Roman" w:cs="Times New Roman"/>
          <w:lang w:val="en-IE"/>
        </w:rPr>
      </w:pPr>
      <w:r w:rsidRPr="00B2489A">
        <w:rPr>
          <w:rStyle w:val="FootnoteReference"/>
          <w:rFonts w:ascii="Times New Roman" w:hAnsi="Times New Roman" w:cs="Times New Roman"/>
          <w:sz w:val="20"/>
          <w:szCs w:val="20"/>
        </w:rPr>
        <w:footnoteRef/>
      </w:r>
      <w:r w:rsidRPr="00B2489A">
        <w:rPr>
          <w:rFonts w:ascii="Times New Roman" w:hAnsi="Times New Roman" w:cs="Times New Roman"/>
          <w:sz w:val="20"/>
          <w:szCs w:val="20"/>
          <w:lang w:val="en-GB"/>
        </w:rPr>
        <w:t xml:space="preserve"> </w:t>
      </w:r>
      <w:r w:rsidRPr="00B2489A">
        <w:rPr>
          <w:rFonts w:ascii="Times New Roman" w:hAnsi="Times New Roman" w:cs="Times New Roman"/>
          <w:sz w:val="20"/>
          <w:szCs w:val="20"/>
          <w:lang w:val="en-IE"/>
        </w:rPr>
        <w:t>The implementing partner shall also be required to provide to the Member State a semi-annual report on the implementation of each project/activity.</w:t>
      </w:r>
    </w:p>
  </w:footnote>
  <w:footnote w:id="170">
    <w:p w14:paraId="6A57002D" w14:textId="77777777" w:rsidR="00B528FB" w:rsidRPr="00E15249" w:rsidRDefault="00B528FB" w:rsidP="00B2489A">
      <w:pPr>
        <w:pStyle w:val="FootnoteText"/>
        <w:jc w:val="both"/>
        <w:rPr>
          <w:rFonts w:ascii="Times New Roman" w:eastAsia="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w:t>
      </w:r>
      <w:r w:rsidRPr="00E15249">
        <w:rPr>
          <w:rFonts w:ascii="Times New Roman" w:eastAsia="Times New Roman" w:hAnsi="Times New Roman" w:cs="Times New Roman"/>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w:t>
      </w:r>
      <w:r w:rsidRPr="00E15249">
        <w:rPr>
          <w:rFonts w:ascii="Times New Roman" w:hAnsi="Times New Roman" w:cs="Times New Roman"/>
          <w:sz w:val="22"/>
          <w:szCs w:val="22"/>
          <w:lang w:val="en-GB"/>
        </w:rPr>
        <w:t xml:space="preserve"> </w:t>
      </w:r>
      <w:r w:rsidRPr="00E15249">
        <w:rPr>
          <w:rFonts w:ascii="Times New Roman" w:eastAsia="Times New Roman" w:hAnsi="Times New Roman" w:cs="Times New Roman"/>
          <w:lang w:val="en-GB"/>
        </w:rPr>
        <w:t>(c) aircrafts used for civil protection or firefighting and special purpose vehicles that are based on the best available levels of environmental performance in the sector.</w:t>
      </w:r>
    </w:p>
  </w:footnote>
  <w:footnote w:id="171">
    <w:p w14:paraId="26AEA261" w14:textId="77777777" w:rsidR="00B528FB" w:rsidRPr="00E15249" w:rsidRDefault="00B528FB" w:rsidP="00B2489A">
      <w:pPr>
        <w:pStyle w:val="FootnoteText"/>
        <w:jc w:val="both"/>
        <w:rPr>
          <w:rFonts w:ascii="Times New Roman" w:eastAsia="EC Square Sans Pro"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w:t>
      </w:r>
      <w:r w:rsidRPr="00E15249">
        <w:rPr>
          <w:rFonts w:ascii="Times New Roman" w:eastAsia="EC Square Sans Pro" w:hAnsi="Times New Roman" w:cs="Times New Roman"/>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72">
    <w:p w14:paraId="14982986" w14:textId="77777777" w:rsidR="00B528FB" w:rsidRPr="00E15249" w:rsidRDefault="00B528FB" w:rsidP="00B2489A">
      <w:pPr>
        <w:pStyle w:val="FootnoteText"/>
        <w:jc w:val="both"/>
        <w:rPr>
          <w:rFonts w:ascii="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3">
    <w:p w14:paraId="2C7DBBB1" w14:textId="77777777" w:rsidR="00B528FB" w:rsidRPr="00E15249" w:rsidRDefault="00B528FB" w:rsidP="00B2489A">
      <w:pPr>
        <w:pStyle w:val="FootnoteText"/>
        <w:jc w:val="both"/>
        <w:rPr>
          <w:rFonts w:ascii="Times New Roman" w:hAnsi="Times New Roman" w:cs="Times New Roman"/>
          <w:lang w:val="en-GB"/>
        </w:rPr>
      </w:pPr>
      <w:r w:rsidRPr="00E15249">
        <w:rPr>
          <w:rStyle w:val="FootnoteReference"/>
          <w:rFonts w:ascii="Times New Roman" w:hAnsi="Times New Roman" w:cs="Times New Roman"/>
        </w:rPr>
        <w:footnoteRef/>
      </w:r>
      <w:r w:rsidRPr="00E15249">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83F6" w14:textId="77777777" w:rsidR="00064EAB" w:rsidRPr="00064EAB" w:rsidRDefault="00064EAB" w:rsidP="00064EA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CE26" w14:textId="77777777" w:rsidR="00064EAB" w:rsidRPr="00064EAB" w:rsidRDefault="00064EAB" w:rsidP="00064EA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78D30" w14:textId="77777777" w:rsidR="00064EAB" w:rsidRPr="00064EAB" w:rsidRDefault="00064EAB" w:rsidP="00064EA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2CAB" w14:textId="77777777" w:rsidR="00CE326E" w:rsidRDefault="00CE32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7E1FD" w14:textId="77777777" w:rsidR="00CE326E" w:rsidRDefault="00CE32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0404C" w14:textId="77777777" w:rsidR="00CE326E" w:rsidRDefault="00CE32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0976" w14:textId="77777777" w:rsidR="00CE326E" w:rsidRDefault="00CE32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6A572" w14:textId="77777777" w:rsidR="00B528FB" w:rsidRPr="00CA481F" w:rsidRDefault="00B528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9F96" w14:textId="77777777" w:rsidR="00B528FB" w:rsidRPr="00CA481F" w:rsidRDefault="00B528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58CCD" w14:textId="77777777" w:rsidR="00B528FB" w:rsidRPr="00CA481F" w:rsidRDefault="00B528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C2A76" w14:textId="77777777" w:rsidR="00B528FB" w:rsidRPr="00CA481F" w:rsidRDefault="00B528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13DB3" w14:textId="77777777" w:rsidR="00B528FB" w:rsidRPr="00CA481F" w:rsidRDefault="00B528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BC64C" w14:textId="77777777" w:rsidR="00B528FB" w:rsidRPr="00CA481F" w:rsidRDefault="00B528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77DE8" w14:textId="77777777" w:rsidR="00B528FB" w:rsidRPr="00003BE1" w:rsidRDefault="00B528FB" w:rsidP="0021178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17FF4" w14:textId="77777777" w:rsidR="00B528FB" w:rsidRPr="00003BE1" w:rsidRDefault="00B528FB" w:rsidP="002117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DB4DE" w14:textId="77777777" w:rsidR="00B528FB" w:rsidRPr="00003BE1" w:rsidRDefault="00B528FB" w:rsidP="0021178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F2C7" w14:textId="77777777" w:rsidR="00CE326E" w:rsidRPr="00003BE1" w:rsidRDefault="00CE326E" w:rsidP="0021178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C2A9" w14:textId="77777777" w:rsidR="00B528FB" w:rsidRPr="00003BE1" w:rsidRDefault="00B528FB" w:rsidP="0021178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14EE7" w14:textId="77777777" w:rsidR="00B528FB" w:rsidRPr="00003BE1" w:rsidRDefault="00B528FB" w:rsidP="0021178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04BB5" w14:textId="77777777" w:rsidR="00B528FB" w:rsidRPr="00003BE1" w:rsidRDefault="00B528FB" w:rsidP="0021178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659AD" w14:textId="77777777" w:rsidR="00B528FB" w:rsidRPr="00003BE1" w:rsidRDefault="00B528FB" w:rsidP="0021178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CFEE" w14:textId="77777777" w:rsidR="00B528FB" w:rsidRPr="00003BE1" w:rsidRDefault="00B528FB" w:rsidP="0021178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7A08" w14:textId="77777777" w:rsidR="00B528FB" w:rsidRPr="00003BE1" w:rsidRDefault="00B528FB" w:rsidP="0021178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3D8AF" w14:textId="77777777" w:rsidR="00B528FB" w:rsidRPr="00003BE1" w:rsidRDefault="00B528FB" w:rsidP="0021178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19298" w14:textId="77777777" w:rsidR="00B528FB" w:rsidRPr="00003BE1" w:rsidRDefault="00B528FB" w:rsidP="0021178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EF4F" w14:textId="77777777" w:rsidR="00B528FB" w:rsidRPr="00003BE1" w:rsidRDefault="00B528FB" w:rsidP="0021178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27AD" w14:textId="77777777" w:rsidR="00CE326E" w:rsidRPr="00003BE1" w:rsidRDefault="00CE326E" w:rsidP="0021178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C3654" w14:textId="77777777" w:rsidR="00B528FB" w:rsidRPr="00003BE1" w:rsidRDefault="00B528FB" w:rsidP="0021178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FCC3" w14:textId="77777777" w:rsidR="00B528FB" w:rsidRPr="00003BE1" w:rsidRDefault="00B528FB" w:rsidP="0021178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B4DF" w14:textId="77777777" w:rsidR="00B528FB" w:rsidRPr="00003BE1" w:rsidRDefault="00B528FB" w:rsidP="0021178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62F3B" w14:textId="77777777" w:rsidR="00B528FB" w:rsidRPr="00003BE1" w:rsidRDefault="00B528FB" w:rsidP="0021178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831A" w14:textId="77777777" w:rsidR="00B528FB" w:rsidRPr="00003BE1" w:rsidRDefault="00B528FB" w:rsidP="0021178D">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183B" w14:textId="77777777" w:rsidR="00B528FB" w:rsidRPr="00003BE1" w:rsidRDefault="00B528FB" w:rsidP="0021178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20513" w14:textId="77777777" w:rsidR="00CE326E" w:rsidRPr="00003BE1" w:rsidRDefault="00CE326E" w:rsidP="0021178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71B21" w14:textId="77777777" w:rsidR="00CE326E" w:rsidRPr="00003BE1" w:rsidRDefault="00CE326E" w:rsidP="0021178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BA00" w14:textId="77777777" w:rsidR="00CE326E" w:rsidRPr="00003BE1" w:rsidRDefault="00CE326E" w:rsidP="0021178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1847" w14:textId="77777777" w:rsidR="00CE326E" w:rsidRPr="00003BE1" w:rsidRDefault="00CE326E" w:rsidP="0021178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512CB" w14:textId="77777777" w:rsidR="00B528FB" w:rsidRPr="00003BE1" w:rsidRDefault="00B528FB" w:rsidP="0021178D">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A274" w14:textId="77777777" w:rsidR="00B528FB" w:rsidRPr="00003BE1" w:rsidRDefault="00B528FB" w:rsidP="0021178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72907" w14:textId="77777777" w:rsidR="00B528FB" w:rsidRPr="00003BE1" w:rsidRDefault="00B528FB" w:rsidP="0021178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705DA" w14:textId="77777777" w:rsidR="00CE326E" w:rsidRPr="00003BE1" w:rsidRDefault="00CE326E" w:rsidP="0021178D">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83C3" w14:textId="77777777" w:rsidR="00B528FB" w:rsidRPr="00003BE1" w:rsidRDefault="00B528FB" w:rsidP="0021178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00889" w14:textId="77777777" w:rsidR="00B528FB" w:rsidRPr="00003BE1" w:rsidRDefault="00B528FB" w:rsidP="0021178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ECEA" w14:textId="77777777" w:rsidR="00B528FB" w:rsidRPr="00003BE1" w:rsidRDefault="00B528FB" w:rsidP="0021178D">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6B32" w14:textId="77777777" w:rsidR="00CE326E" w:rsidRPr="00003BE1" w:rsidRDefault="00CE326E" w:rsidP="0021178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0ABF" w14:textId="77777777" w:rsidR="00B528FB" w:rsidRPr="00003BE1" w:rsidRDefault="00B528FB" w:rsidP="0021178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E58DF" w14:textId="77777777" w:rsidR="00B528FB" w:rsidRPr="00003BE1" w:rsidRDefault="00B528FB" w:rsidP="0021178D">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B1F3F" w14:textId="77777777" w:rsidR="00B528FB" w:rsidRPr="00003BE1" w:rsidRDefault="00B528FB" w:rsidP="0021178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74FD7" w14:textId="77777777" w:rsidR="00CE326E" w:rsidRPr="00003BE1" w:rsidRDefault="00CE326E" w:rsidP="0021178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7128" w14:textId="77777777" w:rsidR="00B528FB" w:rsidRPr="00003BE1" w:rsidRDefault="00B528FB">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2A8D3" w14:textId="77777777" w:rsidR="00B528FB" w:rsidRPr="00003BE1" w:rsidRDefault="00B528F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52244" w14:textId="77777777" w:rsidR="00B528FB" w:rsidRPr="00003BE1" w:rsidRDefault="00B528F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3842" w14:textId="77777777" w:rsidR="00CE326E" w:rsidRPr="00003BE1" w:rsidRDefault="00CE326E">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8256" w14:textId="77777777" w:rsidR="00B528FB" w:rsidRPr="00003BE1" w:rsidRDefault="00B528F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091" w14:textId="77777777" w:rsidR="00B528FB" w:rsidRPr="00003BE1" w:rsidRDefault="00B528F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D3F0" w14:textId="77777777" w:rsidR="00B528FB" w:rsidRPr="00003BE1" w:rsidRDefault="00B528FB">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A0E3A" w14:textId="77777777" w:rsidR="00B528FB" w:rsidRDefault="00B528F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56A7" w14:textId="77777777" w:rsidR="00B528FB" w:rsidRDefault="00B528F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A5C2E" w14:textId="77777777" w:rsidR="00B528FB" w:rsidRDefault="00B528FB">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EA42B" w14:textId="77777777" w:rsidR="00B528FB" w:rsidRPr="00003BE1" w:rsidRDefault="00B528FB" w:rsidP="0021178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5DED0" w14:textId="77777777" w:rsidR="00B528FB" w:rsidRPr="00003BE1" w:rsidRDefault="00B528FB" w:rsidP="0021178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A000" w14:textId="77777777" w:rsidR="00B528FB" w:rsidRPr="00003BE1" w:rsidRDefault="00B528FB" w:rsidP="0021178D">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FF20" w14:textId="77777777" w:rsidR="00CE326E" w:rsidRPr="00003BE1" w:rsidRDefault="00CE326E" w:rsidP="0021178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B208" w14:textId="77777777" w:rsidR="00B528FB" w:rsidRDefault="00B528F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E665" w14:textId="77777777" w:rsidR="00B528FB" w:rsidRDefault="00B528FB">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84BE1" w14:textId="77777777" w:rsidR="00B528FB" w:rsidRDefault="00B528F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E95" w14:textId="77777777" w:rsidR="00270D43" w:rsidRDefault="00270D4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A207" w14:textId="77777777" w:rsidR="00270D43" w:rsidRDefault="00270D4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C1967" w14:textId="77777777" w:rsidR="00270D43" w:rsidRDefault="00270D4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60512" w14:textId="77777777" w:rsidR="00CD3B71" w:rsidRPr="00003BE1" w:rsidRDefault="00CD3B7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2BB13" w14:textId="77777777" w:rsidR="00CD3B71" w:rsidRPr="00003BE1" w:rsidRDefault="00CD3B71">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6959A" w14:textId="77777777" w:rsidR="00CD3B71" w:rsidRPr="00003BE1" w:rsidRDefault="00CD3B7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4EC88" w14:textId="77777777" w:rsidR="00B528FB" w:rsidRPr="00003BE1" w:rsidRDefault="00B528FB" w:rsidP="0021178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3812F" w14:textId="77777777" w:rsidR="00B528FB" w:rsidRPr="00003BE1" w:rsidRDefault="00B528FB" w:rsidP="0021178D">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48B4" w14:textId="77777777" w:rsidR="00B528FB" w:rsidRPr="00003BE1" w:rsidRDefault="00B528FB" w:rsidP="0021178D">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1097" w14:textId="77777777" w:rsidR="00B528FB" w:rsidRPr="00003BE1" w:rsidRDefault="00B528FB" w:rsidP="0021178D">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A8D1" w14:textId="77777777" w:rsidR="00B528FB" w:rsidRPr="00003BE1" w:rsidRDefault="00B528FB" w:rsidP="0021178D">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8F7A7" w14:textId="77777777" w:rsidR="00B528FB" w:rsidRPr="00003BE1" w:rsidRDefault="00B528FB" w:rsidP="0021178D">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06201" w14:textId="77777777" w:rsidR="00B528FB" w:rsidRPr="00003BE1" w:rsidRDefault="00B528FB" w:rsidP="0021178D">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13CB7" w14:textId="77777777" w:rsidR="00B528FB" w:rsidRPr="00003BE1" w:rsidRDefault="00B528FB" w:rsidP="0021178D">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7BFD" w14:textId="77777777" w:rsidR="00B528FB" w:rsidRPr="00003BE1" w:rsidRDefault="00B528FB" w:rsidP="0021178D">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518" w14:textId="77777777" w:rsidR="00B528FB" w:rsidRDefault="00B528FB">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5B3B9" w14:textId="77777777" w:rsidR="00B528FB" w:rsidRDefault="00B528FB">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33BE6" w14:textId="77777777" w:rsidR="00B528FB" w:rsidRDefault="00B528FB">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9C89C" w14:textId="77777777" w:rsidR="00CE326E" w:rsidRDefault="00CE326E">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56F45" w14:textId="77777777" w:rsidR="00B528FB" w:rsidRPr="00003BE1" w:rsidRDefault="00B528FB">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67ECE" w14:textId="77777777" w:rsidR="00B528FB" w:rsidRPr="00003BE1" w:rsidRDefault="00B528FB">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3E96F" w14:textId="77777777" w:rsidR="00B528FB" w:rsidRPr="00003BE1" w:rsidRDefault="00B528FB">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6ED68" w14:textId="77777777" w:rsidR="00CE326E" w:rsidRPr="00003BE1" w:rsidRDefault="00CE326E">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BFFC" w14:textId="77777777" w:rsidR="00B528FB" w:rsidRPr="00003BE1" w:rsidRDefault="00B528FB">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08BF7" w14:textId="77777777" w:rsidR="00B528FB" w:rsidRPr="00003BE1" w:rsidRDefault="00B528FB" w:rsidP="0021178D">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F3CB7" w14:textId="77777777" w:rsidR="00B528FB" w:rsidRPr="00003BE1" w:rsidRDefault="00B528FB" w:rsidP="0021178D">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EB27" w14:textId="77777777" w:rsidR="00B528FB" w:rsidRPr="00003BE1" w:rsidRDefault="00B528FB" w:rsidP="0021178D">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C58F5" w14:textId="77777777" w:rsidR="00CE326E" w:rsidRPr="00003BE1" w:rsidRDefault="00CE326E" w:rsidP="0021178D">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6EB0" w14:textId="77777777" w:rsidR="00B528FB" w:rsidRPr="00003BE1" w:rsidRDefault="00B528FB" w:rsidP="0021178D">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C4701" w14:textId="77777777" w:rsidR="00B528FB" w:rsidRPr="00003BE1" w:rsidRDefault="00B528FB" w:rsidP="0021178D">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BA40D" w14:textId="77777777" w:rsidR="00B528FB" w:rsidRPr="00003BE1" w:rsidRDefault="00B528FB" w:rsidP="0021178D">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F0A15" w14:textId="77777777" w:rsidR="00B528FB" w:rsidRPr="00003BE1" w:rsidRDefault="00B528FB" w:rsidP="0021178D">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DF283" w14:textId="77777777" w:rsidR="00B528FB" w:rsidRPr="00003BE1" w:rsidRDefault="00B528FB" w:rsidP="0021178D">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F305A" w14:textId="77777777" w:rsidR="00B528FB" w:rsidRPr="00003BE1" w:rsidRDefault="00B528FB" w:rsidP="0021178D">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4EE21" w14:textId="77777777" w:rsidR="00B528FB" w:rsidRPr="00003BE1" w:rsidRDefault="00B528FB" w:rsidP="0021178D">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ED1F9" w14:textId="77777777" w:rsidR="00B528FB" w:rsidRPr="00003BE1" w:rsidRDefault="00B528FB" w:rsidP="0021178D">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0A94D" w14:textId="77777777" w:rsidR="00B528FB" w:rsidRPr="00003BE1" w:rsidRDefault="00B528FB" w:rsidP="0021178D">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0F3F" w14:textId="77777777" w:rsidR="00B528FB" w:rsidRPr="00003BE1" w:rsidRDefault="00B528FB" w:rsidP="0021178D">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A959A" w14:textId="77777777" w:rsidR="00B528FB" w:rsidRPr="00003BE1" w:rsidRDefault="00B528FB" w:rsidP="0021178D">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7BB8" w14:textId="77777777" w:rsidR="00B528FB" w:rsidRPr="00003BE1" w:rsidRDefault="00B528FB" w:rsidP="0021178D">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09FBA" w14:textId="77777777" w:rsidR="00B528FB" w:rsidRPr="00003BE1" w:rsidRDefault="00B528FB" w:rsidP="0021178D">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D8258" w14:textId="77777777" w:rsidR="00CE326E" w:rsidRPr="00003BE1" w:rsidRDefault="00CE326E" w:rsidP="0021178D">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4FB8" w14:textId="77777777" w:rsidR="00B528FB" w:rsidRPr="00003BE1" w:rsidRDefault="00B528FB" w:rsidP="0021178D">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841A" w14:textId="77777777" w:rsidR="00B528FB" w:rsidRPr="00003BE1" w:rsidRDefault="00B528FB" w:rsidP="0021178D">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7A5A7" w14:textId="77777777" w:rsidR="00B528FB" w:rsidRPr="00003BE1" w:rsidRDefault="00B528FB" w:rsidP="0021178D">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47DD" w14:textId="77777777" w:rsidR="00CE326E" w:rsidRPr="00003BE1" w:rsidRDefault="00CE326E" w:rsidP="0021178D">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020A1" w14:textId="77777777" w:rsidR="00B528FB" w:rsidRPr="00003BE1" w:rsidRDefault="00B528FB" w:rsidP="0021178D">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A90C" w14:textId="77777777" w:rsidR="00B528FB" w:rsidRPr="00003BE1" w:rsidRDefault="00B528FB" w:rsidP="0021178D">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79518" w14:textId="77777777" w:rsidR="00B528FB" w:rsidRPr="00003BE1" w:rsidRDefault="00B528FB" w:rsidP="0021178D">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54C74" w14:textId="77777777" w:rsidR="00B528FB" w:rsidRPr="00003BE1" w:rsidRDefault="00B528FB" w:rsidP="0021178D">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46EE7" w14:textId="77777777" w:rsidR="00B528FB" w:rsidRPr="00003BE1" w:rsidRDefault="00B528FB" w:rsidP="0021178D">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C5F2A" w14:textId="77777777" w:rsidR="00B528FB" w:rsidRPr="00003BE1" w:rsidRDefault="00B528FB" w:rsidP="0021178D">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515D2" w14:textId="77777777" w:rsidR="00B528FB" w:rsidRPr="00003BE1" w:rsidRDefault="00B528FB" w:rsidP="0021178D">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37BA9" w14:textId="77777777" w:rsidR="00B528FB" w:rsidRPr="00003BE1" w:rsidRDefault="00B528FB" w:rsidP="0021178D">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42508" w14:textId="77777777" w:rsidR="00B528FB" w:rsidRPr="00003BE1" w:rsidRDefault="00B528FB" w:rsidP="0021178D">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FA02C" w14:textId="77777777" w:rsidR="00CE326E" w:rsidRPr="00003BE1" w:rsidRDefault="00CE326E" w:rsidP="0021178D">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21F8" w14:textId="77777777" w:rsidR="00B528FB" w:rsidRPr="00003BE1" w:rsidRDefault="00B528FB" w:rsidP="0021178D">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1CD15" w14:textId="77777777" w:rsidR="00B528FB" w:rsidRPr="00003BE1" w:rsidRDefault="00B528FB" w:rsidP="0021178D">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C7333" w14:textId="77777777" w:rsidR="00B528FB" w:rsidRPr="00003BE1" w:rsidRDefault="00B528FB" w:rsidP="0021178D">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CD4F1" w14:textId="77777777" w:rsidR="00B528FB" w:rsidRPr="00003BE1" w:rsidRDefault="00B528FB" w:rsidP="0021178D">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6CA3F" w14:textId="77777777" w:rsidR="00B528FB" w:rsidRPr="00003BE1" w:rsidRDefault="00B528FB" w:rsidP="0021178D">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86701" w14:textId="77777777" w:rsidR="00B528FB" w:rsidRPr="00003BE1" w:rsidRDefault="00B528FB" w:rsidP="0021178D">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20D6D" w14:textId="77777777" w:rsidR="00B528FB" w:rsidRPr="00003BE1" w:rsidRDefault="00B528FB" w:rsidP="0021178D">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1AB4D" w14:textId="77777777" w:rsidR="00B528FB" w:rsidRPr="00003BE1" w:rsidRDefault="00B528FB" w:rsidP="0021178D">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18D2" w14:textId="77777777" w:rsidR="00B528FB" w:rsidRPr="00003BE1" w:rsidRDefault="00B528FB" w:rsidP="0021178D">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B8660" w14:textId="77777777" w:rsidR="00B528FB" w:rsidRPr="00003BE1" w:rsidRDefault="00B528FB" w:rsidP="0021178D">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A1DE6" w14:textId="77777777" w:rsidR="00B528FB" w:rsidRPr="00003BE1" w:rsidRDefault="00B528FB" w:rsidP="0021178D">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542A" w14:textId="77777777" w:rsidR="00B528FB" w:rsidRPr="00003BE1" w:rsidRDefault="00B528FB" w:rsidP="0021178D">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2F0C" w14:textId="77777777" w:rsidR="00B528FB" w:rsidRPr="00003BE1" w:rsidRDefault="00B528FB" w:rsidP="0021178D">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7A5A" w14:textId="77777777" w:rsidR="00B528FB" w:rsidRPr="00003BE1" w:rsidRDefault="00B528FB" w:rsidP="0021178D">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CF4B1" w14:textId="77777777" w:rsidR="00B528FB" w:rsidRPr="00003BE1" w:rsidRDefault="00B528FB" w:rsidP="0021178D">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058A5" w14:textId="77777777" w:rsidR="00B528FB" w:rsidRPr="00003BE1" w:rsidRDefault="00B528FB" w:rsidP="0021178D">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F90E3" w14:textId="77777777" w:rsidR="00B528FB" w:rsidRPr="00003BE1" w:rsidRDefault="00B528FB" w:rsidP="0021178D">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1500" w14:textId="77777777" w:rsidR="00B528FB" w:rsidRPr="00003BE1" w:rsidRDefault="00B528FB" w:rsidP="0021178D">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58D7" w14:textId="77777777" w:rsidR="00B528FB" w:rsidRPr="00003BE1" w:rsidRDefault="00B528FB" w:rsidP="0021178D">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7598D" w14:textId="77777777" w:rsidR="00B528FB" w:rsidRPr="00003BE1" w:rsidRDefault="00B528FB" w:rsidP="0021178D">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C6401" w14:textId="77777777" w:rsidR="00B528FB" w:rsidRPr="00003BE1" w:rsidRDefault="00B528FB" w:rsidP="0021178D">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B43CE" w14:textId="77777777" w:rsidR="00B528FB" w:rsidRPr="00003BE1" w:rsidRDefault="00B528FB" w:rsidP="0021178D">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56D3" w14:textId="77777777" w:rsidR="00B528FB" w:rsidRPr="00003BE1" w:rsidRDefault="00B528FB" w:rsidP="0021178D">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7D8FA" w14:textId="77777777" w:rsidR="00B528FB" w:rsidRPr="00003BE1" w:rsidRDefault="00B528FB" w:rsidP="0021178D">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4FBD3" w14:textId="77777777" w:rsidR="00B528FB" w:rsidRPr="00003BE1" w:rsidRDefault="00B528FB" w:rsidP="0021178D">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39EA7" w14:textId="77777777" w:rsidR="00B528FB" w:rsidRPr="00003BE1" w:rsidRDefault="00B528FB" w:rsidP="0021178D">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D608" w14:textId="77777777" w:rsidR="00B528FB" w:rsidRPr="00003BE1" w:rsidRDefault="00B528FB" w:rsidP="0021178D">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0026C" w14:textId="77777777" w:rsidR="00B528FB" w:rsidRPr="00003BE1" w:rsidRDefault="00B528FB" w:rsidP="0021178D">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6367" w14:textId="77777777" w:rsidR="00B528FB" w:rsidRPr="00003BE1" w:rsidRDefault="00B528FB" w:rsidP="0021178D">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C9447" w14:textId="77777777" w:rsidR="00B528FB" w:rsidRPr="00003BE1" w:rsidRDefault="00B528FB" w:rsidP="0021178D">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D7DC" w14:textId="77777777" w:rsidR="00B528FB" w:rsidRPr="00003BE1" w:rsidRDefault="00B528FB" w:rsidP="0021178D">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F3554" w14:textId="77777777" w:rsidR="00B528FB" w:rsidRPr="00003BE1" w:rsidRDefault="00B528FB" w:rsidP="0021178D">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A4040" w14:textId="77777777" w:rsidR="00B528FB" w:rsidRPr="00003BE1" w:rsidRDefault="00B528FB" w:rsidP="0021178D">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AC969" w14:textId="77777777" w:rsidR="00CE326E" w:rsidRPr="00003BE1" w:rsidRDefault="00CE326E" w:rsidP="0021178D">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879F8" w14:textId="77777777" w:rsidR="00B528FB" w:rsidRPr="00003BE1" w:rsidRDefault="00B528FB" w:rsidP="0021178D">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DDCA" w14:textId="77777777" w:rsidR="00B528FB" w:rsidRPr="00003BE1" w:rsidRDefault="00B528FB" w:rsidP="0021178D">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48836" w14:textId="77777777" w:rsidR="00B528FB" w:rsidRPr="00003BE1" w:rsidRDefault="00B528FB" w:rsidP="0021178D">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F95D0" w14:textId="77777777" w:rsidR="00B528FB" w:rsidRPr="00CA481F" w:rsidRDefault="00B528FB" w:rsidP="0021178D">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BC44" w14:textId="77777777" w:rsidR="00B528FB" w:rsidRPr="00CA481F" w:rsidRDefault="00B528FB" w:rsidP="0021178D">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E597C" w14:textId="77777777" w:rsidR="00B528FB" w:rsidRPr="00CA481F" w:rsidRDefault="00B528FB" w:rsidP="0021178D">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0FCD6" w14:textId="77777777" w:rsidR="00B528FB" w:rsidRPr="00003BE1" w:rsidRDefault="00B528FB" w:rsidP="0021178D">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2EF8" w14:textId="77777777" w:rsidR="00B528FB" w:rsidRPr="00003BE1" w:rsidRDefault="00B528FB" w:rsidP="0021178D">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3B4E" w14:textId="77777777" w:rsidR="00B528FB" w:rsidRPr="00003BE1" w:rsidRDefault="00B528FB" w:rsidP="0021178D">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BE9DA" w14:textId="77777777" w:rsidR="00CE326E" w:rsidRPr="00003BE1" w:rsidRDefault="00CE326E" w:rsidP="0021178D">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79B69" w14:textId="77777777" w:rsidR="00CE326E" w:rsidRPr="00003BE1" w:rsidRDefault="00CE326E" w:rsidP="0021178D">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2FAD2" w14:textId="77777777" w:rsidR="00B528FB" w:rsidRPr="00003BE1" w:rsidRDefault="00B528FB" w:rsidP="0021178D">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AF24" w14:textId="77777777" w:rsidR="00B528FB" w:rsidRPr="00003BE1" w:rsidRDefault="00B528FB" w:rsidP="0021178D">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63DEA" w14:textId="77777777" w:rsidR="00B528FB" w:rsidRPr="00003BE1" w:rsidRDefault="00B528FB" w:rsidP="0021178D">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85272" w14:textId="77777777" w:rsidR="00B528FB" w:rsidRPr="00003BE1" w:rsidRDefault="00B528FB" w:rsidP="0021178D">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56C6B" w14:textId="77777777" w:rsidR="00B528FB" w:rsidRPr="00003BE1" w:rsidRDefault="00B528FB" w:rsidP="0021178D">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69912" w14:textId="77777777" w:rsidR="00B528FB" w:rsidRPr="00003BE1" w:rsidRDefault="00B528FB" w:rsidP="0021178D">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5AB5" w14:textId="77777777" w:rsidR="00CE326E" w:rsidRPr="00003BE1" w:rsidRDefault="00CE326E" w:rsidP="0021178D">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F2276" w14:textId="77777777" w:rsidR="00B528FB" w:rsidRPr="00003BE1" w:rsidRDefault="00B528FB" w:rsidP="0021178D">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0D71" w14:textId="77777777" w:rsidR="00B528FB" w:rsidRPr="00003BE1" w:rsidRDefault="00B528FB" w:rsidP="0021178D">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FB6E" w14:textId="77777777" w:rsidR="00B528FB" w:rsidRPr="00003BE1" w:rsidRDefault="00B528FB" w:rsidP="0021178D">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BDF7" w14:textId="77777777" w:rsidR="00B528FB" w:rsidRPr="00003BE1" w:rsidRDefault="00B528FB" w:rsidP="0021178D">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FF3B" w14:textId="77777777" w:rsidR="00B528FB" w:rsidRPr="00003BE1" w:rsidRDefault="00B528FB" w:rsidP="0021178D">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991BD" w14:textId="77777777" w:rsidR="00B528FB" w:rsidRPr="00003BE1" w:rsidRDefault="00B528FB" w:rsidP="0021178D">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F463E" w14:textId="77777777" w:rsidR="00B528FB" w:rsidRPr="00003BE1" w:rsidRDefault="00B528FB" w:rsidP="0021178D">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B0487" w14:textId="77777777" w:rsidR="00B528FB" w:rsidRPr="00003BE1" w:rsidRDefault="00B528FB" w:rsidP="0021178D">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A7A10" w14:textId="77777777" w:rsidR="00B528FB" w:rsidRPr="00003BE1" w:rsidRDefault="00B528FB" w:rsidP="0021178D">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2E55" w14:textId="77777777" w:rsidR="00B528FB" w:rsidRPr="00003BE1" w:rsidRDefault="00B528FB" w:rsidP="0021178D">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8D80D" w14:textId="77777777" w:rsidR="00B528FB" w:rsidRPr="00003BE1" w:rsidRDefault="00B528FB" w:rsidP="0021178D">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AE4F0" w14:textId="77777777" w:rsidR="00B528FB" w:rsidRPr="00003BE1" w:rsidRDefault="00B528FB" w:rsidP="0021178D">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0F97" w14:textId="77777777" w:rsidR="00B528FB" w:rsidRPr="00003BE1" w:rsidRDefault="00B528FB" w:rsidP="0021178D">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A0EBB" w14:textId="77777777" w:rsidR="00B528FB" w:rsidRPr="00003BE1" w:rsidRDefault="00B528FB" w:rsidP="0021178D">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C700C" w14:textId="77777777" w:rsidR="00B528FB" w:rsidRPr="00003BE1" w:rsidRDefault="00B528FB" w:rsidP="0021178D">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F413D" w14:textId="77777777" w:rsidR="00B528FB" w:rsidRPr="00003BE1" w:rsidRDefault="00B528FB" w:rsidP="0021178D">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6D66" w14:textId="77777777" w:rsidR="00B528FB" w:rsidRPr="00003BE1" w:rsidRDefault="00B528FB" w:rsidP="0021178D">
    <w:pPr>
      <w:pStyle w:val="Header"/>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BFF4D" w14:textId="77777777" w:rsidR="00B528FB" w:rsidRPr="00003BE1" w:rsidRDefault="00B528FB" w:rsidP="0021178D">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9CDA" w14:textId="77777777" w:rsidR="00B528FB" w:rsidRPr="00003BE1" w:rsidRDefault="00B528FB" w:rsidP="0021178D">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FF7F2" w14:textId="77777777" w:rsidR="00B528FB" w:rsidRPr="00003BE1" w:rsidRDefault="00B528FB" w:rsidP="0021178D">
    <w:pPr>
      <w:pStyle w:val="Header"/>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3316" w14:textId="77777777" w:rsidR="00B528FB" w:rsidRPr="00003BE1" w:rsidRDefault="00B528FB" w:rsidP="0021178D">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C4BD0" w14:textId="77777777" w:rsidR="00B528FB" w:rsidRPr="00003BE1" w:rsidRDefault="00B528FB" w:rsidP="0021178D">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CE5C7" w14:textId="77777777" w:rsidR="00B528FB" w:rsidRDefault="00B528FB">
    <w:pPr>
      <w:pStyle w:val="Header"/>
      <w:jc w:val="center"/>
    </w:pPr>
  </w:p>
  <w:p w14:paraId="21E7DA5D" w14:textId="77777777" w:rsidR="00B528FB" w:rsidRPr="00003BE1" w:rsidRDefault="00B528FB" w:rsidP="0021178D">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D10A" w14:textId="77777777" w:rsidR="00B528FB" w:rsidRPr="00003BE1" w:rsidRDefault="00B528FB" w:rsidP="0021178D">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32E86" w14:textId="77777777" w:rsidR="00B528FB" w:rsidRPr="00003BE1" w:rsidRDefault="00B528FB" w:rsidP="0021178D">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4BEB" w14:textId="77777777" w:rsidR="00B528FB" w:rsidRPr="00003BE1" w:rsidRDefault="00B528FB" w:rsidP="0021178D">
    <w:pPr>
      <w:pStyle w:val="Header"/>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BB8C7" w14:textId="77777777" w:rsidR="00B528FB" w:rsidRPr="00003BE1" w:rsidRDefault="00B528FB" w:rsidP="0021178D">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44D82" w14:textId="77777777" w:rsidR="00B528FB" w:rsidRPr="00003BE1" w:rsidRDefault="00B528FB" w:rsidP="0021178D">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07E0" w14:textId="77777777" w:rsidR="00B528FB" w:rsidRPr="00003BE1" w:rsidRDefault="00B528FB" w:rsidP="0021178D">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26861" w14:textId="77777777" w:rsidR="00B528FB" w:rsidRPr="00003BE1" w:rsidRDefault="00B528FB" w:rsidP="0021178D">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3BDB" w14:textId="747A91AF" w:rsidR="00B528FB" w:rsidRDefault="00B528FB">
    <w:pPr>
      <w:pStyle w:val="Header"/>
      <w:jc w:val="center"/>
    </w:pPr>
  </w:p>
  <w:p w14:paraId="311527D0" w14:textId="77777777" w:rsidR="00B528FB" w:rsidRPr="00003BE1" w:rsidRDefault="00B528FB" w:rsidP="0021178D">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69DE" w14:textId="77777777" w:rsidR="00B528FB" w:rsidRPr="00003BE1" w:rsidRDefault="00B528FB" w:rsidP="0021178D">
    <w:pPr>
      <w:pStyle w:val="Header"/>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5527" w14:textId="77777777" w:rsidR="00B528FB" w:rsidRPr="00003BE1" w:rsidRDefault="00B528FB" w:rsidP="0021178D">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FBB1A" w14:textId="77777777" w:rsidR="00B528FB" w:rsidRPr="00003BE1" w:rsidRDefault="00B528FB" w:rsidP="0021178D">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E9EB" w14:textId="77777777" w:rsidR="00CE326E" w:rsidRPr="00003BE1" w:rsidRDefault="00CE326E" w:rsidP="0021178D">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556B6" w14:textId="77777777" w:rsidR="00B528FB" w:rsidRPr="00003BE1" w:rsidRDefault="00B528FB" w:rsidP="0021178D">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CA1C" w14:textId="77777777" w:rsidR="00B528FB" w:rsidRPr="00003BE1" w:rsidRDefault="00B528FB" w:rsidP="0021178D">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D6C5" w14:textId="77777777" w:rsidR="00B528FB" w:rsidRPr="00003BE1" w:rsidRDefault="00B528FB" w:rsidP="0021178D">
    <w:pPr>
      <w:pStyle w:val="Header"/>
    </w:pP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9EFD9" w14:textId="77777777" w:rsidR="00B528FB" w:rsidRPr="00003BE1" w:rsidRDefault="00B528FB" w:rsidP="0021178D">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E1FBA" w14:textId="77777777" w:rsidR="00B528FB" w:rsidRPr="00003BE1" w:rsidRDefault="00B528FB" w:rsidP="0021178D">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D51C" w14:textId="77777777" w:rsidR="00B528FB" w:rsidRPr="00003BE1" w:rsidRDefault="00B528FB" w:rsidP="0021178D">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1A723" w14:textId="77777777" w:rsidR="00CE326E" w:rsidRPr="00003BE1" w:rsidRDefault="00CE326E" w:rsidP="00211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17A79"/>
    <w:multiLevelType w:val="hybridMultilevel"/>
    <w:tmpl w:val="B1C8EDC6"/>
    <w:lvl w:ilvl="0" w:tplc="35DC93F8">
      <w:start w:val="1"/>
      <w:numFmt w:val="lowerRoman"/>
      <w:lvlText w:val="%1."/>
      <w:lvlJc w:val="right"/>
      <w:pPr>
        <w:ind w:left="720" w:hanging="360"/>
      </w:pPr>
    </w:lvl>
    <w:lvl w:ilvl="1" w:tplc="26DAC0E0" w:tentative="1">
      <w:start w:val="1"/>
      <w:numFmt w:val="bullet"/>
      <w:lvlText w:val="o"/>
      <w:lvlJc w:val="left"/>
      <w:pPr>
        <w:ind w:left="1440" w:hanging="360"/>
      </w:pPr>
      <w:rPr>
        <w:rFonts w:ascii="Courier New" w:hAnsi="Courier New" w:hint="default"/>
      </w:rPr>
    </w:lvl>
    <w:lvl w:ilvl="2" w:tplc="C172E0E6" w:tentative="1">
      <w:start w:val="1"/>
      <w:numFmt w:val="bullet"/>
      <w:lvlText w:val=""/>
      <w:lvlJc w:val="left"/>
      <w:pPr>
        <w:ind w:left="2160" w:hanging="360"/>
      </w:pPr>
      <w:rPr>
        <w:rFonts w:ascii="Cambria Math" w:hAnsi="Cambria Math" w:hint="default"/>
      </w:rPr>
    </w:lvl>
    <w:lvl w:ilvl="3" w:tplc="78A255BC" w:tentative="1">
      <w:start w:val="1"/>
      <w:numFmt w:val="bullet"/>
      <w:lvlText w:val=""/>
      <w:lvlJc w:val="left"/>
      <w:pPr>
        <w:ind w:left="2880" w:hanging="360"/>
      </w:pPr>
      <w:rPr>
        <w:rFonts w:ascii="Segoe UI" w:hAnsi="Segoe UI" w:hint="default"/>
      </w:rPr>
    </w:lvl>
    <w:lvl w:ilvl="4" w:tplc="A18AD784" w:tentative="1">
      <w:start w:val="1"/>
      <w:numFmt w:val="bullet"/>
      <w:lvlText w:val="o"/>
      <w:lvlJc w:val="left"/>
      <w:pPr>
        <w:ind w:left="3600" w:hanging="360"/>
      </w:pPr>
      <w:rPr>
        <w:rFonts w:ascii="Courier New" w:hAnsi="Courier New" w:hint="default"/>
      </w:rPr>
    </w:lvl>
    <w:lvl w:ilvl="5" w:tplc="7F58FB92" w:tentative="1">
      <w:start w:val="1"/>
      <w:numFmt w:val="bullet"/>
      <w:lvlText w:val=""/>
      <w:lvlJc w:val="left"/>
      <w:pPr>
        <w:ind w:left="4320" w:hanging="360"/>
      </w:pPr>
      <w:rPr>
        <w:rFonts w:ascii="Cambria Math" w:hAnsi="Cambria Math" w:hint="default"/>
      </w:rPr>
    </w:lvl>
    <w:lvl w:ilvl="6" w:tplc="DC24FE2A" w:tentative="1">
      <w:start w:val="1"/>
      <w:numFmt w:val="bullet"/>
      <w:lvlText w:val=""/>
      <w:lvlJc w:val="left"/>
      <w:pPr>
        <w:ind w:left="5040" w:hanging="360"/>
      </w:pPr>
      <w:rPr>
        <w:rFonts w:ascii="Segoe UI" w:hAnsi="Segoe UI" w:hint="default"/>
      </w:rPr>
    </w:lvl>
    <w:lvl w:ilvl="7" w:tplc="5D1464E4" w:tentative="1">
      <w:start w:val="1"/>
      <w:numFmt w:val="bullet"/>
      <w:lvlText w:val="o"/>
      <w:lvlJc w:val="left"/>
      <w:pPr>
        <w:ind w:left="5760" w:hanging="360"/>
      </w:pPr>
      <w:rPr>
        <w:rFonts w:ascii="Courier New" w:hAnsi="Courier New" w:hint="default"/>
      </w:rPr>
    </w:lvl>
    <w:lvl w:ilvl="8" w:tplc="F4CAB448" w:tentative="1">
      <w:start w:val="1"/>
      <w:numFmt w:val="bullet"/>
      <w:lvlText w:val=""/>
      <w:lvlJc w:val="left"/>
      <w:pPr>
        <w:ind w:left="6480" w:hanging="360"/>
      </w:pPr>
      <w:rPr>
        <w:rFonts w:ascii="Cambria Math" w:hAnsi="Cambria Math" w:hint="default"/>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15330"/>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23E2662"/>
    <w:multiLevelType w:val="hybridMultilevel"/>
    <w:tmpl w:val="8A30D2AE"/>
    <w:lvl w:ilvl="0" w:tplc="701AEEEE">
      <w:start w:val="1"/>
      <w:numFmt w:val="bullet"/>
      <w:lvlText w:val=""/>
      <w:lvlJc w:val="left"/>
      <w:pPr>
        <w:ind w:left="720" w:hanging="360"/>
      </w:pPr>
      <w:rPr>
        <w:rFonts w:ascii="Segoe UI" w:hAnsi="Segoe UI" w:hint="default"/>
      </w:rPr>
    </w:lvl>
    <w:lvl w:ilvl="1" w:tplc="E376D1C2" w:tentative="1">
      <w:start w:val="1"/>
      <w:numFmt w:val="bullet"/>
      <w:lvlText w:val="o"/>
      <w:lvlJc w:val="left"/>
      <w:pPr>
        <w:ind w:left="1440" w:hanging="360"/>
      </w:pPr>
      <w:rPr>
        <w:rFonts w:ascii="Courier New" w:hAnsi="Courier New" w:hint="default"/>
      </w:rPr>
    </w:lvl>
    <w:lvl w:ilvl="2" w:tplc="79B0D7B8" w:tentative="1">
      <w:start w:val="1"/>
      <w:numFmt w:val="bullet"/>
      <w:lvlText w:val=""/>
      <w:lvlJc w:val="left"/>
      <w:pPr>
        <w:ind w:left="2160" w:hanging="360"/>
      </w:pPr>
      <w:rPr>
        <w:rFonts w:ascii="Cambria Math" w:hAnsi="Cambria Math" w:hint="default"/>
      </w:rPr>
    </w:lvl>
    <w:lvl w:ilvl="3" w:tplc="29D05B8A" w:tentative="1">
      <w:start w:val="1"/>
      <w:numFmt w:val="bullet"/>
      <w:lvlText w:val=""/>
      <w:lvlJc w:val="left"/>
      <w:pPr>
        <w:ind w:left="2880" w:hanging="360"/>
      </w:pPr>
      <w:rPr>
        <w:rFonts w:ascii="Segoe UI" w:hAnsi="Segoe UI" w:hint="default"/>
      </w:rPr>
    </w:lvl>
    <w:lvl w:ilvl="4" w:tplc="1EC49054" w:tentative="1">
      <w:start w:val="1"/>
      <w:numFmt w:val="bullet"/>
      <w:lvlText w:val="o"/>
      <w:lvlJc w:val="left"/>
      <w:pPr>
        <w:ind w:left="3600" w:hanging="360"/>
      </w:pPr>
      <w:rPr>
        <w:rFonts w:ascii="Courier New" w:hAnsi="Courier New" w:hint="default"/>
      </w:rPr>
    </w:lvl>
    <w:lvl w:ilvl="5" w:tplc="6ACA2014" w:tentative="1">
      <w:start w:val="1"/>
      <w:numFmt w:val="bullet"/>
      <w:lvlText w:val=""/>
      <w:lvlJc w:val="left"/>
      <w:pPr>
        <w:ind w:left="4320" w:hanging="360"/>
      </w:pPr>
      <w:rPr>
        <w:rFonts w:ascii="Cambria Math" w:hAnsi="Cambria Math" w:hint="default"/>
      </w:rPr>
    </w:lvl>
    <w:lvl w:ilvl="6" w:tplc="F4168344" w:tentative="1">
      <w:start w:val="1"/>
      <w:numFmt w:val="bullet"/>
      <w:lvlText w:val=""/>
      <w:lvlJc w:val="left"/>
      <w:pPr>
        <w:ind w:left="5040" w:hanging="360"/>
      </w:pPr>
      <w:rPr>
        <w:rFonts w:ascii="Segoe UI" w:hAnsi="Segoe UI" w:hint="default"/>
      </w:rPr>
    </w:lvl>
    <w:lvl w:ilvl="7" w:tplc="2656F914" w:tentative="1">
      <w:start w:val="1"/>
      <w:numFmt w:val="bullet"/>
      <w:lvlText w:val="o"/>
      <w:lvlJc w:val="left"/>
      <w:pPr>
        <w:ind w:left="5760" w:hanging="360"/>
      </w:pPr>
      <w:rPr>
        <w:rFonts w:ascii="Courier New" w:hAnsi="Courier New" w:hint="default"/>
      </w:rPr>
    </w:lvl>
    <w:lvl w:ilvl="8" w:tplc="F716C38A" w:tentative="1">
      <w:start w:val="1"/>
      <w:numFmt w:val="bullet"/>
      <w:lvlText w:val=""/>
      <w:lvlJc w:val="left"/>
      <w:pPr>
        <w:ind w:left="6480" w:hanging="360"/>
      </w:pPr>
      <w:rPr>
        <w:rFonts w:ascii="Cambria Math" w:hAnsi="Cambria Math" w:hint="default"/>
      </w:rPr>
    </w:lvl>
  </w:abstractNum>
  <w:abstractNum w:abstractNumId="15" w15:restartNumberingAfterBreak="0">
    <w:nsid w:val="028A27D7"/>
    <w:multiLevelType w:val="hybridMultilevel"/>
    <w:tmpl w:val="39B426FC"/>
    <w:lvl w:ilvl="0" w:tplc="07C21E56">
      <w:start w:val="1"/>
      <w:numFmt w:val="decimal"/>
      <w:lvlText w:val="%1."/>
      <w:lvlJc w:val="left"/>
      <w:pPr>
        <w:ind w:left="720" w:hanging="360"/>
      </w:pPr>
    </w:lvl>
    <w:lvl w:ilvl="1" w:tplc="3BD6ECC2">
      <w:start w:val="1"/>
      <w:numFmt w:val="decimal"/>
      <w:lvlText w:val="%2."/>
      <w:lvlJc w:val="left"/>
      <w:pPr>
        <w:ind w:left="720" w:hanging="360"/>
      </w:pPr>
    </w:lvl>
    <w:lvl w:ilvl="2" w:tplc="5C48A956">
      <w:start w:val="1"/>
      <w:numFmt w:val="decimal"/>
      <w:lvlText w:val="%3."/>
      <w:lvlJc w:val="left"/>
      <w:pPr>
        <w:ind w:left="720" w:hanging="360"/>
      </w:pPr>
    </w:lvl>
    <w:lvl w:ilvl="3" w:tplc="D1FE7864">
      <w:start w:val="1"/>
      <w:numFmt w:val="decimal"/>
      <w:lvlText w:val="%4."/>
      <w:lvlJc w:val="left"/>
      <w:pPr>
        <w:ind w:left="720" w:hanging="360"/>
      </w:pPr>
    </w:lvl>
    <w:lvl w:ilvl="4" w:tplc="39EEB52A">
      <w:start w:val="1"/>
      <w:numFmt w:val="decimal"/>
      <w:lvlText w:val="%5."/>
      <w:lvlJc w:val="left"/>
      <w:pPr>
        <w:ind w:left="720" w:hanging="360"/>
      </w:pPr>
    </w:lvl>
    <w:lvl w:ilvl="5" w:tplc="853CCE56">
      <w:start w:val="1"/>
      <w:numFmt w:val="decimal"/>
      <w:lvlText w:val="%6."/>
      <w:lvlJc w:val="left"/>
      <w:pPr>
        <w:ind w:left="720" w:hanging="360"/>
      </w:pPr>
    </w:lvl>
    <w:lvl w:ilvl="6" w:tplc="6778DA6A">
      <w:start w:val="1"/>
      <w:numFmt w:val="decimal"/>
      <w:lvlText w:val="%7."/>
      <w:lvlJc w:val="left"/>
      <w:pPr>
        <w:ind w:left="720" w:hanging="360"/>
      </w:pPr>
    </w:lvl>
    <w:lvl w:ilvl="7" w:tplc="A650DC36">
      <w:start w:val="1"/>
      <w:numFmt w:val="decimal"/>
      <w:lvlText w:val="%8."/>
      <w:lvlJc w:val="left"/>
      <w:pPr>
        <w:ind w:left="720" w:hanging="360"/>
      </w:pPr>
    </w:lvl>
    <w:lvl w:ilvl="8" w:tplc="A982576E">
      <w:start w:val="1"/>
      <w:numFmt w:val="decimal"/>
      <w:lvlText w:val="%9."/>
      <w:lvlJc w:val="left"/>
      <w:pPr>
        <w:ind w:left="720" w:hanging="360"/>
      </w:pPr>
    </w:lvl>
  </w:abstractNum>
  <w:abstractNum w:abstractNumId="16" w15:restartNumberingAfterBreak="0">
    <w:nsid w:val="03046ADA"/>
    <w:multiLevelType w:val="multilevel"/>
    <w:tmpl w:val="144893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05BC1A19"/>
    <w:multiLevelType w:val="hybridMultilevel"/>
    <w:tmpl w:val="AF3AB1D0"/>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22"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8915652"/>
    <w:multiLevelType w:val="hybridMultilevel"/>
    <w:tmpl w:val="B1C8EDC6"/>
    <w:lvl w:ilvl="0" w:tplc="C23033DC">
      <w:start w:val="1"/>
      <w:numFmt w:val="lowerRoman"/>
      <w:lvlText w:val="%1."/>
      <w:lvlJc w:val="right"/>
      <w:pPr>
        <w:ind w:left="720" w:hanging="360"/>
      </w:pPr>
    </w:lvl>
    <w:lvl w:ilvl="1" w:tplc="C79A08AC" w:tentative="1">
      <w:start w:val="1"/>
      <w:numFmt w:val="bullet"/>
      <w:lvlText w:val="o"/>
      <w:lvlJc w:val="left"/>
      <w:pPr>
        <w:ind w:left="1440" w:hanging="360"/>
      </w:pPr>
      <w:rPr>
        <w:rFonts w:ascii="Courier New" w:hAnsi="Courier New" w:hint="default"/>
      </w:rPr>
    </w:lvl>
    <w:lvl w:ilvl="2" w:tplc="256853D2" w:tentative="1">
      <w:start w:val="1"/>
      <w:numFmt w:val="bullet"/>
      <w:lvlText w:val=""/>
      <w:lvlJc w:val="left"/>
      <w:pPr>
        <w:ind w:left="2160" w:hanging="360"/>
      </w:pPr>
      <w:rPr>
        <w:rFonts w:ascii="Cambria Math" w:hAnsi="Cambria Math" w:hint="default"/>
      </w:rPr>
    </w:lvl>
    <w:lvl w:ilvl="3" w:tplc="FCCA93D0" w:tentative="1">
      <w:start w:val="1"/>
      <w:numFmt w:val="bullet"/>
      <w:lvlText w:val=""/>
      <w:lvlJc w:val="left"/>
      <w:pPr>
        <w:ind w:left="2880" w:hanging="360"/>
      </w:pPr>
      <w:rPr>
        <w:rFonts w:ascii="Segoe UI" w:hAnsi="Segoe UI" w:hint="default"/>
      </w:rPr>
    </w:lvl>
    <w:lvl w:ilvl="4" w:tplc="1646F7A6" w:tentative="1">
      <w:start w:val="1"/>
      <w:numFmt w:val="bullet"/>
      <w:lvlText w:val="o"/>
      <w:lvlJc w:val="left"/>
      <w:pPr>
        <w:ind w:left="3600" w:hanging="360"/>
      </w:pPr>
      <w:rPr>
        <w:rFonts w:ascii="Courier New" w:hAnsi="Courier New" w:hint="default"/>
      </w:rPr>
    </w:lvl>
    <w:lvl w:ilvl="5" w:tplc="44549B0E" w:tentative="1">
      <w:start w:val="1"/>
      <w:numFmt w:val="bullet"/>
      <w:lvlText w:val=""/>
      <w:lvlJc w:val="left"/>
      <w:pPr>
        <w:ind w:left="4320" w:hanging="360"/>
      </w:pPr>
      <w:rPr>
        <w:rFonts w:ascii="Cambria Math" w:hAnsi="Cambria Math" w:hint="default"/>
      </w:rPr>
    </w:lvl>
    <w:lvl w:ilvl="6" w:tplc="E17CDB0E" w:tentative="1">
      <w:start w:val="1"/>
      <w:numFmt w:val="bullet"/>
      <w:lvlText w:val=""/>
      <w:lvlJc w:val="left"/>
      <w:pPr>
        <w:ind w:left="5040" w:hanging="360"/>
      </w:pPr>
      <w:rPr>
        <w:rFonts w:ascii="Segoe UI" w:hAnsi="Segoe UI" w:hint="default"/>
      </w:rPr>
    </w:lvl>
    <w:lvl w:ilvl="7" w:tplc="4986F13E" w:tentative="1">
      <w:start w:val="1"/>
      <w:numFmt w:val="bullet"/>
      <w:lvlText w:val="o"/>
      <w:lvlJc w:val="left"/>
      <w:pPr>
        <w:ind w:left="5760" w:hanging="360"/>
      </w:pPr>
      <w:rPr>
        <w:rFonts w:ascii="Courier New" w:hAnsi="Courier New" w:hint="default"/>
      </w:rPr>
    </w:lvl>
    <w:lvl w:ilvl="8" w:tplc="79D8E8BA" w:tentative="1">
      <w:start w:val="1"/>
      <w:numFmt w:val="bullet"/>
      <w:lvlText w:val=""/>
      <w:lvlJc w:val="left"/>
      <w:pPr>
        <w:ind w:left="6480" w:hanging="360"/>
      </w:pPr>
      <w:rPr>
        <w:rFonts w:ascii="Cambria Math" w:hAnsi="Cambria Math" w:hint="default"/>
      </w:rPr>
    </w:lvl>
  </w:abstractNum>
  <w:abstractNum w:abstractNumId="24"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0A0E2471"/>
    <w:multiLevelType w:val="hybridMultilevel"/>
    <w:tmpl w:val="568E187C"/>
    <w:lvl w:ilvl="0" w:tplc="9D40386A">
      <w:start w:val="1"/>
      <w:numFmt w:val="lowerLetter"/>
      <w:lvlText w:val="%1."/>
      <w:lvlJc w:val="left"/>
      <w:pPr>
        <w:ind w:left="720" w:hanging="360"/>
      </w:pPr>
    </w:lvl>
    <w:lvl w:ilvl="1" w:tplc="9F227132">
      <w:start w:val="1"/>
      <w:numFmt w:val="lowerLetter"/>
      <w:lvlText w:val="%2."/>
      <w:lvlJc w:val="left"/>
      <w:pPr>
        <w:ind w:left="1440" w:hanging="360"/>
      </w:pPr>
    </w:lvl>
    <w:lvl w:ilvl="2" w:tplc="F3A81FA2">
      <w:start w:val="1"/>
      <w:numFmt w:val="lowerRoman"/>
      <w:lvlText w:val="%3."/>
      <w:lvlJc w:val="right"/>
      <w:pPr>
        <w:ind w:left="2160" w:hanging="180"/>
      </w:pPr>
    </w:lvl>
    <w:lvl w:ilvl="3" w:tplc="EA207C22">
      <w:start w:val="1"/>
      <w:numFmt w:val="decimal"/>
      <w:lvlText w:val="%4."/>
      <w:lvlJc w:val="left"/>
      <w:pPr>
        <w:ind w:left="2880" w:hanging="360"/>
      </w:pPr>
    </w:lvl>
    <w:lvl w:ilvl="4" w:tplc="A5BE1394">
      <w:start w:val="1"/>
      <w:numFmt w:val="lowerLetter"/>
      <w:lvlText w:val="%5."/>
      <w:lvlJc w:val="left"/>
      <w:pPr>
        <w:ind w:left="3600" w:hanging="360"/>
      </w:pPr>
    </w:lvl>
    <w:lvl w:ilvl="5" w:tplc="5272538A">
      <w:start w:val="1"/>
      <w:numFmt w:val="lowerRoman"/>
      <w:lvlText w:val="%6."/>
      <w:lvlJc w:val="right"/>
      <w:pPr>
        <w:ind w:left="4320" w:hanging="180"/>
      </w:pPr>
    </w:lvl>
    <w:lvl w:ilvl="6" w:tplc="6B4A5DDE">
      <w:start w:val="1"/>
      <w:numFmt w:val="decimal"/>
      <w:lvlText w:val="%7."/>
      <w:lvlJc w:val="left"/>
      <w:pPr>
        <w:ind w:left="5040" w:hanging="360"/>
      </w:pPr>
    </w:lvl>
    <w:lvl w:ilvl="7" w:tplc="60C4CA12">
      <w:start w:val="1"/>
      <w:numFmt w:val="lowerLetter"/>
      <w:lvlText w:val="%8."/>
      <w:lvlJc w:val="left"/>
      <w:pPr>
        <w:ind w:left="5760" w:hanging="360"/>
      </w:pPr>
    </w:lvl>
    <w:lvl w:ilvl="8" w:tplc="9FBEC0B2">
      <w:start w:val="1"/>
      <w:numFmt w:val="lowerRoman"/>
      <w:lvlText w:val="%9."/>
      <w:lvlJc w:val="right"/>
      <w:pPr>
        <w:ind w:left="6480" w:hanging="180"/>
      </w:pPr>
    </w:lvl>
  </w:abstractNum>
  <w:abstractNum w:abstractNumId="26"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8" w15:restartNumberingAfterBreak="0">
    <w:nsid w:val="0BF72E00"/>
    <w:multiLevelType w:val="hybridMultilevel"/>
    <w:tmpl w:val="DD2CA33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0CADF933"/>
    <w:multiLevelType w:val="hybridMultilevel"/>
    <w:tmpl w:val="FFFFFFFF"/>
    <w:lvl w:ilvl="0" w:tplc="43D21D2C">
      <w:start w:val="1"/>
      <w:numFmt w:val="bullet"/>
      <w:lvlText w:val=""/>
      <w:lvlJc w:val="left"/>
      <w:pPr>
        <w:ind w:left="720" w:hanging="360"/>
      </w:pPr>
      <w:rPr>
        <w:rFonts w:ascii="Symbol" w:hAnsi="Symbol" w:hint="default"/>
      </w:rPr>
    </w:lvl>
    <w:lvl w:ilvl="1" w:tplc="8E605A44">
      <w:start w:val="1"/>
      <w:numFmt w:val="bullet"/>
      <w:lvlText w:val="o"/>
      <w:lvlJc w:val="left"/>
      <w:pPr>
        <w:ind w:left="1440" w:hanging="360"/>
      </w:pPr>
      <w:rPr>
        <w:rFonts w:ascii="Courier New" w:hAnsi="Courier New" w:hint="default"/>
      </w:rPr>
    </w:lvl>
    <w:lvl w:ilvl="2" w:tplc="671052A8">
      <w:start w:val="1"/>
      <w:numFmt w:val="bullet"/>
      <w:lvlText w:val=""/>
      <w:lvlJc w:val="left"/>
      <w:pPr>
        <w:ind w:left="2160" w:hanging="360"/>
      </w:pPr>
      <w:rPr>
        <w:rFonts w:ascii="Wingdings" w:hAnsi="Wingdings" w:hint="default"/>
      </w:rPr>
    </w:lvl>
    <w:lvl w:ilvl="3" w:tplc="5C3A8554">
      <w:start w:val="1"/>
      <w:numFmt w:val="bullet"/>
      <w:lvlText w:val=""/>
      <w:lvlJc w:val="left"/>
      <w:pPr>
        <w:ind w:left="2880" w:hanging="360"/>
      </w:pPr>
      <w:rPr>
        <w:rFonts w:ascii="Symbol" w:hAnsi="Symbol" w:hint="default"/>
      </w:rPr>
    </w:lvl>
    <w:lvl w:ilvl="4" w:tplc="6554A2CC">
      <w:start w:val="1"/>
      <w:numFmt w:val="bullet"/>
      <w:lvlText w:val="o"/>
      <w:lvlJc w:val="left"/>
      <w:pPr>
        <w:ind w:left="3600" w:hanging="360"/>
      </w:pPr>
      <w:rPr>
        <w:rFonts w:ascii="Courier New" w:hAnsi="Courier New" w:hint="default"/>
      </w:rPr>
    </w:lvl>
    <w:lvl w:ilvl="5" w:tplc="0AF6D1D4">
      <w:start w:val="1"/>
      <w:numFmt w:val="bullet"/>
      <w:lvlText w:val=""/>
      <w:lvlJc w:val="left"/>
      <w:pPr>
        <w:ind w:left="4320" w:hanging="360"/>
      </w:pPr>
      <w:rPr>
        <w:rFonts w:ascii="Wingdings" w:hAnsi="Wingdings" w:hint="default"/>
      </w:rPr>
    </w:lvl>
    <w:lvl w:ilvl="6" w:tplc="3AF2A014">
      <w:start w:val="1"/>
      <w:numFmt w:val="bullet"/>
      <w:lvlText w:val=""/>
      <w:lvlJc w:val="left"/>
      <w:pPr>
        <w:ind w:left="5040" w:hanging="360"/>
      </w:pPr>
      <w:rPr>
        <w:rFonts w:ascii="Symbol" w:hAnsi="Symbol" w:hint="default"/>
      </w:rPr>
    </w:lvl>
    <w:lvl w:ilvl="7" w:tplc="AE4AC69A">
      <w:start w:val="1"/>
      <w:numFmt w:val="bullet"/>
      <w:lvlText w:val="o"/>
      <w:lvlJc w:val="left"/>
      <w:pPr>
        <w:ind w:left="5760" w:hanging="360"/>
      </w:pPr>
      <w:rPr>
        <w:rFonts w:ascii="Courier New" w:hAnsi="Courier New" w:hint="default"/>
      </w:rPr>
    </w:lvl>
    <w:lvl w:ilvl="8" w:tplc="AFF49730">
      <w:start w:val="1"/>
      <w:numFmt w:val="bullet"/>
      <w:lvlText w:val=""/>
      <w:lvlJc w:val="left"/>
      <w:pPr>
        <w:ind w:left="6480" w:hanging="360"/>
      </w:pPr>
      <w:rPr>
        <w:rFonts w:ascii="Wingdings" w:hAnsi="Wingdings" w:hint="default"/>
      </w:rPr>
    </w:lvl>
  </w:abstractNum>
  <w:abstractNum w:abstractNumId="30" w15:restartNumberingAfterBreak="0">
    <w:nsid w:val="0D12CD5A"/>
    <w:multiLevelType w:val="hybridMultilevel"/>
    <w:tmpl w:val="FFFFFFFF"/>
    <w:lvl w:ilvl="0" w:tplc="E6E68A70">
      <w:start w:val="1"/>
      <w:numFmt w:val="lowerRoman"/>
      <w:lvlText w:val="%1."/>
      <w:lvlJc w:val="left"/>
      <w:pPr>
        <w:ind w:left="720" w:hanging="360"/>
      </w:pPr>
    </w:lvl>
    <w:lvl w:ilvl="1" w:tplc="7D0809C0">
      <w:start w:val="1"/>
      <w:numFmt w:val="lowerLetter"/>
      <w:lvlText w:val="%2."/>
      <w:lvlJc w:val="left"/>
      <w:pPr>
        <w:ind w:left="1440" w:hanging="360"/>
      </w:pPr>
    </w:lvl>
    <w:lvl w:ilvl="2" w:tplc="69AC889C">
      <w:start w:val="1"/>
      <w:numFmt w:val="lowerRoman"/>
      <w:lvlText w:val="%3."/>
      <w:lvlJc w:val="right"/>
      <w:pPr>
        <w:ind w:left="2160" w:hanging="180"/>
      </w:pPr>
    </w:lvl>
    <w:lvl w:ilvl="3" w:tplc="35FC8ADC">
      <w:start w:val="1"/>
      <w:numFmt w:val="decimal"/>
      <w:lvlText w:val="%4."/>
      <w:lvlJc w:val="left"/>
      <w:pPr>
        <w:ind w:left="2880" w:hanging="360"/>
      </w:pPr>
    </w:lvl>
    <w:lvl w:ilvl="4" w:tplc="85B01F8E">
      <w:start w:val="1"/>
      <w:numFmt w:val="lowerLetter"/>
      <w:lvlText w:val="%5."/>
      <w:lvlJc w:val="left"/>
      <w:pPr>
        <w:ind w:left="3600" w:hanging="360"/>
      </w:pPr>
    </w:lvl>
    <w:lvl w:ilvl="5" w:tplc="F8A8E4E4">
      <w:start w:val="1"/>
      <w:numFmt w:val="lowerRoman"/>
      <w:lvlText w:val="%6."/>
      <w:lvlJc w:val="right"/>
      <w:pPr>
        <w:ind w:left="4320" w:hanging="180"/>
      </w:pPr>
    </w:lvl>
    <w:lvl w:ilvl="6" w:tplc="913C497C">
      <w:start w:val="1"/>
      <w:numFmt w:val="decimal"/>
      <w:lvlText w:val="%7."/>
      <w:lvlJc w:val="left"/>
      <w:pPr>
        <w:ind w:left="5040" w:hanging="360"/>
      </w:pPr>
    </w:lvl>
    <w:lvl w:ilvl="7" w:tplc="A6823A76">
      <w:start w:val="1"/>
      <w:numFmt w:val="lowerLetter"/>
      <w:lvlText w:val="%8."/>
      <w:lvlJc w:val="left"/>
      <w:pPr>
        <w:ind w:left="5760" w:hanging="360"/>
      </w:pPr>
    </w:lvl>
    <w:lvl w:ilvl="8" w:tplc="30EA03E2">
      <w:start w:val="1"/>
      <w:numFmt w:val="lowerRoman"/>
      <w:lvlText w:val="%9."/>
      <w:lvlJc w:val="right"/>
      <w:pPr>
        <w:ind w:left="6480" w:hanging="180"/>
      </w:pPr>
    </w:lvl>
  </w:abstractNum>
  <w:abstractNum w:abstractNumId="31"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E6325FC"/>
    <w:multiLevelType w:val="hybridMultilevel"/>
    <w:tmpl w:val="F00C8CD6"/>
    <w:lvl w:ilvl="0" w:tplc="6EF0828C">
      <w:numFmt w:val="bullet"/>
      <w:lvlText w:val="-"/>
      <w:lvlJc w:val="left"/>
      <w:pPr>
        <w:ind w:left="720" w:hanging="360"/>
      </w:pPr>
      <w:rPr>
        <w:rFonts w:ascii="Calibri" w:hAnsi="Calibri" w:hint="default"/>
      </w:rPr>
    </w:lvl>
    <w:lvl w:ilvl="1" w:tplc="CE0C2AC6" w:tentative="1">
      <w:start w:val="1"/>
      <w:numFmt w:val="bullet"/>
      <w:lvlText w:val="o"/>
      <w:lvlJc w:val="left"/>
      <w:pPr>
        <w:ind w:left="1440" w:hanging="360"/>
      </w:pPr>
      <w:rPr>
        <w:rFonts w:ascii="Courier New" w:hAnsi="Courier New" w:hint="default"/>
      </w:rPr>
    </w:lvl>
    <w:lvl w:ilvl="2" w:tplc="3DEE2B98" w:tentative="1">
      <w:start w:val="1"/>
      <w:numFmt w:val="bullet"/>
      <w:lvlText w:val=""/>
      <w:lvlJc w:val="left"/>
      <w:pPr>
        <w:ind w:left="2160" w:hanging="360"/>
      </w:pPr>
      <w:rPr>
        <w:rFonts w:ascii="Wingdings" w:hAnsi="Wingdings" w:hint="default"/>
      </w:rPr>
    </w:lvl>
    <w:lvl w:ilvl="3" w:tplc="B32ACE6C" w:tentative="1">
      <w:start w:val="1"/>
      <w:numFmt w:val="bullet"/>
      <w:lvlText w:val=""/>
      <w:lvlJc w:val="left"/>
      <w:pPr>
        <w:ind w:left="2880" w:hanging="360"/>
      </w:pPr>
      <w:rPr>
        <w:rFonts w:ascii="Symbol" w:hAnsi="Symbol" w:hint="default"/>
      </w:rPr>
    </w:lvl>
    <w:lvl w:ilvl="4" w:tplc="8FD439C4" w:tentative="1">
      <w:start w:val="1"/>
      <w:numFmt w:val="bullet"/>
      <w:lvlText w:val="o"/>
      <w:lvlJc w:val="left"/>
      <w:pPr>
        <w:ind w:left="3600" w:hanging="360"/>
      </w:pPr>
      <w:rPr>
        <w:rFonts w:ascii="Courier New" w:hAnsi="Courier New" w:hint="default"/>
      </w:rPr>
    </w:lvl>
    <w:lvl w:ilvl="5" w:tplc="8F180EBE" w:tentative="1">
      <w:start w:val="1"/>
      <w:numFmt w:val="bullet"/>
      <w:lvlText w:val=""/>
      <w:lvlJc w:val="left"/>
      <w:pPr>
        <w:ind w:left="4320" w:hanging="360"/>
      </w:pPr>
      <w:rPr>
        <w:rFonts w:ascii="Wingdings" w:hAnsi="Wingdings" w:hint="default"/>
      </w:rPr>
    </w:lvl>
    <w:lvl w:ilvl="6" w:tplc="07C443E2" w:tentative="1">
      <w:start w:val="1"/>
      <w:numFmt w:val="bullet"/>
      <w:lvlText w:val=""/>
      <w:lvlJc w:val="left"/>
      <w:pPr>
        <w:ind w:left="5040" w:hanging="360"/>
      </w:pPr>
      <w:rPr>
        <w:rFonts w:ascii="Symbol" w:hAnsi="Symbol" w:hint="default"/>
      </w:rPr>
    </w:lvl>
    <w:lvl w:ilvl="7" w:tplc="C70E1600" w:tentative="1">
      <w:start w:val="1"/>
      <w:numFmt w:val="bullet"/>
      <w:lvlText w:val="o"/>
      <w:lvlJc w:val="left"/>
      <w:pPr>
        <w:ind w:left="5760" w:hanging="360"/>
      </w:pPr>
      <w:rPr>
        <w:rFonts w:ascii="Courier New" w:hAnsi="Courier New" w:hint="default"/>
      </w:rPr>
    </w:lvl>
    <w:lvl w:ilvl="8" w:tplc="41943952" w:tentative="1">
      <w:start w:val="1"/>
      <w:numFmt w:val="bullet"/>
      <w:lvlText w:val=""/>
      <w:lvlJc w:val="left"/>
      <w:pPr>
        <w:ind w:left="6480" w:hanging="360"/>
      </w:pPr>
      <w:rPr>
        <w:rFonts w:ascii="Wingdings" w:hAnsi="Wingdings" w:hint="default"/>
      </w:rPr>
    </w:lvl>
  </w:abstractNum>
  <w:abstractNum w:abstractNumId="33" w15:restartNumberingAfterBreak="0">
    <w:nsid w:val="0FC4125E"/>
    <w:multiLevelType w:val="hybridMultilevel"/>
    <w:tmpl w:val="954E79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FF01C52"/>
    <w:multiLevelType w:val="hybridMultilevel"/>
    <w:tmpl w:val="7C065C00"/>
    <w:lvl w:ilvl="0" w:tplc="D514ECD2">
      <w:start w:val="1"/>
      <w:numFmt w:val="decimal"/>
      <w:lvlText w:val="%1."/>
      <w:lvlJc w:val="left"/>
      <w:pPr>
        <w:ind w:left="1020" w:hanging="360"/>
      </w:pPr>
    </w:lvl>
    <w:lvl w:ilvl="1" w:tplc="FDF2F704">
      <w:start w:val="1"/>
      <w:numFmt w:val="decimal"/>
      <w:lvlText w:val="%2."/>
      <w:lvlJc w:val="left"/>
      <w:pPr>
        <w:ind w:left="1020" w:hanging="360"/>
      </w:pPr>
    </w:lvl>
    <w:lvl w:ilvl="2" w:tplc="005AE91A">
      <w:start w:val="1"/>
      <w:numFmt w:val="decimal"/>
      <w:lvlText w:val="%3."/>
      <w:lvlJc w:val="left"/>
      <w:pPr>
        <w:ind w:left="1020" w:hanging="360"/>
      </w:pPr>
    </w:lvl>
    <w:lvl w:ilvl="3" w:tplc="26E47548">
      <w:start w:val="1"/>
      <w:numFmt w:val="decimal"/>
      <w:lvlText w:val="%4."/>
      <w:lvlJc w:val="left"/>
      <w:pPr>
        <w:ind w:left="1020" w:hanging="360"/>
      </w:pPr>
    </w:lvl>
    <w:lvl w:ilvl="4" w:tplc="DB38AFCA">
      <w:start w:val="1"/>
      <w:numFmt w:val="decimal"/>
      <w:lvlText w:val="%5."/>
      <w:lvlJc w:val="left"/>
      <w:pPr>
        <w:ind w:left="1020" w:hanging="360"/>
      </w:pPr>
    </w:lvl>
    <w:lvl w:ilvl="5" w:tplc="652494EC">
      <w:start w:val="1"/>
      <w:numFmt w:val="decimal"/>
      <w:lvlText w:val="%6."/>
      <w:lvlJc w:val="left"/>
      <w:pPr>
        <w:ind w:left="1020" w:hanging="360"/>
      </w:pPr>
    </w:lvl>
    <w:lvl w:ilvl="6" w:tplc="B6AECFC8">
      <w:start w:val="1"/>
      <w:numFmt w:val="decimal"/>
      <w:lvlText w:val="%7."/>
      <w:lvlJc w:val="left"/>
      <w:pPr>
        <w:ind w:left="1020" w:hanging="360"/>
      </w:pPr>
    </w:lvl>
    <w:lvl w:ilvl="7" w:tplc="CF6C0C4A">
      <w:start w:val="1"/>
      <w:numFmt w:val="decimal"/>
      <w:lvlText w:val="%8."/>
      <w:lvlJc w:val="left"/>
      <w:pPr>
        <w:ind w:left="1020" w:hanging="360"/>
      </w:pPr>
    </w:lvl>
    <w:lvl w:ilvl="8" w:tplc="DF4E4CA8">
      <w:start w:val="1"/>
      <w:numFmt w:val="decimal"/>
      <w:lvlText w:val="%9."/>
      <w:lvlJc w:val="left"/>
      <w:pPr>
        <w:ind w:left="1020" w:hanging="360"/>
      </w:pPr>
    </w:lvl>
  </w:abstractNum>
  <w:abstractNum w:abstractNumId="3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36" w15:restartNumberingAfterBreak="0">
    <w:nsid w:val="107AF82E"/>
    <w:multiLevelType w:val="hybridMultilevel"/>
    <w:tmpl w:val="FFFFFFFF"/>
    <w:lvl w:ilvl="0" w:tplc="EF1EFAC4">
      <w:start w:val="1"/>
      <w:numFmt w:val="bullet"/>
      <w:lvlText w:val="-"/>
      <w:lvlJc w:val="left"/>
      <w:pPr>
        <w:ind w:left="360" w:hanging="360"/>
      </w:pPr>
      <w:rPr>
        <w:rFonts w:ascii="Aptos" w:hAnsi="Aptos" w:hint="default"/>
      </w:rPr>
    </w:lvl>
    <w:lvl w:ilvl="1" w:tplc="F01E34B4">
      <w:start w:val="1"/>
      <w:numFmt w:val="bullet"/>
      <w:lvlText w:val="o"/>
      <w:lvlJc w:val="left"/>
      <w:pPr>
        <w:ind w:left="1080" w:hanging="360"/>
      </w:pPr>
      <w:rPr>
        <w:rFonts w:ascii="Courier New" w:hAnsi="Courier New" w:hint="default"/>
      </w:rPr>
    </w:lvl>
    <w:lvl w:ilvl="2" w:tplc="48706588">
      <w:start w:val="1"/>
      <w:numFmt w:val="bullet"/>
      <w:lvlText w:val=""/>
      <w:lvlJc w:val="left"/>
      <w:pPr>
        <w:ind w:left="1800" w:hanging="360"/>
      </w:pPr>
      <w:rPr>
        <w:rFonts w:ascii="Wingdings" w:hAnsi="Wingdings" w:hint="default"/>
      </w:rPr>
    </w:lvl>
    <w:lvl w:ilvl="3" w:tplc="78EC8662">
      <w:start w:val="1"/>
      <w:numFmt w:val="bullet"/>
      <w:lvlText w:val=""/>
      <w:lvlJc w:val="left"/>
      <w:pPr>
        <w:ind w:left="2520" w:hanging="360"/>
      </w:pPr>
      <w:rPr>
        <w:rFonts w:ascii="Symbol" w:hAnsi="Symbol" w:hint="default"/>
      </w:rPr>
    </w:lvl>
    <w:lvl w:ilvl="4" w:tplc="D3982BB6">
      <w:start w:val="1"/>
      <w:numFmt w:val="bullet"/>
      <w:lvlText w:val="o"/>
      <w:lvlJc w:val="left"/>
      <w:pPr>
        <w:ind w:left="3240" w:hanging="360"/>
      </w:pPr>
      <w:rPr>
        <w:rFonts w:ascii="Courier New" w:hAnsi="Courier New" w:hint="default"/>
      </w:rPr>
    </w:lvl>
    <w:lvl w:ilvl="5" w:tplc="382C7986">
      <w:start w:val="1"/>
      <w:numFmt w:val="bullet"/>
      <w:lvlText w:val=""/>
      <w:lvlJc w:val="left"/>
      <w:pPr>
        <w:ind w:left="3960" w:hanging="360"/>
      </w:pPr>
      <w:rPr>
        <w:rFonts w:ascii="Wingdings" w:hAnsi="Wingdings" w:hint="default"/>
      </w:rPr>
    </w:lvl>
    <w:lvl w:ilvl="6" w:tplc="8872EAFE">
      <w:start w:val="1"/>
      <w:numFmt w:val="bullet"/>
      <w:lvlText w:val=""/>
      <w:lvlJc w:val="left"/>
      <w:pPr>
        <w:ind w:left="4680" w:hanging="360"/>
      </w:pPr>
      <w:rPr>
        <w:rFonts w:ascii="Symbol" w:hAnsi="Symbol" w:hint="default"/>
      </w:rPr>
    </w:lvl>
    <w:lvl w:ilvl="7" w:tplc="B26C609C">
      <w:start w:val="1"/>
      <w:numFmt w:val="bullet"/>
      <w:lvlText w:val="o"/>
      <w:lvlJc w:val="left"/>
      <w:pPr>
        <w:ind w:left="5400" w:hanging="360"/>
      </w:pPr>
      <w:rPr>
        <w:rFonts w:ascii="Courier New" w:hAnsi="Courier New" w:hint="default"/>
      </w:rPr>
    </w:lvl>
    <w:lvl w:ilvl="8" w:tplc="E034D122">
      <w:start w:val="1"/>
      <w:numFmt w:val="bullet"/>
      <w:lvlText w:val=""/>
      <w:lvlJc w:val="left"/>
      <w:pPr>
        <w:ind w:left="6120" w:hanging="360"/>
      </w:pPr>
      <w:rPr>
        <w:rFonts w:ascii="Wingdings" w:hAnsi="Wingdings" w:hint="default"/>
      </w:rPr>
    </w:lvl>
  </w:abstractNum>
  <w:abstractNum w:abstractNumId="37" w15:restartNumberingAfterBreak="0">
    <w:nsid w:val="10BADC80"/>
    <w:multiLevelType w:val="hybridMultilevel"/>
    <w:tmpl w:val="CE307D88"/>
    <w:lvl w:ilvl="0" w:tplc="49ACB862">
      <w:start w:val="1"/>
      <w:numFmt w:val="decimal"/>
      <w:lvlText w:val="%1."/>
      <w:lvlJc w:val="left"/>
      <w:pPr>
        <w:ind w:left="720" w:hanging="360"/>
      </w:pPr>
    </w:lvl>
    <w:lvl w:ilvl="1" w:tplc="055AD01E">
      <w:start w:val="1"/>
      <w:numFmt w:val="lowerLetter"/>
      <w:lvlText w:val="%2."/>
      <w:lvlJc w:val="left"/>
      <w:pPr>
        <w:ind w:left="1440" w:hanging="360"/>
      </w:pPr>
    </w:lvl>
    <w:lvl w:ilvl="2" w:tplc="9500C590">
      <w:start w:val="1"/>
      <w:numFmt w:val="lowerRoman"/>
      <w:lvlText w:val="%3."/>
      <w:lvlJc w:val="right"/>
      <w:pPr>
        <w:ind w:left="2160" w:hanging="180"/>
      </w:pPr>
    </w:lvl>
    <w:lvl w:ilvl="3" w:tplc="AA1A3D0C">
      <w:start w:val="1"/>
      <w:numFmt w:val="decimal"/>
      <w:lvlText w:val="%4."/>
      <w:lvlJc w:val="left"/>
      <w:pPr>
        <w:ind w:left="2880" w:hanging="360"/>
      </w:pPr>
    </w:lvl>
    <w:lvl w:ilvl="4" w:tplc="80F83650">
      <w:start w:val="1"/>
      <w:numFmt w:val="lowerLetter"/>
      <w:lvlText w:val="%5."/>
      <w:lvlJc w:val="left"/>
      <w:pPr>
        <w:ind w:left="3600" w:hanging="360"/>
      </w:pPr>
    </w:lvl>
    <w:lvl w:ilvl="5" w:tplc="E6C81B20">
      <w:start w:val="1"/>
      <w:numFmt w:val="lowerRoman"/>
      <w:lvlText w:val="%6."/>
      <w:lvlJc w:val="right"/>
      <w:pPr>
        <w:ind w:left="4320" w:hanging="180"/>
      </w:pPr>
    </w:lvl>
    <w:lvl w:ilvl="6" w:tplc="2032A320">
      <w:start w:val="1"/>
      <w:numFmt w:val="decimal"/>
      <w:lvlText w:val="%7."/>
      <w:lvlJc w:val="left"/>
      <w:pPr>
        <w:ind w:left="5040" w:hanging="360"/>
      </w:pPr>
    </w:lvl>
    <w:lvl w:ilvl="7" w:tplc="868C41F6">
      <w:start w:val="1"/>
      <w:numFmt w:val="lowerLetter"/>
      <w:lvlText w:val="%8."/>
      <w:lvlJc w:val="left"/>
      <w:pPr>
        <w:ind w:left="5760" w:hanging="360"/>
      </w:pPr>
    </w:lvl>
    <w:lvl w:ilvl="8" w:tplc="D68C541E">
      <w:start w:val="1"/>
      <w:numFmt w:val="lowerRoman"/>
      <w:lvlText w:val="%9."/>
      <w:lvlJc w:val="right"/>
      <w:pPr>
        <w:ind w:left="6480" w:hanging="180"/>
      </w:pPr>
    </w:lvl>
  </w:abstractNum>
  <w:abstractNum w:abstractNumId="38"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1743401"/>
    <w:multiLevelType w:val="hybridMultilevel"/>
    <w:tmpl w:val="CDDADF36"/>
    <w:lvl w:ilvl="0" w:tplc="37DE8C22">
      <w:start w:val="1"/>
      <w:numFmt w:val="lowerLetter"/>
      <w:lvlText w:val="%1)"/>
      <w:lvlJc w:val="left"/>
      <w:pPr>
        <w:ind w:left="1444" w:hanging="735"/>
      </w:pPr>
    </w:lvl>
    <w:lvl w:ilvl="1" w:tplc="56DCA680">
      <w:numFmt w:val="bullet"/>
      <w:lvlText w:val="•"/>
      <w:lvlJc w:val="left"/>
      <w:pPr>
        <w:ind w:left="1815" w:hanging="735"/>
      </w:pPr>
      <w:rPr>
        <w:rFonts w:ascii="Symbol" w:hAnsi="Symbol" w:hint="default"/>
      </w:rPr>
    </w:lvl>
    <w:lvl w:ilvl="2" w:tplc="FE8AAD00" w:tentative="1">
      <w:start w:val="1"/>
      <w:numFmt w:val="bullet"/>
      <w:lvlText w:val=""/>
      <w:lvlJc w:val="left"/>
      <w:pPr>
        <w:ind w:left="2160" w:hanging="360"/>
      </w:pPr>
      <w:rPr>
        <w:rFonts w:ascii="Cambria Math" w:hAnsi="Cambria Math" w:hint="default"/>
      </w:rPr>
    </w:lvl>
    <w:lvl w:ilvl="3" w:tplc="5B901776" w:tentative="1">
      <w:start w:val="1"/>
      <w:numFmt w:val="bullet"/>
      <w:lvlText w:val=""/>
      <w:lvlJc w:val="left"/>
      <w:pPr>
        <w:ind w:left="2880" w:hanging="360"/>
      </w:pPr>
      <w:rPr>
        <w:rFonts w:ascii="Segoe UI" w:hAnsi="Segoe UI" w:hint="default"/>
      </w:rPr>
    </w:lvl>
    <w:lvl w:ilvl="4" w:tplc="5EB84A54" w:tentative="1">
      <w:start w:val="1"/>
      <w:numFmt w:val="bullet"/>
      <w:lvlText w:val="o"/>
      <w:lvlJc w:val="left"/>
      <w:pPr>
        <w:ind w:left="3600" w:hanging="360"/>
      </w:pPr>
      <w:rPr>
        <w:rFonts w:ascii="Courier New" w:hAnsi="Courier New" w:hint="default"/>
      </w:rPr>
    </w:lvl>
    <w:lvl w:ilvl="5" w:tplc="118C749A" w:tentative="1">
      <w:start w:val="1"/>
      <w:numFmt w:val="bullet"/>
      <w:lvlText w:val=""/>
      <w:lvlJc w:val="left"/>
      <w:pPr>
        <w:ind w:left="4320" w:hanging="360"/>
      </w:pPr>
      <w:rPr>
        <w:rFonts w:ascii="Cambria Math" w:hAnsi="Cambria Math" w:hint="default"/>
      </w:rPr>
    </w:lvl>
    <w:lvl w:ilvl="6" w:tplc="AD529C66" w:tentative="1">
      <w:start w:val="1"/>
      <w:numFmt w:val="bullet"/>
      <w:lvlText w:val=""/>
      <w:lvlJc w:val="left"/>
      <w:pPr>
        <w:ind w:left="5040" w:hanging="360"/>
      </w:pPr>
      <w:rPr>
        <w:rFonts w:ascii="Segoe UI" w:hAnsi="Segoe UI" w:hint="default"/>
      </w:rPr>
    </w:lvl>
    <w:lvl w:ilvl="7" w:tplc="787EF6A4" w:tentative="1">
      <w:start w:val="1"/>
      <w:numFmt w:val="bullet"/>
      <w:lvlText w:val="o"/>
      <w:lvlJc w:val="left"/>
      <w:pPr>
        <w:ind w:left="5760" w:hanging="360"/>
      </w:pPr>
      <w:rPr>
        <w:rFonts w:ascii="Courier New" w:hAnsi="Courier New" w:hint="default"/>
      </w:rPr>
    </w:lvl>
    <w:lvl w:ilvl="8" w:tplc="B8EA8AE6" w:tentative="1">
      <w:start w:val="1"/>
      <w:numFmt w:val="bullet"/>
      <w:lvlText w:val=""/>
      <w:lvlJc w:val="left"/>
      <w:pPr>
        <w:ind w:left="6480" w:hanging="360"/>
      </w:pPr>
      <w:rPr>
        <w:rFonts w:ascii="Cambria Math" w:hAnsi="Cambria Math" w:hint="default"/>
      </w:rPr>
    </w:lvl>
  </w:abstractNum>
  <w:abstractNum w:abstractNumId="40"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41"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137E057A"/>
    <w:multiLevelType w:val="hybridMultilevel"/>
    <w:tmpl w:val="81844CA8"/>
    <w:lvl w:ilvl="0" w:tplc="462ED10C">
      <w:start w:val="1"/>
      <w:numFmt w:val="decimal"/>
      <w:lvlText w:val="%1."/>
      <w:lvlJc w:val="left"/>
      <w:pPr>
        <w:ind w:left="1020" w:hanging="360"/>
      </w:pPr>
    </w:lvl>
    <w:lvl w:ilvl="1" w:tplc="6554B9BA">
      <w:start w:val="1"/>
      <w:numFmt w:val="decimal"/>
      <w:lvlText w:val="%2."/>
      <w:lvlJc w:val="left"/>
      <w:pPr>
        <w:ind w:left="1020" w:hanging="360"/>
      </w:pPr>
    </w:lvl>
    <w:lvl w:ilvl="2" w:tplc="CABAC828">
      <w:start w:val="1"/>
      <w:numFmt w:val="decimal"/>
      <w:lvlText w:val="%3."/>
      <w:lvlJc w:val="left"/>
      <w:pPr>
        <w:ind w:left="1020" w:hanging="360"/>
      </w:pPr>
    </w:lvl>
    <w:lvl w:ilvl="3" w:tplc="3D86C882">
      <w:start w:val="1"/>
      <w:numFmt w:val="decimal"/>
      <w:lvlText w:val="%4."/>
      <w:lvlJc w:val="left"/>
      <w:pPr>
        <w:ind w:left="1020" w:hanging="360"/>
      </w:pPr>
    </w:lvl>
    <w:lvl w:ilvl="4" w:tplc="9F5C21E6">
      <w:start w:val="1"/>
      <w:numFmt w:val="decimal"/>
      <w:lvlText w:val="%5."/>
      <w:lvlJc w:val="left"/>
      <w:pPr>
        <w:ind w:left="1020" w:hanging="360"/>
      </w:pPr>
    </w:lvl>
    <w:lvl w:ilvl="5" w:tplc="C8FABCDC">
      <w:start w:val="1"/>
      <w:numFmt w:val="decimal"/>
      <w:lvlText w:val="%6."/>
      <w:lvlJc w:val="left"/>
      <w:pPr>
        <w:ind w:left="1020" w:hanging="360"/>
      </w:pPr>
    </w:lvl>
    <w:lvl w:ilvl="6" w:tplc="D5129A08">
      <w:start w:val="1"/>
      <w:numFmt w:val="decimal"/>
      <w:lvlText w:val="%7."/>
      <w:lvlJc w:val="left"/>
      <w:pPr>
        <w:ind w:left="1020" w:hanging="360"/>
      </w:pPr>
    </w:lvl>
    <w:lvl w:ilvl="7" w:tplc="BF1C5114">
      <w:start w:val="1"/>
      <w:numFmt w:val="decimal"/>
      <w:lvlText w:val="%8."/>
      <w:lvlJc w:val="left"/>
      <w:pPr>
        <w:ind w:left="1020" w:hanging="360"/>
      </w:pPr>
    </w:lvl>
    <w:lvl w:ilvl="8" w:tplc="C2F4AAD6">
      <w:start w:val="1"/>
      <w:numFmt w:val="decimal"/>
      <w:lvlText w:val="%9."/>
      <w:lvlJc w:val="left"/>
      <w:pPr>
        <w:ind w:left="1020" w:hanging="360"/>
      </w:pPr>
    </w:lvl>
  </w:abstractNum>
  <w:abstractNum w:abstractNumId="43"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4FD5DB3"/>
    <w:multiLevelType w:val="hybridMultilevel"/>
    <w:tmpl w:val="A6A24092"/>
    <w:lvl w:ilvl="0" w:tplc="9A04348C">
      <w:start w:val="1"/>
      <w:numFmt w:val="decimal"/>
      <w:lvlText w:val="%1."/>
      <w:lvlJc w:val="left"/>
      <w:pPr>
        <w:ind w:left="720" w:hanging="360"/>
      </w:pPr>
    </w:lvl>
    <w:lvl w:ilvl="1" w:tplc="32322D4A">
      <w:start w:val="1"/>
      <w:numFmt w:val="decimal"/>
      <w:lvlText w:val="%2."/>
      <w:lvlJc w:val="left"/>
      <w:pPr>
        <w:ind w:left="720" w:hanging="360"/>
      </w:pPr>
    </w:lvl>
    <w:lvl w:ilvl="2" w:tplc="E2405F5E">
      <w:start w:val="1"/>
      <w:numFmt w:val="decimal"/>
      <w:lvlText w:val="%3."/>
      <w:lvlJc w:val="left"/>
      <w:pPr>
        <w:ind w:left="720" w:hanging="360"/>
      </w:pPr>
    </w:lvl>
    <w:lvl w:ilvl="3" w:tplc="18E8E950">
      <w:start w:val="1"/>
      <w:numFmt w:val="decimal"/>
      <w:lvlText w:val="%4."/>
      <w:lvlJc w:val="left"/>
      <w:pPr>
        <w:ind w:left="720" w:hanging="360"/>
      </w:pPr>
    </w:lvl>
    <w:lvl w:ilvl="4" w:tplc="5A108E8E">
      <w:start w:val="1"/>
      <w:numFmt w:val="decimal"/>
      <w:lvlText w:val="%5."/>
      <w:lvlJc w:val="left"/>
      <w:pPr>
        <w:ind w:left="720" w:hanging="360"/>
      </w:pPr>
    </w:lvl>
    <w:lvl w:ilvl="5" w:tplc="4FE69074">
      <w:start w:val="1"/>
      <w:numFmt w:val="decimal"/>
      <w:lvlText w:val="%6."/>
      <w:lvlJc w:val="left"/>
      <w:pPr>
        <w:ind w:left="720" w:hanging="360"/>
      </w:pPr>
    </w:lvl>
    <w:lvl w:ilvl="6" w:tplc="41BE95C6">
      <w:start w:val="1"/>
      <w:numFmt w:val="decimal"/>
      <w:lvlText w:val="%7."/>
      <w:lvlJc w:val="left"/>
      <w:pPr>
        <w:ind w:left="720" w:hanging="360"/>
      </w:pPr>
    </w:lvl>
    <w:lvl w:ilvl="7" w:tplc="7C24DB62">
      <w:start w:val="1"/>
      <w:numFmt w:val="decimal"/>
      <w:lvlText w:val="%8."/>
      <w:lvlJc w:val="left"/>
      <w:pPr>
        <w:ind w:left="720" w:hanging="360"/>
      </w:pPr>
    </w:lvl>
    <w:lvl w:ilvl="8" w:tplc="E2B60C2A">
      <w:start w:val="1"/>
      <w:numFmt w:val="decimal"/>
      <w:lvlText w:val="%9."/>
      <w:lvlJc w:val="left"/>
      <w:pPr>
        <w:ind w:left="720" w:hanging="360"/>
      </w:pPr>
    </w:lvl>
  </w:abstractNum>
  <w:abstractNum w:abstractNumId="45" w15:restartNumberingAfterBreak="0">
    <w:nsid w:val="15621213"/>
    <w:multiLevelType w:val="hybridMultilevel"/>
    <w:tmpl w:val="4176DAD0"/>
    <w:lvl w:ilvl="0" w:tplc="164E0388">
      <w:start w:val="1"/>
      <w:numFmt w:val="decimal"/>
      <w:lvlText w:val="%1."/>
      <w:lvlJc w:val="left"/>
      <w:pPr>
        <w:ind w:left="1020" w:hanging="360"/>
      </w:pPr>
    </w:lvl>
    <w:lvl w:ilvl="1" w:tplc="BD700CB8">
      <w:start w:val="1"/>
      <w:numFmt w:val="decimal"/>
      <w:lvlText w:val="%2."/>
      <w:lvlJc w:val="left"/>
      <w:pPr>
        <w:ind w:left="1020" w:hanging="360"/>
      </w:pPr>
    </w:lvl>
    <w:lvl w:ilvl="2" w:tplc="2BE0995C">
      <w:start w:val="1"/>
      <w:numFmt w:val="decimal"/>
      <w:lvlText w:val="%3."/>
      <w:lvlJc w:val="left"/>
      <w:pPr>
        <w:ind w:left="1020" w:hanging="360"/>
      </w:pPr>
    </w:lvl>
    <w:lvl w:ilvl="3" w:tplc="E206B004">
      <w:start w:val="1"/>
      <w:numFmt w:val="decimal"/>
      <w:lvlText w:val="%4."/>
      <w:lvlJc w:val="left"/>
      <w:pPr>
        <w:ind w:left="1020" w:hanging="360"/>
      </w:pPr>
    </w:lvl>
    <w:lvl w:ilvl="4" w:tplc="1F823718">
      <w:start w:val="1"/>
      <w:numFmt w:val="decimal"/>
      <w:lvlText w:val="%5."/>
      <w:lvlJc w:val="left"/>
      <w:pPr>
        <w:ind w:left="1020" w:hanging="360"/>
      </w:pPr>
    </w:lvl>
    <w:lvl w:ilvl="5" w:tplc="EB4C4F4E">
      <w:start w:val="1"/>
      <w:numFmt w:val="decimal"/>
      <w:lvlText w:val="%6."/>
      <w:lvlJc w:val="left"/>
      <w:pPr>
        <w:ind w:left="1020" w:hanging="360"/>
      </w:pPr>
    </w:lvl>
    <w:lvl w:ilvl="6" w:tplc="C1B4A4B4">
      <w:start w:val="1"/>
      <w:numFmt w:val="decimal"/>
      <w:lvlText w:val="%7."/>
      <w:lvlJc w:val="left"/>
      <w:pPr>
        <w:ind w:left="1020" w:hanging="360"/>
      </w:pPr>
    </w:lvl>
    <w:lvl w:ilvl="7" w:tplc="2AF417E2">
      <w:start w:val="1"/>
      <w:numFmt w:val="decimal"/>
      <w:lvlText w:val="%8."/>
      <w:lvlJc w:val="left"/>
      <w:pPr>
        <w:ind w:left="1020" w:hanging="360"/>
      </w:pPr>
    </w:lvl>
    <w:lvl w:ilvl="8" w:tplc="7BF4D37C">
      <w:start w:val="1"/>
      <w:numFmt w:val="decimal"/>
      <w:lvlText w:val="%9."/>
      <w:lvlJc w:val="left"/>
      <w:pPr>
        <w:ind w:left="1020" w:hanging="360"/>
      </w:pPr>
    </w:lvl>
  </w:abstractNum>
  <w:abstractNum w:abstractNumId="46" w15:restartNumberingAfterBreak="0">
    <w:nsid w:val="1697510B"/>
    <w:multiLevelType w:val="hybridMultilevel"/>
    <w:tmpl w:val="FD88D5BA"/>
    <w:lvl w:ilvl="0" w:tplc="84A8C37A">
      <w:start w:val="1"/>
      <w:numFmt w:val="lowerLetter"/>
      <w:lvlText w:val="%1)"/>
      <w:lvlJc w:val="left"/>
      <w:pPr>
        <w:ind w:left="1146" w:hanging="360"/>
      </w:pPr>
    </w:lvl>
    <w:lvl w:ilvl="1" w:tplc="B12C8068" w:tentative="1">
      <w:start w:val="1"/>
      <w:numFmt w:val="bullet"/>
      <w:lvlText w:val="o"/>
      <w:lvlJc w:val="left"/>
      <w:pPr>
        <w:ind w:left="1866" w:hanging="360"/>
      </w:pPr>
      <w:rPr>
        <w:rFonts w:ascii="Courier New" w:hAnsi="Courier New" w:hint="default"/>
      </w:rPr>
    </w:lvl>
    <w:lvl w:ilvl="2" w:tplc="AB5A50E8" w:tentative="1">
      <w:start w:val="1"/>
      <w:numFmt w:val="bullet"/>
      <w:lvlText w:val=""/>
      <w:lvlJc w:val="left"/>
      <w:pPr>
        <w:ind w:left="2586" w:hanging="360"/>
      </w:pPr>
      <w:rPr>
        <w:rFonts w:ascii="Cambria Math" w:hAnsi="Cambria Math" w:hint="default"/>
      </w:rPr>
    </w:lvl>
    <w:lvl w:ilvl="3" w:tplc="4AE0D6FC" w:tentative="1">
      <w:start w:val="1"/>
      <w:numFmt w:val="bullet"/>
      <w:lvlText w:val=""/>
      <w:lvlJc w:val="left"/>
      <w:pPr>
        <w:ind w:left="3306" w:hanging="360"/>
      </w:pPr>
      <w:rPr>
        <w:rFonts w:ascii="Segoe UI" w:hAnsi="Segoe UI" w:hint="default"/>
      </w:rPr>
    </w:lvl>
    <w:lvl w:ilvl="4" w:tplc="04322F6A" w:tentative="1">
      <w:start w:val="1"/>
      <w:numFmt w:val="bullet"/>
      <w:lvlText w:val="o"/>
      <w:lvlJc w:val="left"/>
      <w:pPr>
        <w:ind w:left="4026" w:hanging="360"/>
      </w:pPr>
      <w:rPr>
        <w:rFonts w:ascii="Courier New" w:hAnsi="Courier New" w:hint="default"/>
      </w:rPr>
    </w:lvl>
    <w:lvl w:ilvl="5" w:tplc="4A5032D0" w:tentative="1">
      <w:start w:val="1"/>
      <w:numFmt w:val="bullet"/>
      <w:lvlText w:val=""/>
      <w:lvlJc w:val="left"/>
      <w:pPr>
        <w:ind w:left="4746" w:hanging="360"/>
      </w:pPr>
      <w:rPr>
        <w:rFonts w:ascii="Cambria Math" w:hAnsi="Cambria Math" w:hint="default"/>
      </w:rPr>
    </w:lvl>
    <w:lvl w:ilvl="6" w:tplc="9EC6A0B0" w:tentative="1">
      <w:start w:val="1"/>
      <w:numFmt w:val="bullet"/>
      <w:lvlText w:val=""/>
      <w:lvlJc w:val="left"/>
      <w:pPr>
        <w:ind w:left="5466" w:hanging="360"/>
      </w:pPr>
      <w:rPr>
        <w:rFonts w:ascii="Segoe UI" w:hAnsi="Segoe UI" w:hint="default"/>
      </w:rPr>
    </w:lvl>
    <w:lvl w:ilvl="7" w:tplc="0930FAFA" w:tentative="1">
      <w:start w:val="1"/>
      <w:numFmt w:val="bullet"/>
      <w:lvlText w:val="o"/>
      <w:lvlJc w:val="left"/>
      <w:pPr>
        <w:ind w:left="6186" w:hanging="360"/>
      </w:pPr>
      <w:rPr>
        <w:rFonts w:ascii="Courier New" w:hAnsi="Courier New" w:hint="default"/>
      </w:rPr>
    </w:lvl>
    <w:lvl w:ilvl="8" w:tplc="D1C885B0" w:tentative="1">
      <w:start w:val="1"/>
      <w:numFmt w:val="bullet"/>
      <w:lvlText w:val=""/>
      <w:lvlJc w:val="left"/>
      <w:pPr>
        <w:ind w:left="6906" w:hanging="360"/>
      </w:pPr>
      <w:rPr>
        <w:rFonts w:ascii="Cambria Math" w:hAnsi="Cambria Math" w:hint="default"/>
      </w:rPr>
    </w:lvl>
  </w:abstractNum>
  <w:abstractNum w:abstractNumId="47" w15:restartNumberingAfterBreak="0">
    <w:nsid w:val="17CA5D72"/>
    <w:multiLevelType w:val="hybridMultilevel"/>
    <w:tmpl w:val="31DC2798"/>
    <w:lvl w:ilvl="0" w:tplc="4C38535E">
      <w:start w:val="1"/>
      <w:numFmt w:val="decimal"/>
      <w:lvlText w:val="%1."/>
      <w:lvlJc w:val="left"/>
      <w:pPr>
        <w:ind w:left="720" w:hanging="360"/>
      </w:pPr>
    </w:lvl>
    <w:lvl w:ilvl="1" w:tplc="9AA8B278">
      <w:start w:val="1"/>
      <w:numFmt w:val="decimal"/>
      <w:lvlText w:val="%2."/>
      <w:lvlJc w:val="left"/>
      <w:pPr>
        <w:ind w:left="720" w:hanging="360"/>
      </w:pPr>
    </w:lvl>
    <w:lvl w:ilvl="2" w:tplc="1C5A0A52">
      <w:start w:val="1"/>
      <w:numFmt w:val="decimal"/>
      <w:lvlText w:val="%3."/>
      <w:lvlJc w:val="left"/>
      <w:pPr>
        <w:ind w:left="720" w:hanging="360"/>
      </w:pPr>
    </w:lvl>
    <w:lvl w:ilvl="3" w:tplc="38A2317E">
      <w:start w:val="1"/>
      <w:numFmt w:val="decimal"/>
      <w:lvlText w:val="%4."/>
      <w:lvlJc w:val="left"/>
      <w:pPr>
        <w:ind w:left="720" w:hanging="360"/>
      </w:pPr>
    </w:lvl>
    <w:lvl w:ilvl="4" w:tplc="2A963FB4">
      <w:start w:val="1"/>
      <w:numFmt w:val="decimal"/>
      <w:lvlText w:val="%5."/>
      <w:lvlJc w:val="left"/>
      <w:pPr>
        <w:ind w:left="720" w:hanging="360"/>
      </w:pPr>
    </w:lvl>
    <w:lvl w:ilvl="5" w:tplc="2B3281EE">
      <w:start w:val="1"/>
      <w:numFmt w:val="decimal"/>
      <w:lvlText w:val="%6."/>
      <w:lvlJc w:val="left"/>
      <w:pPr>
        <w:ind w:left="720" w:hanging="360"/>
      </w:pPr>
    </w:lvl>
    <w:lvl w:ilvl="6" w:tplc="1AD60810">
      <w:start w:val="1"/>
      <w:numFmt w:val="decimal"/>
      <w:lvlText w:val="%7."/>
      <w:lvlJc w:val="left"/>
      <w:pPr>
        <w:ind w:left="720" w:hanging="360"/>
      </w:pPr>
    </w:lvl>
    <w:lvl w:ilvl="7" w:tplc="92E27D04">
      <w:start w:val="1"/>
      <w:numFmt w:val="decimal"/>
      <w:lvlText w:val="%8."/>
      <w:lvlJc w:val="left"/>
      <w:pPr>
        <w:ind w:left="720" w:hanging="360"/>
      </w:pPr>
    </w:lvl>
    <w:lvl w:ilvl="8" w:tplc="965E262E">
      <w:start w:val="1"/>
      <w:numFmt w:val="decimal"/>
      <w:lvlText w:val="%9."/>
      <w:lvlJc w:val="left"/>
      <w:pPr>
        <w:ind w:left="720" w:hanging="360"/>
      </w:pPr>
    </w:lvl>
  </w:abstractNum>
  <w:abstractNum w:abstractNumId="48"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8664206"/>
    <w:multiLevelType w:val="multilevel"/>
    <w:tmpl w:val="638E9E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1911A4DB"/>
    <w:multiLevelType w:val="hybridMultilevel"/>
    <w:tmpl w:val="FFFFFFFF"/>
    <w:lvl w:ilvl="0" w:tplc="455EA81A">
      <w:start w:val="1"/>
      <w:numFmt w:val="bullet"/>
      <w:lvlText w:val=""/>
      <w:lvlJc w:val="left"/>
      <w:pPr>
        <w:ind w:left="720" w:hanging="360"/>
      </w:pPr>
      <w:rPr>
        <w:rFonts w:ascii="Symbol" w:hAnsi="Symbol" w:hint="default"/>
      </w:rPr>
    </w:lvl>
    <w:lvl w:ilvl="1" w:tplc="65FCEC66">
      <w:start w:val="1"/>
      <w:numFmt w:val="bullet"/>
      <w:lvlText w:val="o"/>
      <w:lvlJc w:val="left"/>
      <w:pPr>
        <w:ind w:left="1440" w:hanging="360"/>
      </w:pPr>
      <w:rPr>
        <w:rFonts w:ascii="Courier New" w:hAnsi="Courier New" w:hint="default"/>
      </w:rPr>
    </w:lvl>
    <w:lvl w:ilvl="2" w:tplc="A6220DF8">
      <w:start w:val="1"/>
      <w:numFmt w:val="bullet"/>
      <w:lvlText w:val="§"/>
      <w:lvlJc w:val="left"/>
      <w:pPr>
        <w:ind w:left="2160" w:hanging="360"/>
      </w:pPr>
      <w:rPr>
        <w:rFonts w:ascii="Wingdings" w:hAnsi="Wingdings" w:hint="default"/>
      </w:rPr>
    </w:lvl>
    <w:lvl w:ilvl="3" w:tplc="5CBCEBAA">
      <w:start w:val="1"/>
      <w:numFmt w:val="bullet"/>
      <w:lvlText w:val=""/>
      <w:lvlJc w:val="left"/>
      <w:pPr>
        <w:ind w:left="2880" w:hanging="360"/>
      </w:pPr>
      <w:rPr>
        <w:rFonts w:ascii="Symbol" w:hAnsi="Symbol" w:hint="default"/>
      </w:rPr>
    </w:lvl>
    <w:lvl w:ilvl="4" w:tplc="766A6638">
      <w:start w:val="1"/>
      <w:numFmt w:val="bullet"/>
      <w:lvlText w:val="o"/>
      <w:lvlJc w:val="left"/>
      <w:pPr>
        <w:ind w:left="3600" w:hanging="360"/>
      </w:pPr>
      <w:rPr>
        <w:rFonts w:ascii="Courier New" w:hAnsi="Courier New" w:hint="default"/>
      </w:rPr>
    </w:lvl>
    <w:lvl w:ilvl="5" w:tplc="C7D6D318">
      <w:start w:val="1"/>
      <w:numFmt w:val="bullet"/>
      <w:lvlText w:val=""/>
      <w:lvlJc w:val="left"/>
      <w:pPr>
        <w:ind w:left="4320" w:hanging="360"/>
      </w:pPr>
      <w:rPr>
        <w:rFonts w:ascii="Wingdings" w:hAnsi="Wingdings" w:hint="default"/>
      </w:rPr>
    </w:lvl>
    <w:lvl w:ilvl="6" w:tplc="D5326C18">
      <w:start w:val="1"/>
      <w:numFmt w:val="bullet"/>
      <w:lvlText w:val=""/>
      <w:lvlJc w:val="left"/>
      <w:pPr>
        <w:ind w:left="5040" w:hanging="360"/>
      </w:pPr>
      <w:rPr>
        <w:rFonts w:ascii="Symbol" w:hAnsi="Symbol" w:hint="default"/>
      </w:rPr>
    </w:lvl>
    <w:lvl w:ilvl="7" w:tplc="379A8996">
      <w:start w:val="1"/>
      <w:numFmt w:val="bullet"/>
      <w:lvlText w:val="o"/>
      <w:lvlJc w:val="left"/>
      <w:pPr>
        <w:ind w:left="5760" w:hanging="360"/>
      </w:pPr>
      <w:rPr>
        <w:rFonts w:ascii="Courier New" w:hAnsi="Courier New" w:hint="default"/>
      </w:rPr>
    </w:lvl>
    <w:lvl w:ilvl="8" w:tplc="D89EA68C">
      <w:start w:val="1"/>
      <w:numFmt w:val="bullet"/>
      <w:lvlText w:val=""/>
      <w:lvlJc w:val="left"/>
      <w:pPr>
        <w:ind w:left="6480" w:hanging="360"/>
      </w:pPr>
      <w:rPr>
        <w:rFonts w:ascii="Wingdings" w:hAnsi="Wingdings" w:hint="default"/>
      </w:rPr>
    </w:lvl>
  </w:abstractNum>
  <w:abstractNum w:abstractNumId="51" w15:restartNumberingAfterBreak="0">
    <w:nsid w:val="197B3DD8"/>
    <w:multiLevelType w:val="hybridMultilevel"/>
    <w:tmpl w:val="87288680"/>
    <w:lvl w:ilvl="0" w:tplc="4606A368">
      <w:start w:val="1"/>
      <w:numFmt w:val="decimal"/>
      <w:lvlText w:val="%1."/>
      <w:lvlJc w:val="left"/>
      <w:pPr>
        <w:ind w:left="1020" w:hanging="360"/>
      </w:pPr>
    </w:lvl>
    <w:lvl w:ilvl="1" w:tplc="5328B266">
      <w:start w:val="1"/>
      <w:numFmt w:val="decimal"/>
      <w:lvlText w:val="%2."/>
      <w:lvlJc w:val="left"/>
      <w:pPr>
        <w:ind w:left="1020" w:hanging="360"/>
      </w:pPr>
    </w:lvl>
    <w:lvl w:ilvl="2" w:tplc="8D940280">
      <w:start w:val="1"/>
      <w:numFmt w:val="decimal"/>
      <w:lvlText w:val="%3."/>
      <w:lvlJc w:val="left"/>
      <w:pPr>
        <w:ind w:left="1020" w:hanging="360"/>
      </w:pPr>
    </w:lvl>
    <w:lvl w:ilvl="3" w:tplc="3BF6D72E">
      <w:start w:val="1"/>
      <w:numFmt w:val="decimal"/>
      <w:lvlText w:val="%4."/>
      <w:lvlJc w:val="left"/>
      <w:pPr>
        <w:ind w:left="1020" w:hanging="360"/>
      </w:pPr>
    </w:lvl>
    <w:lvl w:ilvl="4" w:tplc="8F52C398">
      <w:start w:val="1"/>
      <w:numFmt w:val="decimal"/>
      <w:lvlText w:val="%5."/>
      <w:lvlJc w:val="left"/>
      <w:pPr>
        <w:ind w:left="1020" w:hanging="360"/>
      </w:pPr>
    </w:lvl>
    <w:lvl w:ilvl="5" w:tplc="17FA592E">
      <w:start w:val="1"/>
      <w:numFmt w:val="decimal"/>
      <w:lvlText w:val="%6."/>
      <w:lvlJc w:val="left"/>
      <w:pPr>
        <w:ind w:left="1020" w:hanging="360"/>
      </w:pPr>
    </w:lvl>
    <w:lvl w:ilvl="6" w:tplc="AC723492">
      <w:start w:val="1"/>
      <w:numFmt w:val="decimal"/>
      <w:lvlText w:val="%7."/>
      <w:lvlJc w:val="left"/>
      <w:pPr>
        <w:ind w:left="1020" w:hanging="360"/>
      </w:pPr>
    </w:lvl>
    <w:lvl w:ilvl="7" w:tplc="280478E6">
      <w:start w:val="1"/>
      <w:numFmt w:val="decimal"/>
      <w:lvlText w:val="%8."/>
      <w:lvlJc w:val="left"/>
      <w:pPr>
        <w:ind w:left="1020" w:hanging="360"/>
      </w:pPr>
    </w:lvl>
    <w:lvl w:ilvl="8" w:tplc="AECC6D6A">
      <w:start w:val="1"/>
      <w:numFmt w:val="decimal"/>
      <w:lvlText w:val="%9."/>
      <w:lvlJc w:val="left"/>
      <w:pPr>
        <w:ind w:left="1020" w:hanging="360"/>
      </w:pPr>
    </w:lvl>
  </w:abstractNum>
  <w:abstractNum w:abstractNumId="52"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4" w15:restartNumberingAfterBreak="0">
    <w:nsid w:val="1BD572EE"/>
    <w:multiLevelType w:val="hybridMultilevel"/>
    <w:tmpl w:val="C2BE81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1DC17AA4"/>
    <w:multiLevelType w:val="hybridMultilevel"/>
    <w:tmpl w:val="FFFFFFFF"/>
    <w:lvl w:ilvl="0" w:tplc="1DF0C1C8">
      <w:start w:val="1"/>
      <w:numFmt w:val="bullet"/>
      <w:lvlText w:val=""/>
      <w:lvlJc w:val="left"/>
      <w:pPr>
        <w:ind w:left="720" w:hanging="360"/>
      </w:pPr>
      <w:rPr>
        <w:rFonts w:ascii="Symbol" w:hAnsi="Symbol" w:hint="default"/>
      </w:rPr>
    </w:lvl>
    <w:lvl w:ilvl="1" w:tplc="CFBE2B5C">
      <w:start w:val="1"/>
      <w:numFmt w:val="bullet"/>
      <w:lvlText w:val="o"/>
      <w:lvlJc w:val="left"/>
      <w:pPr>
        <w:ind w:left="1440" w:hanging="360"/>
      </w:pPr>
      <w:rPr>
        <w:rFonts w:ascii="Courier New" w:hAnsi="Courier New" w:hint="default"/>
      </w:rPr>
    </w:lvl>
    <w:lvl w:ilvl="2" w:tplc="E1AE82BE">
      <w:start w:val="1"/>
      <w:numFmt w:val="bullet"/>
      <w:lvlText w:val=""/>
      <w:lvlJc w:val="left"/>
      <w:pPr>
        <w:ind w:left="2160" w:hanging="360"/>
      </w:pPr>
      <w:rPr>
        <w:rFonts w:ascii="Wingdings" w:hAnsi="Wingdings" w:hint="default"/>
      </w:rPr>
    </w:lvl>
    <w:lvl w:ilvl="3" w:tplc="25302BBE">
      <w:start w:val="1"/>
      <w:numFmt w:val="bullet"/>
      <w:lvlText w:val=""/>
      <w:lvlJc w:val="left"/>
      <w:pPr>
        <w:ind w:left="2880" w:hanging="360"/>
      </w:pPr>
      <w:rPr>
        <w:rFonts w:ascii="Symbol" w:hAnsi="Symbol" w:hint="default"/>
      </w:rPr>
    </w:lvl>
    <w:lvl w:ilvl="4" w:tplc="777C3C68">
      <w:start w:val="1"/>
      <w:numFmt w:val="bullet"/>
      <w:lvlText w:val="o"/>
      <w:lvlJc w:val="left"/>
      <w:pPr>
        <w:ind w:left="3600" w:hanging="360"/>
      </w:pPr>
      <w:rPr>
        <w:rFonts w:ascii="Courier New" w:hAnsi="Courier New" w:hint="default"/>
      </w:rPr>
    </w:lvl>
    <w:lvl w:ilvl="5" w:tplc="E286D97A">
      <w:start w:val="1"/>
      <w:numFmt w:val="bullet"/>
      <w:lvlText w:val=""/>
      <w:lvlJc w:val="left"/>
      <w:pPr>
        <w:ind w:left="4320" w:hanging="360"/>
      </w:pPr>
      <w:rPr>
        <w:rFonts w:ascii="Wingdings" w:hAnsi="Wingdings" w:hint="default"/>
      </w:rPr>
    </w:lvl>
    <w:lvl w:ilvl="6" w:tplc="CC821F8E">
      <w:start w:val="1"/>
      <w:numFmt w:val="bullet"/>
      <w:lvlText w:val=""/>
      <w:lvlJc w:val="left"/>
      <w:pPr>
        <w:ind w:left="5040" w:hanging="360"/>
      </w:pPr>
      <w:rPr>
        <w:rFonts w:ascii="Symbol" w:hAnsi="Symbol" w:hint="default"/>
      </w:rPr>
    </w:lvl>
    <w:lvl w:ilvl="7" w:tplc="1228F2C0">
      <w:start w:val="1"/>
      <w:numFmt w:val="bullet"/>
      <w:lvlText w:val="o"/>
      <w:lvlJc w:val="left"/>
      <w:pPr>
        <w:ind w:left="5760" w:hanging="360"/>
      </w:pPr>
      <w:rPr>
        <w:rFonts w:ascii="Courier New" w:hAnsi="Courier New" w:hint="default"/>
      </w:rPr>
    </w:lvl>
    <w:lvl w:ilvl="8" w:tplc="503205EC">
      <w:start w:val="1"/>
      <w:numFmt w:val="bullet"/>
      <w:lvlText w:val=""/>
      <w:lvlJc w:val="left"/>
      <w:pPr>
        <w:ind w:left="6480" w:hanging="360"/>
      </w:pPr>
      <w:rPr>
        <w:rFonts w:ascii="Wingdings" w:hAnsi="Wingdings" w:hint="default"/>
      </w:rPr>
    </w:lvl>
  </w:abstractNum>
  <w:abstractNum w:abstractNumId="56"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1EAA26B3"/>
    <w:multiLevelType w:val="hybridMultilevel"/>
    <w:tmpl w:val="AFC2569C"/>
    <w:lvl w:ilvl="0" w:tplc="4352286A">
      <w:start w:val="1"/>
      <w:numFmt w:val="decimal"/>
      <w:lvlText w:val="%1)"/>
      <w:lvlJc w:val="left"/>
      <w:pPr>
        <w:ind w:left="360" w:hanging="360"/>
      </w:pPr>
    </w:lvl>
    <w:lvl w:ilvl="1" w:tplc="D1227F5A" w:tentative="1">
      <w:start w:val="1"/>
      <w:numFmt w:val="bullet"/>
      <w:lvlText w:val="o"/>
      <w:lvlJc w:val="left"/>
      <w:pPr>
        <w:ind w:left="1080" w:hanging="360"/>
      </w:pPr>
      <w:rPr>
        <w:rFonts w:ascii="Courier New" w:hAnsi="Courier New" w:hint="default"/>
      </w:rPr>
    </w:lvl>
    <w:lvl w:ilvl="2" w:tplc="3034B092" w:tentative="1">
      <w:start w:val="1"/>
      <w:numFmt w:val="bullet"/>
      <w:lvlText w:val=""/>
      <w:lvlJc w:val="left"/>
      <w:pPr>
        <w:ind w:left="1800" w:hanging="360"/>
      </w:pPr>
      <w:rPr>
        <w:rFonts w:ascii="Cambria Math" w:hAnsi="Cambria Math" w:hint="default"/>
      </w:rPr>
    </w:lvl>
    <w:lvl w:ilvl="3" w:tplc="5128C212" w:tentative="1">
      <w:start w:val="1"/>
      <w:numFmt w:val="bullet"/>
      <w:lvlText w:val=""/>
      <w:lvlJc w:val="left"/>
      <w:pPr>
        <w:ind w:left="2520" w:hanging="360"/>
      </w:pPr>
      <w:rPr>
        <w:rFonts w:ascii="Segoe UI" w:hAnsi="Segoe UI" w:hint="default"/>
      </w:rPr>
    </w:lvl>
    <w:lvl w:ilvl="4" w:tplc="D9D0816A" w:tentative="1">
      <w:start w:val="1"/>
      <w:numFmt w:val="bullet"/>
      <w:lvlText w:val="o"/>
      <w:lvlJc w:val="left"/>
      <w:pPr>
        <w:ind w:left="3240" w:hanging="360"/>
      </w:pPr>
      <w:rPr>
        <w:rFonts w:ascii="Courier New" w:hAnsi="Courier New" w:hint="default"/>
      </w:rPr>
    </w:lvl>
    <w:lvl w:ilvl="5" w:tplc="49E65A7A" w:tentative="1">
      <w:start w:val="1"/>
      <w:numFmt w:val="bullet"/>
      <w:lvlText w:val=""/>
      <w:lvlJc w:val="left"/>
      <w:pPr>
        <w:ind w:left="3960" w:hanging="360"/>
      </w:pPr>
      <w:rPr>
        <w:rFonts w:ascii="Cambria Math" w:hAnsi="Cambria Math" w:hint="default"/>
      </w:rPr>
    </w:lvl>
    <w:lvl w:ilvl="6" w:tplc="799267C0" w:tentative="1">
      <w:start w:val="1"/>
      <w:numFmt w:val="bullet"/>
      <w:lvlText w:val=""/>
      <w:lvlJc w:val="left"/>
      <w:pPr>
        <w:ind w:left="4680" w:hanging="360"/>
      </w:pPr>
      <w:rPr>
        <w:rFonts w:ascii="Segoe UI" w:hAnsi="Segoe UI" w:hint="default"/>
      </w:rPr>
    </w:lvl>
    <w:lvl w:ilvl="7" w:tplc="A4D2BB0A" w:tentative="1">
      <w:start w:val="1"/>
      <w:numFmt w:val="bullet"/>
      <w:lvlText w:val="o"/>
      <w:lvlJc w:val="left"/>
      <w:pPr>
        <w:ind w:left="5400" w:hanging="360"/>
      </w:pPr>
      <w:rPr>
        <w:rFonts w:ascii="Courier New" w:hAnsi="Courier New" w:hint="default"/>
      </w:rPr>
    </w:lvl>
    <w:lvl w:ilvl="8" w:tplc="E26623A0" w:tentative="1">
      <w:start w:val="1"/>
      <w:numFmt w:val="bullet"/>
      <w:lvlText w:val=""/>
      <w:lvlJc w:val="left"/>
      <w:pPr>
        <w:ind w:left="6120" w:hanging="360"/>
      </w:pPr>
      <w:rPr>
        <w:rFonts w:ascii="Cambria Math" w:hAnsi="Cambria Math" w:hint="default"/>
      </w:rPr>
    </w:lvl>
  </w:abstractNum>
  <w:abstractNum w:abstractNumId="5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6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2" w15:restartNumberingAfterBreak="0">
    <w:nsid w:val="21D929E5"/>
    <w:multiLevelType w:val="hybridMultilevel"/>
    <w:tmpl w:val="BC08F7F4"/>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65"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2494C848"/>
    <w:multiLevelType w:val="hybridMultilevel"/>
    <w:tmpl w:val="FFFFFFFF"/>
    <w:lvl w:ilvl="0" w:tplc="5F328E78">
      <w:start w:val="1"/>
      <w:numFmt w:val="decimal"/>
      <w:lvlText w:val="%1)"/>
      <w:lvlJc w:val="left"/>
      <w:pPr>
        <w:ind w:left="720" w:hanging="360"/>
      </w:pPr>
    </w:lvl>
    <w:lvl w:ilvl="1" w:tplc="13564B42">
      <w:start w:val="1"/>
      <w:numFmt w:val="lowerLetter"/>
      <w:lvlText w:val="%2."/>
      <w:lvlJc w:val="left"/>
      <w:pPr>
        <w:ind w:left="1440" w:hanging="360"/>
      </w:pPr>
    </w:lvl>
    <w:lvl w:ilvl="2" w:tplc="8668E534">
      <w:start w:val="1"/>
      <w:numFmt w:val="lowerRoman"/>
      <w:lvlText w:val="%3."/>
      <w:lvlJc w:val="right"/>
      <w:pPr>
        <w:ind w:left="2160" w:hanging="180"/>
      </w:pPr>
    </w:lvl>
    <w:lvl w:ilvl="3" w:tplc="A30C9548">
      <w:start w:val="1"/>
      <w:numFmt w:val="decimal"/>
      <w:lvlText w:val="%4."/>
      <w:lvlJc w:val="left"/>
      <w:pPr>
        <w:ind w:left="2880" w:hanging="360"/>
      </w:pPr>
    </w:lvl>
    <w:lvl w:ilvl="4" w:tplc="67C8F23C">
      <w:start w:val="1"/>
      <w:numFmt w:val="lowerLetter"/>
      <w:lvlText w:val="%5."/>
      <w:lvlJc w:val="left"/>
      <w:pPr>
        <w:ind w:left="3600" w:hanging="360"/>
      </w:pPr>
    </w:lvl>
    <w:lvl w:ilvl="5" w:tplc="8C32C8A0">
      <w:start w:val="1"/>
      <w:numFmt w:val="lowerRoman"/>
      <w:lvlText w:val="%6."/>
      <w:lvlJc w:val="right"/>
      <w:pPr>
        <w:ind w:left="4320" w:hanging="180"/>
      </w:pPr>
    </w:lvl>
    <w:lvl w:ilvl="6" w:tplc="1ADE28DA">
      <w:start w:val="1"/>
      <w:numFmt w:val="decimal"/>
      <w:lvlText w:val="%7."/>
      <w:lvlJc w:val="left"/>
      <w:pPr>
        <w:ind w:left="5040" w:hanging="360"/>
      </w:pPr>
    </w:lvl>
    <w:lvl w:ilvl="7" w:tplc="C130E88C">
      <w:start w:val="1"/>
      <w:numFmt w:val="lowerLetter"/>
      <w:lvlText w:val="%8."/>
      <w:lvlJc w:val="left"/>
      <w:pPr>
        <w:ind w:left="5760" w:hanging="360"/>
      </w:pPr>
    </w:lvl>
    <w:lvl w:ilvl="8" w:tplc="DBFAA8CE">
      <w:start w:val="1"/>
      <w:numFmt w:val="lowerRoman"/>
      <w:lvlText w:val="%9."/>
      <w:lvlJc w:val="right"/>
      <w:pPr>
        <w:ind w:left="6480" w:hanging="180"/>
      </w:pPr>
    </w:lvl>
  </w:abstractNum>
  <w:abstractNum w:abstractNumId="67" w15:restartNumberingAfterBreak="0">
    <w:nsid w:val="25404E49"/>
    <w:multiLevelType w:val="hybridMultilevel"/>
    <w:tmpl w:val="19064A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7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71" w15:restartNumberingAfterBreak="0">
    <w:nsid w:val="2872466F"/>
    <w:multiLevelType w:val="hybridMultilevel"/>
    <w:tmpl w:val="EC1C7060"/>
    <w:lvl w:ilvl="0" w:tplc="F51CFA46">
      <w:start w:val="1"/>
      <w:numFmt w:val="bullet"/>
      <w:lvlText w:val=""/>
      <w:lvlJc w:val="left"/>
      <w:pPr>
        <w:ind w:left="720" w:hanging="360"/>
      </w:pPr>
      <w:rPr>
        <w:rFonts w:ascii="Symbol" w:hAnsi="Symbol" w:hint="default"/>
      </w:rPr>
    </w:lvl>
    <w:lvl w:ilvl="1" w:tplc="14160DB0" w:tentative="1">
      <w:start w:val="1"/>
      <w:numFmt w:val="bullet"/>
      <w:lvlText w:val="o"/>
      <w:lvlJc w:val="left"/>
      <w:pPr>
        <w:ind w:left="1440" w:hanging="360"/>
      </w:pPr>
      <w:rPr>
        <w:rFonts w:ascii="Courier New" w:hAnsi="Courier New" w:hint="default"/>
      </w:rPr>
    </w:lvl>
    <w:lvl w:ilvl="2" w:tplc="63729968" w:tentative="1">
      <w:start w:val="1"/>
      <w:numFmt w:val="bullet"/>
      <w:lvlText w:val=""/>
      <w:lvlJc w:val="left"/>
      <w:pPr>
        <w:ind w:left="2160" w:hanging="360"/>
      </w:pPr>
      <w:rPr>
        <w:rFonts w:ascii="Cambria Math" w:hAnsi="Cambria Math" w:hint="default"/>
      </w:rPr>
    </w:lvl>
    <w:lvl w:ilvl="3" w:tplc="AC5253CC" w:tentative="1">
      <w:start w:val="1"/>
      <w:numFmt w:val="bullet"/>
      <w:lvlText w:val=""/>
      <w:lvlJc w:val="left"/>
      <w:pPr>
        <w:ind w:left="2880" w:hanging="360"/>
      </w:pPr>
      <w:rPr>
        <w:rFonts w:ascii="Segoe UI" w:hAnsi="Segoe UI" w:hint="default"/>
      </w:rPr>
    </w:lvl>
    <w:lvl w:ilvl="4" w:tplc="2C8C6CEC" w:tentative="1">
      <w:start w:val="1"/>
      <w:numFmt w:val="bullet"/>
      <w:lvlText w:val="o"/>
      <w:lvlJc w:val="left"/>
      <w:pPr>
        <w:ind w:left="3600" w:hanging="360"/>
      </w:pPr>
      <w:rPr>
        <w:rFonts w:ascii="Courier New" w:hAnsi="Courier New" w:hint="default"/>
      </w:rPr>
    </w:lvl>
    <w:lvl w:ilvl="5" w:tplc="F6F0EBE8" w:tentative="1">
      <w:start w:val="1"/>
      <w:numFmt w:val="bullet"/>
      <w:lvlText w:val=""/>
      <w:lvlJc w:val="left"/>
      <w:pPr>
        <w:ind w:left="4320" w:hanging="360"/>
      </w:pPr>
      <w:rPr>
        <w:rFonts w:ascii="Cambria Math" w:hAnsi="Cambria Math" w:hint="default"/>
      </w:rPr>
    </w:lvl>
    <w:lvl w:ilvl="6" w:tplc="DC6480C6" w:tentative="1">
      <w:start w:val="1"/>
      <w:numFmt w:val="bullet"/>
      <w:lvlText w:val=""/>
      <w:lvlJc w:val="left"/>
      <w:pPr>
        <w:ind w:left="5040" w:hanging="360"/>
      </w:pPr>
      <w:rPr>
        <w:rFonts w:ascii="Segoe UI" w:hAnsi="Segoe UI" w:hint="default"/>
      </w:rPr>
    </w:lvl>
    <w:lvl w:ilvl="7" w:tplc="969C42E6" w:tentative="1">
      <w:start w:val="1"/>
      <w:numFmt w:val="bullet"/>
      <w:lvlText w:val="o"/>
      <w:lvlJc w:val="left"/>
      <w:pPr>
        <w:ind w:left="5760" w:hanging="360"/>
      </w:pPr>
      <w:rPr>
        <w:rFonts w:ascii="Courier New" w:hAnsi="Courier New" w:hint="default"/>
      </w:rPr>
    </w:lvl>
    <w:lvl w:ilvl="8" w:tplc="FE163C7C" w:tentative="1">
      <w:start w:val="1"/>
      <w:numFmt w:val="bullet"/>
      <w:lvlText w:val=""/>
      <w:lvlJc w:val="left"/>
      <w:pPr>
        <w:ind w:left="6480" w:hanging="360"/>
      </w:pPr>
      <w:rPr>
        <w:rFonts w:ascii="Cambria Math" w:hAnsi="Cambria Math" w:hint="default"/>
      </w:rPr>
    </w:lvl>
  </w:abstractNum>
  <w:abstractNum w:abstractNumId="72" w15:restartNumberingAfterBreak="0">
    <w:nsid w:val="28AD3912"/>
    <w:multiLevelType w:val="hybridMultilevel"/>
    <w:tmpl w:val="CE284AF6"/>
    <w:lvl w:ilvl="0" w:tplc="6B68E4D6">
      <w:start w:val="1"/>
      <w:numFmt w:val="decimal"/>
      <w:lvlText w:val="%1)"/>
      <w:lvlJc w:val="left"/>
      <w:pPr>
        <w:ind w:left="360" w:hanging="360"/>
      </w:pPr>
      <w:rPr>
        <w:rFonts w:ascii="Times New Roman" w:hAnsi="Times New Roman" w:hint="default"/>
        <w:color w:val="auto"/>
      </w:rPr>
    </w:lvl>
    <w:lvl w:ilvl="1" w:tplc="852A2D4A" w:tentative="1">
      <w:start w:val="1"/>
      <w:numFmt w:val="bullet"/>
      <w:lvlText w:val="o"/>
      <w:lvlJc w:val="left"/>
      <w:pPr>
        <w:ind w:left="1080" w:hanging="360"/>
      </w:pPr>
      <w:rPr>
        <w:rFonts w:ascii="Courier New" w:hAnsi="Courier New" w:hint="default"/>
      </w:rPr>
    </w:lvl>
    <w:lvl w:ilvl="2" w:tplc="ECECA8A2" w:tentative="1">
      <w:start w:val="1"/>
      <w:numFmt w:val="bullet"/>
      <w:lvlText w:val=""/>
      <w:lvlJc w:val="left"/>
      <w:pPr>
        <w:ind w:left="1800" w:hanging="360"/>
      </w:pPr>
      <w:rPr>
        <w:rFonts w:ascii="Cambria Math" w:hAnsi="Cambria Math" w:hint="default"/>
      </w:rPr>
    </w:lvl>
    <w:lvl w:ilvl="3" w:tplc="E138D416" w:tentative="1">
      <w:start w:val="1"/>
      <w:numFmt w:val="bullet"/>
      <w:lvlText w:val=""/>
      <w:lvlJc w:val="left"/>
      <w:pPr>
        <w:ind w:left="2520" w:hanging="360"/>
      </w:pPr>
      <w:rPr>
        <w:rFonts w:ascii="Segoe UI" w:hAnsi="Segoe UI" w:hint="default"/>
      </w:rPr>
    </w:lvl>
    <w:lvl w:ilvl="4" w:tplc="D6F87596" w:tentative="1">
      <w:start w:val="1"/>
      <w:numFmt w:val="bullet"/>
      <w:lvlText w:val="o"/>
      <w:lvlJc w:val="left"/>
      <w:pPr>
        <w:ind w:left="3240" w:hanging="360"/>
      </w:pPr>
      <w:rPr>
        <w:rFonts w:ascii="Courier New" w:hAnsi="Courier New" w:hint="default"/>
      </w:rPr>
    </w:lvl>
    <w:lvl w:ilvl="5" w:tplc="894E0DC4" w:tentative="1">
      <w:start w:val="1"/>
      <w:numFmt w:val="bullet"/>
      <w:lvlText w:val=""/>
      <w:lvlJc w:val="left"/>
      <w:pPr>
        <w:ind w:left="3960" w:hanging="360"/>
      </w:pPr>
      <w:rPr>
        <w:rFonts w:ascii="Cambria Math" w:hAnsi="Cambria Math" w:hint="default"/>
      </w:rPr>
    </w:lvl>
    <w:lvl w:ilvl="6" w:tplc="59EC3D2E" w:tentative="1">
      <w:start w:val="1"/>
      <w:numFmt w:val="bullet"/>
      <w:lvlText w:val=""/>
      <w:lvlJc w:val="left"/>
      <w:pPr>
        <w:ind w:left="4680" w:hanging="360"/>
      </w:pPr>
      <w:rPr>
        <w:rFonts w:ascii="Segoe UI" w:hAnsi="Segoe UI" w:hint="default"/>
      </w:rPr>
    </w:lvl>
    <w:lvl w:ilvl="7" w:tplc="634CD85E" w:tentative="1">
      <w:start w:val="1"/>
      <w:numFmt w:val="bullet"/>
      <w:lvlText w:val="o"/>
      <w:lvlJc w:val="left"/>
      <w:pPr>
        <w:ind w:left="5400" w:hanging="360"/>
      </w:pPr>
      <w:rPr>
        <w:rFonts w:ascii="Courier New" w:hAnsi="Courier New" w:hint="default"/>
      </w:rPr>
    </w:lvl>
    <w:lvl w:ilvl="8" w:tplc="235CCB2C" w:tentative="1">
      <w:start w:val="1"/>
      <w:numFmt w:val="bullet"/>
      <w:lvlText w:val=""/>
      <w:lvlJc w:val="left"/>
      <w:pPr>
        <w:ind w:left="6120" w:hanging="360"/>
      </w:pPr>
      <w:rPr>
        <w:rFonts w:ascii="Cambria Math" w:hAnsi="Cambria Math" w:hint="default"/>
      </w:rPr>
    </w:lvl>
  </w:abstractNum>
  <w:abstractNum w:abstractNumId="73"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74" w15:restartNumberingAfterBreak="0">
    <w:nsid w:val="29AAAA44"/>
    <w:multiLevelType w:val="hybridMultilevel"/>
    <w:tmpl w:val="FFFFFFFF"/>
    <w:lvl w:ilvl="0" w:tplc="C6065F00">
      <w:start w:val="2"/>
      <w:numFmt w:val="lowerRoman"/>
      <w:lvlText w:val="%1."/>
      <w:lvlJc w:val="right"/>
      <w:pPr>
        <w:ind w:left="720" w:hanging="360"/>
      </w:pPr>
    </w:lvl>
    <w:lvl w:ilvl="1" w:tplc="086EA46C">
      <w:start w:val="1"/>
      <w:numFmt w:val="lowerLetter"/>
      <w:lvlText w:val="%2."/>
      <w:lvlJc w:val="left"/>
      <w:pPr>
        <w:ind w:left="1440" w:hanging="360"/>
      </w:pPr>
    </w:lvl>
    <w:lvl w:ilvl="2" w:tplc="591A99E0">
      <w:start w:val="1"/>
      <w:numFmt w:val="lowerRoman"/>
      <w:lvlText w:val="%3."/>
      <w:lvlJc w:val="right"/>
      <w:pPr>
        <w:ind w:left="2160" w:hanging="180"/>
      </w:pPr>
    </w:lvl>
    <w:lvl w:ilvl="3" w:tplc="9A6CB3B4">
      <w:start w:val="1"/>
      <w:numFmt w:val="decimal"/>
      <w:lvlText w:val="%4."/>
      <w:lvlJc w:val="left"/>
      <w:pPr>
        <w:ind w:left="2880" w:hanging="360"/>
      </w:pPr>
    </w:lvl>
    <w:lvl w:ilvl="4" w:tplc="95DA641C">
      <w:start w:val="1"/>
      <w:numFmt w:val="lowerLetter"/>
      <w:lvlText w:val="%5."/>
      <w:lvlJc w:val="left"/>
      <w:pPr>
        <w:ind w:left="3600" w:hanging="360"/>
      </w:pPr>
    </w:lvl>
    <w:lvl w:ilvl="5" w:tplc="F8C436AC">
      <w:start w:val="1"/>
      <w:numFmt w:val="lowerRoman"/>
      <w:lvlText w:val="%6."/>
      <w:lvlJc w:val="right"/>
      <w:pPr>
        <w:ind w:left="4320" w:hanging="180"/>
      </w:pPr>
    </w:lvl>
    <w:lvl w:ilvl="6" w:tplc="D558097C">
      <w:start w:val="1"/>
      <w:numFmt w:val="decimal"/>
      <w:lvlText w:val="%7."/>
      <w:lvlJc w:val="left"/>
      <w:pPr>
        <w:ind w:left="5040" w:hanging="360"/>
      </w:pPr>
    </w:lvl>
    <w:lvl w:ilvl="7" w:tplc="1C46081A">
      <w:start w:val="1"/>
      <w:numFmt w:val="lowerLetter"/>
      <w:lvlText w:val="%8."/>
      <w:lvlJc w:val="left"/>
      <w:pPr>
        <w:ind w:left="5760" w:hanging="360"/>
      </w:pPr>
    </w:lvl>
    <w:lvl w:ilvl="8" w:tplc="4CD85690">
      <w:start w:val="1"/>
      <w:numFmt w:val="lowerRoman"/>
      <w:lvlText w:val="%9."/>
      <w:lvlJc w:val="right"/>
      <w:pPr>
        <w:ind w:left="6480" w:hanging="180"/>
      </w:pPr>
    </w:lvl>
  </w:abstractNum>
  <w:abstractNum w:abstractNumId="75" w15:restartNumberingAfterBreak="0">
    <w:nsid w:val="2A0961C6"/>
    <w:multiLevelType w:val="hybridMultilevel"/>
    <w:tmpl w:val="6D609A46"/>
    <w:lvl w:ilvl="0" w:tplc="DECA710E">
      <w:start w:val="1"/>
      <w:numFmt w:val="decimal"/>
      <w:lvlText w:val="%1."/>
      <w:lvlJc w:val="left"/>
      <w:pPr>
        <w:ind w:left="1020" w:hanging="360"/>
      </w:pPr>
    </w:lvl>
    <w:lvl w:ilvl="1" w:tplc="C5E8FC58">
      <w:start w:val="1"/>
      <w:numFmt w:val="decimal"/>
      <w:lvlText w:val="%2."/>
      <w:lvlJc w:val="left"/>
      <w:pPr>
        <w:ind w:left="1020" w:hanging="360"/>
      </w:pPr>
    </w:lvl>
    <w:lvl w:ilvl="2" w:tplc="8410CC50">
      <w:start w:val="1"/>
      <w:numFmt w:val="decimal"/>
      <w:lvlText w:val="%3."/>
      <w:lvlJc w:val="left"/>
      <w:pPr>
        <w:ind w:left="1020" w:hanging="360"/>
      </w:pPr>
    </w:lvl>
    <w:lvl w:ilvl="3" w:tplc="B5306D6C">
      <w:start w:val="1"/>
      <w:numFmt w:val="decimal"/>
      <w:lvlText w:val="%4."/>
      <w:lvlJc w:val="left"/>
      <w:pPr>
        <w:ind w:left="1020" w:hanging="360"/>
      </w:pPr>
    </w:lvl>
    <w:lvl w:ilvl="4" w:tplc="57BE708C">
      <w:start w:val="1"/>
      <w:numFmt w:val="decimal"/>
      <w:lvlText w:val="%5."/>
      <w:lvlJc w:val="left"/>
      <w:pPr>
        <w:ind w:left="1020" w:hanging="360"/>
      </w:pPr>
    </w:lvl>
    <w:lvl w:ilvl="5" w:tplc="340C36EC">
      <w:start w:val="1"/>
      <w:numFmt w:val="decimal"/>
      <w:lvlText w:val="%6."/>
      <w:lvlJc w:val="left"/>
      <w:pPr>
        <w:ind w:left="1020" w:hanging="360"/>
      </w:pPr>
    </w:lvl>
    <w:lvl w:ilvl="6" w:tplc="4288C816">
      <w:start w:val="1"/>
      <w:numFmt w:val="decimal"/>
      <w:lvlText w:val="%7."/>
      <w:lvlJc w:val="left"/>
      <w:pPr>
        <w:ind w:left="1020" w:hanging="360"/>
      </w:pPr>
    </w:lvl>
    <w:lvl w:ilvl="7" w:tplc="7B4227B8">
      <w:start w:val="1"/>
      <w:numFmt w:val="decimal"/>
      <w:lvlText w:val="%8."/>
      <w:lvlJc w:val="left"/>
      <w:pPr>
        <w:ind w:left="1020" w:hanging="360"/>
      </w:pPr>
    </w:lvl>
    <w:lvl w:ilvl="8" w:tplc="4028D002">
      <w:start w:val="1"/>
      <w:numFmt w:val="decimal"/>
      <w:lvlText w:val="%9."/>
      <w:lvlJc w:val="left"/>
      <w:pPr>
        <w:ind w:left="1020" w:hanging="360"/>
      </w:pPr>
    </w:lvl>
  </w:abstractNum>
  <w:abstractNum w:abstractNumId="76"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2AC454D0"/>
    <w:multiLevelType w:val="hybridMultilevel"/>
    <w:tmpl w:val="D1F2D384"/>
    <w:lvl w:ilvl="0" w:tplc="08090019">
      <w:start w:val="1"/>
      <w:numFmt w:val="lowerLetter"/>
      <w:lvlText w:val="%1."/>
      <w:lvlJc w:val="left"/>
      <w:pPr>
        <w:ind w:left="1429" w:hanging="360"/>
      </w:pPr>
    </w:lvl>
    <w:lvl w:ilvl="1" w:tplc="0809001B">
      <w:start w:val="1"/>
      <w:numFmt w:val="lowerRoman"/>
      <w:lvlText w:val="%2."/>
      <w:lvlJc w:val="righ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8"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9" w15:restartNumberingAfterBreak="0">
    <w:nsid w:val="2B9E0268"/>
    <w:multiLevelType w:val="hybridMultilevel"/>
    <w:tmpl w:val="007AB2AA"/>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0"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8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8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3" w15:restartNumberingAfterBreak="0">
    <w:nsid w:val="2D432C75"/>
    <w:multiLevelType w:val="hybridMultilevel"/>
    <w:tmpl w:val="348AFCAE"/>
    <w:lvl w:ilvl="0" w:tplc="B4801126">
      <w:start w:val="1"/>
      <w:numFmt w:val="low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84"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85"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E360B7E"/>
    <w:multiLevelType w:val="hybridMultilevel"/>
    <w:tmpl w:val="2356F73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304E5DDC"/>
    <w:multiLevelType w:val="hybridMultilevel"/>
    <w:tmpl w:val="101696EE"/>
    <w:lvl w:ilvl="0" w:tplc="182E0066">
      <w:start w:val="1"/>
      <w:numFmt w:val="bullet"/>
      <w:lvlText w:val=""/>
      <w:lvlJc w:val="left"/>
      <w:pPr>
        <w:ind w:left="720" w:hanging="360"/>
      </w:pPr>
      <w:rPr>
        <w:rFonts w:ascii="Symbol" w:hAnsi="Symbol" w:hint="default"/>
      </w:rPr>
    </w:lvl>
    <w:lvl w:ilvl="1" w:tplc="A41A170A" w:tentative="1">
      <w:start w:val="1"/>
      <w:numFmt w:val="bullet"/>
      <w:lvlText w:val="o"/>
      <w:lvlJc w:val="left"/>
      <w:pPr>
        <w:ind w:left="1440" w:hanging="360"/>
      </w:pPr>
      <w:rPr>
        <w:rFonts w:ascii="Courier New" w:hAnsi="Courier New" w:hint="default"/>
      </w:rPr>
    </w:lvl>
    <w:lvl w:ilvl="2" w:tplc="318EA480" w:tentative="1">
      <w:start w:val="1"/>
      <w:numFmt w:val="bullet"/>
      <w:lvlText w:val=""/>
      <w:lvlJc w:val="left"/>
      <w:pPr>
        <w:ind w:left="2160" w:hanging="360"/>
      </w:pPr>
      <w:rPr>
        <w:rFonts w:ascii="Wingdings" w:hAnsi="Wingdings" w:hint="default"/>
      </w:rPr>
    </w:lvl>
    <w:lvl w:ilvl="3" w:tplc="36D4B966" w:tentative="1">
      <w:start w:val="1"/>
      <w:numFmt w:val="bullet"/>
      <w:lvlText w:val=""/>
      <w:lvlJc w:val="left"/>
      <w:pPr>
        <w:ind w:left="2880" w:hanging="360"/>
      </w:pPr>
      <w:rPr>
        <w:rFonts w:ascii="Symbol" w:hAnsi="Symbol" w:hint="default"/>
      </w:rPr>
    </w:lvl>
    <w:lvl w:ilvl="4" w:tplc="10E6B46C" w:tentative="1">
      <w:start w:val="1"/>
      <w:numFmt w:val="bullet"/>
      <w:lvlText w:val="o"/>
      <w:lvlJc w:val="left"/>
      <w:pPr>
        <w:ind w:left="3600" w:hanging="360"/>
      </w:pPr>
      <w:rPr>
        <w:rFonts w:ascii="Courier New" w:hAnsi="Courier New" w:hint="default"/>
      </w:rPr>
    </w:lvl>
    <w:lvl w:ilvl="5" w:tplc="0038DF90" w:tentative="1">
      <w:start w:val="1"/>
      <w:numFmt w:val="bullet"/>
      <w:lvlText w:val=""/>
      <w:lvlJc w:val="left"/>
      <w:pPr>
        <w:ind w:left="4320" w:hanging="360"/>
      </w:pPr>
      <w:rPr>
        <w:rFonts w:ascii="Wingdings" w:hAnsi="Wingdings" w:hint="default"/>
      </w:rPr>
    </w:lvl>
    <w:lvl w:ilvl="6" w:tplc="325C7348" w:tentative="1">
      <w:start w:val="1"/>
      <w:numFmt w:val="bullet"/>
      <w:lvlText w:val=""/>
      <w:lvlJc w:val="left"/>
      <w:pPr>
        <w:ind w:left="5040" w:hanging="360"/>
      </w:pPr>
      <w:rPr>
        <w:rFonts w:ascii="Symbol" w:hAnsi="Symbol" w:hint="default"/>
      </w:rPr>
    </w:lvl>
    <w:lvl w:ilvl="7" w:tplc="F16448FE" w:tentative="1">
      <w:start w:val="1"/>
      <w:numFmt w:val="bullet"/>
      <w:lvlText w:val="o"/>
      <w:lvlJc w:val="left"/>
      <w:pPr>
        <w:ind w:left="5760" w:hanging="360"/>
      </w:pPr>
      <w:rPr>
        <w:rFonts w:ascii="Courier New" w:hAnsi="Courier New" w:hint="default"/>
      </w:rPr>
    </w:lvl>
    <w:lvl w:ilvl="8" w:tplc="C2CCACB8" w:tentative="1">
      <w:start w:val="1"/>
      <w:numFmt w:val="bullet"/>
      <w:lvlText w:val=""/>
      <w:lvlJc w:val="left"/>
      <w:pPr>
        <w:ind w:left="6480" w:hanging="360"/>
      </w:pPr>
      <w:rPr>
        <w:rFonts w:ascii="Wingdings" w:hAnsi="Wingdings" w:hint="default"/>
      </w:rPr>
    </w:lvl>
  </w:abstractNum>
  <w:abstractNum w:abstractNumId="91"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4" w15:restartNumberingAfterBreak="0">
    <w:nsid w:val="30FC79B2"/>
    <w:multiLevelType w:val="hybridMultilevel"/>
    <w:tmpl w:val="9670F212"/>
    <w:lvl w:ilvl="0" w:tplc="BAAA99CA">
      <w:start w:val="1"/>
      <w:numFmt w:val="bullet"/>
      <w:lvlText w:val=""/>
      <w:lvlJc w:val="left"/>
      <w:pPr>
        <w:ind w:left="720" w:hanging="360"/>
      </w:pPr>
      <w:rPr>
        <w:rFonts w:ascii="Symbol" w:hAnsi="Symbol" w:hint="default"/>
      </w:rPr>
    </w:lvl>
    <w:lvl w:ilvl="1" w:tplc="7A6056A4" w:tentative="1">
      <w:start w:val="1"/>
      <w:numFmt w:val="bullet"/>
      <w:lvlText w:val="o"/>
      <w:lvlJc w:val="left"/>
      <w:pPr>
        <w:ind w:left="1440" w:hanging="360"/>
      </w:pPr>
      <w:rPr>
        <w:rFonts w:ascii="Courier New" w:hAnsi="Courier New" w:hint="default"/>
      </w:rPr>
    </w:lvl>
    <w:lvl w:ilvl="2" w:tplc="4EAA584A" w:tentative="1">
      <w:start w:val="1"/>
      <w:numFmt w:val="bullet"/>
      <w:lvlText w:val=""/>
      <w:lvlJc w:val="left"/>
      <w:pPr>
        <w:ind w:left="2160" w:hanging="360"/>
      </w:pPr>
      <w:rPr>
        <w:rFonts w:ascii="Wingdings" w:hAnsi="Wingdings" w:hint="default"/>
      </w:rPr>
    </w:lvl>
    <w:lvl w:ilvl="3" w:tplc="90F0B144" w:tentative="1">
      <w:start w:val="1"/>
      <w:numFmt w:val="bullet"/>
      <w:lvlText w:val=""/>
      <w:lvlJc w:val="left"/>
      <w:pPr>
        <w:ind w:left="2880" w:hanging="360"/>
      </w:pPr>
      <w:rPr>
        <w:rFonts w:ascii="Symbol" w:hAnsi="Symbol" w:hint="default"/>
      </w:rPr>
    </w:lvl>
    <w:lvl w:ilvl="4" w:tplc="359C2FB0" w:tentative="1">
      <w:start w:val="1"/>
      <w:numFmt w:val="bullet"/>
      <w:lvlText w:val="o"/>
      <w:lvlJc w:val="left"/>
      <w:pPr>
        <w:ind w:left="3600" w:hanging="360"/>
      </w:pPr>
      <w:rPr>
        <w:rFonts w:ascii="Courier New" w:hAnsi="Courier New" w:hint="default"/>
      </w:rPr>
    </w:lvl>
    <w:lvl w:ilvl="5" w:tplc="C3BA6A44" w:tentative="1">
      <w:start w:val="1"/>
      <w:numFmt w:val="bullet"/>
      <w:lvlText w:val=""/>
      <w:lvlJc w:val="left"/>
      <w:pPr>
        <w:ind w:left="4320" w:hanging="360"/>
      </w:pPr>
      <w:rPr>
        <w:rFonts w:ascii="Wingdings" w:hAnsi="Wingdings" w:hint="default"/>
      </w:rPr>
    </w:lvl>
    <w:lvl w:ilvl="6" w:tplc="1BA2683C" w:tentative="1">
      <w:start w:val="1"/>
      <w:numFmt w:val="bullet"/>
      <w:lvlText w:val=""/>
      <w:lvlJc w:val="left"/>
      <w:pPr>
        <w:ind w:left="5040" w:hanging="360"/>
      </w:pPr>
      <w:rPr>
        <w:rFonts w:ascii="Symbol" w:hAnsi="Symbol" w:hint="default"/>
      </w:rPr>
    </w:lvl>
    <w:lvl w:ilvl="7" w:tplc="5DCA959E" w:tentative="1">
      <w:start w:val="1"/>
      <w:numFmt w:val="bullet"/>
      <w:lvlText w:val="o"/>
      <w:lvlJc w:val="left"/>
      <w:pPr>
        <w:ind w:left="5760" w:hanging="360"/>
      </w:pPr>
      <w:rPr>
        <w:rFonts w:ascii="Courier New" w:hAnsi="Courier New" w:hint="default"/>
      </w:rPr>
    </w:lvl>
    <w:lvl w:ilvl="8" w:tplc="731208F2" w:tentative="1">
      <w:start w:val="1"/>
      <w:numFmt w:val="bullet"/>
      <w:lvlText w:val=""/>
      <w:lvlJc w:val="left"/>
      <w:pPr>
        <w:ind w:left="6480" w:hanging="360"/>
      </w:pPr>
      <w:rPr>
        <w:rFonts w:ascii="Wingdings" w:hAnsi="Wingdings" w:hint="default"/>
      </w:rPr>
    </w:lvl>
  </w:abstractNum>
  <w:abstractNum w:abstractNumId="95"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6"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97" w15:restartNumberingAfterBreak="0">
    <w:nsid w:val="32CA2E3B"/>
    <w:multiLevelType w:val="hybridMultilevel"/>
    <w:tmpl w:val="8D2086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32F05DCD"/>
    <w:multiLevelType w:val="hybridMultilevel"/>
    <w:tmpl w:val="A89E2CCE"/>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30A5240"/>
    <w:multiLevelType w:val="multilevel"/>
    <w:tmpl w:val="74D0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B83759"/>
    <w:multiLevelType w:val="hybridMultilevel"/>
    <w:tmpl w:val="582E430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3" w15:restartNumberingAfterBreak="0">
    <w:nsid w:val="3553699C"/>
    <w:multiLevelType w:val="hybridMultilevel"/>
    <w:tmpl w:val="B24C8E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358437C0"/>
    <w:multiLevelType w:val="hybridMultilevel"/>
    <w:tmpl w:val="06206E40"/>
    <w:lvl w:ilvl="0" w:tplc="2182F972">
      <w:start w:val="1"/>
      <w:numFmt w:val="decimal"/>
      <w:lvlText w:val="%1."/>
      <w:lvlJc w:val="left"/>
      <w:pPr>
        <w:ind w:left="720" w:hanging="360"/>
      </w:pPr>
    </w:lvl>
    <w:lvl w:ilvl="1" w:tplc="12662228">
      <w:start w:val="1"/>
      <w:numFmt w:val="decimal"/>
      <w:lvlText w:val="%2."/>
      <w:lvlJc w:val="left"/>
      <w:pPr>
        <w:ind w:left="720" w:hanging="360"/>
      </w:pPr>
    </w:lvl>
    <w:lvl w:ilvl="2" w:tplc="B674056A">
      <w:start w:val="1"/>
      <w:numFmt w:val="decimal"/>
      <w:lvlText w:val="%3."/>
      <w:lvlJc w:val="left"/>
      <w:pPr>
        <w:ind w:left="720" w:hanging="360"/>
      </w:pPr>
    </w:lvl>
    <w:lvl w:ilvl="3" w:tplc="1478A87C">
      <w:start w:val="1"/>
      <w:numFmt w:val="decimal"/>
      <w:lvlText w:val="%4."/>
      <w:lvlJc w:val="left"/>
      <w:pPr>
        <w:ind w:left="720" w:hanging="360"/>
      </w:pPr>
    </w:lvl>
    <w:lvl w:ilvl="4" w:tplc="48E83DDA">
      <w:start w:val="1"/>
      <w:numFmt w:val="decimal"/>
      <w:lvlText w:val="%5."/>
      <w:lvlJc w:val="left"/>
      <w:pPr>
        <w:ind w:left="720" w:hanging="360"/>
      </w:pPr>
    </w:lvl>
    <w:lvl w:ilvl="5" w:tplc="53CADADE">
      <w:start w:val="1"/>
      <w:numFmt w:val="decimal"/>
      <w:lvlText w:val="%6."/>
      <w:lvlJc w:val="left"/>
      <w:pPr>
        <w:ind w:left="720" w:hanging="360"/>
      </w:pPr>
    </w:lvl>
    <w:lvl w:ilvl="6" w:tplc="18A60BF6">
      <w:start w:val="1"/>
      <w:numFmt w:val="decimal"/>
      <w:lvlText w:val="%7."/>
      <w:lvlJc w:val="left"/>
      <w:pPr>
        <w:ind w:left="720" w:hanging="360"/>
      </w:pPr>
    </w:lvl>
    <w:lvl w:ilvl="7" w:tplc="4C8C1504">
      <w:start w:val="1"/>
      <w:numFmt w:val="decimal"/>
      <w:lvlText w:val="%8."/>
      <w:lvlJc w:val="left"/>
      <w:pPr>
        <w:ind w:left="720" w:hanging="360"/>
      </w:pPr>
    </w:lvl>
    <w:lvl w:ilvl="8" w:tplc="88EE7F00">
      <w:start w:val="1"/>
      <w:numFmt w:val="decimal"/>
      <w:lvlText w:val="%9."/>
      <w:lvlJc w:val="left"/>
      <w:pPr>
        <w:ind w:left="720" w:hanging="360"/>
      </w:pPr>
    </w:lvl>
  </w:abstractNum>
  <w:abstractNum w:abstractNumId="105" w15:restartNumberingAfterBreak="0">
    <w:nsid w:val="35B64F34"/>
    <w:multiLevelType w:val="hybridMultilevel"/>
    <w:tmpl w:val="B9AC7494"/>
    <w:lvl w:ilvl="0" w:tplc="13249802">
      <w:start w:val="1"/>
      <w:numFmt w:val="bullet"/>
      <w:lvlText w:val=""/>
      <w:lvlJc w:val="left"/>
      <w:pPr>
        <w:ind w:left="720" w:hanging="360"/>
      </w:pPr>
      <w:rPr>
        <w:rFonts w:ascii="Symbol" w:hAnsi="Symbol" w:hint="default"/>
      </w:rPr>
    </w:lvl>
    <w:lvl w:ilvl="1" w:tplc="22B25742" w:tentative="1">
      <w:start w:val="1"/>
      <w:numFmt w:val="bullet"/>
      <w:lvlText w:val="o"/>
      <w:lvlJc w:val="left"/>
      <w:pPr>
        <w:ind w:left="1440" w:hanging="360"/>
      </w:pPr>
      <w:rPr>
        <w:rFonts w:ascii="Courier New" w:hAnsi="Courier New" w:hint="default"/>
      </w:rPr>
    </w:lvl>
    <w:lvl w:ilvl="2" w:tplc="046A9E18" w:tentative="1">
      <w:start w:val="1"/>
      <w:numFmt w:val="bullet"/>
      <w:lvlText w:val=""/>
      <w:lvlJc w:val="left"/>
      <w:pPr>
        <w:ind w:left="2160" w:hanging="360"/>
      </w:pPr>
      <w:rPr>
        <w:rFonts w:ascii="Cambria Math" w:hAnsi="Cambria Math" w:hint="default"/>
      </w:rPr>
    </w:lvl>
    <w:lvl w:ilvl="3" w:tplc="B07C0BF6" w:tentative="1">
      <w:start w:val="1"/>
      <w:numFmt w:val="bullet"/>
      <w:lvlText w:val=""/>
      <w:lvlJc w:val="left"/>
      <w:pPr>
        <w:ind w:left="2880" w:hanging="360"/>
      </w:pPr>
      <w:rPr>
        <w:rFonts w:ascii="Segoe UI" w:hAnsi="Segoe UI" w:hint="default"/>
      </w:rPr>
    </w:lvl>
    <w:lvl w:ilvl="4" w:tplc="4A761632" w:tentative="1">
      <w:start w:val="1"/>
      <w:numFmt w:val="bullet"/>
      <w:lvlText w:val="o"/>
      <w:lvlJc w:val="left"/>
      <w:pPr>
        <w:ind w:left="3600" w:hanging="360"/>
      </w:pPr>
      <w:rPr>
        <w:rFonts w:ascii="Courier New" w:hAnsi="Courier New" w:hint="default"/>
      </w:rPr>
    </w:lvl>
    <w:lvl w:ilvl="5" w:tplc="BBA2C8AA" w:tentative="1">
      <w:start w:val="1"/>
      <w:numFmt w:val="bullet"/>
      <w:lvlText w:val=""/>
      <w:lvlJc w:val="left"/>
      <w:pPr>
        <w:ind w:left="4320" w:hanging="360"/>
      </w:pPr>
      <w:rPr>
        <w:rFonts w:ascii="Cambria Math" w:hAnsi="Cambria Math" w:hint="default"/>
      </w:rPr>
    </w:lvl>
    <w:lvl w:ilvl="6" w:tplc="BC44F372" w:tentative="1">
      <w:start w:val="1"/>
      <w:numFmt w:val="bullet"/>
      <w:lvlText w:val=""/>
      <w:lvlJc w:val="left"/>
      <w:pPr>
        <w:ind w:left="5040" w:hanging="360"/>
      </w:pPr>
      <w:rPr>
        <w:rFonts w:ascii="Segoe UI" w:hAnsi="Segoe UI" w:hint="default"/>
      </w:rPr>
    </w:lvl>
    <w:lvl w:ilvl="7" w:tplc="1264E0F0" w:tentative="1">
      <w:start w:val="1"/>
      <w:numFmt w:val="bullet"/>
      <w:lvlText w:val="o"/>
      <w:lvlJc w:val="left"/>
      <w:pPr>
        <w:ind w:left="5760" w:hanging="360"/>
      </w:pPr>
      <w:rPr>
        <w:rFonts w:ascii="Courier New" w:hAnsi="Courier New" w:hint="default"/>
      </w:rPr>
    </w:lvl>
    <w:lvl w:ilvl="8" w:tplc="FC8E9286" w:tentative="1">
      <w:start w:val="1"/>
      <w:numFmt w:val="bullet"/>
      <w:lvlText w:val=""/>
      <w:lvlJc w:val="left"/>
      <w:pPr>
        <w:ind w:left="6480" w:hanging="360"/>
      </w:pPr>
      <w:rPr>
        <w:rFonts w:ascii="Cambria Math" w:hAnsi="Cambria Math" w:hint="default"/>
      </w:rPr>
    </w:lvl>
  </w:abstractNum>
  <w:abstractNum w:abstractNumId="106" w15:restartNumberingAfterBreak="0">
    <w:nsid w:val="35E02DE3"/>
    <w:multiLevelType w:val="hybridMultilevel"/>
    <w:tmpl w:val="FFFFFFFF"/>
    <w:lvl w:ilvl="0" w:tplc="8BEA220A">
      <w:start w:val="1"/>
      <w:numFmt w:val="bullet"/>
      <w:lvlText w:val="-"/>
      <w:lvlJc w:val="left"/>
      <w:pPr>
        <w:ind w:left="720" w:hanging="360"/>
      </w:pPr>
      <w:rPr>
        <w:rFonts w:ascii="Aptos" w:hAnsi="Aptos" w:hint="default"/>
      </w:rPr>
    </w:lvl>
    <w:lvl w:ilvl="1" w:tplc="5EC8B84E">
      <w:start w:val="1"/>
      <w:numFmt w:val="bullet"/>
      <w:lvlText w:val="o"/>
      <w:lvlJc w:val="left"/>
      <w:pPr>
        <w:ind w:left="1440" w:hanging="360"/>
      </w:pPr>
      <w:rPr>
        <w:rFonts w:ascii="Courier New" w:hAnsi="Courier New" w:hint="default"/>
      </w:rPr>
    </w:lvl>
    <w:lvl w:ilvl="2" w:tplc="3B50FC04">
      <w:start w:val="1"/>
      <w:numFmt w:val="bullet"/>
      <w:lvlText w:val=""/>
      <w:lvlJc w:val="left"/>
      <w:pPr>
        <w:ind w:left="2160" w:hanging="360"/>
      </w:pPr>
      <w:rPr>
        <w:rFonts w:ascii="Wingdings" w:hAnsi="Wingdings" w:hint="default"/>
      </w:rPr>
    </w:lvl>
    <w:lvl w:ilvl="3" w:tplc="EDE04BD0">
      <w:start w:val="1"/>
      <w:numFmt w:val="bullet"/>
      <w:lvlText w:val=""/>
      <w:lvlJc w:val="left"/>
      <w:pPr>
        <w:ind w:left="2880" w:hanging="360"/>
      </w:pPr>
      <w:rPr>
        <w:rFonts w:ascii="Symbol" w:hAnsi="Symbol" w:hint="default"/>
      </w:rPr>
    </w:lvl>
    <w:lvl w:ilvl="4" w:tplc="BFE2C0F0">
      <w:start w:val="1"/>
      <w:numFmt w:val="bullet"/>
      <w:lvlText w:val="o"/>
      <w:lvlJc w:val="left"/>
      <w:pPr>
        <w:ind w:left="3600" w:hanging="360"/>
      </w:pPr>
      <w:rPr>
        <w:rFonts w:ascii="Courier New" w:hAnsi="Courier New" w:hint="default"/>
      </w:rPr>
    </w:lvl>
    <w:lvl w:ilvl="5" w:tplc="308E2998">
      <w:start w:val="1"/>
      <w:numFmt w:val="bullet"/>
      <w:lvlText w:val=""/>
      <w:lvlJc w:val="left"/>
      <w:pPr>
        <w:ind w:left="4320" w:hanging="360"/>
      </w:pPr>
      <w:rPr>
        <w:rFonts w:ascii="Wingdings" w:hAnsi="Wingdings" w:hint="default"/>
      </w:rPr>
    </w:lvl>
    <w:lvl w:ilvl="6" w:tplc="F15043FE">
      <w:start w:val="1"/>
      <w:numFmt w:val="bullet"/>
      <w:lvlText w:val=""/>
      <w:lvlJc w:val="left"/>
      <w:pPr>
        <w:ind w:left="5040" w:hanging="360"/>
      </w:pPr>
      <w:rPr>
        <w:rFonts w:ascii="Symbol" w:hAnsi="Symbol" w:hint="default"/>
      </w:rPr>
    </w:lvl>
    <w:lvl w:ilvl="7" w:tplc="E730CFCE">
      <w:start w:val="1"/>
      <w:numFmt w:val="bullet"/>
      <w:lvlText w:val="o"/>
      <w:lvlJc w:val="left"/>
      <w:pPr>
        <w:ind w:left="5760" w:hanging="360"/>
      </w:pPr>
      <w:rPr>
        <w:rFonts w:ascii="Courier New" w:hAnsi="Courier New" w:hint="default"/>
      </w:rPr>
    </w:lvl>
    <w:lvl w:ilvl="8" w:tplc="C200F3E2">
      <w:start w:val="1"/>
      <w:numFmt w:val="bullet"/>
      <w:lvlText w:val=""/>
      <w:lvlJc w:val="left"/>
      <w:pPr>
        <w:ind w:left="6480" w:hanging="360"/>
      </w:pPr>
      <w:rPr>
        <w:rFonts w:ascii="Wingdings" w:hAnsi="Wingdings" w:hint="default"/>
      </w:rPr>
    </w:lvl>
  </w:abstractNum>
  <w:abstractNum w:abstractNumId="107" w15:restartNumberingAfterBreak="0">
    <w:nsid w:val="35F073E6"/>
    <w:multiLevelType w:val="hybridMultilevel"/>
    <w:tmpl w:val="6AD00EE2"/>
    <w:lvl w:ilvl="0" w:tplc="B96CD22C">
      <w:start w:val="5"/>
      <w:numFmt w:val="upperLetter"/>
      <w:lvlText w:val="%1."/>
      <w:lvlJc w:val="left"/>
      <w:pPr>
        <w:ind w:left="720" w:hanging="360"/>
      </w:pPr>
      <w:rPr>
        <w:rFonts w:eastAsiaTheme="minorHAnsi" w:cstheme="minorBidi" w:hint="default"/>
        <w:b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109"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0"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842A305"/>
    <w:multiLevelType w:val="hybridMultilevel"/>
    <w:tmpl w:val="A3BCCE9E"/>
    <w:lvl w:ilvl="0" w:tplc="2020D75A">
      <w:start w:val="1"/>
      <w:numFmt w:val="bullet"/>
      <w:lvlText w:val=""/>
      <w:lvlJc w:val="left"/>
      <w:pPr>
        <w:ind w:left="720" w:hanging="360"/>
      </w:pPr>
      <w:rPr>
        <w:rFonts w:ascii="Symbol" w:hAnsi="Symbol" w:hint="default"/>
      </w:rPr>
    </w:lvl>
    <w:lvl w:ilvl="1" w:tplc="52AAC7E0">
      <w:start w:val="1"/>
      <w:numFmt w:val="bullet"/>
      <w:lvlText w:val="o"/>
      <w:lvlJc w:val="left"/>
      <w:pPr>
        <w:ind w:left="1440" w:hanging="360"/>
      </w:pPr>
      <w:rPr>
        <w:rFonts w:ascii="Courier New" w:hAnsi="Courier New" w:hint="default"/>
      </w:rPr>
    </w:lvl>
    <w:lvl w:ilvl="2" w:tplc="8DA80010">
      <w:start w:val="1"/>
      <w:numFmt w:val="bullet"/>
      <w:lvlText w:val=""/>
      <w:lvlJc w:val="left"/>
      <w:pPr>
        <w:ind w:left="2160" w:hanging="360"/>
      </w:pPr>
      <w:rPr>
        <w:rFonts w:ascii="Wingdings" w:hAnsi="Wingdings" w:hint="default"/>
      </w:rPr>
    </w:lvl>
    <w:lvl w:ilvl="3" w:tplc="C0180904">
      <w:start w:val="1"/>
      <w:numFmt w:val="bullet"/>
      <w:lvlText w:val=""/>
      <w:lvlJc w:val="left"/>
      <w:pPr>
        <w:ind w:left="2880" w:hanging="360"/>
      </w:pPr>
      <w:rPr>
        <w:rFonts w:ascii="Symbol" w:hAnsi="Symbol" w:hint="default"/>
      </w:rPr>
    </w:lvl>
    <w:lvl w:ilvl="4" w:tplc="339AF1A4">
      <w:start w:val="1"/>
      <w:numFmt w:val="bullet"/>
      <w:lvlText w:val="o"/>
      <w:lvlJc w:val="left"/>
      <w:pPr>
        <w:ind w:left="3600" w:hanging="360"/>
      </w:pPr>
      <w:rPr>
        <w:rFonts w:ascii="Courier New" w:hAnsi="Courier New" w:hint="default"/>
      </w:rPr>
    </w:lvl>
    <w:lvl w:ilvl="5" w:tplc="C2049D9E">
      <w:start w:val="1"/>
      <w:numFmt w:val="bullet"/>
      <w:lvlText w:val=""/>
      <w:lvlJc w:val="left"/>
      <w:pPr>
        <w:ind w:left="4320" w:hanging="360"/>
      </w:pPr>
      <w:rPr>
        <w:rFonts w:ascii="Wingdings" w:hAnsi="Wingdings" w:hint="default"/>
      </w:rPr>
    </w:lvl>
    <w:lvl w:ilvl="6" w:tplc="1E26E3DE">
      <w:start w:val="1"/>
      <w:numFmt w:val="bullet"/>
      <w:lvlText w:val=""/>
      <w:lvlJc w:val="left"/>
      <w:pPr>
        <w:ind w:left="5040" w:hanging="360"/>
      </w:pPr>
      <w:rPr>
        <w:rFonts w:ascii="Symbol" w:hAnsi="Symbol" w:hint="default"/>
      </w:rPr>
    </w:lvl>
    <w:lvl w:ilvl="7" w:tplc="682A6A0E">
      <w:start w:val="1"/>
      <w:numFmt w:val="bullet"/>
      <w:lvlText w:val="o"/>
      <w:lvlJc w:val="left"/>
      <w:pPr>
        <w:ind w:left="5760" w:hanging="360"/>
      </w:pPr>
      <w:rPr>
        <w:rFonts w:ascii="Courier New" w:hAnsi="Courier New" w:hint="default"/>
      </w:rPr>
    </w:lvl>
    <w:lvl w:ilvl="8" w:tplc="11BA8574">
      <w:start w:val="1"/>
      <w:numFmt w:val="bullet"/>
      <w:lvlText w:val=""/>
      <w:lvlJc w:val="left"/>
      <w:pPr>
        <w:ind w:left="6480" w:hanging="360"/>
      </w:pPr>
      <w:rPr>
        <w:rFonts w:ascii="Wingdings" w:hAnsi="Wingdings" w:hint="default"/>
      </w:rPr>
    </w:lvl>
  </w:abstractNum>
  <w:abstractNum w:abstractNumId="112"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3"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9413C2D"/>
    <w:multiLevelType w:val="hybridMultilevel"/>
    <w:tmpl w:val="8B4A3DF8"/>
    <w:lvl w:ilvl="0" w:tplc="A2B0D148">
      <w:start w:val="1"/>
      <w:numFmt w:val="decimal"/>
      <w:lvlText w:val="%1."/>
      <w:lvlJc w:val="left"/>
      <w:pPr>
        <w:ind w:left="1020" w:hanging="360"/>
      </w:pPr>
    </w:lvl>
    <w:lvl w:ilvl="1" w:tplc="6A1E644A">
      <w:start w:val="1"/>
      <w:numFmt w:val="decimal"/>
      <w:lvlText w:val="%2."/>
      <w:lvlJc w:val="left"/>
      <w:pPr>
        <w:ind w:left="1020" w:hanging="360"/>
      </w:pPr>
    </w:lvl>
    <w:lvl w:ilvl="2" w:tplc="CFEC10A4">
      <w:start w:val="1"/>
      <w:numFmt w:val="decimal"/>
      <w:lvlText w:val="%3."/>
      <w:lvlJc w:val="left"/>
      <w:pPr>
        <w:ind w:left="1020" w:hanging="360"/>
      </w:pPr>
    </w:lvl>
    <w:lvl w:ilvl="3" w:tplc="D6DEAC7A">
      <w:start w:val="1"/>
      <w:numFmt w:val="decimal"/>
      <w:lvlText w:val="%4."/>
      <w:lvlJc w:val="left"/>
      <w:pPr>
        <w:ind w:left="1020" w:hanging="360"/>
      </w:pPr>
    </w:lvl>
    <w:lvl w:ilvl="4" w:tplc="64FEC458">
      <w:start w:val="1"/>
      <w:numFmt w:val="decimal"/>
      <w:lvlText w:val="%5."/>
      <w:lvlJc w:val="left"/>
      <w:pPr>
        <w:ind w:left="1020" w:hanging="360"/>
      </w:pPr>
    </w:lvl>
    <w:lvl w:ilvl="5" w:tplc="02E8F440">
      <w:start w:val="1"/>
      <w:numFmt w:val="decimal"/>
      <w:lvlText w:val="%6."/>
      <w:lvlJc w:val="left"/>
      <w:pPr>
        <w:ind w:left="1020" w:hanging="360"/>
      </w:pPr>
    </w:lvl>
    <w:lvl w:ilvl="6" w:tplc="FB0A74DC">
      <w:start w:val="1"/>
      <w:numFmt w:val="decimal"/>
      <w:lvlText w:val="%7."/>
      <w:lvlJc w:val="left"/>
      <w:pPr>
        <w:ind w:left="1020" w:hanging="360"/>
      </w:pPr>
    </w:lvl>
    <w:lvl w:ilvl="7" w:tplc="9CC84F58">
      <w:start w:val="1"/>
      <w:numFmt w:val="decimal"/>
      <w:lvlText w:val="%8."/>
      <w:lvlJc w:val="left"/>
      <w:pPr>
        <w:ind w:left="1020" w:hanging="360"/>
      </w:pPr>
    </w:lvl>
    <w:lvl w:ilvl="8" w:tplc="746E41D0">
      <w:start w:val="1"/>
      <w:numFmt w:val="decimal"/>
      <w:lvlText w:val="%9."/>
      <w:lvlJc w:val="left"/>
      <w:pPr>
        <w:ind w:left="1020" w:hanging="360"/>
      </w:pPr>
    </w:lvl>
  </w:abstractNum>
  <w:abstractNum w:abstractNumId="116"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117"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118"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119" w15:restartNumberingAfterBreak="0">
    <w:nsid w:val="3A7C5413"/>
    <w:multiLevelType w:val="hybridMultilevel"/>
    <w:tmpl w:val="E9A63D5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0"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121"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2"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124" w15:restartNumberingAfterBreak="0">
    <w:nsid w:val="3C525F88"/>
    <w:multiLevelType w:val="hybridMultilevel"/>
    <w:tmpl w:val="719CF70E"/>
    <w:lvl w:ilvl="0" w:tplc="75C0B32A">
      <w:start w:val="1"/>
      <w:numFmt w:val="bullet"/>
      <w:lvlText w:val=""/>
      <w:lvlJc w:val="left"/>
      <w:pPr>
        <w:ind w:left="720" w:hanging="360"/>
      </w:pPr>
      <w:rPr>
        <w:rFonts w:ascii="Symbol" w:hAnsi="Symbol"/>
      </w:rPr>
    </w:lvl>
    <w:lvl w:ilvl="1" w:tplc="0600AA72">
      <w:start w:val="1"/>
      <w:numFmt w:val="bullet"/>
      <w:lvlText w:val=""/>
      <w:lvlJc w:val="left"/>
      <w:pPr>
        <w:ind w:left="720" w:hanging="360"/>
      </w:pPr>
      <w:rPr>
        <w:rFonts w:ascii="Symbol" w:hAnsi="Symbol"/>
      </w:rPr>
    </w:lvl>
    <w:lvl w:ilvl="2" w:tplc="7CA68260">
      <w:start w:val="1"/>
      <w:numFmt w:val="bullet"/>
      <w:lvlText w:val=""/>
      <w:lvlJc w:val="left"/>
      <w:pPr>
        <w:ind w:left="720" w:hanging="360"/>
      </w:pPr>
      <w:rPr>
        <w:rFonts w:ascii="Symbol" w:hAnsi="Symbol"/>
      </w:rPr>
    </w:lvl>
    <w:lvl w:ilvl="3" w:tplc="16E811F2">
      <w:start w:val="1"/>
      <w:numFmt w:val="bullet"/>
      <w:lvlText w:val=""/>
      <w:lvlJc w:val="left"/>
      <w:pPr>
        <w:ind w:left="720" w:hanging="360"/>
      </w:pPr>
      <w:rPr>
        <w:rFonts w:ascii="Symbol" w:hAnsi="Symbol"/>
      </w:rPr>
    </w:lvl>
    <w:lvl w:ilvl="4" w:tplc="F460B32E">
      <w:start w:val="1"/>
      <w:numFmt w:val="bullet"/>
      <w:lvlText w:val=""/>
      <w:lvlJc w:val="left"/>
      <w:pPr>
        <w:ind w:left="720" w:hanging="360"/>
      </w:pPr>
      <w:rPr>
        <w:rFonts w:ascii="Symbol" w:hAnsi="Symbol"/>
      </w:rPr>
    </w:lvl>
    <w:lvl w:ilvl="5" w:tplc="8D125C64">
      <w:start w:val="1"/>
      <w:numFmt w:val="bullet"/>
      <w:lvlText w:val=""/>
      <w:lvlJc w:val="left"/>
      <w:pPr>
        <w:ind w:left="720" w:hanging="360"/>
      </w:pPr>
      <w:rPr>
        <w:rFonts w:ascii="Symbol" w:hAnsi="Symbol"/>
      </w:rPr>
    </w:lvl>
    <w:lvl w:ilvl="6" w:tplc="F2EC0BF0">
      <w:start w:val="1"/>
      <w:numFmt w:val="bullet"/>
      <w:lvlText w:val=""/>
      <w:lvlJc w:val="left"/>
      <w:pPr>
        <w:ind w:left="720" w:hanging="360"/>
      </w:pPr>
      <w:rPr>
        <w:rFonts w:ascii="Symbol" w:hAnsi="Symbol"/>
      </w:rPr>
    </w:lvl>
    <w:lvl w:ilvl="7" w:tplc="54B4FC5A">
      <w:start w:val="1"/>
      <w:numFmt w:val="bullet"/>
      <w:lvlText w:val=""/>
      <w:lvlJc w:val="left"/>
      <w:pPr>
        <w:ind w:left="720" w:hanging="360"/>
      </w:pPr>
      <w:rPr>
        <w:rFonts w:ascii="Symbol" w:hAnsi="Symbol"/>
      </w:rPr>
    </w:lvl>
    <w:lvl w:ilvl="8" w:tplc="D08E4D1A">
      <w:start w:val="1"/>
      <w:numFmt w:val="bullet"/>
      <w:lvlText w:val=""/>
      <w:lvlJc w:val="left"/>
      <w:pPr>
        <w:ind w:left="720" w:hanging="360"/>
      </w:pPr>
      <w:rPr>
        <w:rFonts w:ascii="Symbol" w:hAnsi="Symbol"/>
      </w:rPr>
    </w:lvl>
  </w:abstractNum>
  <w:abstractNum w:abstractNumId="125" w15:restartNumberingAfterBreak="0">
    <w:nsid w:val="3D3C77D2"/>
    <w:multiLevelType w:val="hybridMultilevel"/>
    <w:tmpl w:val="F8D25CF6"/>
    <w:lvl w:ilvl="0" w:tplc="08090019">
      <w:start w:val="1"/>
      <w:numFmt w:val="lowerLetter"/>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6" w15:restartNumberingAfterBreak="0">
    <w:nsid w:val="3E267AD6"/>
    <w:multiLevelType w:val="hybridMultilevel"/>
    <w:tmpl w:val="923A1DD2"/>
    <w:lvl w:ilvl="0" w:tplc="0809000F">
      <w:start w:val="1"/>
      <w:numFmt w:val="decimal"/>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7" w15:restartNumberingAfterBreak="0">
    <w:nsid w:val="3EA27F64"/>
    <w:multiLevelType w:val="hybridMultilevel"/>
    <w:tmpl w:val="FBCC6D5E"/>
    <w:lvl w:ilvl="0" w:tplc="91FACB0C">
      <w:start w:val="1"/>
      <w:numFmt w:val="bullet"/>
      <w:lvlText w:val=""/>
      <w:lvlJc w:val="left"/>
      <w:pPr>
        <w:ind w:left="720" w:hanging="360"/>
      </w:pPr>
      <w:rPr>
        <w:rFonts w:ascii="Symbol" w:hAnsi="Symbol" w:hint="default"/>
      </w:rPr>
    </w:lvl>
    <w:lvl w:ilvl="1" w:tplc="21A29992" w:tentative="1">
      <w:start w:val="1"/>
      <w:numFmt w:val="bullet"/>
      <w:lvlText w:val="o"/>
      <w:lvlJc w:val="left"/>
      <w:pPr>
        <w:ind w:left="1440" w:hanging="360"/>
      </w:pPr>
      <w:rPr>
        <w:rFonts w:ascii="Courier New" w:hAnsi="Courier New" w:hint="default"/>
      </w:rPr>
    </w:lvl>
    <w:lvl w:ilvl="2" w:tplc="177C3708" w:tentative="1">
      <w:start w:val="1"/>
      <w:numFmt w:val="bullet"/>
      <w:lvlText w:val=""/>
      <w:lvlJc w:val="left"/>
      <w:pPr>
        <w:ind w:left="2160" w:hanging="360"/>
      </w:pPr>
      <w:rPr>
        <w:rFonts w:ascii="Wingdings" w:hAnsi="Wingdings" w:hint="default"/>
      </w:rPr>
    </w:lvl>
    <w:lvl w:ilvl="3" w:tplc="7B96B28E" w:tentative="1">
      <w:start w:val="1"/>
      <w:numFmt w:val="bullet"/>
      <w:lvlText w:val=""/>
      <w:lvlJc w:val="left"/>
      <w:pPr>
        <w:ind w:left="2880" w:hanging="360"/>
      </w:pPr>
      <w:rPr>
        <w:rFonts w:ascii="Symbol" w:hAnsi="Symbol" w:hint="default"/>
      </w:rPr>
    </w:lvl>
    <w:lvl w:ilvl="4" w:tplc="A98A93D6" w:tentative="1">
      <w:start w:val="1"/>
      <w:numFmt w:val="bullet"/>
      <w:lvlText w:val="o"/>
      <w:lvlJc w:val="left"/>
      <w:pPr>
        <w:ind w:left="3600" w:hanging="360"/>
      </w:pPr>
      <w:rPr>
        <w:rFonts w:ascii="Courier New" w:hAnsi="Courier New" w:hint="default"/>
      </w:rPr>
    </w:lvl>
    <w:lvl w:ilvl="5" w:tplc="F5242C30" w:tentative="1">
      <w:start w:val="1"/>
      <w:numFmt w:val="bullet"/>
      <w:lvlText w:val=""/>
      <w:lvlJc w:val="left"/>
      <w:pPr>
        <w:ind w:left="4320" w:hanging="360"/>
      </w:pPr>
      <w:rPr>
        <w:rFonts w:ascii="Wingdings" w:hAnsi="Wingdings" w:hint="default"/>
      </w:rPr>
    </w:lvl>
    <w:lvl w:ilvl="6" w:tplc="7FBA788C" w:tentative="1">
      <w:start w:val="1"/>
      <w:numFmt w:val="bullet"/>
      <w:lvlText w:val=""/>
      <w:lvlJc w:val="left"/>
      <w:pPr>
        <w:ind w:left="5040" w:hanging="360"/>
      </w:pPr>
      <w:rPr>
        <w:rFonts w:ascii="Symbol" w:hAnsi="Symbol" w:hint="default"/>
      </w:rPr>
    </w:lvl>
    <w:lvl w:ilvl="7" w:tplc="052CAA42" w:tentative="1">
      <w:start w:val="1"/>
      <w:numFmt w:val="bullet"/>
      <w:lvlText w:val="o"/>
      <w:lvlJc w:val="left"/>
      <w:pPr>
        <w:ind w:left="5760" w:hanging="360"/>
      </w:pPr>
      <w:rPr>
        <w:rFonts w:ascii="Courier New" w:hAnsi="Courier New" w:hint="default"/>
      </w:rPr>
    </w:lvl>
    <w:lvl w:ilvl="8" w:tplc="1E7CC9BE" w:tentative="1">
      <w:start w:val="1"/>
      <w:numFmt w:val="bullet"/>
      <w:lvlText w:val=""/>
      <w:lvlJc w:val="left"/>
      <w:pPr>
        <w:ind w:left="6480" w:hanging="360"/>
      </w:pPr>
      <w:rPr>
        <w:rFonts w:ascii="Wingdings" w:hAnsi="Wingdings" w:hint="default"/>
      </w:rPr>
    </w:lvl>
  </w:abstractNum>
  <w:abstractNum w:abstractNumId="128" w15:restartNumberingAfterBreak="0">
    <w:nsid w:val="3F4C10D6"/>
    <w:multiLevelType w:val="hybridMultilevel"/>
    <w:tmpl w:val="175EF330"/>
    <w:lvl w:ilvl="0" w:tplc="0C0A0017">
      <w:start w:val="1"/>
      <w:numFmt w:val="lowerLetter"/>
      <w:lvlText w:val="%1)"/>
      <w:lvlJc w:val="left"/>
      <w:pPr>
        <w:ind w:left="720" w:hanging="360"/>
      </w:pPr>
      <w:rPr>
        <w:rFonts w:hint="default"/>
      </w:rPr>
    </w:lvl>
    <w:lvl w:ilvl="1" w:tplc="C0B0BEF8">
      <w:start w:val="1"/>
      <w:numFmt w:val="lowerRoman"/>
      <w:lvlText w:val="%2."/>
      <w:lvlJc w:val="left"/>
      <w:pPr>
        <w:ind w:left="1440" w:hanging="360"/>
      </w:pPr>
      <w:rPr>
        <w:rFonts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3F73DD3B"/>
    <w:multiLevelType w:val="hybridMultilevel"/>
    <w:tmpl w:val="394A4B14"/>
    <w:lvl w:ilvl="0" w:tplc="BA888930">
      <w:start w:val="1"/>
      <w:numFmt w:val="lowerLetter"/>
      <w:lvlText w:val="%1)"/>
      <w:lvlJc w:val="left"/>
      <w:pPr>
        <w:ind w:left="720" w:hanging="360"/>
      </w:pPr>
    </w:lvl>
    <w:lvl w:ilvl="1" w:tplc="7CD200C2">
      <w:start w:val="1"/>
      <w:numFmt w:val="lowerLetter"/>
      <w:lvlText w:val="%2."/>
      <w:lvlJc w:val="left"/>
      <w:pPr>
        <w:ind w:left="1440" w:hanging="360"/>
      </w:pPr>
    </w:lvl>
    <w:lvl w:ilvl="2" w:tplc="5814482A">
      <w:start w:val="1"/>
      <w:numFmt w:val="lowerRoman"/>
      <w:lvlText w:val="%3."/>
      <w:lvlJc w:val="right"/>
      <w:pPr>
        <w:ind w:left="2160" w:hanging="180"/>
      </w:pPr>
    </w:lvl>
    <w:lvl w:ilvl="3" w:tplc="ED440DEC">
      <w:start w:val="1"/>
      <w:numFmt w:val="decimal"/>
      <w:lvlText w:val="%4."/>
      <w:lvlJc w:val="left"/>
      <w:pPr>
        <w:ind w:left="2880" w:hanging="360"/>
      </w:pPr>
    </w:lvl>
    <w:lvl w:ilvl="4" w:tplc="51CA1262">
      <w:start w:val="1"/>
      <w:numFmt w:val="lowerLetter"/>
      <w:lvlText w:val="%5."/>
      <w:lvlJc w:val="left"/>
      <w:pPr>
        <w:ind w:left="3600" w:hanging="360"/>
      </w:pPr>
    </w:lvl>
    <w:lvl w:ilvl="5" w:tplc="B3EACFCA">
      <w:start w:val="1"/>
      <w:numFmt w:val="lowerRoman"/>
      <w:lvlText w:val="%6."/>
      <w:lvlJc w:val="right"/>
      <w:pPr>
        <w:ind w:left="4320" w:hanging="180"/>
      </w:pPr>
    </w:lvl>
    <w:lvl w:ilvl="6" w:tplc="10B8BDE6">
      <w:start w:val="1"/>
      <w:numFmt w:val="decimal"/>
      <w:lvlText w:val="%7."/>
      <w:lvlJc w:val="left"/>
      <w:pPr>
        <w:ind w:left="5040" w:hanging="360"/>
      </w:pPr>
    </w:lvl>
    <w:lvl w:ilvl="7" w:tplc="AC4C7D8A">
      <w:start w:val="1"/>
      <w:numFmt w:val="lowerLetter"/>
      <w:lvlText w:val="%8."/>
      <w:lvlJc w:val="left"/>
      <w:pPr>
        <w:ind w:left="5760" w:hanging="360"/>
      </w:pPr>
    </w:lvl>
    <w:lvl w:ilvl="8" w:tplc="805CE7D8">
      <w:start w:val="1"/>
      <w:numFmt w:val="lowerRoman"/>
      <w:lvlText w:val="%9."/>
      <w:lvlJc w:val="right"/>
      <w:pPr>
        <w:ind w:left="6480" w:hanging="180"/>
      </w:pPr>
    </w:lvl>
  </w:abstractNum>
  <w:abstractNum w:abstractNumId="130" w15:restartNumberingAfterBreak="0">
    <w:nsid w:val="3FFF685F"/>
    <w:multiLevelType w:val="hybridMultilevel"/>
    <w:tmpl w:val="FFFFFFFF"/>
    <w:lvl w:ilvl="0" w:tplc="5B00A29A">
      <w:start w:val="1"/>
      <w:numFmt w:val="bullet"/>
      <w:lvlText w:val=""/>
      <w:lvlJc w:val="left"/>
      <w:pPr>
        <w:ind w:left="720" w:hanging="360"/>
      </w:pPr>
      <w:rPr>
        <w:rFonts w:ascii="Symbol" w:hAnsi="Symbol" w:hint="default"/>
      </w:rPr>
    </w:lvl>
    <w:lvl w:ilvl="1" w:tplc="8D047512">
      <w:start w:val="1"/>
      <w:numFmt w:val="bullet"/>
      <w:lvlText w:val="o"/>
      <w:lvlJc w:val="left"/>
      <w:pPr>
        <w:ind w:left="1440" w:hanging="360"/>
      </w:pPr>
      <w:rPr>
        <w:rFonts w:ascii="Courier New" w:hAnsi="Courier New" w:hint="default"/>
      </w:rPr>
    </w:lvl>
    <w:lvl w:ilvl="2" w:tplc="9F3C4056">
      <w:start w:val="1"/>
      <w:numFmt w:val="bullet"/>
      <w:lvlText w:val=""/>
      <w:lvlJc w:val="left"/>
      <w:pPr>
        <w:ind w:left="2160" w:hanging="360"/>
      </w:pPr>
      <w:rPr>
        <w:rFonts w:ascii="Wingdings" w:hAnsi="Wingdings" w:hint="default"/>
      </w:rPr>
    </w:lvl>
    <w:lvl w:ilvl="3" w:tplc="76B8F16E">
      <w:start w:val="1"/>
      <w:numFmt w:val="bullet"/>
      <w:lvlText w:val=""/>
      <w:lvlJc w:val="left"/>
      <w:pPr>
        <w:ind w:left="2880" w:hanging="360"/>
      </w:pPr>
      <w:rPr>
        <w:rFonts w:ascii="Symbol" w:hAnsi="Symbol" w:hint="default"/>
      </w:rPr>
    </w:lvl>
    <w:lvl w:ilvl="4" w:tplc="C114AC68">
      <w:start w:val="1"/>
      <w:numFmt w:val="bullet"/>
      <w:lvlText w:val="o"/>
      <w:lvlJc w:val="left"/>
      <w:pPr>
        <w:ind w:left="3600" w:hanging="360"/>
      </w:pPr>
      <w:rPr>
        <w:rFonts w:ascii="Courier New" w:hAnsi="Courier New" w:hint="default"/>
      </w:rPr>
    </w:lvl>
    <w:lvl w:ilvl="5" w:tplc="8710E7C6">
      <w:start w:val="1"/>
      <w:numFmt w:val="bullet"/>
      <w:lvlText w:val=""/>
      <w:lvlJc w:val="left"/>
      <w:pPr>
        <w:ind w:left="4320" w:hanging="360"/>
      </w:pPr>
      <w:rPr>
        <w:rFonts w:ascii="Wingdings" w:hAnsi="Wingdings" w:hint="default"/>
      </w:rPr>
    </w:lvl>
    <w:lvl w:ilvl="6" w:tplc="38CAF7F8">
      <w:start w:val="1"/>
      <w:numFmt w:val="bullet"/>
      <w:lvlText w:val=""/>
      <w:lvlJc w:val="left"/>
      <w:pPr>
        <w:ind w:left="5040" w:hanging="360"/>
      </w:pPr>
      <w:rPr>
        <w:rFonts w:ascii="Symbol" w:hAnsi="Symbol" w:hint="default"/>
      </w:rPr>
    </w:lvl>
    <w:lvl w:ilvl="7" w:tplc="7C2E760E">
      <w:start w:val="1"/>
      <w:numFmt w:val="bullet"/>
      <w:lvlText w:val="o"/>
      <w:lvlJc w:val="left"/>
      <w:pPr>
        <w:ind w:left="5760" w:hanging="360"/>
      </w:pPr>
      <w:rPr>
        <w:rFonts w:ascii="Courier New" w:hAnsi="Courier New" w:hint="default"/>
      </w:rPr>
    </w:lvl>
    <w:lvl w:ilvl="8" w:tplc="7610AFD6">
      <w:start w:val="1"/>
      <w:numFmt w:val="bullet"/>
      <w:lvlText w:val=""/>
      <w:lvlJc w:val="left"/>
      <w:pPr>
        <w:ind w:left="6480" w:hanging="360"/>
      </w:pPr>
      <w:rPr>
        <w:rFonts w:ascii="Wingdings" w:hAnsi="Wingdings" w:hint="default"/>
      </w:rPr>
    </w:lvl>
  </w:abstractNum>
  <w:abstractNum w:abstractNumId="131" w15:restartNumberingAfterBreak="0">
    <w:nsid w:val="40135D8C"/>
    <w:multiLevelType w:val="hybridMultilevel"/>
    <w:tmpl w:val="FFFFFFFF"/>
    <w:lvl w:ilvl="0" w:tplc="883A7DD6">
      <w:start w:val="1"/>
      <w:numFmt w:val="bullet"/>
      <w:lvlText w:val="-"/>
      <w:lvlJc w:val="left"/>
      <w:pPr>
        <w:ind w:left="360" w:hanging="360"/>
      </w:pPr>
      <w:rPr>
        <w:rFonts w:ascii="Aptos" w:hAnsi="Aptos" w:hint="default"/>
      </w:rPr>
    </w:lvl>
    <w:lvl w:ilvl="1" w:tplc="FBB882AC">
      <w:start w:val="1"/>
      <w:numFmt w:val="bullet"/>
      <w:lvlText w:val="o"/>
      <w:lvlJc w:val="left"/>
      <w:pPr>
        <w:ind w:left="1080" w:hanging="360"/>
      </w:pPr>
      <w:rPr>
        <w:rFonts w:ascii="Courier New" w:hAnsi="Courier New" w:hint="default"/>
      </w:rPr>
    </w:lvl>
    <w:lvl w:ilvl="2" w:tplc="A4221452">
      <w:start w:val="1"/>
      <w:numFmt w:val="bullet"/>
      <w:lvlText w:val=""/>
      <w:lvlJc w:val="left"/>
      <w:pPr>
        <w:ind w:left="1800" w:hanging="360"/>
      </w:pPr>
      <w:rPr>
        <w:rFonts w:ascii="Wingdings" w:hAnsi="Wingdings" w:hint="default"/>
      </w:rPr>
    </w:lvl>
    <w:lvl w:ilvl="3" w:tplc="CA62BFA8">
      <w:start w:val="1"/>
      <w:numFmt w:val="bullet"/>
      <w:lvlText w:val=""/>
      <w:lvlJc w:val="left"/>
      <w:pPr>
        <w:ind w:left="2520" w:hanging="360"/>
      </w:pPr>
      <w:rPr>
        <w:rFonts w:ascii="Symbol" w:hAnsi="Symbol" w:hint="default"/>
      </w:rPr>
    </w:lvl>
    <w:lvl w:ilvl="4" w:tplc="084A3A2A">
      <w:start w:val="1"/>
      <w:numFmt w:val="bullet"/>
      <w:lvlText w:val="o"/>
      <w:lvlJc w:val="left"/>
      <w:pPr>
        <w:ind w:left="3240" w:hanging="360"/>
      </w:pPr>
      <w:rPr>
        <w:rFonts w:ascii="Courier New" w:hAnsi="Courier New" w:hint="default"/>
      </w:rPr>
    </w:lvl>
    <w:lvl w:ilvl="5" w:tplc="CE44B5D6">
      <w:start w:val="1"/>
      <w:numFmt w:val="bullet"/>
      <w:lvlText w:val=""/>
      <w:lvlJc w:val="left"/>
      <w:pPr>
        <w:ind w:left="3960" w:hanging="360"/>
      </w:pPr>
      <w:rPr>
        <w:rFonts w:ascii="Wingdings" w:hAnsi="Wingdings" w:hint="default"/>
      </w:rPr>
    </w:lvl>
    <w:lvl w:ilvl="6" w:tplc="864EE4AE">
      <w:start w:val="1"/>
      <w:numFmt w:val="bullet"/>
      <w:lvlText w:val=""/>
      <w:lvlJc w:val="left"/>
      <w:pPr>
        <w:ind w:left="4680" w:hanging="360"/>
      </w:pPr>
      <w:rPr>
        <w:rFonts w:ascii="Symbol" w:hAnsi="Symbol" w:hint="default"/>
      </w:rPr>
    </w:lvl>
    <w:lvl w:ilvl="7" w:tplc="94227B52">
      <w:start w:val="1"/>
      <w:numFmt w:val="bullet"/>
      <w:lvlText w:val="o"/>
      <w:lvlJc w:val="left"/>
      <w:pPr>
        <w:ind w:left="5400" w:hanging="360"/>
      </w:pPr>
      <w:rPr>
        <w:rFonts w:ascii="Courier New" w:hAnsi="Courier New" w:hint="default"/>
      </w:rPr>
    </w:lvl>
    <w:lvl w:ilvl="8" w:tplc="6F6E4840">
      <w:start w:val="1"/>
      <w:numFmt w:val="bullet"/>
      <w:lvlText w:val=""/>
      <w:lvlJc w:val="left"/>
      <w:pPr>
        <w:ind w:left="6120" w:hanging="360"/>
      </w:pPr>
      <w:rPr>
        <w:rFonts w:ascii="Wingdings" w:hAnsi="Wingdings" w:hint="default"/>
      </w:rPr>
    </w:lvl>
  </w:abstractNum>
  <w:abstractNum w:abstractNumId="132" w15:restartNumberingAfterBreak="0">
    <w:nsid w:val="40C63169"/>
    <w:multiLevelType w:val="hybridMultilevel"/>
    <w:tmpl w:val="E1A28D56"/>
    <w:lvl w:ilvl="0" w:tplc="A9C465BC">
      <w:start w:val="1"/>
      <w:numFmt w:val="bullet"/>
      <w:lvlText w:val="-"/>
      <w:lvlJc w:val="left"/>
      <w:pPr>
        <w:ind w:left="720" w:hanging="360"/>
      </w:pPr>
      <w:rPr>
        <w:rFonts w:ascii="Calibri" w:hAnsi="Calibri" w:hint="default"/>
      </w:rPr>
    </w:lvl>
    <w:lvl w:ilvl="1" w:tplc="3E2ED97C" w:tentative="1">
      <w:start w:val="1"/>
      <w:numFmt w:val="bullet"/>
      <w:lvlText w:val="o"/>
      <w:lvlJc w:val="left"/>
      <w:pPr>
        <w:ind w:left="1091" w:hanging="360"/>
      </w:pPr>
      <w:rPr>
        <w:rFonts w:ascii="Courier New" w:hAnsi="Courier New" w:hint="default"/>
      </w:rPr>
    </w:lvl>
    <w:lvl w:ilvl="2" w:tplc="1FB2426C" w:tentative="1">
      <w:start w:val="1"/>
      <w:numFmt w:val="bullet"/>
      <w:lvlText w:val=""/>
      <w:lvlJc w:val="left"/>
      <w:pPr>
        <w:ind w:left="1811" w:hanging="360"/>
      </w:pPr>
      <w:rPr>
        <w:rFonts w:ascii="Cambria Math" w:hAnsi="Cambria Math" w:hint="default"/>
      </w:rPr>
    </w:lvl>
    <w:lvl w:ilvl="3" w:tplc="AB9AD800" w:tentative="1">
      <w:start w:val="1"/>
      <w:numFmt w:val="bullet"/>
      <w:lvlText w:val=""/>
      <w:lvlJc w:val="left"/>
      <w:pPr>
        <w:ind w:left="2531" w:hanging="360"/>
      </w:pPr>
      <w:rPr>
        <w:rFonts w:ascii="Segoe UI" w:hAnsi="Segoe UI" w:hint="default"/>
      </w:rPr>
    </w:lvl>
    <w:lvl w:ilvl="4" w:tplc="009E03CE" w:tentative="1">
      <w:start w:val="1"/>
      <w:numFmt w:val="bullet"/>
      <w:lvlText w:val="o"/>
      <w:lvlJc w:val="left"/>
      <w:pPr>
        <w:ind w:left="3251" w:hanging="360"/>
      </w:pPr>
      <w:rPr>
        <w:rFonts w:ascii="Courier New" w:hAnsi="Courier New" w:hint="default"/>
      </w:rPr>
    </w:lvl>
    <w:lvl w:ilvl="5" w:tplc="693238B6" w:tentative="1">
      <w:start w:val="1"/>
      <w:numFmt w:val="bullet"/>
      <w:lvlText w:val=""/>
      <w:lvlJc w:val="left"/>
      <w:pPr>
        <w:ind w:left="3971" w:hanging="360"/>
      </w:pPr>
      <w:rPr>
        <w:rFonts w:ascii="Cambria Math" w:hAnsi="Cambria Math" w:hint="default"/>
      </w:rPr>
    </w:lvl>
    <w:lvl w:ilvl="6" w:tplc="039A7CE4" w:tentative="1">
      <w:start w:val="1"/>
      <w:numFmt w:val="bullet"/>
      <w:lvlText w:val=""/>
      <w:lvlJc w:val="left"/>
      <w:pPr>
        <w:ind w:left="4691" w:hanging="360"/>
      </w:pPr>
      <w:rPr>
        <w:rFonts w:ascii="Segoe UI" w:hAnsi="Segoe UI" w:hint="default"/>
      </w:rPr>
    </w:lvl>
    <w:lvl w:ilvl="7" w:tplc="943C38A2" w:tentative="1">
      <w:start w:val="1"/>
      <w:numFmt w:val="bullet"/>
      <w:lvlText w:val="o"/>
      <w:lvlJc w:val="left"/>
      <w:pPr>
        <w:ind w:left="5411" w:hanging="360"/>
      </w:pPr>
      <w:rPr>
        <w:rFonts w:ascii="Courier New" w:hAnsi="Courier New" w:hint="default"/>
      </w:rPr>
    </w:lvl>
    <w:lvl w:ilvl="8" w:tplc="0AC2285A" w:tentative="1">
      <w:start w:val="1"/>
      <w:numFmt w:val="bullet"/>
      <w:lvlText w:val=""/>
      <w:lvlJc w:val="left"/>
      <w:pPr>
        <w:ind w:left="6131" w:hanging="360"/>
      </w:pPr>
      <w:rPr>
        <w:rFonts w:ascii="Cambria Math" w:hAnsi="Cambria Math" w:hint="default"/>
      </w:rPr>
    </w:lvl>
  </w:abstractNum>
  <w:abstractNum w:abstractNumId="133"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134"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135" w15:restartNumberingAfterBreak="0">
    <w:nsid w:val="421AECB3"/>
    <w:multiLevelType w:val="hybridMultilevel"/>
    <w:tmpl w:val="FFFFFFFF"/>
    <w:lvl w:ilvl="0" w:tplc="0A803AEC">
      <w:start w:val="1"/>
      <w:numFmt w:val="lowerRoman"/>
      <w:lvlText w:val="%1."/>
      <w:lvlJc w:val="right"/>
      <w:pPr>
        <w:ind w:left="720" w:hanging="360"/>
      </w:pPr>
    </w:lvl>
    <w:lvl w:ilvl="1" w:tplc="C1DA83EE">
      <w:start w:val="1"/>
      <w:numFmt w:val="lowerLetter"/>
      <w:lvlText w:val="%2."/>
      <w:lvlJc w:val="left"/>
      <w:pPr>
        <w:ind w:left="1440" w:hanging="360"/>
      </w:pPr>
    </w:lvl>
    <w:lvl w:ilvl="2" w:tplc="A2B6A256">
      <w:start w:val="1"/>
      <w:numFmt w:val="lowerRoman"/>
      <w:lvlText w:val="%3."/>
      <w:lvlJc w:val="right"/>
      <w:pPr>
        <w:ind w:left="2160" w:hanging="180"/>
      </w:pPr>
    </w:lvl>
    <w:lvl w:ilvl="3" w:tplc="5B2AE8F4">
      <w:start w:val="1"/>
      <w:numFmt w:val="decimal"/>
      <w:lvlText w:val="%4."/>
      <w:lvlJc w:val="left"/>
      <w:pPr>
        <w:ind w:left="2880" w:hanging="360"/>
      </w:pPr>
    </w:lvl>
    <w:lvl w:ilvl="4" w:tplc="9476E7B4">
      <w:start w:val="1"/>
      <w:numFmt w:val="lowerLetter"/>
      <w:lvlText w:val="%5."/>
      <w:lvlJc w:val="left"/>
      <w:pPr>
        <w:ind w:left="3600" w:hanging="360"/>
      </w:pPr>
    </w:lvl>
    <w:lvl w:ilvl="5" w:tplc="9C3C4F46">
      <w:start w:val="1"/>
      <w:numFmt w:val="lowerRoman"/>
      <w:lvlText w:val="%6."/>
      <w:lvlJc w:val="right"/>
      <w:pPr>
        <w:ind w:left="4320" w:hanging="180"/>
      </w:pPr>
    </w:lvl>
    <w:lvl w:ilvl="6" w:tplc="96C44BF6">
      <w:start w:val="1"/>
      <w:numFmt w:val="decimal"/>
      <w:lvlText w:val="%7."/>
      <w:lvlJc w:val="left"/>
      <w:pPr>
        <w:ind w:left="5040" w:hanging="360"/>
      </w:pPr>
    </w:lvl>
    <w:lvl w:ilvl="7" w:tplc="85BAC9C2">
      <w:start w:val="1"/>
      <w:numFmt w:val="lowerLetter"/>
      <w:lvlText w:val="%8."/>
      <w:lvlJc w:val="left"/>
      <w:pPr>
        <w:ind w:left="5760" w:hanging="360"/>
      </w:pPr>
    </w:lvl>
    <w:lvl w:ilvl="8" w:tplc="C0EA8B08">
      <w:start w:val="1"/>
      <w:numFmt w:val="lowerRoman"/>
      <w:lvlText w:val="%9."/>
      <w:lvlJc w:val="right"/>
      <w:pPr>
        <w:ind w:left="6480" w:hanging="180"/>
      </w:pPr>
    </w:lvl>
  </w:abstractNum>
  <w:abstractNum w:abstractNumId="136" w15:restartNumberingAfterBreak="0">
    <w:nsid w:val="425C18B6"/>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8"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3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0"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46F0980"/>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44746AF7"/>
    <w:multiLevelType w:val="hybridMultilevel"/>
    <w:tmpl w:val="8BA6069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447F7BEE"/>
    <w:multiLevelType w:val="hybridMultilevel"/>
    <w:tmpl w:val="3A5A03CE"/>
    <w:lvl w:ilvl="0" w:tplc="7584E332">
      <w:start w:val="1"/>
      <w:numFmt w:val="decimal"/>
      <w:lvlText w:val="%1)"/>
      <w:lvlJc w:val="left"/>
      <w:pPr>
        <w:ind w:left="1020" w:hanging="360"/>
      </w:pPr>
    </w:lvl>
    <w:lvl w:ilvl="1" w:tplc="7CAC6D58">
      <w:start w:val="1"/>
      <w:numFmt w:val="decimal"/>
      <w:lvlText w:val="%2)"/>
      <w:lvlJc w:val="left"/>
      <w:pPr>
        <w:ind w:left="1020" w:hanging="360"/>
      </w:pPr>
    </w:lvl>
    <w:lvl w:ilvl="2" w:tplc="49E420DA">
      <w:start w:val="1"/>
      <w:numFmt w:val="decimal"/>
      <w:lvlText w:val="%3)"/>
      <w:lvlJc w:val="left"/>
      <w:pPr>
        <w:ind w:left="1020" w:hanging="360"/>
      </w:pPr>
    </w:lvl>
    <w:lvl w:ilvl="3" w:tplc="D23E1DE0">
      <w:start w:val="1"/>
      <w:numFmt w:val="decimal"/>
      <w:lvlText w:val="%4)"/>
      <w:lvlJc w:val="left"/>
      <w:pPr>
        <w:ind w:left="1020" w:hanging="360"/>
      </w:pPr>
    </w:lvl>
    <w:lvl w:ilvl="4" w:tplc="A3242284">
      <w:start w:val="1"/>
      <w:numFmt w:val="decimal"/>
      <w:lvlText w:val="%5)"/>
      <w:lvlJc w:val="left"/>
      <w:pPr>
        <w:ind w:left="1020" w:hanging="360"/>
      </w:pPr>
    </w:lvl>
    <w:lvl w:ilvl="5" w:tplc="656A2204">
      <w:start w:val="1"/>
      <w:numFmt w:val="decimal"/>
      <w:lvlText w:val="%6)"/>
      <w:lvlJc w:val="left"/>
      <w:pPr>
        <w:ind w:left="1020" w:hanging="360"/>
      </w:pPr>
    </w:lvl>
    <w:lvl w:ilvl="6" w:tplc="79E02B2C">
      <w:start w:val="1"/>
      <w:numFmt w:val="decimal"/>
      <w:lvlText w:val="%7)"/>
      <w:lvlJc w:val="left"/>
      <w:pPr>
        <w:ind w:left="1020" w:hanging="360"/>
      </w:pPr>
    </w:lvl>
    <w:lvl w:ilvl="7" w:tplc="A9ACCADA">
      <w:start w:val="1"/>
      <w:numFmt w:val="decimal"/>
      <w:lvlText w:val="%8)"/>
      <w:lvlJc w:val="left"/>
      <w:pPr>
        <w:ind w:left="1020" w:hanging="360"/>
      </w:pPr>
    </w:lvl>
    <w:lvl w:ilvl="8" w:tplc="B85E910E">
      <w:start w:val="1"/>
      <w:numFmt w:val="decimal"/>
      <w:lvlText w:val="%9)"/>
      <w:lvlJc w:val="left"/>
      <w:pPr>
        <w:ind w:left="1020" w:hanging="360"/>
      </w:pPr>
    </w:lvl>
  </w:abstractNum>
  <w:abstractNum w:abstractNumId="144" w15:restartNumberingAfterBreak="0">
    <w:nsid w:val="44F10CD8"/>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453A952F"/>
    <w:multiLevelType w:val="hybridMultilevel"/>
    <w:tmpl w:val="FFFFFFFF"/>
    <w:lvl w:ilvl="0" w:tplc="CB563A50">
      <w:start w:val="1"/>
      <w:numFmt w:val="bullet"/>
      <w:lvlText w:val="o"/>
      <w:lvlJc w:val="left"/>
      <w:pPr>
        <w:ind w:left="720" w:hanging="360"/>
      </w:pPr>
      <w:rPr>
        <w:rFonts w:ascii="&quot;Courier New&quot;" w:hAnsi="&quot;Courier New&quot;" w:hint="default"/>
      </w:rPr>
    </w:lvl>
    <w:lvl w:ilvl="1" w:tplc="99107D2E">
      <w:start w:val="1"/>
      <w:numFmt w:val="bullet"/>
      <w:lvlText w:val="o"/>
      <w:lvlJc w:val="left"/>
      <w:pPr>
        <w:ind w:left="1440" w:hanging="360"/>
      </w:pPr>
      <w:rPr>
        <w:rFonts w:ascii="Courier New" w:hAnsi="Courier New" w:hint="default"/>
      </w:rPr>
    </w:lvl>
    <w:lvl w:ilvl="2" w:tplc="E8300AB8">
      <w:start w:val="1"/>
      <w:numFmt w:val="bullet"/>
      <w:lvlText w:val=""/>
      <w:lvlJc w:val="left"/>
      <w:pPr>
        <w:ind w:left="2160" w:hanging="360"/>
      </w:pPr>
      <w:rPr>
        <w:rFonts w:ascii="Wingdings" w:hAnsi="Wingdings" w:hint="default"/>
      </w:rPr>
    </w:lvl>
    <w:lvl w:ilvl="3" w:tplc="98E2AB34">
      <w:start w:val="1"/>
      <w:numFmt w:val="bullet"/>
      <w:lvlText w:val=""/>
      <w:lvlJc w:val="left"/>
      <w:pPr>
        <w:ind w:left="2880" w:hanging="360"/>
      </w:pPr>
      <w:rPr>
        <w:rFonts w:ascii="Symbol" w:hAnsi="Symbol" w:hint="default"/>
      </w:rPr>
    </w:lvl>
    <w:lvl w:ilvl="4" w:tplc="62FCD6FA">
      <w:start w:val="1"/>
      <w:numFmt w:val="bullet"/>
      <w:lvlText w:val="o"/>
      <w:lvlJc w:val="left"/>
      <w:pPr>
        <w:ind w:left="3600" w:hanging="360"/>
      </w:pPr>
      <w:rPr>
        <w:rFonts w:ascii="Courier New" w:hAnsi="Courier New" w:hint="default"/>
      </w:rPr>
    </w:lvl>
    <w:lvl w:ilvl="5" w:tplc="EC703CF2">
      <w:start w:val="1"/>
      <w:numFmt w:val="bullet"/>
      <w:lvlText w:val=""/>
      <w:lvlJc w:val="left"/>
      <w:pPr>
        <w:ind w:left="4320" w:hanging="360"/>
      </w:pPr>
      <w:rPr>
        <w:rFonts w:ascii="Wingdings" w:hAnsi="Wingdings" w:hint="default"/>
      </w:rPr>
    </w:lvl>
    <w:lvl w:ilvl="6" w:tplc="89E48626">
      <w:start w:val="1"/>
      <w:numFmt w:val="bullet"/>
      <w:lvlText w:val=""/>
      <w:lvlJc w:val="left"/>
      <w:pPr>
        <w:ind w:left="5040" w:hanging="360"/>
      </w:pPr>
      <w:rPr>
        <w:rFonts w:ascii="Symbol" w:hAnsi="Symbol" w:hint="default"/>
      </w:rPr>
    </w:lvl>
    <w:lvl w:ilvl="7" w:tplc="CF84975A">
      <w:start w:val="1"/>
      <w:numFmt w:val="bullet"/>
      <w:lvlText w:val="o"/>
      <w:lvlJc w:val="left"/>
      <w:pPr>
        <w:ind w:left="5760" w:hanging="360"/>
      </w:pPr>
      <w:rPr>
        <w:rFonts w:ascii="Courier New" w:hAnsi="Courier New" w:hint="default"/>
      </w:rPr>
    </w:lvl>
    <w:lvl w:ilvl="8" w:tplc="F3384326">
      <w:start w:val="1"/>
      <w:numFmt w:val="bullet"/>
      <w:lvlText w:val=""/>
      <w:lvlJc w:val="left"/>
      <w:pPr>
        <w:ind w:left="6480" w:hanging="360"/>
      </w:pPr>
      <w:rPr>
        <w:rFonts w:ascii="Wingdings" w:hAnsi="Wingdings" w:hint="default"/>
      </w:rPr>
    </w:lvl>
  </w:abstractNum>
  <w:abstractNum w:abstractNumId="146" w15:restartNumberingAfterBreak="0">
    <w:nsid w:val="454654C8"/>
    <w:multiLevelType w:val="hybridMultilevel"/>
    <w:tmpl w:val="8F7E77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48" w15:restartNumberingAfterBreak="0">
    <w:nsid w:val="45615454"/>
    <w:multiLevelType w:val="hybridMultilevel"/>
    <w:tmpl w:val="D714C75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9" w15:restartNumberingAfterBreak="0">
    <w:nsid w:val="45BC00BD"/>
    <w:multiLevelType w:val="hybridMultilevel"/>
    <w:tmpl w:val="2DC2D88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46B12DBC"/>
    <w:multiLevelType w:val="hybridMultilevel"/>
    <w:tmpl w:val="922AE0C8"/>
    <w:lvl w:ilvl="0" w:tplc="EF924C1E">
      <w:start w:val="1"/>
      <w:numFmt w:val="decimal"/>
      <w:lvlText w:val="%1."/>
      <w:lvlJc w:val="left"/>
      <w:pPr>
        <w:ind w:left="1020" w:hanging="360"/>
      </w:pPr>
    </w:lvl>
    <w:lvl w:ilvl="1" w:tplc="9422572A">
      <w:start w:val="1"/>
      <w:numFmt w:val="decimal"/>
      <w:lvlText w:val="%2."/>
      <w:lvlJc w:val="left"/>
      <w:pPr>
        <w:ind w:left="1020" w:hanging="360"/>
      </w:pPr>
    </w:lvl>
    <w:lvl w:ilvl="2" w:tplc="4992EFE8">
      <w:start w:val="1"/>
      <w:numFmt w:val="decimal"/>
      <w:lvlText w:val="%3."/>
      <w:lvlJc w:val="left"/>
      <w:pPr>
        <w:ind w:left="1020" w:hanging="360"/>
      </w:pPr>
    </w:lvl>
    <w:lvl w:ilvl="3" w:tplc="251C1DC0">
      <w:start w:val="1"/>
      <w:numFmt w:val="decimal"/>
      <w:lvlText w:val="%4."/>
      <w:lvlJc w:val="left"/>
      <w:pPr>
        <w:ind w:left="1020" w:hanging="360"/>
      </w:pPr>
    </w:lvl>
    <w:lvl w:ilvl="4" w:tplc="A154C624">
      <w:start w:val="1"/>
      <w:numFmt w:val="decimal"/>
      <w:lvlText w:val="%5."/>
      <w:lvlJc w:val="left"/>
      <w:pPr>
        <w:ind w:left="1020" w:hanging="360"/>
      </w:pPr>
    </w:lvl>
    <w:lvl w:ilvl="5" w:tplc="E3FAA4DE">
      <w:start w:val="1"/>
      <w:numFmt w:val="decimal"/>
      <w:lvlText w:val="%6."/>
      <w:lvlJc w:val="left"/>
      <w:pPr>
        <w:ind w:left="1020" w:hanging="360"/>
      </w:pPr>
    </w:lvl>
    <w:lvl w:ilvl="6" w:tplc="872880FA">
      <w:start w:val="1"/>
      <w:numFmt w:val="decimal"/>
      <w:lvlText w:val="%7."/>
      <w:lvlJc w:val="left"/>
      <w:pPr>
        <w:ind w:left="1020" w:hanging="360"/>
      </w:pPr>
    </w:lvl>
    <w:lvl w:ilvl="7" w:tplc="818A165A">
      <w:start w:val="1"/>
      <w:numFmt w:val="decimal"/>
      <w:lvlText w:val="%8."/>
      <w:lvlJc w:val="left"/>
      <w:pPr>
        <w:ind w:left="1020" w:hanging="360"/>
      </w:pPr>
    </w:lvl>
    <w:lvl w:ilvl="8" w:tplc="BF965B68">
      <w:start w:val="1"/>
      <w:numFmt w:val="decimal"/>
      <w:lvlText w:val="%9."/>
      <w:lvlJc w:val="left"/>
      <w:pPr>
        <w:ind w:left="1020" w:hanging="360"/>
      </w:pPr>
    </w:lvl>
  </w:abstractNum>
  <w:abstractNum w:abstractNumId="152"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54"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55"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6" w15:restartNumberingAfterBreak="0">
    <w:nsid w:val="495C0E24"/>
    <w:multiLevelType w:val="hybridMultilevel"/>
    <w:tmpl w:val="D68A0C9A"/>
    <w:lvl w:ilvl="0" w:tplc="A704D7A0">
      <w:start w:val="1"/>
      <w:numFmt w:val="decimal"/>
      <w:lvlText w:val="%1)"/>
      <w:lvlJc w:val="left"/>
      <w:pPr>
        <w:ind w:left="360" w:hanging="360"/>
      </w:pPr>
    </w:lvl>
    <w:lvl w:ilvl="1" w:tplc="C95A172E" w:tentative="1">
      <w:start w:val="1"/>
      <w:numFmt w:val="bullet"/>
      <w:lvlText w:val="o"/>
      <w:lvlJc w:val="left"/>
      <w:pPr>
        <w:ind w:left="1080" w:hanging="360"/>
      </w:pPr>
      <w:rPr>
        <w:rFonts w:ascii="Courier New" w:hAnsi="Courier New" w:hint="default"/>
      </w:rPr>
    </w:lvl>
    <w:lvl w:ilvl="2" w:tplc="B8D68D68" w:tentative="1">
      <w:start w:val="1"/>
      <w:numFmt w:val="bullet"/>
      <w:lvlText w:val=""/>
      <w:lvlJc w:val="left"/>
      <w:pPr>
        <w:ind w:left="1800" w:hanging="360"/>
      </w:pPr>
      <w:rPr>
        <w:rFonts w:ascii="Cambria Math" w:hAnsi="Cambria Math" w:hint="default"/>
      </w:rPr>
    </w:lvl>
    <w:lvl w:ilvl="3" w:tplc="74D69122" w:tentative="1">
      <w:start w:val="1"/>
      <w:numFmt w:val="bullet"/>
      <w:lvlText w:val=""/>
      <w:lvlJc w:val="left"/>
      <w:pPr>
        <w:ind w:left="2520" w:hanging="360"/>
      </w:pPr>
      <w:rPr>
        <w:rFonts w:ascii="Segoe UI" w:hAnsi="Segoe UI" w:hint="default"/>
      </w:rPr>
    </w:lvl>
    <w:lvl w:ilvl="4" w:tplc="2C4009C0" w:tentative="1">
      <w:start w:val="1"/>
      <w:numFmt w:val="bullet"/>
      <w:lvlText w:val="o"/>
      <w:lvlJc w:val="left"/>
      <w:pPr>
        <w:ind w:left="3240" w:hanging="360"/>
      </w:pPr>
      <w:rPr>
        <w:rFonts w:ascii="Courier New" w:hAnsi="Courier New" w:hint="default"/>
      </w:rPr>
    </w:lvl>
    <w:lvl w:ilvl="5" w:tplc="78445DB0" w:tentative="1">
      <w:start w:val="1"/>
      <w:numFmt w:val="bullet"/>
      <w:lvlText w:val=""/>
      <w:lvlJc w:val="left"/>
      <w:pPr>
        <w:ind w:left="3960" w:hanging="360"/>
      </w:pPr>
      <w:rPr>
        <w:rFonts w:ascii="Cambria Math" w:hAnsi="Cambria Math" w:hint="default"/>
      </w:rPr>
    </w:lvl>
    <w:lvl w:ilvl="6" w:tplc="A1ACBEAE" w:tentative="1">
      <w:start w:val="1"/>
      <w:numFmt w:val="bullet"/>
      <w:lvlText w:val=""/>
      <w:lvlJc w:val="left"/>
      <w:pPr>
        <w:ind w:left="4680" w:hanging="360"/>
      </w:pPr>
      <w:rPr>
        <w:rFonts w:ascii="Segoe UI" w:hAnsi="Segoe UI" w:hint="default"/>
      </w:rPr>
    </w:lvl>
    <w:lvl w:ilvl="7" w:tplc="CF60547C" w:tentative="1">
      <w:start w:val="1"/>
      <w:numFmt w:val="bullet"/>
      <w:lvlText w:val="o"/>
      <w:lvlJc w:val="left"/>
      <w:pPr>
        <w:ind w:left="5400" w:hanging="360"/>
      </w:pPr>
      <w:rPr>
        <w:rFonts w:ascii="Courier New" w:hAnsi="Courier New" w:hint="default"/>
      </w:rPr>
    </w:lvl>
    <w:lvl w:ilvl="8" w:tplc="6DF84DD6" w:tentative="1">
      <w:start w:val="1"/>
      <w:numFmt w:val="bullet"/>
      <w:lvlText w:val=""/>
      <w:lvlJc w:val="left"/>
      <w:pPr>
        <w:ind w:left="6120" w:hanging="360"/>
      </w:pPr>
      <w:rPr>
        <w:rFonts w:ascii="Cambria Math" w:hAnsi="Cambria Math" w:hint="default"/>
      </w:rPr>
    </w:lvl>
  </w:abstractNum>
  <w:abstractNum w:abstractNumId="157"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58" w15:restartNumberingAfterBreak="0">
    <w:nsid w:val="4A8B02C9"/>
    <w:multiLevelType w:val="hybridMultilevel"/>
    <w:tmpl w:val="E6108CFC"/>
    <w:lvl w:ilvl="0" w:tplc="52D63E30">
      <w:start w:val="2025"/>
      <w:numFmt w:val="bullet"/>
      <w:lvlText w:val="-"/>
      <w:lvlJc w:val="left"/>
      <w:pPr>
        <w:ind w:left="720" w:hanging="360"/>
      </w:pPr>
      <w:rPr>
        <w:rFonts w:ascii="Times New Roman" w:hAnsi="Times New Roman" w:hint="default"/>
      </w:rPr>
    </w:lvl>
    <w:lvl w:ilvl="1" w:tplc="34529574" w:tentative="1">
      <w:start w:val="1"/>
      <w:numFmt w:val="bullet"/>
      <w:lvlText w:val="o"/>
      <w:lvlJc w:val="left"/>
      <w:pPr>
        <w:ind w:left="1440" w:hanging="360"/>
      </w:pPr>
      <w:rPr>
        <w:rFonts w:ascii="Courier New" w:hAnsi="Courier New" w:hint="default"/>
      </w:rPr>
    </w:lvl>
    <w:lvl w:ilvl="2" w:tplc="2ACE7AE8" w:tentative="1">
      <w:start w:val="1"/>
      <w:numFmt w:val="bullet"/>
      <w:lvlText w:val=""/>
      <w:lvlJc w:val="left"/>
      <w:pPr>
        <w:ind w:left="2160" w:hanging="360"/>
      </w:pPr>
      <w:rPr>
        <w:rFonts w:ascii="Wingdings" w:hAnsi="Wingdings" w:hint="default"/>
      </w:rPr>
    </w:lvl>
    <w:lvl w:ilvl="3" w:tplc="9800D228" w:tentative="1">
      <w:start w:val="1"/>
      <w:numFmt w:val="bullet"/>
      <w:lvlText w:val=""/>
      <w:lvlJc w:val="left"/>
      <w:pPr>
        <w:ind w:left="2880" w:hanging="360"/>
      </w:pPr>
      <w:rPr>
        <w:rFonts w:ascii="Symbol" w:hAnsi="Symbol" w:hint="default"/>
      </w:rPr>
    </w:lvl>
    <w:lvl w:ilvl="4" w:tplc="EE1EBD5C" w:tentative="1">
      <w:start w:val="1"/>
      <w:numFmt w:val="bullet"/>
      <w:lvlText w:val="o"/>
      <w:lvlJc w:val="left"/>
      <w:pPr>
        <w:ind w:left="3600" w:hanging="360"/>
      </w:pPr>
      <w:rPr>
        <w:rFonts w:ascii="Courier New" w:hAnsi="Courier New" w:hint="default"/>
      </w:rPr>
    </w:lvl>
    <w:lvl w:ilvl="5" w:tplc="FE3A8E1C" w:tentative="1">
      <w:start w:val="1"/>
      <w:numFmt w:val="bullet"/>
      <w:lvlText w:val=""/>
      <w:lvlJc w:val="left"/>
      <w:pPr>
        <w:ind w:left="4320" w:hanging="360"/>
      </w:pPr>
      <w:rPr>
        <w:rFonts w:ascii="Wingdings" w:hAnsi="Wingdings" w:hint="default"/>
      </w:rPr>
    </w:lvl>
    <w:lvl w:ilvl="6" w:tplc="38DA4E12" w:tentative="1">
      <w:start w:val="1"/>
      <w:numFmt w:val="bullet"/>
      <w:lvlText w:val=""/>
      <w:lvlJc w:val="left"/>
      <w:pPr>
        <w:ind w:left="5040" w:hanging="360"/>
      </w:pPr>
      <w:rPr>
        <w:rFonts w:ascii="Symbol" w:hAnsi="Symbol" w:hint="default"/>
      </w:rPr>
    </w:lvl>
    <w:lvl w:ilvl="7" w:tplc="6F2C58AA" w:tentative="1">
      <w:start w:val="1"/>
      <w:numFmt w:val="bullet"/>
      <w:lvlText w:val="o"/>
      <w:lvlJc w:val="left"/>
      <w:pPr>
        <w:ind w:left="5760" w:hanging="360"/>
      </w:pPr>
      <w:rPr>
        <w:rFonts w:ascii="Courier New" w:hAnsi="Courier New" w:hint="default"/>
      </w:rPr>
    </w:lvl>
    <w:lvl w:ilvl="8" w:tplc="0632EC9E" w:tentative="1">
      <w:start w:val="1"/>
      <w:numFmt w:val="bullet"/>
      <w:lvlText w:val=""/>
      <w:lvlJc w:val="left"/>
      <w:pPr>
        <w:ind w:left="6480" w:hanging="360"/>
      </w:pPr>
      <w:rPr>
        <w:rFonts w:ascii="Wingdings" w:hAnsi="Wingdings" w:hint="default"/>
      </w:rPr>
    </w:lvl>
  </w:abstractNum>
  <w:abstractNum w:abstractNumId="159" w15:restartNumberingAfterBreak="0">
    <w:nsid w:val="4AD548DC"/>
    <w:multiLevelType w:val="hybridMultilevel"/>
    <w:tmpl w:val="AE185A4C"/>
    <w:lvl w:ilvl="0" w:tplc="73588B8A">
      <w:start w:val="1"/>
      <w:numFmt w:val="decimal"/>
      <w:lvlText w:val="%1."/>
      <w:lvlJc w:val="left"/>
      <w:pPr>
        <w:ind w:left="720" w:hanging="360"/>
      </w:pPr>
    </w:lvl>
    <w:lvl w:ilvl="1" w:tplc="C428BAE0">
      <w:start w:val="1"/>
      <w:numFmt w:val="lowerLetter"/>
      <w:lvlText w:val="%2."/>
      <w:lvlJc w:val="left"/>
      <w:pPr>
        <w:ind w:left="1440" w:hanging="360"/>
      </w:pPr>
    </w:lvl>
    <w:lvl w:ilvl="2" w:tplc="D1845CF6">
      <w:start w:val="1"/>
      <w:numFmt w:val="lowerRoman"/>
      <w:lvlText w:val="%3."/>
      <w:lvlJc w:val="right"/>
      <w:pPr>
        <w:ind w:left="2160" w:hanging="180"/>
      </w:pPr>
    </w:lvl>
    <w:lvl w:ilvl="3" w:tplc="9CCEFF8C">
      <w:start w:val="1"/>
      <w:numFmt w:val="decimal"/>
      <w:lvlText w:val="%4."/>
      <w:lvlJc w:val="left"/>
      <w:pPr>
        <w:ind w:left="2880" w:hanging="360"/>
      </w:pPr>
    </w:lvl>
    <w:lvl w:ilvl="4" w:tplc="27BC9ECC">
      <w:start w:val="1"/>
      <w:numFmt w:val="lowerLetter"/>
      <w:lvlText w:val="%5."/>
      <w:lvlJc w:val="left"/>
      <w:pPr>
        <w:ind w:left="3600" w:hanging="360"/>
      </w:pPr>
    </w:lvl>
    <w:lvl w:ilvl="5" w:tplc="846EFCE0">
      <w:start w:val="1"/>
      <w:numFmt w:val="lowerRoman"/>
      <w:lvlText w:val="%6."/>
      <w:lvlJc w:val="right"/>
      <w:pPr>
        <w:ind w:left="4320" w:hanging="180"/>
      </w:pPr>
    </w:lvl>
    <w:lvl w:ilvl="6" w:tplc="C2C203C0">
      <w:start w:val="1"/>
      <w:numFmt w:val="decimal"/>
      <w:lvlText w:val="%7."/>
      <w:lvlJc w:val="left"/>
      <w:pPr>
        <w:ind w:left="5040" w:hanging="360"/>
      </w:pPr>
    </w:lvl>
    <w:lvl w:ilvl="7" w:tplc="482C28C0">
      <w:start w:val="1"/>
      <w:numFmt w:val="lowerLetter"/>
      <w:lvlText w:val="%8."/>
      <w:lvlJc w:val="left"/>
      <w:pPr>
        <w:ind w:left="5760" w:hanging="360"/>
      </w:pPr>
    </w:lvl>
    <w:lvl w:ilvl="8" w:tplc="B80429F0">
      <w:start w:val="1"/>
      <w:numFmt w:val="lowerRoman"/>
      <w:lvlText w:val="%9."/>
      <w:lvlJc w:val="right"/>
      <w:pPr>
        <w:ind w:left="6480" w:hanging="180"/>
      </w:pPr>
    </w:lvl>
  </w:abstractNum>
  <w:abstractNum w:abstractNumId="160" w15:restartNumberingAfterBreak="0">
    <w:nsid w:val="4B401D32"/>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4C9E20EE"/>
    <w:multiLevelType w:val="hybridMultilevel"/>
    <w:tmpl w:val="611CEA0E"/>
    <w:lvl w:ilvl="0" w:tplc="C57CA6D2">
      <w:start w:val="1"/>
      <w:numFmt w:val="bullet"/>
      <w:lvlText w:val=""/>
      <w:lvlJc w:val="left"/>
      <w:pPr>
        <w:ind w:left="1440" w:hanging="360"/>
      </w:pPr>
      <w:rPr>
        <w:rFonts w:ascii="Symbol" w:hAnsi="Symbol" w:hint="default"/>
      </w:rPr>
    </w:lvl>
    <w:lvl w:ilvl="1" w:tplc="40881254" w:tentative="1">
      <w:start w:val="1"/>
      <w:numFmt w:val="bullet"/>
      <w:lvlText w:val="o"/>
      <w:lvlJc w:val="left"/>
      <w:pPr>
        <w:ind w:left="2160" w:hanging="360"/>
      </w:pPr>
      <w:rPr>
        <w:rFonts w:ascii="Courier New" w:hAnsi="Courier New" w:hint="default"/>
      </w:rPr>
    </w:lvl>
    <w:lvl w:ilvl="2" w:tplc="7F8A6142" w:tentative="1">
      <w:start w:val="1"/>
      <w:numFmt w:val="bullet"/>
      <w:lvlText w:val=""/>
      <w:lvlJc w:val="left"/>
      <w:pPr>
        <w:ind w:left="2880" w:hanging="360"/>
      </w:pPr>
      <w:rPr>
        <w:rFonts w:ascii="Wingdings" w:hAnsi="Wingdings" w:hint="default"/>
      </w:rPr>
    </w:lvl>
    <w:lvl w:ilvl="3" w:tplc="9FE49D32" w:tentative="1">
      <w:start w:val="1"/>
      <w:numFmt w:val="bullet"/>
      <w:lvlText w:val=""/>
      <w:lvlJc w:val="left"/>
      <w:pPr>
        <w:ind w:left="3600" w:hanging="360"/>
      </w:pPr>
      <w:rPr>
        <w:rFonts w:ascii="Symbol" w:hAnsi="Symbol" w:hint="default"/>
      </w:rPr>
    </w:lvl>
    <w:lvl w:ilvl="4" w:tplc="2F125420" w:tentative="1">
      <w:start w:val="1"/>
      <w:numFmt w:val="bullet"/>
      <w:lvlText w:val="o"/>
      <w:lvlJc w:val="left"/>
      <w:pPr>
        <w:ind w:left="4320" w:hanging="360"/>
      </w:pPr>
      <w:rPr>
        <w:rFonts w:ascii="Courier New" w:hAnsi="Courier New" w:hint="default"/>
      </w:rPr>
    </w:lvl>
    <w:lvl w:ilvl="5" w:tplc="B964E074" w:tentative="1">
      <w:start w:val="1"/>
      <w:numFmt w:val="bullet"/>
      <w:lvlText w:val=""/>
      <w:lvlJc w:val="left"/>
      <w:pPr>
        <w:ind w:left="5040" w:hanging="360"/>
      </w:pPr>
      <w:rPr>
        <w:rFonts w:ascii="Wingdings" w:hAnsi="Wingdings" w:hint="default"/>
      </w:rPr>
    </w:lvl>
    <w:lvl w:ilvl="6" w:tplc="58C60410" w:tentative="1">
      <w:start w:val="1"/>
      <w:numFmt w:val="bullet"/>
      <w:lvlText w:val=""/>
      <w:lvlJc w:val="left"/>
      <w:pPr>
        <w:ind w:left="5760" w:hanging="360"/>
      </w:pPr>
      <w:rPr>
        <w:rFonts w:ascii="Symbol" w:hAnsi="Symbol" w:hint="default"/>
      </w:rPr>
    </w:lvl>
    <w:lvl w:ilvl="7" w:tplc="2E32BCDE" w:tentative="1">
      <w:start w:val="1"/>
      <w:numFmt w:val="bullet"/>
      <w:lvlText w:val="o"/>
      <w:lvlJc w:val="left"/>
      <w:pPr>
        <w:ind w:left="6480" w:hanging="360"/>
      </w:pPr>
      <w:rPr>
        <w:rFonts w:ascii="Courier New" w:hAnsi="Courier New" w:hint="default"/>
      </w:rPr>
    </w:lvl>
    <w:lvl w:ilvl="8" w:tplc="33D285FC" w:tentative="1">
      <w:start w:val="1"/>
      <w:numFmt w:val="bullet"/>
      <w:lvlText w:val=""/>
      <w:lvlJc w:val="left"/>
      <w:pPr>
        <w:ind w:left="7200" w:hanging="360"/>
      </w:pPr>
      <w:rPr>
        <w:rFonts w:ascii="Wingdings" w:hAnsi="Wingdings" w:hint="default"/>
      </w:rPr>
    </w:lvl>
  </w:abstractNum>
  <w:abstractNum w:abstractNumId="162"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63"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64" w15:restartNumberingAfterBreak="0">
    <w:nsid w:val="4DFE3F60"/>
    <w:multiLevelType w:val="hybridMultilevel"/>
    <w:tmpl w:val="0436031E"/>
    <w:lvl w:ilvl="0" w:tplc="4176CA12">
      <w:start w:val="1"/>
      <w:numFmt w:val="bullet"/>
      <w:lvlText w:val=""/>
      <w:lvlJc w:val="left"/>
      <w:pPr>
        <w:ind w:left="720" w:hanging="360"/>
      </w:pPr>
      <w:rPr>
        <w:rFonts w:ascii="Symbol" w:hAnsi="Symbol" w:hint="default"/>
      </w:rPr>
    </w:lvl>
    <w:lvl w:ilvl="1" w:tplc="B748C4C2" w:tentative="1">
      <w:start w:val="1"/>
      <w:numFmt w:val="bullet"/>
      <w:lvlText w:val="o"/>
      <w:lvlJc w:val="left"/>
      <w:pPr>
        <w:ind w:left="1014" w:hanging="360"/>
      </w:pPr>
      <w:rPr>
        <w:rFonts w:ascii="Courier New" w:hAnsi="Courier New" w:hint="default"/>
      </w:rPr>
    </w:lvl>
    <w:lvl w:ilvl="2" w:tplc="C11E511E" w:tentative="1">
      <w:start w:val="1"/>
      <w:numFmt w:val="bullet"/>
      <w:lvlText w:val=""/>
      <w:lvlJc w:val="left"/>
      <w:pPr>
        <w:ind w:left="1734" w:hanging="360"/>
      </w:pPr>
      <w:rPr>
        <w:rFonts w:ascii="Wingdings" w:hAnsi="Wingdings" w:hint="default"/>
      </w:rPr>
    </w:lvl>
    <w:lvl w:ilvl="3" w:tplc="6C8474E0" w:tentative="1">
      <w:start w:val="1"/>
      <w:numFmt w:val="bullet"/>
      <w:lvlText w:val=""/>
      <w:lvlJc w:val="left"/>
      <w:pPr>
        <w:ind w:left="2454" w:hanging="360"/>
      </w:pPr>
      <w:rPr>
        <w:rFonts w:ascii="Symbol" w:hAnsi="Symbol" w:hint="default"/>
      </w:rPr>
    </w:lvl>
    <w:lvl w:ilvl="4" w:tplc="2E525000" w:tentative="1">
      <w:start w:val="1"/>
      <w:numFmt w:val="bullet"/>
      <w:lvlText w:val="o"/>
      <w:lvlJc w:val="left"/>
      <w:pPr>
        <w:ind w:left="3174" w:hanging="360"/>
      </w:pPr>
      <w:rPr>
        <w:rFonts w:ascii="Courier New" w:hAnsi="Courier New" w:hint="default"/>
      </w:rPr>
    </w:lvl>
    <w:lvl w:ilvl="5" w:tplc="A8A42796" w:tentative="1">
      <w:start w:val="1"/>
      <w:numFmt w:val="bullet"/>
      <w:lvlText w:val=""/>
      <w:lvlJc w:val="left"/>
      <w:pPr>
        <w:ind w:left="3894" w:hanging="360"/>
      </w:pPr>
      <w:rPr>
        <w:rFonts w:ascii="Wingdings" w:hAnsi="Wingdings" w:hint="default"/>
      </w:rPr>
    </w:lvl>
    <w:lvl w:ilvl="6" w:tplc="F4A05AE0" w:tentative="1">
      <w:start w:val="1"/>
      <w:numFmt w:val="bullet"/>
      <w:lvlText w:val=""/>
      <w:lvlJc w:val="left"/>
      <w:pPr>
        <w:ind w:left="4614" w:hanging="360"/>
      </w:pPr>
      <w:rPr>
        <w:rFonts w:ascii="Symbol" w:hAnsi="Symbol" w:hint="default"/>
      </w:rPr>
    </w:lvl>
    <w:lvl w:ilvl="7" w:tplc="BC34A00E" w:tentative="1">
      <w:start w:val="1"/>
      <w:numFmt w:val="bullet"/>
      <w:lvlText w:val="o"/>
      <w:lvlJc w:val="left"/>
      <w:pPr>
        <w:ind w:left="5334" w:hanging="360"/>
      </w:pPr>
      <w:rPr>
        <w:rFonts w:ascii="Courier New" w:hAnsi="Courier New" w:hint="default"/>
      </w:rPr>
    </w:lvl>
    <w:lvl w:ilvl="8" w:tplc="BD4CC502" w:tentative="1">
      <w:start w:val="1"/>
      <w:numFmt w:val="bullet"/>
      <w:lvlText w:val=""/>
      <w:lvlJc w:val="left"/>
      <w:pPr>
        <w:ind w:left="6054" w:hanging="360"/>
      </w:pPr>
      <w:rPr>
        <w:rFonts w:ascii="Wingdings" w:hAnsi="Wingdings" w:hint="default"/>
      </w:rPr>
    </w:lvl>
  </w:abstractNum>
  <w:abstractNum w:abstractNumId="16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66" w15:restartNumberingAfterBreak="0">
    <w:nsid w:val="4E9F2170"/>
    <w:multiLevelType w:val="hybridMultilevel"/>
    <w:tmpl w:val="8DBE3D40"/>
    <w:lvl w:ilvl="0" w:tplc="1ADE2418">
      <w:start w:val="1"/>
      <w:numFmt w:val="bullet"/>
      <w:lvlText w:val=""/>
      <w:lvlJc w:val="left"/>
      <w:pPr>
        <w:ind w:left="720" w:hanging="360"/>
      </w:pPr>
      <w:rPr>
        <w:rFonts w:ascii="Symbol" w:hAnsi="Symbol" w:hint="default"/>
      </w:rPr>
    </w:lvl>
    <w:lvl w:ilvl="1" w:tplc="0E38EEA2">
      <w:start w:val="1"/>
      <w:numFmt w:val="bullet"/>
      <w:lvlText w:val="o"/>
      <w:lvlJc w:val="left"/>
      <w:pPr>
        <w:ind w:left="1440" w:hanging="360"/>
      </w:pPr>
      <w:rPr>
        <w:rFonts w:ascii="Courier New" w:hAnsi="Courier New" w:hint="default"/>
      </w:rPr>
    </w:lvl>
    <w:lvl w:ilvl="2" w:tplc="6A9EA87C">
      <w:start w:val="1"/>
      <w:numFmt w:val="bullet"/>
      <w:lvlText w:val=""/>
      <w:lvlJc w:val="left"/>
      <w:pPr>
        <w:ind w:left="2160" w:hanging="360"/>
      </w:pPr>
      <w:rPr>
        <w:rFonts w:ascii="Wingdings" w:hAnsi="Wingdings" w:hint="default"/>
      </w:rPr>
    </w:lvl>
    <w:lvl w:ilvl="3" w:tplc="22A0BB68">
      <w:start w:val="1"/>
      <w:numFmt w:val="bullet"/>
      <w:lvlText w:val=""/>
      <w:lvlJc w:val="left"/>
      <w:pPr>
        <w:ind w:left="2880" w:hanging="360"/>
      </w:pPr>
      <w:rPr>
        <w:rFonts w:ascii="Symbol" w:hAnsi="Symbol" w:hint="default"/>
      </w:rPr>
    </w:lvl>
    <w:lvl w:ilvl="4" w:tplc="0DD2A91A">
      <w:start w:val="1"/>
      <w:numFmt w:val="bullet"/>
      <w:lvlText w:val="o"/>
      <w:lvlJc w:val="left"/>
      <w:pPr>
        <w:ind w:left="3600" w:hanging="360"/>
      </w:pPr>
      <w:rPr>
        <w:rFonts w:ascii="Courier New" w:hAnsi="Courier New" w:hint="default"/>
      </w:rPr>
    </w:lvl>
    <w:lvl w:ilvl="5" w:tplc="C13EDBD4">
      <w:start w:val="1"/>
      <w:numFmt w:val="bullet"/>
      <w:lvlText w:val=""/>
      <w:lvlJc w:val="left"/>
      <w:pPr>
        <w:ind w:left="4320" w:hanging="360"/>
      </w:pPr>
      <w:rPr>
        <w:rFonts w:ascii="Wingdings" w:hAnsi="Wingdings" w:hint="default"/>
      </w:rPr>
    </w:lvl>
    <w:lvl w:ilvl="6" w:tplc="CCF454A2">
      <w:start w:val="1"/>
      <w:numFmt w:val="bullet"/>
      <w:lvlText w:val=""/>
      <w:lvlJc w:val="left"/>
      <w:pPr>
        <w:ind w:left="5040" w:hanging="360"/>
      </w:pPr>
      <w:rPr>
        <w:rFonts w:ascii="Symbol" w:hAnsi="Symbol" w:hint="default"/>
      </w:rPr>
    </w:lvl>
    <w:lvl w:ilvl="7" w:tplc="2A100E1E">
      <w:start w:val="1"/>
      <w:numFmt w:val="bullet"/>
      <w:lvlText w:val="o"/>
      <w:lvlJc w:val="left"/>
      <w:pPr>
        <w:ind w:left="5760" w:hanging="360"/>
      </w:pPr>
      <w:rPr>
        <w:rFonts w:ascii="Courier New" w:hAnsi="Courier New" w:hint="default"/>
      </w:rPr>
    </w:lvl>
    <w:lvl w:ilvl="8" w:tplc="EEC0F1C4">
      <w:start w:val="1"/>
      <w:numFmt w:val="bullet"/>
      <w:lvlText w:val=""/>
      <w:lvlJc w:val="left"/>
      <w:pPr>
        <w:ind w:left="6480" w:hanging="360"/>
      </w:pPr>
      <w:rPr>
        <w:rFonts w:ascii="Wingdings" w:hAnsi="Wingdings" w:hint="default"/>
      </w:rPr>
    </w:lvl>
  </w:abstractNum>
  <w:abstractNum w:abstractNumId="167" w15:restartNumberingAfterBreak="0">
    <w:nsid w:val="4EB4C397"/>
    <w:multiLevelType w:val="hybridMultilevel"/>
    <w:tmpl w:val="142E8956"/>
    <w:lvl w:ilvl="0" w:tplc="2A44D3F2">
      <w:start w:val="1"/>
      <w:numFmt w:val="bullet"/>
      <w:lvlText w:val=""/>
      <w:lvlJc w:val="left"/>
      <w:pPr>
        <w:ind w:left="720" w:hanging="360"/>
      </w:pPr>
      <w:rPr>
        <w:rFonts w:ascii="Symbol" w:hAnsi="Symbol" w:hint="default"/>
      </w:rPr>
    </w:lvl>
    <w:lvl w:ilvl="1" w:tplc="8458C7F0">
      <w:start w:val="1"/>
      <w:numFmt w:val="bullet"/>
      <w:lvlText w:val="o"/>
      <w:lvlJc w:val="left"/>
      <w:pPr>
        <w:ind w:left="1440" w:hanging="360"/>
      </w:pPr>
      <w:rPr>
        <w:rFonts w:ascii="Courier New" w:hAnsi="Courier New" w:hint="default"/>
      </w:rPr>
    </w:lvl>
    <w:lvl w:ilvl="2" w:tplc="E86E53AA">
      <w:start w:val="1"/>
      <w:numFmt w:val="bullet"/>
      <w:lvlText w:val=""/>
      <w:lvlJc w:val="left"/>
      <w:pPr>
        <w:ind w:left="2160" w:hanging="360"/>
      </w:pPr>
      <w:rPr>
        <w:rFonts w:ascii="Wingdings" w:hAnsi="Wingdings" w:hint="default"/>
      </w:rPr>
    </w:lvl>
    <w:lvl w:ilvl="3" w:tplc="264A5EF4">
      <w:start w:val="1"/>
      <w:numFmt w:val="bullet"/>
      <w:lvlText w:val=""/>
      <w:lvlJc w:val="left"/>
      <w:pPr>
        <w:ind w:left="2880" w:hanging="360"/>
      </w:pPr>
      <w:rPr>
        <w:rFonts w:ascii="Symbol" w:hAnsi="Symbol" w:hint="default"/>
      </w:rPr>
    </w:lvl>
    <w:lvl w:ilvl="4" w:tplc="30FA46A0">
      <w:start w:val="1"/>
      <w:numFmt w:val="bullet"/>
      <w:lvlText w:val="o"/>
      <w:lvlJc w:val="left"/>
      <w:pPr>
        <w:ind w:left="3600" w:hanging="360"/>
      </w:pPr>
      <w:rPr>
        <w:rFonts w:ascii="Courier New" w:hAnsi="Courier New" w:hint="default"/>
      </w:rPr>
    </w:lvl>
    <w:lvl w:ilvl="5" w:tplc="CAD62638">
      <w:start w:val="1"/>
      <w:numFmt w:val="bullet"/>
      <w:lvlText w:val=""/>
      <w:lvlJc w:val="left"/>
      <w:pPr>
        <w:ind w:left="4320" w:hanging="360"/>
      </w:pPr>
      <w:rPr>
        <w:rFonts w:ascii="Wingdings" w:hAnsi="Wingdings" w:hint="default"/>
      </w:rPr>
    </w:lvl>
    <w:lvl w:ilvl="6" w:tplc="AC141A8A">
      <w:start w:val="1"/>
      <w:numFmt w:val="bullet"/>
      <w:lvlText w:val=""/>
      <w:lvlJc w:val="left"/>
      <w:pPr>
        <w:ind w:left="5040" w:hanging="360"/>
      </w:pPr>
      <w:rPr>
        <w:rFonts w:ascii="Symbol" w:hAnsi="Symbol" w:hint="default"/>
      </w:rPr>
    </w:lvl>
    <w:lvl w:ilvl="7" w:tplc="80D86F1E">
      <w:start w:val="1"/>
      <w:numFmt w:val="bullet"/>
      <w:lvlText w:val="o"/>
      <w:lvlJc w:val="left"/>
      <w:pPr>
        <w:ind w:left="5760" w:hanging="360"/>
      </w:pPr>
      <w:rPr>
        <w:rFonts w:ascii="Courier New" w:hAnsi="Courier New" w:hint="default"/>
      </w:rPr>
    </w:lvl>
    <w:lvl w:ilvl="8" w:tplc="5484E078">
      <w:start w:val="1"/>
      <w:numFmt w:val="bullet"/>
      <w:lvlText w:val=""/>
      <w:lvlJc w:val="left"/>
      <w:pPr>
        <w:ind w:left="6480" w:hanging="360"/>
      </w:pPr>
      <w:rPr>
        <w:rFonts w:ascii="Wingdings" w:hAnsi="Wingdings" w:hint="default"/>
      </w:rPr>
    </w:lvl>
  </w:abstractNum>
  <w:abstractNum w:abstractNumId="168" w15:restartNumberingAfterBreak="0">
    <w:nsid w:val="4EFE22A8"/>
    <w:multiLevelType w:val="hybridMultilevel"/>
    <w:tmpl w:val="661CBDB4"/>
    <w:lvl w:ilvl="0" w:tplc="331E661E">
      <w:start w:val="1"/>
      <w:numFmt w:val="decimal"/>
      <w:lvlText w:val="%1."/>
      <w:lvlJc w:val="left"/>
      <w:pPr>
        <w:ind w:left="1020" w:hanging="360"/>
      </w:pPr>
    </w:lvl>
    <w:lvl w:ilvl="1" w:tplc="E8F22ED4">
      <w:start w:val="1"/>
      <w:numFmt w:val="decimal"/>
      <w:lvlText w:val="%2."/>
      <w:lvlJc w:val="left"/>
      <w:pPr>
        <w:ind w:left="1020" w:hanging="360"/>
      </w:pPr>
    </w:lvl>
    <w:lvl w:ilvl="2" w:tplc="07DE18D8">
      <w:start w:val="1"/>
      <w:numFmt w:val="decimal"/>
      <w:lvlText w:val="%3."/>
      <w:lvlJc w:val="left"/>
      <w:pPr>
        <w:ind w:left="1020" w:hanging="360"/>
      </w:pPr>
    </w:lvl>
    <w:lvl w:ilvl="3" w:tplc="717E6424">
      <w:start w:val="1"/>
      <w:numFmt w:val="decimal"/>
      <w:lvlText w:val="%4."/>
      <w:lvlJc w:val="left"/>
      <w:pPr>
        <w:ind w:left="1020" w:hanging="360"/>
      </w:pPr>
    </w:lvl>
    <w:lvl w:ilvl="4" w:tplc="1FF43272">
      <w:start w:val="1"/>
      <w:numFmt w:val="decimal"/>
      <w:lvlText w:val="%5."/>
      <w:lvlJc w:val="left"/>
      <w:pPr>
        <w:ind w:left="1020" w:hanging="360"/>
      </w:pPr>
    </w:lvl>
    <w:lvl w:ilvl="5" w:tplc="A05A264E">
      <w:start w:val="1"/>
      <w:numFmt w:val="decimal"/>
      <w:lvlText w:val="%6."/>
      <w:lvlJc w:val="left"/>
      <w:pPr>
        <w:ind w:left="1020" w:hanging="360"/>
      </w:pPr>
    </w:lvl>
    <w:lvl w:ilvl="6" w:tplc="08FAA220">
      <w:start w:val="1"/>
      <w:numFmt w:val="decimal"/>
      <w:lvlText w:val="%7."/>
      <w:lvlJc w:val="left"/>
      <w:pPr>
        <w:ind w:left="1020" w:hanging="360"/>
      </w:pPr>
    </w:lvl>
    <w:lvl w:ilvl="7" w:tplc="2DDA4A46">
      <w:start w:val="1"/>
      <w:numFmt w:val="decimal"/>
      <w:lvlText w:val="%8."/>
      <w:lvlJc w:val="left"/>
      <w:pPr>
        <w:ind w:left="1020" w:hanging="360"/>
      </w:pPr>
    </w:lvl>
    <w:lvl w:ilvl="8" w:tplc="E932B4F6">
      <w:start w:val="1"/>
      <w:numFmt w:val="decimal"/>
      <w:lvlText w:val="%9."/>
      <w:lvlJc w:val="left"/>
      <w:pPr>
        <w:ind w:left="1020" w:hanging="360"/>
      </w:pPr>
    </w:lvl>
  </w:abstractNum>
  <w:abstractNum w:abstractNumId="169" w15:restartNumberingAfterBreak="0">
    <w:nsid w:val="4F381148"/>
    <w:multiLevelType w:val="hybridMultilevel"/>
    <w:tmpl w:val="FFFFFFFF"/>
    <w:lvl w:ilvl="0" w:tplc="FE3837F8">
      <w:start w:val="1"/>
      <w:numFmt w:val="bullet"/>
      <w:lvlText w:val=""/>
      <w:lvlJc w:val="left"/>
      <w:pPr>
        <w:ind w:left="720" w:hanging="360"/>
      </w:pPr>
      <w:rPr>
        <w:rFonts w:ascii="Symbol" w:hAnsi="Symbol" w:hint="default"/>
      </w:rPr>
    </w:lvl>
    <w:lvl w:ilvl="1" w:tplc="8820A552">
      <w:start w:val="1"/>
      <w:numFmt w:val="bullet"/>
      <w:lvlText w:val="o"/>
      <w:lvlJc w:val="left"/>
      <w:pPr>
        <w:ind w:left="1440" w:hanging="360"/>
      </w:pPr>
      <w:rPr>
        <w:rFonts w:ascii="Courier New" w:hAnsi="Courier New" w:hint="default"/>
      </w:rPr>
    </w:lvl>
    <w:lvl w:ilvl="2" w:tplc="C336974E">
      <w:start w:val="1"/>
      <w:numFmt w:val="bullet"/>
      <w:lvlText w:val=""/>
      <w:lvlJc w:val="left"/>
      <w:pPr>
        <w:ind w:left="2160" w:hanging="360"/>
      </w:pPr>
      <w:rPr>
        <w:rFonts w:ascii="Wingdings" w:hAnsi="Wingdings" w:hint="default"/>
      </w:rPr>
    </w:lvl>
    <w:lvl w:ilvl="3" w:tplc="0C0C68E8">
      <w:start w:val="1"/>
      <w:numFmt w:val="bullet"/>
      <w:lvlText w:val=""/>
      <w:lvlJc w:val="left"/>
      <w:pPr>
        <w:ind w:left="2880" w:hanging="360"/>
      </w:pPr>
      <w:rPr>
        <w:rFonts w:ascii="Symbol" w:hAnsi="Symbol" w:hint="default"/>
      </w:rPr>
    </w:lvl>
    <w:lvl w:ilvl="4" w:tplc="F224D27C">
      <w:start w:val="1"/>
      <w:numFmt w:val="bullet"/>
      <w:lvlText w:val="o"/>
      <w:lvlJc w:val="left"/>
      <w:pPr>
        <w:ind w:left="3600" w:hanging="360"/>
      </w:pPr>
      <w:rPr>
        <w:rFonts w:ascii="Courier New" w:hAnsi="Courier New" w:hint="default"/>
      </w:rPr>
    </w:lvl>
    <w:lvl w:ilvl="5" w:tplc="6AA48C32">
      <w:start w:val="1"/>
      <w:numFmt w:val="bullet"/>
      <w:lvlText w:val=""/>
      <w:lvlJc w:val="left"/>
      <w:pPr>
        <w:ind w:left="4320" w:hanging="360"/>
      </w:pPr>
      <w:rPr>
        <w:rFonts w:ascii="Wingdings" w:hAnsi="Wingdings" w:hint="default"/>
      </w:rPr>
    </w:lvl>
    <w:lvl w:ilvl="6" w:tplc="BDE45234">
      <w:start w:val="1"/>
      <w:numFmt w:val="bullet"/>
      <w:lvlText w:val=""/>
      <w:lvlJc w:val="left"/>
      <w:pPr>
        <w:ind w:left="5040" w:hanging="360"/>
      </w:pPr>
      <w:rPr>
        <w:rFonts w:ascii="Symbol" w:hAnsi="Symbol" w:hint="default"/>
      </w:rPr>
    </w:lvl>
    <w:lvl w:ilvl="7" w:tplc="11E8377C">
      <w:start w:val="1"/>
      <w:numFmt w:val="bullet"/>
      <w:lvlText w:val="o"/>
      <w:lvlJc w:val="left"/>
      <w:pPr>
        <w:ind w:left="5760" w:hanging="360"/>
      </w:pPr>
      <w:rPr>
        <w:rFonts w:ascii="Courier New" w:hAnsi="Courier New" w:hint="default"/>
      </w:rPr>
    </w:lvl>
    <w:lvl w:ilvl="8" w:tplc="0A829A30">
      <w:start w:val="1"/>
      <w:numFmt w:val="bullet"/>
      <w:lvlText w:val=""/>
      <w:lvlJc w:val="left"/>
      <w:pPr>
        <w:ind w:left="6480" w:hanging="360"/>
      </w:pPr>
      <w:rPr>
        <w:rFonts w:ascii="Wingdings" w:hAnsi="Wingdings" w:hint="default"/>
      </w:rPr>
    </w:lvl>
  </w:abstractNum>
  <w:abstractNum w:abstractNumId="170"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71"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72" w15:restartNumberingAfterBreak="0">
    <w:nsid w:val="506330B7"/>
    <w:multiLevelType w:val="hybridMultilevel"/>
    <w:tmpl w:val="43AC8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5" w15:restartNumberingAfterBreak="0">
    <w:nsid w:val="51F9110D"/>
    <w:multiLevelType w:val="hybridMultilevel"/>
    <w:tmpl w:val="1CAAED56"/>
    <w:lvl w:ilvl="0" w:tplc="9F1CA212">
      <w:start w:val="5"/>
      <w:numFmt w:val="upperLetter"/>
      <w:lvlText w:val="%1."/>
      <w:lvlJc w:val="left"/>
      <w:pPr>
        <w:ind w:left="720" w:hanging="360"/>
      </w:pPr>
      <w:rPr>
        <w:rFonts w:eastAsiaTheme="minorHAnsi" w:cstheme="minorBidi"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77" w15:restartNumberingAfterBreak="0">
    <w:nsid w:val="54551344"/>
    <w:multiLevelType w:val="multilevel"/>
    <w:tmpl w:val="929E4F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8"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79" w15:restartNumberingAfterBreak="0">
    <w:nsid w:val="55030F10"/>
    <w:multiLevelType w:val="hybridMultilevel"/>
    <w:tmpl w:val="F448278E"/>
    <w:lvl w:ilvl="0" w:tplc="EAA41C66">
      <w:start w:val="1"/>
      <w:numFmt w:val="decimal"/>
      <w:lvlText w:val="%1."/>
      <w:lvlJc w:val="left"/>
      <w:pPr>
        <w:ind w:left="1020" w:hanging="360"/>
      </w:pPr>
    </w:lvl>
    <w:lvl w:ilvl="1" w:tplc="CD42DED8">
      <w:start w:val="1"/>
      <w:numFmt w:val="decimal"/>
      <w:lvlText w:val="%2."/>
      <w:lvlJc w:val="left"/>
      <w:pPr>
        <w:ind w:left="1020" w:hanging="360"/>
      </w:pPr>
    </w:lvl>
    <w:lvl w:ilvl="2" w:tplc="82987D84">
      <w:start w:val="1"/>
      <w:numFmt w:val="decimal"/>
      <w:lvlText w:val="%3."/>
      <w:lvlJc w:val="left"/>
      <w:pPr>
        <w:ind w:left="1020" w:hanging="360"/>
      </w:pPr>
    </w:lvl>
    <w:lvl w:ilvl="3" w:tplc="A6F8164E">
      <w:start w:val="1"/>
      <w:numFmt w:val="decimal"/>
      <w:lvlText w:val="%4."/>
      <w:lvlJc w:val="left"/>
      <w:pPr>
        <w:ind w:left="1020" w:hanging="360"/>
      </w:pPr>
    </w:lvl>
    <w:lvl w:ilvl="4" w:tplc="202220CE">
      <w:start w:val="1"/>
      <w:numFmt w:val="decimal"/>
      <w:lvlText w:val="%5."/>
      <w:lvlJc w:val="left"/>
      <w:pPr>
        <w:ind w:left="1020" w:hanging="360"/>
      </w:pPr>
    </w:lvl>
    <w:lvl w:ilvl="5" w:tplc="F0626152">
      <w:start w:val="1"/>
      <w:numFmt w:val="decimal"/>
      <w:lvlText w:val="%6."/>
      <w:lvlJc w:val="left"/>
      <w:pPr>
        <w:ind w:left="1020" w:hanging="360"/>
      </w:pPr>
    </w:lvl>
    <w:lvl w:ilvl="6" w:tplc="18105FB0">
      <w:start w:val="1"/>
      <w:numFmt w:val="decimal"/>
      <w:lvlText w:val="%7."/>
      <w:lvlJc w:val="left"/>
      <w:pPr>
        <w:ind w:left="1020" w:hanging="360"/>
      </w:pPr>
    </w:lvl>
    <w:lvl w:ilvl="7" w:tplc="646CDD2A">
      <w:start w:val="1"/>
      <w:numFmt w:val="decimal"/>
      <w:lvlText w:val="%8."/>
      <w:lvlJc w:val="left"/>
      <w:pPr>
        <w:ind w:left="1020" w:hanging="360"/>
      </w:pPr>
    </w:lvl>
    <w:lvl w:ilvl="8" w:tplc="37E84A76">
      <w:start w:val="1"/>
      <w:numFmt w:val="decimal"/>
      <w:lvlText w:val="%9."/>
      <w:lvlJc w:val="left"/>
      <w:pPr>
        <w:ind w:left="1020" w:hanging="360"/>
      </w:pPr>
    </w:lvl>
  </w:abstractNum>
  <w:abstractNum w:abstractNumId="180" w15:restartNumberingAfterBreak="0">
    <w:nsid w:val="551C6B9F"/>
    <w:multiLevelType w:val="hybridMultilevel"/>
    <w:tmpl w:val="0636A3AA"/>
    <w:lvl w:ilvl="0" w:tplc="33EC6724">
      <w:start w:val="1"/>
      <w:numFmt w:val="bullet"/>
      <w:lvlText w:val=""/>
      <w:lvlJc w:val="left"/>
      <w:pPr>
        <w:ind w:left="720" w:hanging="360"/>
      </w:pPr>
      <w:rPr>
        <w:rFonts w:ascii="Symbol" w:hAnsi="Symbol" w:hint="default"/>
      </w:rPr>
    </w:lvl>
    <w:lvl w:ilvl="1" w:tplc="38DCCD18" w:tentative="1">
      <w:start w:val="1"/>
      <w:numFmt w:val="bullet"/>
      <w:lvlText w:val="o"/>
      <w:lvlJc w:val="left"/>
      <w:pPr>
        <w:ind w:left="1440" w:hanging="360"/>
      </w:pPr>
      <w:rPr>
        <w:rFonts w:ascii="Courier New" w:hAnsi="Courier New" w:hint="default"/>
      </w:rPr>
    </w:lvl>
    <w:lvl w:ilvl="2" w:tplc="AFF49E16" w:tentative="1">
      <w:start w:val="1"/>
      <w:numFmt w:val="bullet"/>
      <w:lvlText w:val=""/>
      <w:lvlJc w:val="left"/>
      <w:pPr>
        <w:ind w:left="2160" w:hanging="360"/>
      </w:pPr>
      <w:rPr>
        <w:rFonts w:ascii="Wingdings" w:hAnsi="Wingdings" w:hint="default"/>
      </w:rPr>
    </w:lvl>
    <w:lvl w:ilvl="3" w:tplc="2DD0F710" w:tentative="1">
      <w:start w:val="1"/>
      <w:numFmt w:val="bullet"/>
      <w:lvlText w:val=""/>
      <w:lvlJc w:val="left"/>
      <w:pPr>
        <w:ind w:left="2880" w:hanging="360"/>
      </w:pPr>
      <w:rPr>
        <w:rFonts w:ascii="Symbol" w:hAnsi="Symbol" w:hint="default"/>
      </w:rPr>
    </w:lvl>
    <w:lvl w:ilvl="4" w:tplc="E49831AA" w:tentative="1">
      <w:start w:val="1"/>
      <w:numFmt w:val="bullet"/>
      <w:lvlText w:val="o"/>
      <w:lvlJc w:val="left"/>
      <w:pPr>
        <w:ind w:left="3600" w:hanging="360"/>
      </w:pPr>
      <w:rPr>
        <w:rFonts w:ascii="Courier New" w:hAnsi="Courier New" w:hint="default"/>
      </w:rPr>
    </w:lvl>
    <w:lvl w:ilvl="5" w:tplc="AE6AC386" w:tentative="1">
      <w:start w:val="1"/>
      <w:numFmt w:val="bullet"/>
      <w:lvlText w:val=""/>
      <w:lvlJc w:val="left"/>
      <w:pPr>
        <w:ind w:left="4320" w:hanging="360"/>
      </w:pPr>
      <w:rPr>
        <w:rFonts w:ascii="Wingdings" w:hAnsi="Wingdings" w:hint="default"/>
      </w:rPr>
    </w:lvl>
    <w:lvl w:ilvl="6" w:tplc="946EA712" w:tentative="1">
      <w:start w:val="1"/>
      <w:numFmt w:val="bullet"/>
      <w:lvlText w:val=""/>
      <w:lvlJc w:val="left"/>
      <w:pPr>
        <w:ind w:left="5040" w:hanging="360"/>
      </w:pPr>
      <w:rPr>
        <w:rFonts w:ascii="Symbol" w:hAnsi="Symbol" w:hint="default"/>
      </w:rPr>
    </w:lvl>
    <w:lvl w:ilvl="7" w:tplc="CF6849A8" w:tentative="1">
      <w:start w:val="1"/>
      <w:numFmt w:val="bullet"/>
      <w:lvlText w:val="o"/>
      <w:lvlJc w:val="left"/>
      <w:pPr>
        <w:ind w:left="5760" w:hanging="360"/>
      </w:pPr>
      <w:rPr>
        <w:rFonts w:ascii="Courier New" w:hAnsi="Courier New" w:hint="default"/>
      </w:rPr>
    </w:lvl>
    <w:lvl w:ilvl="8" w:tplc="39F4C07A" w:tentative="1">
      <w:start w:val="1"/>
      <w:numFmt w:val="bullet"/>
      <w:lvlText w:val=""/>
      <w:lvlJc w:val="left"/>
      <w:pPr>
        <w:ind w:left="6480" w:hanging="360"/>
      </w:pPr>
      <w:rPr>
        <w:rFonts w:ascii="Wingdings" w:hAnsi="Wingdings" w:hint="default"/>
      </w:rPr>
    </w:lvl>
  </w:abstractNum>
  <w:abstractNum w:abstractNumId="181" w15:restartNumberingAfterBreak="0">
    <w:nsid w:val="55666125"/>
    <w:multiLevelType w:val="hybridMultilevel"/>
    <w:tmpl w:val="34BC7C10"/>
    <w:lvl w:ilvl="0" w:tplc="3F2A7D3A">
      <w:start w:val="1"/>
      <w:numFmt w:val="lowerLetter"/>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83" w15:restartNumberingAfterBreak="0">
    <w:nsid w:val="557C33CE"/>
    <w:multiLevelType w:val="hybridMultilevel"/>
    <w:tmpl w:val="4372D5B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5" w15:restartNumberingAfterBreak="0">
    <w:nsid w:val="569579D0"/>
    <w:multiLevelType w:val="hybridMultilevel"/>
    <w:tmpl w:val="FFFFFFFF"/>
    <w:lvl w:ilvl="0" w:tplc="602AA5C8">
      <w:start w:val="3"/>
      <w:numFmt w:val="lowerRoman"/>
      <w:lvlText w:val="%1."/>
      <w:lvlJc w:val="right"/>
      <w:pPr>
        <w:ind w:left="720" w:hanging="360"/>
      </w:pPr>
    </w:lvl>
    <w:lvl w:ilvl="1" w:tplc="7B4218AC">
      <w:start w:val="1"/>
      <w:numFmt w:val="lowerLetter"/>
      <w:lvlText w:val="%2."/>
      <w:lvlJc w:val="left"/>
      <w:pPr>
        <w:ind w:left="1440" w:hanging="360"/>
      </w:pPr>
    </w:lvl>
    <w:lvl w:ilvl="2" w:tplc="CEAE7296">
      <w:start w:val="1"/>
      <w:numFmt w:val="lowerRoman"/>
      <w:lvlText w:val="%3."/>
      <w:lvlJc w:val="right"/>
      <w:pPr>
        <w:ind w:left="2160" w:hanging="180"/>
      </w:pPr>
    </w:lvl>
    <w:lvl w:ilvl="3" w:tplc="6A64E8E0">
      <w:start w:val="1"/>
      <w:numFmt w:val="decimal"/>
      <w:lvlText w:val="%4."/>
      <w:lvlJc w:val="left"/>
      <w:pPr>
        <w:ind w:left="2880" w:hanging="360"/>
      </w:pPr>
    </w:lvl>
    <w:lvl w:ilvl="4" w:tplc="5B903CBC">
      <w:start w:val="1"/>
      <w:numFmt w:val="lowerLetter"/>
      <w:lvlText w:val="%5."/>
      <w:lvlJc w:val="left"/>
      <w:pPr>
        <w:ind w:left="3600" w:hanging="360"/>
      </w:pPr>
    </w:lvl>
    <w:lvl w:ilvl="5" w:tplc="57802E62">
      <w:start w:val="1"/>
      <w:numFmt w:val="lowerRoman"/>
      <w:lvlText w:val="%6."/>
      <w:lvlJc w:val="right"/>
      <w:pPr>
        <w:ind w:left="4320" w:hanging="180"/>
      </w:pPr>
    </w:lvl>
    <w:lvl w:ilvl="6" w:tplc="ACE43A3A">
      <w:start w:val="1"/>
      <w:numFmt w:val="decimal"/>
      <w:lvlText w:val="%7."/>
      <w:lvlJc w:val="left"/>
      <w:pPr>
        <w:ind w:left="5040" w:hanging="360"/>
      </w:pPr>
    </w:lvl>
    <w:lvl w:ilvl="7" w:tplc="552E320C">
      <w:start w:val="1"/>
      <w:numFmt w:val="lowerLetter"/>
      <w:lvlText w:val="%8."/>
      <w:lvlJc w:val="left"/>
      <w:pPr>
        <w:ind w:left="5760" w:hanging="360"/>
      </w:pPr>
    </w:lvl>
    <w:lvl w:ilvl="8" w:tplc="76F29784">
      <w:start w:val="1"/>
      <w:numFmt w:val="lowerRoman"/>
      <w:lvlText w:val="%9."/>
      <w:lvlJc w:val="right"/>
      <w:pPr>
        <w:ind w:left="6480" w:hanging="180"/>
      </w:pPr>
    </w:lvl>
  </w:abstractNum>
  <w:abstractNum w:abstractNumId="186"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87" w15:restartNumberingAfterBreak="0">
    <w:nsid w:val="583412C4"/>
    <w:multiLevelType w:val="hybridMultilevel"/>
    <w:tmpl w:val="A3349586"/>
    <w:lvl w:ilvl="0" w:tplc="49CECA34">
      <w:start w:val="5"/>
      <w:numFmt w:val="upperLetter"/>
      <w:lvlText w:val="%1."/>
      <w:lvlJc w:val="left"/>
      <w:pPr>
        <w:ind w:left="720" w:hanging="360"/>
      </w:pPr>
      <w:rPr>
        <w:rFonts w:eastAsiaTheme="minorHAnsi" w:cstheme="minorBidi" w:hint="default"/>
        <w:color w:val="auto"/>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8" w15:restartNumberingAfterBreak="0">
    <w:nsid w:val="584400F6"/>
    <w:multiLevelType w:val="hybridMultilevel"/>
    <w:tmpl w:val="EDC2F346"/>
    <w:lvl w:ilvl="0" w:tplc="FF90FDBE">
      <w:start w:val="5"/>
      <w:numFmt w:val="upperLetter"/>
      <w:lvlText w:val="(%1)"/>
      <w:lvlJc w:val="left"/>
      <w:pPr>
        <w:ind w:left="720" w:hanging="360"/>
      </w:pPr>
      <w:rPr>
        <w:rFonts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58A4E6FE"/>
    <w:multiLevelType w:val="hybridMultilevel"/>
    <w:tmpl w:val="912E3942"/>
    <w:lvl w:ilvl="0" w:tplc="1694847E">
      <w:start w:val="2"/>
      <w:numFmt w:val="lowerRoman"/>
      <w:lvlText w:val="%1."/>
      <w:lvlJc w:val="right"/>
      <w:pPr>
        <w:ind w:left="720" w:hanging="360"/>
      </w:pPr>
    </w:lvl>
    <w:lvl w:ilvl="1" w:tplc="6DAAA322">
      <w:start w:val="1"/>
      <w:numFmt w:val="lowerLetter"/>
      <w:lvlText w:val="%2."/>
      <w:lvlJc w:val="left"/>
      <w:pPr>
        <w:ind w:left="1440" w:hanging="360"/>
      </w:pPr>
    </w:lvl>
    <w:lvl w:ilvl="2" w:tplc="C2B8B4C4">
      <w:start w:val="1"/>
      <w:numFmt w:val="lowerRoman"/>
      <w:lvlText w:val="%3."/>
      <w:lvlJc w:val="right"/>
      <w:pPr>
        <w:ind w:left="2160" w:hanging="180"/>
      </w:pPr>
    </w:lvl>
    <w:lvl w:ilvl="3" w:tplc="49A23434">
      <w:start w:val="1"/>
      <w:numFmt w:val="decimal"/>
      <w:lvlText w:val="%4."/>
      <w:lvlJc w:val="left"/>
      <w:pPr>
        <w:ind w:left="2880" w:hanging="360"/>
      </w:pPr>
    </w:lvl>
    <w:lvl w:ilvl="4" w:tplc="224287DA">
      <w:start w:val="1"/>
      <w:numFmt w:val="lowerLetter"/>
      <w:lvlText w:val="%5."/>
      <w:lvlJc w:val="left"/>
      <w:pPr>
        <w:ind w:left="3600" w:hanging="360"/>
      </w:pPr>
    </w:lvl>
    <w:lvl w:ilvl="5" w:tplc="1F24F904">
      <w:start w:val="1"/>
      <w:numFmt w:val="lowerRoman"/>
      <w:lvlText w:val="%6."/>
      <w:lvlJc w:val="right"/>
      <w:pPr>
        <w:ind w:left="4320" w:hanging="180"/>
      </w:pPr>
    </w:lvl>
    <w:lvl w:ilvl="6" w:tplc="C96480BE">
      <w:start w:val="1"/>
      <w:numFmt w:val="decimal"/>
      <w:lvlText w:val="%7."/>
      <w:lvlJc w:val="left"/>
      <w:pPr>
        <w:ind w:left="5040" w:hanging="360"/>
      </w:pPr>
    </w:lvl>
    <w:lvl w:ilvl="7" w:tplc="84B45902">
      <w:start w:val="1"/>
      <w:numFmt w:val="lowerLetter"/>
      <w:lvlText w:val="%8."/>
      <w:lvlJc w:val="left"/>
      <w:pPr>
        <w:ind w:left="5760" w:hanging="360"/>
      </w:pPr>
    </w:lvl>
    <w:lvl w:ilvl="8" w:tplc="3648E4D6">
      <w:start w:val="1"/>
      <w:numFmt w:val="lowerRoman"/>
      <w:lvlText w:val="%9."/>
      <w:lvlJc w:val="right"/>
      <w:pPr>
        <w:ind w:left="6480" w:hanging="180"/>
      </w:pPr>
    </w:lvl>
  </w:abstractNum>
  <w:abstractNum w:abstractNumId="190" w15:restartNumberingAfterBreak="0">
    <w:nsid w:val="59403D81"/>
    <w:multiLevelType w:val="hybridMultilevel"/>
    <w:tmpl w:val="7BB2F98A"/>
    <w:lvl w:ilvl="0" w:tplc="AEF80C36">
      <w:start w:val="1"/>
      <w:numFmt w:val="bullet"/>
      <w:lvlText w:val=""/>
      <w:lvlJc w:val="left"/>
      <w:pPr>
        <w:ind w:left="720" w:hanging="360"/>
      </w:pPr>
      <w:rPr>
        <w:rFonts w:ascii="Symbol" w:hAnsi="Symbol"/>
      </w:rPr>
    </w:lvl>
    <w:lvl w:ilvl="1" w:tplc="E40C430C">
      <w:start w:val="1"/>
      <w:numFmt w:val="bullet"/>
      <w:lvlText w:val=""/>
      <w:lvlJc w:val="left"/>
      <w:pPr>
        <w:ind w:left="720" w:hanging="360"/>
      </w:pPr>
      <w:rPr>
        <w:rFonts w:ascii="Symbol" w:hAnsi="Symbol"/>
      </w:rPr>
    </w:lvl>
    <w:lvl w:ilvl="2" w:tplc="80E6702C">
      <w:start w:val="1"/>
      <w:numFmt w:val="bullet"/>
      <w:lvlText w:val=""/>
      <w:lvlJc w:val="left"/>
      <w:pPr>
        <w:ind w:left="720" w:hanging="360"/>
      </w:pPr>
      <w:rPr>
        <w:rFonts w:ascii="Symbol" w:hAnsi="Symbol"/>
      </w:rPr>
    </w:lvl>
    <w:lvl w:ilvl="3" w:tplc="A7AC1526">
      <w:start w:val="1"/>
      <w:numFmt w:val="bullet"/>
      <w:lvlText w:val=""/>
      <w:lvlJc w:val="left"/>
      <w:pPr>
        <w:ind w:left="720" w:hanging="360"/>
      </w:pPr>
      <w:rPr>
        <w:rFonts w:ascii="Symbol" w:hAnsi="Symbol"/>
      </w:rPr>
    </w:lvl>
    <w:lvl w:ilvl="4" w:tplc="BCB06594">
      <w:start w:val="1"/>
      <w:numFmt w:val="bullet"/>
      <w:lvlText w:val=""/>
      <w:lvlJc w:val="left"/>
      <w:pPr>
        <w:ind w:left="720" w:hanging="360"/>
      </w:pPr>
      <w:rPr>
        <w:rFonts w:ascii="Symbol" w:hAnsi="Symbol"/>
      </w:rPr>
    </w:lvl>
    <w:lvl w:ilvl="5" w:tplc="3BC09382">
      <w:start w:val="1"/>
      <w:numFmt w:val="bullet"/>
      <w:lvlText w:val=""/>
      <w:lvlJc w:val="left"/>
      <w:pPr>
        <w:ind w:left="720" w:hanging="360"/>
      </w:pPr>
      <w:rPr>
        <w:rFonts w:ascii="Symbol" w:hAnsi="Symbol"/>
      </w:rPr>
    </w:lvl>
    <w:lvl w:ilvl="6" w:tplc="5EDEF2F0">
      <w:start w:val="1"/>
      <w:numFmt w:val="bullet"/>
      <w:lvlText w:val=""/>
      <w:lvlJc w:val="left"/>
      <w:pPr>
        <w:ind w:left="720" w:hanging="360"/>
      </w:pPr>
      <w:rPr>
        <w:rFonts w:ascii="Symbol" w:hAnsi="Symbol"/>
      </w:rPr>
    </w:lvl>
    <w:lvl w:ilvl="7" w:tplc="642C84DC">
      <w:start w:val="1"/>
      <w:numFmt w:val="bullet"/>
      <w:lvlText w:val=""/>
      <w:lvlJc w:val="left"/>
      <w:pPr>
        <w:ind w:left="720" w:hanging="360"/>
      </w:pPr>
      <w:rPr>
        <w:rFonts w:ascii="Symbol" w:hAnsi="Symbol"/>
      </w:rPr>
    </w:lvl>
    <w:lvl w:ilvl="8" w:tplc="64DCC344">
      <w:start w:val="1"/>
      <w:numFmt w:val="bullet"/>
      <w:lvlText w:val=""/>
      <w:lvlJc w:val="left"/>
      <w:pPr>
        <w:ind w:left="720" w:hanging="360"/>
      </w:pPr>
      <w:rPr>
        <w:rFonts w:ascii="Symbol" w:hAnsi="Symbol"/>
      </w:rPr>
    </w:lvl>
  </w:abstractNum>
  <w:abstractNum w:abstractNumId="191" w15:restartNumberingAfterBreak="0">
    <w:nsid w:val="596257A0"/>
    <w:multiLevelType w:val="hybridMultilevel"/>
    <w:tmpl w:val="A4EEEA2E"/>
    <w:lvl w:ilvl="0" w:tplc="6DC0DC64">
      <w:start w:val="1"/>
      <w:numFmt w:val="decimal"/>
      <w:lvlText w:val="%1."/>
      <w:lvlJc w:val="left"/>
      <w:pPr>
        <w:ind w:left="720" w:hanging="360"/>
      </w:pPr>
    </w:lvl>
    <w:lvl w:ilvl="1" w:tplc="83828D5C">
      <w:start w:val="1"/>
      <w:numFmt w:val="decimal"/>
      <w:lvlText w:val="%2."/>
      <w:lvlJc w:val="left"/>
      <w:pPr>
        <w:ind w:left="720" w:hanging="360"/>
      </w:pPr>
    </w:lvl>
    <w:lvl w:ilvl="2" w:tplc="990874B2">
      <w:start w:val="1"/>
      <w:numFmt w:val="decimal"/>
      <w:lvlText w:val="%3."/>
      <w:lvlJc w:val="left"/>
      <w:pPr>
        <w:ind w:left="720" w:hanging="360"/>
      </w:pPr>
    </w:lvl>
    <w:lvl w:ilvl="3" w:tplc="6E286192">
      <w:start w:val="1"/>
      <w:numFmt w:val="decimal"/>
      <w:lvlText w:val="%4."/>
      <w:lvlJc w:val="left"/>
      <w:pPr>
        <w:ind w:left="720" w:hanging="360"/>
      </w:pPr>
    </w:lvl>
    <w:lvl w:ilvl="4" w:tplc="9B7A31D8">
      <w:start w:val="1"/>
      <w:numFmt w:val="decimal"/>
      <w:lvlText w:val="%5."/>
      <w:lvlJc w:val="left"/>
      <w:pPr>
        <w:ind w:left="720" w:hanging="360"/>
      </w:pPr>
    </w:lvl>
    <w:lvl w:ilvl="5" w:tplc="817284B8">
      <w:start w:val="1"/>
      <w:numFmt w:val="decimal"/>
      <w:lvlText w:val="%6."/>
      <w:lvlJc w:val="left"/>
      <w:pPr>
        <w:ind w:left="720" w:hanging="360"/>
      </w:pPr>
    </w:lvl>
    <w:lvl w:ilvl="6" w:tplc="24B82FEC">
      <w:start w:val="1"/>
      <w:numFmt w:val="decimal"/>
      <w:lvlText w:val="%7."/>
      <w:lvlJc w:val="left"/>
      <w:pPr>
        <w:ind w:left="720" w:hanging="360"/>
      </w:pPr>
    </w:lvl>
    <w:lvl w:ilvl="7" w:tplc="F1A8809E">
      <w:start w:val="1"/>
      <w:numFmt w:val="decimal"/>
      <w:lvlText w:val="%8."/>
      <w:lvlJc w:val="left"/>
      <w:pPr>
        <w:ind w:left="720" w:hanging="360"/>
      </w:pPr>
    </w:lvl>
    <w:lvl w:ilvl="8" w:tplc="A70AB03C">
      <w:start w:val="1"/>
      <w:numFmt w:val="decimal"/>
      <w:lvlText w:val="%9."/>
      <w:lvlJc w:val="left"/>
      <w:pPr>
        <w:ind w:left="720" w:hanging="360"/>
      </w:pPr>
    </w:lvl>
  </w:abstractNum>
  <w:abstractNum w:abstractNumId="192"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9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4" w15:restartNumberingAfterBreak="0">
    <w:nsid w:val="5A165091"/>
    <w:multiLevelType w:val="hybridMultilevel"/>
    <w:tmpl w:val="A9803D1A"/>
    <w:lvl w:ilvl="0" w:tplc="C1741F90">
      <w:start w:val="1"/>
      <w:numFmt w:val="decimal"/>
      <w:lvlText w:val="%1."/>
      <w:lvlJc w:val="left"/>
      <w:pPr>
        <w:ind w:left="720" w:hanging="360"/>
      </w:pPr>
    </w:lvl>
    <w:lvl w:ilvl="1" w:tplc="3850CAA4" w:tentative="1">
      <w:start w:val="1"/>
      <w:numFmt w:val="bullet"/>
      <w:lvlText w:val="o"/>
      <w:lvlJc w:val="left"/>
      <w:pPr>
        <w:ind w:left="1440" w:hanging="360"/>
      </w:pPr>
      <w:rPr>
        <w:rFonts w:ascii="Courier New" w:hAnsi="Courier New" w:hint="default"/>
      </w:rPr>
    </w:lvl>
    <w:lvl w:ilvl="2" w:tplc="A7EC93AE" w:tentative="1">
      <w:start w:val="1"/>
      <w:numFmt w:val="bullet"/>
      <w:lvlText w:val=""/>
      <w:lvlJc w:val="left"/>
      <w:pPr>
        <w:ind w:left="2160" w:hanging="360"/>
      </w:pPr>
      <w:rPr>
        <w:rFonts w:ascii="Cambria Math" w:hAnsi="Cambria Math" w:hint="default"/>
      </w:rPr>
    </w:lvl>
    <w:lvl w:ilvl="3" w:tplc="EFA6665E" w:tentative="1">
      <w:start w:val="1"/>
      <w:numFmt w:val="bullet"/>
      <w:lvlText w:val=""/>
      <w:lvlJc w:val="left"/>
      <w:pPr>
        <w:ind w:left="2880" w:hanging="360"/>
      </w:pPr>
      <w:rPr>
        <w:rFonts w:ascii="Segoe UI" w:hAnsi="Segoe UI" w:hint="default"/>
      </w:rPr>
    </w:lvl>
    <w:lvl w:ilvl="4" w:tplc="831E90F0" w:tentative="1">
      <w:start w:val="1"/>
      <w:numFmt w:val="bullet"/>
      <w:lvlText w:val="o"/>
      <w:lvlJc w:val="left"/>
      <w:pPr>
        <w:ind w:left="3600" w:hanging="360"/>
      </w:pPr>
      <w:rPr>
        <w:rFonts w:ascii="Courier New" w:hAnsi="Courier New" w:hint="default"/>
      </w:rPr>
    </w:lvl>
    <w:lvl w:ilvl="5" w:tplc="E730D2DE" w:tentative="1">
      <w:start w:val="1"/>
      <w:numFmt w:val="bullet"/>
      <w:lvlText w:val=""/>
      <w:lvlJc w:val="left"/>
      <w:pPr>
        <w:ind w:left="4320" w:hanging="360"/>
      </w:pPr>
      <w:rPr>
        <w:rFonts w:ascii="Cambria Math" w:hAnsi="Cambria Math" w:hint="default"/>
      </w:rPr>
    </w:lvl>
    <w:lvl w:ilvl="6" w:tplc="40382806" w:tentative="1">
      <w:start w:val="1"/>
      <w:numFmt w:val="bullet"/>
      <w:lvlText w:val=""/>
      <w:lvlJc w:val="left"/>
      <w:pPr>
        <w:ind w:left="5040" w:hanging="360"/>
      </w:pPr>
      <w:rPr>
        <w:rFonts w:ascii="Segoe UI" w:hAnsi="Segoe UI" w:hint="default"/>
      </w:rPr>
    </w:lvl>
    <w:lvl w:ilvl="7" w:tplc="DCDECCE2" w:tentative="1">
      <w:start w:val="1"/>
      <w:numFmt w:val="bullet"/>
      <w:lvlText w:val="o"/>
      <w:lvlJc w:val="left"/>
      <w:pPr>
        <w:ind w:left="5760" w:hanging="360"/>
      </w:pPr>
      <w:rPr>
        <w:rFonts w:ascii="Courier New" w:hAnsi="Courier New" w:hint="default"/>
      </w:rPr>
    </w:lvl>
    <w:lvl w:ilvl="8" w:tplc="8AD0F7B4" w:tentative="1">
      <w:start w:val="1"/>
      <w:numFmt w:val="bullet"/>
      <w:lvlText w:val=""/>
      <w:lvlJc w:val="left"/>
      <w:pPr>
        <w:ind w:left="6480" w:hanging="360"/>
      </w:pPr>
      <w:rPr>
        <w:rFonts w:ascii="Cambria Math" w:hAnsi="Cambria Math" w:hint="default"/>
      </w:rPr>
    </w:lvl>
  </w:abstractNum>
  <w:abstractNum w:abstractNumId="19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96"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97"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98"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99" w15:restartNumberingAfterBreak="0">
    <w:nsid w:val="5C1845EE"/>
    <w:multiLevelType w:val="hybridMultilevel"/>
    <w:tmpl w:val="07D6D858"/>
    <w:lvl w:ilvl="0" w:tplc="996A0FEC">
      <w:start w:val="1"/>
      <w:numFmt w:val="bullet"/>
      <w:lvlText w:val=""/>
      <w:lvlJc w:val="left"/>
      <w:pPr>
        <w:ind w:left="720" w:hanging="360"/>
      </w:pPr>
      <w:rPr>
        <w:rFonts w:ascii="Symbol" w:hAnsi="Symbol" w:hint="default"/>
      </w:rPr>
    </w:lvl>
    <w:lvl w:ilvl="1" w:tplc="4D588D3A" w:tentative="1">
      <w:start w:val="1"/>
      <w:numFmt w:val="bullet"/>
      <w:lvlText w:val="o"/>
      <w:lvlJc w:val="left"/>
      <w:pPr>
        <w:ind w:left="1440" w:hanging="360"/>
      </w:pPr>
      <w:rPr>
        <w:rFonts w:ascii="Courier New" w:hAnsi="Courier New" w:hint="default"/>
      </w:rPr>
    </w:lvl>
    <w:lvl w:ilvl="2" w:tplc="4D9242DE" w:tentative="1">
      <w:start w:val="1"/>
      <w:numFmt w:val="bullet"/>
      <w:lvlText w:val=""/>
      <w:lvlJc w:val="left"/>
      <w:pPr>
        <w:ind w:left="2160" w:hanging="360"/>
      </w:pPr>
      <w:rPr>
        <w:rFonts w:ascii="Wingdings" w:hAnsi="Wingdings" w:hint="default"/>
      </w:rPr>
    </w:lvl>
    <w:lvl w:ilvl="3" w:tplc="A1DA94D0" w:tentative="1">
      <w:start w:val="1"/>
      <w:numFmt w:val="bullet"/>
      <w:lvlText w:val=""/>
      <w:lvlJc w:val="left"/>
      <w:pPr>
        <w:ind w:left="2880" w:hanging="360"/>
      </w:pPr>
      <w:rPr>
        <w:rFonts w:ascii="Symbol" w:hAnsi="Symbol" w:hint="default"/>
      </w:rPr>
    </w:lvl>
    <w:lvl w:ilvl="4" w:tplc="6624EF86" w:tentative="1">
      <w:start w:val="1"/>
      <w:numFmt w:val="bullet"/>
      <w:lvlText w:val="o"/>
      <w:lvlJc w:val="left"/>
      <w:pPr>
        <w:ind w:left="3600" w:hanging="360"/>
      </w:pPr>
      <w:rPr>
        <w:rFonts w:ascii="Courier New" w:hAnsi="Courier New" w:hint="default"/>
      </w:rPr>
    </w:lvl>
    <w:lvl w:ilvl="5" w:tplc="A5426764" w:tentative="1">
      <w:start w:val="1"/>
      <w:numFmt w:val="bullet"/>
      <w:lvlText w:val=""/>
      <w:lvlJc w:val="left"/>
      <w:pPr>
        <w:ind w:left="4320" w:hanging="360"/>
      </w:pPr>
      <w:rPr>
        <w:rFonts w:ascii="Wingdings" w:hAnsi="Wingdings" w:hint="default"/>
      </w:rPr>
    </w:lvl>
    <w:lvl w:ilvl="6" w:tplc="F7B8E19C" w:tentative="1">
      <w:start w:val="1"/>
      <w:numFmt w:val="bullet"/>
      <w:lvlText w:val=""/>
      <w:lvlJc w:val="left"/>
      <w:pPr>
        <w:ind w:left="5040" w:hanging="360"/>
      </w:pPr>
      <w:rPr>
        <w:rFonts w:ascii="Symbol" w:hAnsi="Symbol" w:hint="default"/>
      </w:rPr>
    </w:lvl>
    <w:lvl w:ilvl="7" w:tplc="DE143EA4" w:tentative="1">
      <w:start w:val="1"/>
      <w:numFmt w:val="bullet"/>
      <w:lvlText w:val="o"/>
      <w:lvlJc w:val="left"/>
      <w:pPr>
        <w:ind w:left="5760" w:hanging="360"/>
      </w:pPr>
      <w:rPr>
        <w:rFonts w:ascii="Courier New" w:hAnsi="Courier New" w:hint="default"/>
      </w:rPr>
    </w:lvl>
    <w:lvl w:ilvl="8" w:tplc="695E9C6C" w:tentative="1">
      <w:start w:val="1"/>
      <w:numFmt w:val="bullet"/>
      <w:lvlText w:val=""/>
      <w:lvlJc w:val="left"/>
      <w:pPr>
        <w:ind w:left="6480" w:hanging="360"/>
      </w:pPr>
      <w:rPr>
        <w:rFonts w:ascii="Wingdings" w:hAnsi="Wingdings" w:hint="default"/>
      </w:rPr>
    </w:lvl>
  </w:abstractNum>
  <w:abstractNum w:abstractNumId="200" w15:restartNumberingAfterBreak="0">
    <w:nsid w:val="5C3E0B76"/>
    <w:multiLevelType w:val="hybridMultilevel"/>
    <w:tmpl w:val="C6D4410A"/>
    <w:lvl w:ilvl="0" w:tplc="A5DED67C">
      <w:start w:val="1"/>
      <w:numFmt w:val="decimal"/>
      <w:lvlText w:val="%1)"/>
      <w:lvlJc w:val="left"/>
      <w:pPr>
        <w:ind w:left="1020" w:hanging="360"/>
      </w:pPr>
    </w:lvl>
    <w:lvl w:ilvl="1" w:tplc="FDCC0C90">
      <w:start w:val="1"/>
      <w:numFmt w:val="decimal"/>
      <w:lvlText w:val="%2)"/>
      <w:lvlJc w:val="left"/>
      <w:pPr>
        <w:ind w:left="1020" w:hanging="360"/>
      </w:pPr>
    </w:lvl>
    <w:lvl w:ilvl="2" w:tplc="2DD6E492">
      <w:start w:val="1"/>
      <w:numFmt w:val="decimal"/>
      <w:lvlText w:val="%3)"/>
      <w:lvlJc w:val="left"/>
      <w:pPr>
        <w:ind w:left="1020" w:hanging="360"/>
      </w:pPr>
    </w:lvl>
    <w:lvl w:ilvl="3" w:tplc="560EE7A8">
      <w:start w:val="1"/>
      <w:numFmt w:val="decimal"/>
      <w:lvlText w:val="%4)"/>
      <w:lvlJc w:val="left"/>
      <w:pPr>
        <w:ind w:left="1020" w:hanging="360"/>
      </w:pPr>
    </w:lvl>
    <w:lvl w:ilvl="4" w:tplc="A1246292">
      <w:start w:val="1"/>
      <w:numFmt w:val="decimal"/>
      <w:lvlText w:val="%5)"/>
      <w:lvlJc w:val="left"/>
      <w:pPr>
        <w:ind w:left="1020" w:hanging="360"/>
      </w:pPr>
    </w:lvl>
    <w:lvl w:ilvl="5" w:tplc="069CFF48">
      <w:start w:val="1"/>
      <w:numFmt w:val="decimal"/>
      <w:lvlText w:val="%6)"/>
      <w:lvlJc w:val="left"/>
      <w:pPr>
        <w:ind w:left="1020" w:hanging="360"/>
      </w:pPr>
    </w:lvl>
    <w:lvl w:ilvl="6" w:tplc="18DAD1F4">
      <w:start w:val="1"/>
      <w:numFmt w:val="decimal"/>
      <w:lvlText w:val="%7)"/>
      <w:lvlJc w:val="left"/>
      <w:pPr>
        <w:ind w:left="1020" w:hanging="360"/>
      </w:pPr>
    </w:lvl>
    <w:lvl w:ilvl="7" w:tplc="09D0E0DA">
      <w:start w:val="1"/>
      <w:numFmt w:val="decimal"/>
      <w:lvlText w:val="%8)"/>
      <w:lvlJc w:val="left"/>
      <w:pPr>
        <w:ind w:left="1020" w:hanging="360"/>
      </w:pPr>
    </w:lvl>
    <w:lvl w:ilvl="8" w:tplc="BEFC6516">
      <w:start w:val="1"/>
      <w:numFmt w:val="decimal"/>
      <w:lvlText w:val="%9)"/>
      <w:lvlJc w:val="left"/>
      <w:pPr>
        <w:ind w:left="1020" w:hanging="360"/>
      </w:pPr>
    </w:lvl>
  </w:abstractNum>
  <w:abstractNum w:abstractNumId="201"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3" w15:restartNumberingAfterBreak="0">
    <w:nsid w:val="5CA57E7E"/>
    <w:multiLevelType w:val="hybridMultilevel"/>
    <w:tmpl w:val="887ED81A"/>
    <w:lvl w:ilvl="0" w:tplc="CA0A7744">
      <w:start w:val="1"/>
      <w:numFmt w:val="bullet"/>
      <w:lvlText w:val=""/>
      <w:lvlJc w:val="left"/>
      <w:pPr>
        <w:ind w:left="720" w:hanging="360"/>
      </w:pPr>
      <w:rPr>
        <w:rFonts w:ascii="Symbol" w:hAnsi="Symbol" w:hint="default"/>
      </w:rPr>
    </w:lvl>
    <w:lvl w:ilvl="1" w:tplc="D04697AA">
      <w:start w:val="1"/>
      <w:numFmt w:val="bullet"/>
      <w:lvlText w:val="o"/>
      <w:lvlJc w:val="left"/>
      <w:pPr>
        <w:ind w:left="1440" w:hanging="360"/>
      </w:pPr>
      <w:rPr>
        <w:rFonts w:ascii="Courier New" w:hAnsi="Courier New" w:hint="default"/>
      </w:rPr>
    </w:lvl>
    <w:lvl w:ilvl="2" w:tplc="E12A98B6" w:tentative="1">
      <w:start w:val="1"/>
      <w:numFmt w:val="bullet"/>
      <w:lvlText w:val=""/>
      <w:lvlJc w:val="left"/>
      <w:pPr>
        <w:ind w:left="2160" w:hanging="360"/>
      </w:pPr>
      <w:rPr>
        <w:rFonts w:ascii="Cambria Math" w:hAnsi="Cambria Math" w:hint="default"/>
      </w:rPr>
    </w:lvl>
    <w:lvl w:ilvl="3" w:tplc="F81CEF82" w:tentative="1">
      <w:start w:val="1"/>
      <w:numFmt w:val="bullet"/>
      <w:lvlText w:val=""/>
      <w:lvlJc w:val="left"/>
      <w:pPr>
        <w:ind w:left="2880" w:hanging="360"/>
      </w:pPr>
      <w:rPr>
        <w:rFonts w:ascii="Segoe UI" w:hAnsi="Segoe UI" w:hint="default"/>
      </w:rPr>
    </w:lvl>
    <w:lvl w:ilvl="4" w:tplc="E13EAB16" w:tentative="1">
      <w:start w:val="1"/>
      <w:numFmt w:val="bullet"/>
      <w:lvlText w:val="o"/>
      <w:lvlJc w:val="left"/>
      <w:pPr>
        <w:ind w:left="3600" w:hanging="360"/>
      </w:pPr>
      <w:rPr>
        <w:rFonts w:ascii="Courier New" w:hAnsi="Courier New" w:hint="default"/>
      </w:rPr>
    </w:lvl>
    <w:lvl w:ilvl="5" w:tplc="0B9CAC86" w:tentative="1">
      <w:start w:val="1"/>
      <w:numFmt w:val="bullet"/>
      <w:lvlText w:val=""/>
      <w:lvlJc w:val="left"/>
      <w:pPr>
        <w:ind w:left="4320" w:hanging="360"/>
      </w:pPr>
      <w:rPr>
        <w:rFonts w:ascii="Cambria Math" w:hAnsi="Cambria Math" w:hint="default"/>
      </w:rPr>
    </w:lvl>
    <w:lvl w:ilvl="6" w:tplc="30B84C9C" w:tentative="1">
      <w:start w:val="1"/>
      <w:numFmt w:val="bullet"/>
      <w:lvlText w:val=""/>
      <w:lvlJc w:val="left"/>
      <w:pPr>
        <w:ind w:left="5040" w:hanging="360"/>
      </w:pPr>
      <w:rPr>
        <w:rFonts w:ascii="Segoe UI" w:hAnsi="Segoe UI" w:hint="default"/>
      </w:rPr>
    </w:lvl>
    <w:lvl w:ilvl="7" w:tplc="79A88354" w:tentative="1">
      <w:start w:val="1"/>
      <w:numFmt w:val="bullet"/>
      <w:lvlText w:val="o"/>
      <w:lvlJc w:val="left"/>
      <w:pPr>
        <w:ind w:left="5760" w:hanging="360"/>
      </w:pPr>
      <w:rPr>
        <w:rFonts w:ascii="Courier New" w:hAnsi="Courier New" w:hint="default"/>
      </w:rPr>
    </w:lvl>
    <w:lvl w:ilvl="8" w:tplc="9836D478" w:tentative="1">
      <w:start w:val="1"/>
      <w:numFmt w:val="bullet"/>
      <w:lvlText w:val=""/>
      <w:lvlJc w:val="left"/>
      <w:pPr>
        <w:ind w:left="6480" w:hanging="360"/>
      </w:pPr>
      <w:rPr>
        <w:rFonts w:ascii="Cambria Math" w:hAnsi="Cambria Math" w:hint="default"/>
      </w:rPr>
    </w:lvl>
  </w:abstractNum>
  <w:abstractNum w:abstractNumId="204"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5" w15:restartNumberingAfterBreak="0">
    <w:nsid w:val="5DA07DA8"/>
    <w:multiLevelType w:val="hybridMultilevel"/>
    <w:tmpl w:val="FFFFFFFF"/>
    <w:lvl w:ilvl="0" w:tplc="A484E5A4">
      <w:start w:val="1"/>
      <w:numFmt w:val="bullet"/>
      <w:lvlText w:val=""/>
      <w:lvlJc w:val="left"/>
      <w:pPr>
        <w:ind w:left="720" w:hanging="360"/>
      </w:pPr>
      <w:rPr>
        <w:rFonts w:ascii="Symbol" w:hAnsi="Symbol" w:hint="default"/>
      </w:rPr>
    </w:lvl>
    <w:lvl w:ilvl="1" w:tplc="73087B4E">
      <w:start w:val="1"/>
      <w:numFmt w:val="bullet"/>
      <w:lvlText w:val="-"/>
      <w:lvlJc w:val="left"/>
      <w:pPr>
        <w:ind w:left="1440" w:hanging="360"/>
      </w:pPr>
      <w:rPr>
        <w:rFonts w:ascii="Calibri" w:hAnsi="Calibri" w:hint="default"/>
      </w:rPr>
    </w:lvl>
    <w:lvl w:ilvl="2" w:tplc="E8CC8A8C">
      <w:start w:val="1"/>
      <w:numFmt w:val="bullet"/>
      <w:lvlText w:val=""/>
      <w:lvlJc w:val="left"/>
      <w:pPr>
        <w:ind w:left="2160" w:hanging="360"/>
      </w:pPr>
      <w:rPr>
        <w:rFonts w:ascii="Wingdings" w:hAnsi="Wingdings" w:hint="default"/>
      </w:rPr>
    </w:lvl>
    <w:lvl w:ilvl="3" w:tplc="A88ED84E">
      <w:start w:val="1"/>
      <w:numFmt w:val="bullet"/>
      <w:lvlText w:val=""/>
      <w:lvlJc w:val="left"/>
      <w:pPr>
        <w:ind w:left="2880" w:hanging="360"/>
      </w:pPr>
      <w:rPr>
        <w:rFonts w:ascii="Symbol" w:hAnsi="Symbol" w:hint="default"/>
      </w:rPr>
    </w:lvl>
    <w:lvl w:ilvl="4" w:tplc="AB1E3C84">
      <w:start w:val="1"/>
      <w:numFmt w:val="bullet"/>
      <w:lvlText w:val="o"/>
      <w:lvlJc w:val="left"/>
      <w:pPr>
        <w:ind w:left="3600" w:hanging="360"/>
      </w:pPr>
      <w:rPr>
        <w:rFonts w:ascii="Courier New" w:hAnsi="Courier New" w:hint="default"/>
      </w:rPr>
    </w:lvl>
    <w:lvl w:ilvl="5" w:tplc="F9748E36">
      <w:start w:val="1"/>
      <w:numFmt w:val="bullet"/>
      <w:lvlText w:val=""/>
      <w:lvlJc w:val="left"/>
      <w:pPr>
        <w:ind w:left="4320" w:hanging="360"/>
      </w:pPr>
      <w:rPr>
        <w:rFonts w:ascii="Wingdings" w:hAnsi="Wingdings" w:hint="default"/>
      </w:rPr>
    </w:lvl>
    <w:lvl w:ilvl="6" w:tplc="418ACFA0">
      <w:start w:val="1"/>
      <w:numFmt w:val="bullet"/>
      <w:lvlText w:val=""/>
      <w:lvlJc w:val="left"/>
      <w:pPr>
        <w:ind w:left="5040" w:hanging="360"/>
      </w:pPr>
      <w:rPr>
        <w:rFonts w:ascii="Symbol" w:hAnsi="Symbol" w:hint="default"/>
      </w:rPr>
    </w:lvl>
    <w:lvl w:ilvl="7" w:tplc="B9440862">
      <w:start w:val="1"/>
      <w:numFmt w:val="bullet"/>
      <w:lvlText w:val="o"/>
      <w:lvlJc w:val="left"/>
      <w:pPr>
        <w:ind w:left="5760" w:hanging="360"/>
      </w:pPr>
      <w:rPr>
        <w:rFonts w:ascii="Courier New" w:hAnsi="Courier New" w:hint="default"/>
      </w:rPr>
    </w:lvl>
    <w:lvl w:ilvl="8" w:tplc="E37A5E24">
      <w:start w:val="1"/>
      <w:numFmt w:val="bullet"/>
      <w:lvlText w:val=""/>
      <w:lvlJc w:val="left"/>
      <w:pPr>
        <w:ind w:left="6480" w:hanging="360"/>
      </w:pPr>
      <w:rPr>
        <w:rFonts w:ascii="Wingdings" w:hAnsi="Wingdings" w:hint="default"/>
      </w:rPr>
    </w:lvl>
  </w:abstractNum>
  <w:abstractNum w:abstractNumId="206" w15:restartNumberingAfterBreak="0">
    <w:nsid w:val="5DCDF669"/>
    <w:multiLevelType w:val="hybridMultilevel"/>
    <w:tmpl w:val="FFFFFFFF"/>
    <w:lvl w:ilvl="0" w:tplc="303CE6B6">
      <w:start w:val="1"/>
      <w:numFmt w:val="bullet"/>
      <w:lvlText w:val=""/>
      <w:lvlJc w:val="left"/>
      <w:pPr>
        <w:ind w:left="720" w:hanging="360"/>
      </w:pPr>
      <w:rPr>
        <w:rFonts w:ascii="Symbol" w:hAnsi="Symbol" w:hint="default"/>
      </w:rPr>
    </w:lvl>
    <w:lvl w:ilvl="1" w:tplc="70782C8C">
      <w:start w:val="1"/>
      <w:numFmt w:val="bullet"/>
      <w:lvlText w:val="o"/>
      <w:lvlJc w:val="left"/>
      <w:pPr>
        <w:ind w:left="1440" w:hanging="360"/>
      </w:pPr>
      <w:rPr>
        <w:rFonts w:ascii="Courier New" w:hAnsi="Courier New" w:hint="default"/>
      </w:rPr>
    </w:lvl>
    <w:lvl w:ilvl="2" w:tplc="5B30B4D0">
      <w:start w:val="1"/>
      <w:numFmt w:val="bullet"/>
      <w:lvlText w:val="§"/>
      <w:lvlJc w:val="left"/>
      <w:pPr>
        <w:ind w:left="2160" w:hanging="360"/>
      </w:pPr>
      <w:rPr>
        <w:rFonts w:ascii="Wingdings" w:hAnsi="Wingdings" w:hint="default"/>
      </w:rPr>
    </w:lvl>
    <w:lvl w:ilvl="3" w:tplc="1BCA7220">
      <w:start w:val="1"/>
      <w:numFmt w:val="bullet"/>
      <w:lvlText w:val=""/>
      <w:lvlJc w:val="left"/>
      <w:pPr>
        <w:ind w:left="2880" w:hanging="360"/>
      </w:pPr>
      <w:rPr>
        <w:rFonts w:ascii="Symbol" w:hAnsi="Symbol" w:hint="default"/>
      </w:rPr>
    </w:lvl>
    <w:lvl w:ilvl="4" w:tplc="A33E10E6">
      <w:start w:val="1"/>
      <w:numFmt w:val="bullet"/>
      <w:lvlText w:val="o"/>
      <w:lvlJc w:val="left"/>
      <w:pPr>
        <w:ind w:left="3600" w:hanging="360"/>
      </w:pPr>
      <w:rPr>
        <w:rFonts w:ascii="Courier New" w:hAnsi="Courier New" w:hint="default"/>
      </w:rPr>
    </w:lvl>
    <w:lvl w:ilvl="5" w:tplc="BB8C94B8">
      <w:start w:val="1"/>
      <w:numFmt w:val="bullet"/>
      <w:lvlText w:val=""/>
      <w:lvlJc w:val="left"/>
      <w:pPr>
        <w:ind w:left="4320" w:hanging="360"/>
      </w:pPr>
      <w:rPr>
        <w:rFonts w:ascii="Wingdings" w:hAnsi="Wingdings" w:hint="default"/>
      </w:rPr>
    </w:lvl>
    <w:lvl w:ilvl="6" w:tplc="020ABAD0">
      <w:start w:val="1"/>
      <w:numFmt w:val="bullet"/>
      <w:lvlText w:val=""/>
      <w:lvlJc w:val="left"/>
      <w:pPr>
        <w:ind w:left="5040" w:hanging="360"/>
      </w:pPr>
      <w:rPr>
        <w:rFonts w:ascii="Symbol" w:hAnsi="Symbol" w:hint="default"/>
      </w:rPr>
    </w:lvl>
    <w:lvl w:ilvl="7" w:tplc="59C696FC">
      <w:start w:val="1"/>
      <w:numFmt w:val="bullet"/>
      <w:lvlText w:val="o"/>
      <w:lvlJc w:val="left"/>
      <w:pPr>
        <w:ind w:left="5760" w:hanging="360"/>
      </w:pPr>
      <w:rPr>
        <w:rFonts w:ascii="Courier New" w:hAnsi="Courier New" w:hint="default"/>
      </w:rPr>
    </w:lvl>
    <w:lvl w:ilvl="8" w:tplc="CD34E486">
      <w:start w:val="1"/>
      <w:numFmt w:val="bullet"/>
      <w:lvlText w:val=""/>
      <w:lvlJc w:val="left"/>
      <w:pPr>
        <w:ind w:left="6480" w:hanging="360"/>
      </w:pPr>
      <w:rPr>
        <w:rFonts w:ascii="Wingdings" w:hAnsi="Wingdings" w:hint="default"/>
      </w:rPr>
    </w:lvl>
  </w:abstractNum>
  <w:abstractNum w:abstractNumId="207" w15:restartNumberingAfterBreak="0">
    <w:nsid w:val="5ECC7FFE"/>
    <w:multiLevelType w:val="hybridMultilevel"/>
    <w:tmpl w:val="AFC2569C"/>
    <w:lvl w:ilvl="0" w:tplc="D9D07BB4">
      <w:start w:val="1"/>
      <w:numFmt w:val="decimal"/>
      <w:lvlText w:val="%1)"/>
      <w:lvlJc w:val="left"/>
      <w:pPr>
        <w:ind w:left="360" w:hanging="360"/>
      </w:pPr>
    </w:lvl>
    <w:lvl w:ilvl="1" w:tplc="13B206CE" w:tentative="1">
      <w:start w:val="1"/>
      <w:numFmt w:val="bullet"/>
      <w:lvlText w:val="o"/>
      <w:lvlJc w:val="left"/>
      <w:pPr>
        <w:ind w:left="1080" w:hanging="360"/>
      </w:pPr>
      <w:rPr>
        <w:rFonts w:ascii="Courier New" w:hAnsi="Courier New" w:hint="default"/>
      </w:rPr>
    </w:lvl>
    <w:lvl w:ilvl="2" w:tplc="7986A428" w:tentative="1">
      <w:start w:val="1"/>
      <w:numFmt w:val="bullet"/>
      <w:lvlText w:val=""/>
      <w:lvlJc w:val="left"/>
      <w:pPr>
        <w:ind w:left="1800" w:hanging="360"/>
      </w:pPr>
      <w:rPr>
        <w:rFonts w:ascii="Cambria Math" w:hAnsi="Cambria Math" w:hint="default"/>
      </w:rPr>
    </w:lvl>
    <w:lvl w:ilvl="3" w:tplc="1B24BA42" w:tentative="1">
      <w:start w:val="1"/>
      <w:numFmt w:val="bullet"/>
      <w:lvlText w:val=""/>
      <w:lvlJc w:val="left"/>
      <w:pPr>
        <w:ind w:left="2520" w:hanging="360"/>
      </w:pPr>
      <w:rPr>
        <w:rFonts w:ascii="Segoe UI" w:hAnsi="Segoe UI" w:hint="default"/>
      </w:rPr>
    </w:lvl>
    <w:lvl w:ilvl="4" w:tplc="24E4C6DC" w:tentative="1">
      <w:start w:val="1"/>
      <w:numFmt w:val="bullet"/>
      <w:lvlText w:val="o"/>
      <w:lvlJc w:val="left"/>
      <w:pPr>
        <w:ind w:left="3240" w:hanging="360"/>
      </w:pPr>
      <w:rPr>
        <w:rFonts w:ascii="Courier New" w:hAnsi="Courier New" w:hint="default"/>
      </w:rPr>
    </w:lvl>
    <w:lvl w:ilvl="5" w:tplc="A0988FD4" w:tentative="1">
      <w:start w:val="1"/>
      <w:numFmt w:val="bullet"/>
      <w:lvlText w:val=""/>
      <w:lvlJc w:val="left"/>
      <w:pPr>
        <w:ind w:left="3960" w:hanging="360"/>
      </w:pPr>
      <w:rPr>
        <w:rFonts w:ascii="Cambria Math" w:hAnsi="Cambria Math" w:hint="default"/>
      </w:rPr>
    </w:lvl>
    <w:lvl w:ilvl="6" w:tplc="44389288" w:tentative="1">
      <w:start w:val="1"/>
      <w:numFmt w:val="bullet"/>
      <w:lvlText w:val=""/>
      <w:lvlJc w:val="left"/>
      <w:pPr>
        <w:ind w:left="4680" w:hanging="360"/>
      </w:pPr>
      <w:rPr>
        <w:rFonts w:ascii="Segoe UI" w:hAnsi="Segoe UI" w:hint="default"/>
      </w:rPr>
    </w:lvl>
    <w:lvl w:ilvl="7" w:tplc="F8B60586" w:tentative="1">
      <w:start w:val="1"/>
      <w:numFmt w:val="bullet"/>
      <w:lvlText w:val="o"/>
      <w:lvlJc w:val="left"/>
      <w:pPr>
        <w:ind w:left="5400" w:hanging="360"/>
      </w:pPr>
      <w:rPr>
        <w:rFonts w:ascii="Courier New" w:hAnsi="Courier New" w:hint="default"/>
      </w:rPr>
    </w:lvl>
    <w:lvl w:ilvl="8" w:tplc="42763F7E" w:tentative="1">
      <w:start w:val="1"/>
      <w:numFmt w:val="bullet"/>
      <w:lvlText w:val=""/>
      <w:lvlJc w:val="left"/>
      <w:pPr>
        <w:ind w:left="6120" w:hanging="360"/>
      </w:pPr>
      <w:rPr>
        <w:rFonts w:ascii="Cambria Math" w:hAnsi="Cambria Math" w:hint="default"/>
      </w:rPr>
    </w:lvl>
  </w:abstractNum>
  <w:abstractNum w:abstractNumId="208"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209" w15:restartNumberingAfterBreak="0">
    <w:nsid w:val="5F9812CB"/>
    <w:multiLevelType w:val="hybridMultilevel"/>
    <w:tmpl w:val="44ACDCA4"/>
    <w:lvl w:ilvl="0" w:tplc="06D69E00">
      <w:start w:val="1"/>
      <w:numFmt w:val="bullet"/>
      <w:lvlText w:val=""/>
      <w:lvlJc w:val="left"/>
      <w:pPr>
        <w:ind w:left="720" w:hanging="360"/>
      </w:pPr>
      <w:rPr>
        <w:rFonts w:ascii="Symbol" w:hAnsi="Symbol" w:hint="default"/>
      </w:rPr>
    </w:lvl>
    <w:lvl w:ilvl="1" w:tplc="D5CEC850" w:tentative="1">
      <w:start w:val="1"/>
      <w:numFmt w:val="bullet"/>
      <w:lvlText w:val="o"/>
      <w:lvlJc w:val="left"/>
      <w:pPr>
        <w:ind w:left="1440" w:hanging="360"/>
      </w:pPr>
      <w:rPr>
        <w:rFonts w:ascii="Courier New" w:hAnsi="Courier New" w:hint="default"/>
      </w:rPr>
    </w:lvl>
    <w:lvl w:ilvl="2" w:tplc="2C5AFCD8" w:tentative="1">
      <w:start w:val="1"/>
      <w:numFmt w:val="bullet"/>
      <w:lvlText w:val=""/>
      <w:lvlJc w:val="left"/>
      <w:pPr>
        <w:ind w:left="2160" w:hanging="360"/>
      </w:pPr>
      <w:rPr>
        <w:rFonts w:ascii="Wingdings" w:hAnsi="Wingdings" w:hint="default"/>
      </w:rPr>
    </w:lvl>
    <w:lvl w:ilvl="3" w:tplc="855A65CC" w:tentative="1">
      <w:start w:val="1"/>
      <w:numFmt w:val="bullet"/>
      <w:lvlText w:val=""/>
      <w:lvlJc w:val="left"/>
      <w:pPr>
        <w:ind w:left="2880" w:hanging="360"/>
      </w:pPr>
      <w:rPr>
        <w:rFonts w:ascii="Symbol" w:hAnsi="Symbol" w:hint="default"/>
      </w:rPr>
    </w:lvl>
    <w:lvl w:ilvl="4" w:tplc="B808B904" w:tentative="1">
      <w:start w:val="1"/>
      <w:numFmt w:val="bullet"/>
      <w:lvlText w:val="o"/>
      <w:lvlJc w:val="left"/>
      <w:pPr>
        <w:ind w:left="3600" w:hanging="360"/>
      </w:pPr>
      <w:rPr>
        <w:rFonts w:ascii="Courier New" w:hAnsi="Courier New" w:hint="default"/>
      </w:rPr>
    </w:lvl>
    <w:lvl w:ilvl="5" w:tplc="55DC4A14" w:tentative="1">
      <w:start w:val="1"/>
      <w:numFmt w:val="bullet"/>
      <w:lvlText w:val=""/>
      <w:lvlJc w:val="left"/>
      <w:pPr>
        <w:ind w:left="4320" w:hanging="360"/>
      </w:pPr>
      <w:rPr>
        <w:rFonts w:ascii="Wingdings" w:hAnsi="Wingdings" w:hint="default"/>
      </w:rPr>
    </w:lvl>
    <w:lvl w:ilvl="6" w:tplc="3BE408E6" w:tentative="1">
      <w:start w:val="1"/>
      <w:numFmt w:val="bullet"/>
      <w:lvlText w:val=""/>
      <w:lvlJc w:val="left"/>
      <w:pPr>
        <w:ind w:left="5040" w:hanging="360"/>
      </w:pPr>
      <w:rPr>
        <w:rFonts w:ascii="Symbol" w:hAnsi="Symbol" w:hint="default"/>
      </w:rPr>
    </w:lvl>
    <w:lvl w:ilvl="7" w:tplc="C9AE99DA" w:tentative="1">
      <w:start w:val="1"/>
      <w:numFmt w:val="bullet"/>
      <w:lvlText w:val="o"/>
      <w:lvlJc w:val="left"/>
      <w:pPr>
        <w:ind w:left="5760" w:hanging="360"/>
      </w:pPr>
      <w:rPr>
        <w:rFonts w:ascii="Courier New" w:hAnsi="Courier New" w:hint="default"/>
      </w:rPr>
    </w:lvl>
    <w:lvl w:ilvl="8" w:tplc="A7109C9C" w:tentative="1">
      <w:start w:val="1"/>
      <w:numFmt w:val="bullet"/>
      <w:lvlText w:val=""/>
      <w:lvlJc w:val="left"/>
      <w:pPr>
        <w:ind w:left="6480" w:hanging="360"/>
      </w:pPr>
      <w:rPr>
        <w:rFonts w:ascii="Wingdings" w:hAnsi="Wingdings" w:hint="default"/>
      </w:rPr>
    </w:lvl>
  </w:abstractNum>
  <w:abstractNum w:abstractNumId="210"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1"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212"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214" w15:restartNumberingAfterBreak="0">
    <w:nsid w:val="62B16D26"/>
    <w:multiLevelType w:val="hybridMultilevel"/>
    <w:tmpl w:val="1B76E0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5"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6"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217" w15:restartNumberingAfterBreak="0">
    <w:nsid w:val="64539AB4"/>
    <w:multiLevelType w:val="hybridMultilevel"/>
    <w:tmpl w:val="6CAA3520"/>
    <w:lvl w:ilvl="0" w:tplc="5CB28036">
      <w:start w:val="1"/>
      <w:numFmt w:val="lowerLetter"/>
      <w:lvlText w:val="%1)"/>
      <w:lvlJc w:val="left"/>
      <w:pPr>
        <w:ind w:left="720" w:hanging="360"/>
      </w:pPr>
    </w:lvl>
    <w:lvl w:ilvl="1" w:tplc="141275F8">
      <w:start w:val="1"/>
      <w:numFmt w:val="lowerLetter"/>
      <w:lvlText w:val="%2."/>
      <w:lvlJc w:val="left"/>
      <w:pPr>
        <w:ind w:left="1440" w:hanging="360"/>
      </w:pPr>
    </w:lvl>
    <w:lvl w:ilvl="2" w:tplc="1AC4374E">
      <w:start w:val="1"/>
      <w:numFmt w:val="lowerRoman"/>
      <w:lvlText w:val="%3."/>
      <w:lvlJc w:val="right"/>
      <w:pPr>
        <w:ind w:left="2160" w:hanging="180"/>
      </w:pPr>
    </w:lvl>
    <w:lvl w:ilvl="3" w:tplc="1EB21326">
      <w:start w:val="1"/>
      <w:numFmt w:val="decimal"/>
      <w:lvlText w:val="%4."/>
      <w:lvlJc w:val="left"/>
      <w:pPr>
        <w:ind w:left="2880" w:hanging="360"/>
      </w:pPr>
    </w:lvl>
    <w:lvl w:ilvl="4" w:tplc="E4CA95FE">
      <w:start w:val="1"/>
      <w:numFmt w:val="lowerLetter"/>
      <w:lvlText w:val="%5."/>
      <w:lvlJc w:val="left"/>
      <w:pPr>
        <w:ind w:left="3600" w:hanging="360"/>
      </w:pPr>
    </w:lvl>
    <w:lvl w:ilvl="5" w:tplc="BEBCCB5E">
      <w:start w:val="1"/>
      <w:numFmt w:val="lowerRoman"/>
      <w:lvlText w:val="%6."/>
      <w:lvlJc w:val="right"/>
      <w:pPr>
        <w:ind w:left="4320" w:hanging="180"/>
      </w:pPr>
    </w:lvl>
    <w:lvl w:ilvl="6" w:tplc="82AEC7C8">
      <w:start w:val="1"/>
      <w:numFmt w:val="decimal"/>
      <w:lvlText w:val="%7."/>
      <w:lvlJc w:val="left"/>
      <w:pPr>
        <w:ind w:left="5040" w:hanging="360"/>
      </w:pPr>
    </w:lvl>
    <w:lvl w:ilvl="7" w:tplc="B5C26AA2">
      <w:start w:val="1"/>
      <w:numFmt w:val="lowerLetter"/>
      <w:lvlText w:val="%8."/>
      <w:lvlJc w:val="left"/>
      <w:pPr>
        <w:ind w:left="5760" w:hanging="360"/>
      </w:pPr>
    </w:lvl>
    <w:lvl w:ilvl="8" w:tplc="28083F8E">
      <w:start w:val="1"/>
      <w:numFmt w:val="lowerRoman"/>
      <w:lvlText w:val="%9."/>
      <w:lvlJc w:val="right"/>
      <w:pPr>
        <w:ind w:left="6480" w:hanging="180"/>
      </w:pPr>
    </w:lvl>
  </w:abstractNum>
  <w:abstractNum w:abstractNumId="218" w15:restartNumberingAfterBreak="0">
    <w:nsid w:val="648A36A7"/>
    <w:multiLevelType w:val="hybridMultilevel"/>
    <w:tmpl w:val="007A82FC"/>
    <w:lvl w:ilvl="0" w:tplc="7DC0AED8">
      <w:start w:val="1"/>
      <w:numFmt w:val="lowerRoman"/>
      <w:lvlText w:val="%1."/>
      <w:lvlJc w:val="right"/>
      <w:pPr>
        <w:ind w:left="720" w:hanging="360"/>
      </w:pPr>
      <w:rPr>
        <w:color w:val="auto"/>
      </w:rPr>
    </w:lvl>
    <w:lvl w:ilvl="1" w:tplc="E0583D70">
      <w:start w:val="1"/>
      <w:numFmt w:val="lowerLetter"/>
      <w:lvlText w:val="%2."/>
      <w:lvlJc w:val="left"/>
      <w:pPr>
        <w:ind w:left="1440" w:hanging="360"/>
      </w:pPr>
    </w:lvl>
    <w:lvl w:ilvl="2" w:tplc="4CD0447A">
      <w:start w:val="1"/>
      <w:numFmt w:val="lowerRoman"/>
      <w:lvlText w:val="%3."/>
      <w:lvlJc w:val="right"/>
      <w:pPr>
        <w:ind w:left="2160" w:hanging="180"/>
      </w:pPr>
    </w:lvl>
    <w:lvl w:ilvl="3" w:tplc="814A5392">
      <w:start w:val="1"/>
      <w:numFmt w:val="decimal"/>
      <w:lvlText w:val="%4."/>
      <w:lvlJc w:val="left"/>
      <w:pPr>
        <w:ind w:left="2880" w:hanging="360"/>
      </w:pPr>
    </w:lvl>
    <w:lvl w:ilvl="4" w:tplc="8B34E246">
      <w:start w:val="1"/>
      <w:numFmt w:val="lowerLetter"/>
      <w:lvlText w:val="%5."/>
      <w:lvlJc w:val="left"/>
      <w:pPr>
        <w:ind w:left="3600" w:hanging="360"/>
      </w:pPr>
    </w:lvl>
    <w:lvl w:ilvl="5" w:tplc="28602E44">
      <w:start w:val="1"/>
      <w:numFmt w:val="lowerRoman"/>
      <w:lvlText w:val="%6."/>
      <w:lvlJc w:val="right"/>
      <w:pPr>
        <w:ind w:left="4320" w:hanging="180"/>
      </w:pPr>
    </w:lvl>
    <w:lvl w:ilvl="6" w:tplc="2B6E804C">
      <w:start w:val="1"/>
      <w:numFmt w:val="decimal"/>
      <w:lvlText w:val="%7."/>
      <w:lvlJc w:val="left"/>
      <w:pPr>
        <w:ind w:left="5040" w:hanging="360"/>
      </w:pPr>
    </w:lvl>
    <w:lvl w:ilvl="7" w:tplc="823232E8">
      <w:start w:val="1"/>
      <w:numFmt w:val="lowerLetter"/>
      <w:lvlText w:val="%8."/>
      <w:lvlJc w:val="left"/>
      <w:pPr>
        <w:ind w:left="5760" w:hanging="360"/>
      </w:pPr>
    </w:lvl>
    <w:lvl w:ilvl="8" w:tplc="363607DE">
      <w:start w:val="1"/>
      <w:numFmt w:val="lowerRoman"/>
      <w:lvlText w:val="%9."/>
      <w:lvlJc w:val="right"/>
      <w:pPr>
        <w:ind w:left="6480" w:hanging="180"/>
      </w:pPr>
    </w:lvl>
  </w:abstractNum>
  <w:abstractNum w:abstractNumId="219" w15:restartNumberingAfterBreak="0">
    <w:nsid w:val="656B771A"/>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20" w15:restartNumberingAfterBreak="0">
    <w:nsid w:val="66395C6A"/>
    <w:multiLevelType w:val="hybridMultilevel"/>
    <w:tmpl w:val="241E1636"/>
    <w:lvl w:ilvl="0" w:tplc="5F6417E6">
      <w:start w:val="1"/>
      <w:numFmt w:val="decimal"/>
      <w:lvlText w:val="%1."/>
      <w:lvlJc w:val="left"/>
      <w:pPr>
        <w:ind w:left="1020" w:hanging="360"/>
      </w:pPr>
    </w:lvl>
    <w:lvl w:ilvl="1" w:tplc="3608556A">
      <w:start w:val="1"/>
      <w:numFmt w:val="decimal"/>
      <w:lvlText w:val="%2."/>
      <w:lvlJc w:val="left"/>
      <w:pPr>
        <w:ind w:left="1020" w:hanging="360"/>
      </w:pPr>
    </w:lvl>
    <w:lvl w:ilvl="2" w:tplc="5AE6A952">
      <w:start w:val="1"/>
      <w:numFmt w:val="decimal"/>
      <w:lvlText w:val="%3."/>
      <w:lvlJc w:val="left"/>
      <w:pPr>
        <w:ind w:left="1020" w:hanging="360"/>
      </w:pPr>
    </w:lvl>
    <w:lvl w:ilvl="3" w:tplc="28DC0680">
      <w:start w:val="1"/>
      <w:numFmt w:val="decimal"/>
      <w:lvlText w:val="%4."/>
      <w:lvlJc w:val="left"/>
      <w:pPr>
        <w:ind w:left="1020" w:hanging="360"/>
      </w:pPr>
    </w:lvl>
    <w:lvl w:ilvl="4" w:tplc="9D96074E">
      <w:start w:val="1"/>
      <w:numFmt w:val="decimal"/>
      <w:lvlText w:val="%5."/>
      <w:lvlJc w:val="left"/>
      <w:pPr>
        <w:ind w:left="1020" w:hanging="360"/>
      </w:pPr>
    </w:lvl>
    <w:lvl w:ilvl="5" w:tplc="8D74422C">
      <w:start w:val="1"/>
      <w:numFmt w:val="decimal"/>
      <w:lvlText w:val="%6."/>
      <w:lvlJc w:val="left"/>
      <w:pPr>
        <w:ind w:left="1020" w:hanging="360"/>
      </w:pPr>
    </w:lvl>
    <w:lvl w:ilvl="6" w:tplc="DD6C2AA8">
      <w:start w:val="1"/>
      <w:numFmt w:val="decimal"/>
      <w:lvlText w:val="%7."/>
      <w:lvlJc w:val="left"/>
      <w:pPr>
        <w:ind w:left="1020" w:hanging="360"/>
      </w:pPr>
    </w:lvl>
    <w:lvl w:ilvl="7" w:tplc="CB54FDF2">
      <w:start w:val="1"/>
      <w:numFmt w:val="decimal"/>
      <w:lvlText w:val="%8."/>
      <w:lvlJc w:val="left"/>
      <w:pPr>
        <w:ind w:left="1020" w:hanging="360"/>
      </w:pPr>
    </w:lvl>
    <w:lvl w:ilvl="8" w:tplc="E1947B06">
      <w:start w:val="1"/>
      <w:numFmt w:val="decimal"/>
      <w:lvlText w:val="%9."/>
      <w:lvlJc w:val="left"/>
      <w:pPr>
        <w:ind w:left="1020" w:hanging="360"/>
      </w:pPr>
    </w:lvl>
  </w:abstractNum>
  <w:abstractNum w:abstractNumId="22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4" w15:restartNumberingAfterBreak="0">
    <w:nsid w:val="66F879BE"/>
    <w:multiLevelType w:val="hybridMultilevel"/>
    <w:tmpl w:val="9838485C"/>
    <w:lvl w:ilvl="0" w:tplc="89BC70C0">
      <w:start w:val="1"/>
      <w:numFmt w:val="bullet"/>
      <w:lvlText w:val=""/>
      <w:lvlJc w:val="left"/>
      <w:pPr>
        <w:ind w:left="1080" w:hanging="360"/>
      </w:pPr>
      <w:rPr>
        <w:rFonts w:ascii="Symbol" w:hAnsi="Symbol"/>
      </w:rPr>
    </w:lvl>
    <w:lvl w:ilvl="1" w:tplc="004A5424">
      <w:start w:val="1"/>
      <w:numFmt w:val="bullet"/>
      <w:lvlText w:val=""/>
      <w:lvlJc w:val="left"/>
      <w:pPr>
        <w:ind w:left="1080" w:hanging="360"/>
      </w:pPr>
      <w:rPr>
        <w:rFonts w:ascii="Symbol" w:hAnsi="Symbol"/>
      </w:rPr>
    </w:lvl>
    <w:lvl w:ilvl="2" w:tplc="80909042">
      <w:start w:val="1"/>
      <w:numFmt w:val="bullet"/>
      <w:lvlText w:val=""/>
      <w:lvlJc w:val="left"/>
      <w:pPr>
        <w:ind w:left="1080" w:hanging="360"/>
      </w:pPr>
      <w:rPr>
        <w:rFonts w:ascii="Symbol" w:hAnsi="Symbol"/>
      </w:rPr>
    </w:lvl>
    <w:lvl w:ilvl="3" w:tplc="9F1A401E">
      <w:start w:val="1"/>
      <w:numFmt w:val="bullet"/>
      <w:lvlText w:val=""/>
      <w:lvlJc w:val="left"/>
      <w:pPr>
        <w:ind w:left="1080" w:hanging="360"/>
      </w:pPr>
      <w:rPr>
        <w:rFonts w:ascii="Symbol" w:hAnsi="Symbol"/>
      </w:rPr>
    </w:lvl>
    <w:lvl w:ilvl="4" w:tplc="3EDAB3B2">
      <w:start w:val="1"/>
      <w:numFmt w:val="bullet"/>
      <w:lvlText w:val=""/>
      <w:lvlJc w:val="left"/>
      <w:pPr>
        <w:ind w:left="1080" w:hanging="360"/>
      </w:pPr>
      <w:rPr>
        <w:rFonts w:ascii="Symbol" w:hAnsi="Symbol"/>
      </w:rPr>
    </w:lvl>
    <w:lvl w:ilvl="5" w:tplc="6B10C37C">
      <w:start w:val="1"/>
      <w:numFmt w:val="bullet"/>
      <w:lvlText w:val=""/>
      <w:lvlJc w:val="left"/>
      <w:pPr>
        <w:ind w:left="1080" w:hanging="360"/>
      </w:pPr>
      <w:rPr>
        <w:rFonts w:ascii="Symbol" w:hAnsi="Symbol"/>
      </w:rPr>
    </w:lvl>
    <w:lvl w:ilvl="6" w:tplc="F90CE1E6">
      <w:start w:val="1"/>
      <w:numFmt w:val="bullet"/>
      <w:lvlText w:val=""/>
      <w:lvlJc w:val="left"/>
      <w:pPr>
        <w:ind w:left="1080" w:hanging="360"/>
      </w:pPr>
      <w:rPr>
        <w:rFonts w:ascii="Symbol" w:hAnsi="Symbol"/>
      </w:rPr>
    </w:lvl>
    <w:lvl w:ilvl="7" w:tplc="BEDA34B2">
      <w:start w:val="1"/>
      <w:numFmt w:val="bullet"/>
      <w:lvlText w:val=""/>
      <w:lvlJc w:val="left"/>
      <w:pPr>
        <w:ind w:left="1080" w:hanging="360"/>
      </w:pPr>
      <w:rPr>
        <w:rFonts w:ascii="Symbol" w:hAnsi="Symbol"/>
      </w:rPr>
    </w:lvl>
    <w:lvl w:ilvl="8" w:tplc="F286A378">
      <w:start w:val="1"/>
      <w:numFmt w:val="bullet"/>
      <w:lvlText w:val=""/>
      <w:lvlJc w:val="left"/>
      <w:pPr>
        <w:ind w:left="1080" w:hanging="360"/>
      </w:pPr>
      <w:rPr>
        <w:rFonts w:ascii="Symbol" w:hAnsi="Symbol"/>
      </w:rPr>
    </w:lvl>
  </w:abstractNum>
  <w:abstractNum w:abstractNumId="2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6"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227"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0" w15:restartNumberingAfterBreak="0">
    <w:nsid w:val="68C77467"/>
    <w:multiLevelType w:val="hybridMultilevel"/>
    <w:tmpl w:val="D41234CA"/>
    <w:lvl w:ilvl="0" w:tplc="924875EA">
      <w:start w:val="1"/>
      <w:numFmt w:val="bullet"/>
      <w:lvlText w:val=""/>
      <w:lvlJc w:val="left"/>
      <w:pPr>
        <w:ind w:left="1080" w:hanging="360"/>
      </w:pPr>
      <w:rPr>
        <w:rFonts w:ascii="Symbol" w:hAnsi="Symbol"/>
      </w:rPr>
    </w:lvl>
    <w:lvl w:ilvl="1" w:tplc="0CBCC658">
      <w:start w:val="1"/>
      <w:numFmt w:val="bullet"/>
      <w:lvlText w:val=""/>
      <w:lvlJc w:val="left"/>
      <w:pPr>
        <w:ind w:left="1080" w:hanging="360"/>
      </w:pPr>
      <w:rPr>
        <w:rFonts w:ascii="Symbol" w:hAnsi="Symbol"/>
      </w:rPr>
    </w:lvl>
    <w:lvl w:ilvl="2" w:tplc="AD88D166">
      <w:start w:val="1"/>
      <w:numFmt w:val="bullet"/>
      <w:lvlText w:val=""/>
      <w:lvlJc w:val="left"/>
      <w:pPr>
        <w:ind w:left="1080" w:hanging="360"/>
      </w:pPr>
      <w:rPr>
        <w:rFonts w:ascii="Symbol" w:hAnsi="Symbol"/>
      </w:rPr>
    </w:lvl>
    <w:lvl w:ilvl="3" w:tplc="ED7A16C0">
      <w:start w:val="1"/>
      <w:numFmt w:val="bullet"/>
      <w:lvlText w:val=""/>
      <w:lvlJc w:val="left"/>
      <w:pPr>
        <w:ind w:left="1080" w:hanging="360"/>
      </w:pPr>
      <w:rPr>
        <w:rFonts w:ascii="Symbol" w:hAnsi="Symbol"/>
      </w:rPr>
    </w:lvl>
    <w:lvl w:ilvl="4" w:tplc="31527A6E">
      <w:start w:val="1"/>
      <w:numFmt w:val="bullet"/>
      <w:lvlText w:val=""/>
      <w:lvlJc w:val="left"/>
      <w:pPr>
        <w:ind w:left="1080" w:hanging="360"/>
      </w:pPr>
      <w:rPr>
        <w:rFonts w:ascii="Symbol" w:hAnsi="Symbol"/>
      </w:rPr>
    </w:lvl>
    <w:lvl w:ilvl="5" w:tplc="5270FA80">
      <w:start w:val="1"/>
      <w:numFmt w:val="bullet"/>
      <w:lvlText w:val=""/>
      <w:lvlJc w:val="left"/>
      <w:pPr>
        <w:ind w:left="1080" w:hanging="360"/>
      </w:pPr>
      <w:rPr>
        <w:rFonts w:ascii="Symbol" w:hAnsi="Symbol"/>
      </w:rPr>
    </w:lvl>
    <w:lvl w:ilvl="6" w:tplc="87E25128">
      <w:start w:val="1"/>
      <w:numFmt w:val="bullet"/>
      <w:lvlText w:val=""/>
      <w:lvlJc w:val="left"/>
      <w:pPr>
        <w:ind w:left="1080" w:hanging="360"/>
      </w:pPr>
      <w:rPr>
        <w:rFonts w:ascii="Symbol" w:hAnsi="Symbol"/>
      </w:rPr>
    </w:lvl>
    <w:lvl w:ilvl="7" w:tplc="D9F2B532">
      <w:start w:val="1"/>
      <w:numFmt w:val="bullet"/>
      <w:lvlText w:val=""/>
      <w:lvlJc w:val="left"/>
      <w:pPr>
        <w:ind w:left="1080" w:hanging="360"/>
      </w:pPr>
      <w:rPr>
        <w:rFonts w:ascii="Symbol" w:hAnsi="Symbol"/>
      </w:rPr>
    </w:lvl>
    <w:lvl w:ilvl="8" w:tplc="BF4A1BC8">
      <w:start w:val="1"/>
      <w:numFmt w:val="bullet"/>
      <w:lvlText w:val=""/>
      <w:lvlJc w:val="left"/>
      <w:pPr>
        <w:ind w:left="1080" w:hanging="360"/>
      </w:pPr>
      <w:rPr>
        <w:rFonts w:ascii="Symbol" w:hAnsi="Symbol"/>
      </w:rPr>
    </w:lvl>
  </w:abstractNum>
  <w:abstractNum w:abstractNumId="231"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6A4B91FB"/>
    <w:multiLevelType w:val="hybridMultilevel"/>
    <w:tmpl w:val="FFFFFFFF"/>
    <w:lvl w:ilvl="0" w:tplc="40AC887A">
      <w:start w:val="1"/>
      <w:numFmt w:val="bullet"/>
      <w:lvlText w:val="-"/>
      <w:lvlJc w:val="left"/>
      <w:pPr>
        <w:ind w:left="720" w:hanging="360"/>
      </w:pPr>
      <w:rPr>
        <w:rFonts w:ascii="Aptos" w:hAnsi="Aptos" w:hint="default"/>
      </w:rPr>
    </w:lvl>
    <w:lvl w:ilvl="1" w:tplc="596AB710">
      <w:start w:val="1"/>
      <w:numFmt w:val="bullet"/>
      <w:lvlText w:val="o"/>
      <w:lvlJc w:val="left"/>
      <w:pPr>
        <w:ind w:left="1440" w:hanging="360"/>
      </w:pPr>
      <w:rPr>
        <w:rFonts w:ascii="Courier New" w:hAnsi="Courier New" w:hint="default"/>
      </w:rPr>
    </w:lvl>
    <w:lvl w:ilvl="2" w:tplc="5CC0C680">
      <w:start w:val="1"/>
      <w:numFmt w:val="bullet"/>
      <w:lvlText w:val=""/>
      <w:lvlJc w:val="left"/>
      <w:pPr>
        <w:ind w:left="2160" w:hanging="360"/>
      </w:pPr>
      <w:rPr>
        <w:rFonts w:ascii="Wingdings" w:hAnsi="Wingdings" w:hint="default"/>
      </w:rPr>
    </w:lvl>
    <w:lvl w:ilvl="3" w:tplc="C0CCF77E">
      <w:start w:val="1"/>
      <w:numFmt w:val="bullet"/>
      <w:lvlText w:val=""/>
      <w:lvlJc w:val="left"/>
      <w:pPr>
        <w:ind w:left="2880" w:hanging="360"/>
      </w:pPr>
      <w:rPr>
        <w:rFonts w:ascii="Symbol" w:hAnsi="Symbol" w:hint="default"/>
      </w:rPr>
    </w:lvl>
    <w:lvl w:ilvl="4" w:tplc="382EACDA">
      <w:start w:val="1"/>
      <w:numFmt w:val="bullet"/>
      <w:lvlText w:val="o"/>
      <w:lvlJc w:val="left"/>
      <w:pPr>
        <w:ind w:left="3600" w:hanging="360"/>
      </w:pPr>
      <w:rPr>
        <w:rFonts w:ascii="Courier New" w:hAnsi="Courier New" w:hint="default"/>
      </w:rPr>
    </w:lvl>
    <w:lvl w:ilvl="5" w:tplc="CCA4673E">
      <w:start w:val="1"/>
      <w:numFmt w:val="bullet"/>
      <w:lvlText w:val=""/>
      <w:lvlJc w:val="left"/>
      <w:pPr>
        <w:ind w:left="4320" w:hanging="360"/>
      </w:pPr>
      <w:rPr>
        <w:rFonts w:ascii="Wingdings" w:hAnsi="Wingdings" w:hint="default"/>
      </w:rPr>
    </w:lvl>
    <w:lvl w:ilvl="6" w:tplc="0D3AD5EA">
      <w:start w:val="1"/>
      <w:numFmt w:val="bullet"/>
      <w:lvlText w:val=""/>
      <w:lvlJc w:val="left"/>
      <w:pPr>
        <w:ind w:left="5040" w:hanging="360"/>
      </w:pPr>
      <w:rPr>
        <w:rFonts w:ascii="Symbol" w:hAnsi="Symbol" w:hint="default"/>
      </w:rPr>
    </w:lvl>
    <w:lvl w:ilvl="7" w:tplc="09C4173C">
      <w:start w:val="1"/>
      <w:numFmt w:val="bullet"/>
      <w:lvlText w:val="o"/>
      <w:lvlJc w:val="left"/>
      <w:pPr>
        <w:ind w:left="5760" w:hanging="360"/>
      </w:pPr>
      <w:rPr>
        <w:rFonts w:ascii="Courier New" w:hAnsi="Courier New" w:hint="default"/>
      </w:rPr>
    </w:lvl>
    <w:lvl w:ilvl="8" w:tplc="AF9A1D76">
      <w:start w:val="1"/>
      <w:numFmt w:val="bullet"/>
      <w:lvlText w:val=""/>
      <w:lvlJc w:val="left"/>
      <w:pPr>
        <w:ind w:left="6480" w:hanging="360"/>
      </w:pPr>
      <w:rPr>
        <w:rFonts w:ascii="Wingdings" w:hAnsi="Wingdings" w:hint="default"/>
      </w:rPr>
    </w:lvl>
  </w:abstractNum>
  <w:abstractNum w:abstractNumId="233"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234"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235"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236"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7"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238" w15:restartNumberingAfterBreak="0">
    <w:nsid w:val="6B921634"/>
    <w:multiLevelType w:val="hybridMultilevel"/>
    <w:tmpl w:val="9A74D662"/>
    <w:lvl w:ilvl="0" w:tplc="083EB1F6">
      <w:start w:val="1"/>
      <w:numFmt w:val="decimal"/>
      <w:lvlText w:val="%1."/>
      <w:lvlJc w:val="left"/>
      <w:pPr>
        <w:ind w:left="720" w:hanging="360"/>
      </w:p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239" w15:restartNumberingAfterBreak="0">
    <w:nsid w:val="6C293455"/>
    <w:multiLevelType w:val="hybridMultilevel"/>
    <w:tmpl w:val="CB90DECC"/>
    <w:lvl w:ilvl="0" w:tplc="D7F0B808">
      <w:start w:val="1"/>
      <w:numFmt w:val="decimal"/>
      <w:lvlText w:val="%1."/>
      <w:lvlJc w:val="left"/>
      <w:pPr>
        <w:ind w:left="1020" w:hanging="360"/>
      </w:pPr>
    </w:lvl>
    <w:lvl w:ilvl="1" w:tplc="8A40536C">
      <w:start w:val="1"/>
      <w:numFmt w:val="decimal"/>
      <w:lvlText w:val="%2."/>
      <w:lvlJc w:val="left"/>
      <w:pPr>
        <w:ind w:left="1020" w:hanging="360"/>
      </w:pPr>
    </w:lvl>
    <w:lvl w:ilvl="2" w:tplc="D1CE5A3E">
      <w:start w:val="1"/>
      <w:numFmt w:val="decimal"/>
      <w:lvlText w:val="%3."/>
      <w:lvlJc w:val="left"/>
      <w:pPr>
        <w:ind w:left="1020" w:hanging="360"/>
      </w:pPr>
    </w:lvl>
    <w:lvl w:ilvl="3" w:tplc="5ED0C678">
      <w:start w:val="1"/>
      <w:numFmt w:val="decimal"/>
      <w:lvlText w:val="%4."/>
      <w:lvlJc w:val="left"/>
      <w:pPr>
        <w:ind w:left="1020" w:hanging="360"/>
      </w:pPr>
    </w:lvl>
    <w:lvl w:ilvl="4" w:tplc="7D523DB0">
      <w:start w:val="1"/>
      <w:numFmt w:val="decimal"/>
      <w:lvlText w:val="%5."/>
      <w:lvlJc w:val="left"/>
      <w:pPr>
        <w:ind w:left="1020" w:hanging="360"/>
      </w:pPr>
    </w:lvl>
    <w:lvl w:ilvl="5" w:tplc="DBFC05F6">
      <w:start w:val="1"/>
      <w:numFmt w:val="decimal"/>
      <w:lvlText w:val="%6."/>
      <w:lvlJc w:val="left"/>
      <w:pPr>
        <w:ind w:left="1020" w:hanging="360"/>
      </w:pPr>
    </w:lvl>
    <w:lvl w:ilvl="6" w:tplc="1C9030CC">
      <w:start w:val="1"/>
      <w:numFmt w:val="decimal"/>
      <w:lvlText w:val="%7."/>
      <w:lvlJc w:val="left"/>
      <w:pPr>
        <w:ind w:left="1020" w:hanging="360"/>
      </w:pPr>
    </w:lvl>
    <w:lvl w:ilvl="7" w:tplc="90AA7100">
      <w:start w:val="1"/>
      <w:numFmt w:val="decimal"/>
      <w:lvlText w:val="%8."/>
      <w:lvlJc w:val="left"/>
      <w:pPr>
        <w:ind w:left="1020" w:hanging="360"/>
      </w:pPr>
    </w:lvl>
    <w:lvl w:ilvl="8" w:tplc="A0FAFDC6">
      <w:start w:val="1"/>
      <w:numFmt w:val="decimal"/>
      <w:lvlText w:val="%9."/>
      <w:lvlJc w:val="left"/>
      <w:pPr>
        <w:ind w:left="1020" w:hanging="360"/>
      </w:pPr>
    </w:lvl>
  </w:abstractNum>
  <w:abstractNum w:abstractNumId="240"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1" w15:restartNumberingAfterBreak="0">
    <w:nsid w:val="6E1D2B0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2"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243"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4" w15:restartNumberingAfterBreak="0">
    <w:nsid w:val="6F927ACE"/>
    <w:multiLevelType w:val="hybridMultilevel"/>
    <w:tmpl w:val="1C2E6EC8"/>
    <w:lvl w:ilvl="0" w:tplc="4E989E78">
      <w:start w:val="1"/>
      <w:numFmt w:val="decimal"/>
      <w:lvlText w:val="%1."/>
      <w:lvlJc w:val="left"/>
      <w:pPr>
        <w:ind w:left="1020" w:hanging="360"/>
      </w:pPr>
    </w:lvl>
    <w:lvl w:ilvl="1" w:tplc="FEAC9E70">
      <w:start w:val="1"/>
      <w:numFmt w:val="decimal"/>
      <w:lvlText w:val="%2."/>
      <w:lvlJc w:val="left"/>
      <w:pPr>
        <w:ind w:left="1020" w:hanging="360"/>
      </w:pPr>
    </w:lvl>
    <w:lvl w:ilvl="2" w:tplc="B76E8B32">
      <w:start w:val="1"/>
      <w:numFmt w:val="decimal"/>
      <w:lvlText w:val="%3."/>
      <w:lvlJc w:val="left"/>
      <w:pPr>
        <w:ind w:left="1020" w:hanging="360"/>
      </w:pPr>
    </w:lvl>
    <w:lvl w:ilvl="3" w:tplc="9FF4C536">
      <w:start w:val="1"/>
      <w:numFmt w:val="decimal"/>
      <w:lvlText w:val="%4."/>
      <w:lvlJc w:val="left"/>
      <w:pPr>
        <w:ind w:left="1020" w:hanging="360"/>
      </w:pPr>
    </w:lvl>
    <w:lvl w:ilvl="4" w:tplc="501EF7AA">
      <w:start w:val="1"/>
      <w:numFmt w:val="decimal"/>
      <w:lvlText w:val="%5."/>
      <w:lvlJc w:val="left"/>
      <w:pPr>
        <w:ind w:left="1020" w:hanging="360"/>
      </w:pPr>
    </w:lvl>
    <w:lvl w:ilvl="5" w:tplc="E984077A">
      <w:start w:val="1"/>
      <w:numFmt w:val="decimal"/>
      <w:lvlText w:val="%6."/>
      <w:lvlJc w:val="left"/>
      <w:pPr>
        <w:ind w:left="1020" w:hanging="360"/>
      </w:pPr>
    </w:lvl>
    <w:lvl w:ilvl="6" w:tplc="1DFCA5B0">
      <w:start w:val="1"/>
      <w:numFmt w:val="decimal"/>
      <w:lvlText w:val="%7."/>
      <w:lvlJc w:val="left"/>
      <w:pPr>
        <w:ind w:left="1020" w:hanging="360"/>
      </w:pPr>
    </w:lvl>
    <w:lvl w:ilvl="7" w:tplc="C0F2B476">
      <w:start w:val="1"/>
      <w:numFmt w:val="decimal"/>
      <w:lvlText w:val="%8."/>
      <w:lvlJc w:val="left"/>
      <w:pPr>
        <w:ind w:left="1020" w:hanging="360"/>
      </w:pPr>
    </w:lvl>
    <w:lvl w:ilvl="8" w:tplc="AB3EEC86">
      <w:start w:val="1"/>
      <w:numFmt w:val="decimal"/>
      <w:lvlText w:val="%9."/>
      <w:lvlJc w:val="left"/>
      <w:pPr>
        <w:ind w:left="1020" w:hanging="360"/>
      </w:pPr>
    </w:lvl>
  </w:abstractNum>
  <w:abstractNum w:abstractNumId="245" w15:restartNumberingAfterBreak="0">
    <w:nsid w:val="6F9C0D1B"/>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700D6F1F"/>
    <w:multiLevelType w:val="hybridMultilevel"/>
    <w:tmpl w:val="795664E8"/>
    <w:lvl w:ilvl="0" w:tplc="F7BCA798">
      <w:start w:val="1"/>
      <w:numFmt w:val="bullet"/>
      <w:lvlText w:val=""/>
      <w:lvlJc w:val="left"/>
      <w:pPr>
        <w:ind w:left="720" w:hanging="360"/>
      </w:pPr>
      <w:rPr>
        <w:rFonts w:ascii="Symbol" w:hAnsi="Symbol" w:hint="default"/>
      </w:rPr>
    </w:lvl>
    <w:lvl w:ilvl="1" w:tplc="22B014CE" w:tentative="1">
      <w:start w:val="1"/>
      <w:numFmt w:val="bullet"/>
      <w:lvlText w:val="o"/>
      <w:lvlJc w:val="left"/>
      <w:pPr>
        <w:ind w:left="1440" w:hanging="360"/>
      </w:pPr>
      <w:rPr>
        <w:rFonts w:ascii="Courier New" w:hAnsi="Courier New" w:hint="default"/>
      </w:rPr>
    </w:lvl>
    <w:lvl w:ilvl="2" w:tplc="9418C29E" w:tentative="1">
      <w:start w:val="1"/>
      <w:numFmt w:val="bullet"/>
      <w:lvlText w:val=""/>
      <w:lvlJc w:val="left"/>
      <w:pPr>
        <w:ind w:left="2160" w:hanging="360"/>
      </w:pPr>
      <w:rPr>
        <w:rFonts w:ascii="Wingdings" w:hAnsi="Wingdings" w:hint="default"/>
      </w:rPr>
    </w:lvl>
    <w:lvl w:ilvl="3" w:tplc="C14E6B42" w:tentative="1">
      <w:start w:val="1"/>
      <w:numFmt w:val="bullet"/>
      <w:lvlText w:val=""/>
      <w:lvlJc w:val="left"/>
      <w:pPr>
        <w:ind w:left="2880" w:hanging="360"/>
      </w:pPr>
      <w:rPr>
        <w:rFonts w:ascii="Symbol" w:hAnsi="Symbol" w:hint="default"/>
      </w:rPr>
    </w:lvl>
    <w:lvl w:ilvl="4" w:tplc="1A9E7A72" w:tentative="1">
      <w:start w:val="1"/>
      <w:numFmt w:val="bullet"/>
      <w:lvlText w:val="o"/>
      <w:lvlJc w:val="left"/>
      <w:pPr>
        <w:ind w:left="3600" w:hanging="360"/>
      </w:pPr>
      <w:rPr>
        <w:rFonts w:ascii="Courier New" w:hAnsi="Courier New" w:hint="default"/>
      </w:rPr>
    </w:lvl>
    <w:lvl w:ilvl="5" w:tplc="CA4C6EAC" w:tentative="1">
      <w:start w:val="1"/>
      <w:numFmt w:val="bullet"/>
      <w:lvlText w:val=""/>
      <w:lvlJc w:val="left"/>
      <w:pPr>
        <w:ind w:left="4320" w:hanging="360"/>
      </w:pPr>
      <w:rPr>
        <w:rFonts w:ascii="Wingdings" w:hAnsi="Wingdings" w:hint="default"/>
      </w:rPr>
    </w:lvl>
    <w:lvl w:ilvl="6" w:tplc="3572D65E" w:tentative="1">
      <w:start w:val="1"/>
      <w:numFmt w:val="bullet"/>
      <w:lvlText w:val=""/>
      <w:lvlJc w:val="left"/>
      <w:pPr>
        <w:ind w:left="5040" w:hanging="360"/>
      </w:pPr>
      <w:rPr>
        <w:rFonts w:ascii="Symbol" w:hAnsi="Symbol" w:hint="default"/>
      </w:rPr>
    </w:lvl>
    <w:lvl w:ilvl="7" w:tplc="4E080278" w:tentative="1">
      <w:start w:val="1"/>
      <w:numFmt w:val="bullet"/>
      <w:lvlText w:val="o"/>
      <w:lvlJc w:val="left"/>
      <w:pPr>
        <w:ind w:left="5760" w:hanging="360"/>
      </w:pPr>
      <w:rPr>
        <w:rFonts w:ascii="Courier New" w:hAnsi="Courier New" w:hint="default"/>
      </w:rPr>
    </w:lvl>
    <w:lvl w:ilvl="8" w:tplc="F424C1D6" w:tentative="1">
      <w:start w:val="1"/>
      <w:numFmt w:val="bullet"/>
      <w:lvlText w:val=""/>
      <w:lvlJc w:val="left"/>
      <w:pPr>
        <w:ind w:left="6480" w:hanging="360"/>
      </w:pPr>
      <w:rPr>
        <w:rFonts w:ascii="Wingdings" w:hAnsi="Wingdings" w:hint="default"/>
      </w:rPr>
    </w:lvl>
  </w:abstractNum>
  <w:abstractNum w:abstractNumId="247" w15:restartNumberingAfterBreak="0">
    <w:nsid w:val="71871271"/>
    <w:multiLevelType w:val="hybridMultilevel"/>
    <w:tmpl w:val="62364146"/>
    <w:lvl w:ilvl="0" w:tplc="498A9DDA">
      <w:start w:val="1"/>
      <w:numFmt w:val="bullet"/>
      <w:lvlText w:val="-"/>
      <w:lvlJc w:val="left"/>
      <w:pPr>
        <w:ind w:left="1069" w:hanging="360"/>
      </w:pPr>
      <w:rPr>
        <w:rFonts w:ascii="Calibri" w:hAnsi="Calibri"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248" w15:restartNumberingAfterBreak="0">
    <w:nsid w:val="71970B68"/>
    <w:multiLevelType w:val="hybridMultilevel"/>
    <w:tmpl w:val="670238E2"/>
    <w:lvl w:ilvl="0" w:tplc="91B41696">
      <w:start w:val="1"/>
      <w:numFmt w:val="decimal"/>
      <w:lvlText w:val="%1."/>
      <w:lvlJc w:val="left"/>
      <w:pPr>
        <w:ind w:left="1020" w:hanging="360"/>
      </w:pPr>
    </w:lvl>
    <w:lvl w:ilvl="1" w:tplc="C3F4EAEC">
      <w:start w:val="1"/>
      <w:numFmt w:val="decimal"/>
      <w:lvlText w:val="%2."/>
      <w:lvlJc w:val="left"/>
      <w:pPr>
        <w:ind w:left="1020" w:hanging="360"/>
      </w:pPr>
    </w:lvl>
    <w:lvl w:ilvl="2" w:tplc="09521414">
      <w:start w:val="1"/>
      <w:numFmt w:val="decimal"/>
      <w:lvlText w:val="%3."/>
      <w:lvlJc w:val="left"/>
      <w:pPr>
        <w:ind w:left="1020" w:hanging="360"/>
      </w:pPr>
    </w:lvl>
    <w:lvl w:ilvl="3" w:tplc="99828F4E">
      <w:start w:val="1"/>
      <w:numFmt w:val="decimal"/>
      <w:lvlText w:val="%4."/>
      <w:lvlJc w:val="left"/>
      <w:pPr>
        <w:ind w:left="1020" w:hanging="360"/>
      </w:pPr>
    </w:lvl>
    <w:lvl w:ilvl="4" w:tplc="07941942">
      <w:start w:val="1"/>
      <w:numFmt w:val="decimal"/>
      <w:lvlText w:val="%5."/>
      <w:lvlJc w:val="left"/>
      <w:pPr>
        <w:ind w:left="1020" w:hanging="360"/>
      </w:pPr>
    </w:lvl>
    <w:lvl w:ilvl="5" w:tplc="8014F1FA">
      <w:start w:val="1"/>
      <w:numFmt w:val="decimal"/>
      <w:lvlText w:val="%6."/>
      <w:lvlJc w:val="left"/>
      <w:pPr>
        <w:ind w:left="1020" w:hanging="360"/>
      </w:pPr>
    </w:lvl>
    <w:lvl w:ilvl="6" w:tplc="8704091E">
      <w:start w:val="1"/>
      <w:numFmt w:val="decimal"/>
      <w:lvlText w:val="%7."/>
      <w:lvlJc w:val="left"/>
      <w:pPr>
        <w:ind w:left="1020" w:hanging="360"/>
      </w:pPr>
    </w:lvl>
    <w:lvl w:ilvl="7" w:tplc="FF4EDADC">
      <w:start w:val="1"/>
      <w:numFmt w:val="decimal"/>
      <w:lvlText w:val="%8."/>
      <w:lvlJc w:val="left"/>
      <w:pPr>
        <w:ind w:left="1020" w:hanging="360"/>
      </w:pPr>
    </w:lvl>
    <w:lvl w:ilvl="8" w:tplc="A950DC88">
      <w:start w:val="1"/>
      <w:numFmt w:val="decimal"/>
      <w:lvlText w:val="%9."/>
      <w:lvlJc w:val="left"/>
      <w:pPr>
        <w:ind w:left="1020" w:hanging="360"/>
      </w:pPr>
    </w:lvl>
  </w:abstractNum>
  <w:abstractNum w:abstractNumId="249" w15:restartNumberingAfterBreak="0">
    <w:nsid w:val="72CA7A2C"/>
    <w:multiLevelType w:val="hybridMultilevel"/>
    <w:tmpl w:val="1ACC65C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0"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252" w15:restartNumberingAfterBreak="0">
    <w:nsid w:val="74275639"/>
    <w:multiLevelType w:val="hybridMultilevel"/>
    <w:tmpl w:val="37287E20"/>
    <w:lvl w:ilvl="0" w:tplc="31225830">
      <w:start w:val="1"/>
      <w:numFmt w:val="decimal"/>
      <w:lvlText w:val="%1."/>
      <w:lvlJc w:val="left"/>
      <w:pPr>
        <w:ind w:left="720" w:hanging="360"/>
      </w:pPr>
    </w:lvl>
    <w:lvl w:ilvl="1" w:tplc="A21A7082">
      <w:start w:val="1"/>
      <w:numFmt w:val="decimal"/>
      <w:lvlText w:val="%2."/>
      <w:lvlJc w:val="left"/>
      <w:pPr>
        <w:ind w:left="720" w:hanging="360"/>
      </w:pPr>
    </w:lvl>
    <w:lvl w:ilvl="2" w:tplc="A3D0D62E">
      <w:start w:val="1"/>
      <w:numFmt w:val="decimal"/>
      <w:lvlText w:val="%3."/>
      <w:lvlJc w:val="left"/>
      <w:pPr>
        <w:ind w:left="720" w:hanging="360"/>
      </w:pPr>
    </w:lvl>
    <w:lvl w:ilvl="3" w:tplc="3962DA3E">
      <w:start w:val="1"/>
      <w:numFmt w:val="decimal"/>
      <w:lvlText w:val="%4."/>
      <w:lvlJc w:val="left"/>
      <w:pPr>
        <w:ind w:left="720" w:hanging="360"/>
      </w:pPr>
    </w:lvl>
    <w:lvl w:ilvl="4" w:tplc="0B482D2C">
      <w:start w:val="1"/>
      <w:numFmt w:val="decimal"/>
      <w:lvlText w:val="%5."/>
      <w:lvlJc w:val="left"/>
      <w:pPr>
        <w:ind w:left="720" w:hanging="360"/>
      </w:pPr>
    </w:lvl>
    <w:lvl w:ilvl="5" w:tplc="7C4AA75C">
      <w:start w:val="1"/>
      <w:numFmt w:val="decimal"/>
      <w:lvlText w:val="%6."/>
      <w:lvlJc w:val="left"/>
      <w:pPr>
        <w:ind w:left="720" w:hanging="360"/>
      </w:pPr>
    </w:lvl>
    <w:lvl w:ilvl="6" w:tplc="E592D604">
      <w:start w:val="1"/>
      <w:numFmt w:val="decimal"/>
      <w:lvlText w:val="%7."/>
      <w:lvlJc w:val="left"/>
      <w:pPr>
        <w:ind w:left="720" w:hanging="360"/>
      </w:pPr>
    </w:lvl>
    <w:lvl w:ilvl="7" w:tplc="11C8AD5A">
      <w:start w:val="1"/>
      <w:numFmt w:val="decimal"/>
      <w:lvlText w:val="%8."/>
      <w:lvlJc w:val="left"/>
      <w:pPr>
        <w:ind w:left="720" w:hanging="360"/>
      </w:pPr>
    </w:lvl>
    <w:lvl w:ilvl="8" w:tplc="F00CAA54">
      <w:start w:val="1"/>
      <w:numFmt w:val="decimal"/>
      <w:lvlText w:val="%9."/>
      <w:lvlJc w:val="left"/>
      <w:pPr>
        <w:ind w:left="720" w:hanging="360"/>
      </w:pPr>
    </w:lvl>
  </w:abstractNum>
  <w:abstractNum w:abstractNumId="253"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254" w15:restartNumberingAfterBreak="0">
    <w:nsid w:val="74F64C9D"/>
    <w:multiLevelType w:val="hybridMultilevel"/>
    <w:tmpl w:val="B7C6D54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53C5BA9"/>
    <w:multiLevelType w:val="hybridMultilevel"/>
    <w:tmpl w:val="99C0C08E"/>
    <w:lvl w:ilvl="0" w:tplc="0409000F">
      <w:start w:val="1"/>
      <w:numFmt w:val="decimal"/>
      <w:lvlText w:val="%1."/>
      <w:lvlJc w:val="left"/>
      <w:pPr>
        <w:ind w:left="-3872" w:hanging="360"/>
      </w:pPr>
    </w:lvl>
    <w:lvl w:ilvl="1" w:tplc="04090019">
      <w:start w:val="1"/>
      <w:numFmt w:val="lowerLetter"/>
      <w:lvlText w:val="%2."/>
      <w:lvlJc w:val="left"/>
      <w:pPr>
        <w:ind w:left="-315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1712" w:hanging="360"/>
      </w:pPr>
    </w:lvl>
    <w:lvl w:ilvl="4" w:tplc="04090019" w:tentative="1">
      <w:start w:val="1"/>
      <w:numFmt w:val="lowerLetter"/>
      <w:lvlText w:val="%5."/>
      <w:lvlJc w:val="left"/>
      <w:pPr>
        <w:ind w:left="-992" w:hanging="360"/>
      </w:pPr>
    </w:lvl>
    <w:lvl w:ilvl="5" w:tplc="0409001B" w:tentative="1">
      <w:start w:val="1"/>
      <w:numFmt w:val="lowerRoman"/>
      <w:lvlText w:val="%6."/>
      <w:lvlJc w:val="right"/>
      <w:pPr>
        <w:ind w:left="-272" w:hanging="180"/>
      </w:pPr>
    </w:lvl>
    <w:lvl w:ilvl="6" w:tplc="0409000F" w:tentative="1">
      <w:start w:val="1"/>
      <w:numFmt w:val="decimal"/>
      <w:lvlText w:val="%7."/>
      <w:lvlJc w:val="left"/>
      <w:pPr>
        <w:ind w:left="448" w:hanging="360"/>
      </w:pPr>
    </w:lvl>
    <w:lvl w:ilvl="7" w:tplc="04090019" w:tentative="1">
      <w:start w:val="1"/>
      <w:numFmt w:val="lowerLetter"/>
      <w:lvlText w:val="%8."/>
      <w:lvlJc w:val="left"/>
      <w:pPr>
        <w:ind w:left="1168" w:hanging="360"/>
      </w:pPr>
    </w:lvl>
    <w:lvl w:ilvl="8" w:tplc="0409001B">
      <w:start w:val="1"/>
      <w:numFmt w:val="lowerRoman"/>
      <w:lvlText w:val="%9."/>
      <w:lvlJc w:val="right"/>
      <w:pPr>
        <w:ind w:left="1888" w:hanging="180"/>
      </w:pPr>
    </w:lvl>
  </w:abstractNum>
  <w:abstractNum w:abstractNumId="256"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7"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75A46586"/>
    <w:multiLevelType w:val="hybridMultilevel"/>
    <w:tmpl w:val="3EC8F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26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26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263" w15:restartNumberingAfterBreak="0">
    <w:nsid w:val="783F5EBD"/>
    <w:multiLevelType w:val="hybridMultilevel"/>
    <w:tmpl w:val="D68A0C9A"/>
    <w:lvl w:ilvl="0" w:tplc="BC34B64C">
      <w:start w:val="1"/>
      <w:numFmt w:val="decimal"/>
      <w:lvlText w:val="%1)"/>
      <w:lvlJc w:val="left"/>
      <w:pPr>
        <w:ind w:left="360" w:hanging="360"/>
      </w:pPr>
    </w:lvl>
    <w:lvl w:ilvl="1" w:tplc="0DAA84BC" w:tentative="1">
      <w:start w:val="1"/>
      <w:numFmt w:val="bullet"/>
      <w:lvlText w:val="o"/>
      <w:lvlJc w:val="left"/>
      <w:pPr>
        <w:ind w:left="1080" w:hanging="360"/>
      </w:pPr>
      <w:rPr>
        <w:rFonts w:ascii="Courier New" w:hAnsi="Courier New" w:hint="default"/>
      </w:rPr>
    </w:lvl>
    <w:lvl w:ilvl="2" w:tplc="A9A6EF88" w:tentative="1">
      <w:start w:val="1"/>
      <w:numFmt w:val="bullet"/>
      <w:lvlText w:val=""/>
      <w:lvlJc w:val="left"/>
      <w:pPr>
        <w:ind w:left="1800" w:hanging="360"/>
      </w:pPr>
      <w:rPr>
        <w:rFonts w:ascii="Cambria Math" w:hAnsi="Cambria Math" w:hint="default"/>
      </w:rPr>
    </w:lvl>
    <w:lvl w:ilvl="3" w:tplc="BAA0349E" w:tentative="1">
      <w:start w:val="1"/>
      <w:numFmt w:val="bullet"/>
      <w:lvlText w:val=""/>
      <w:lvlJc w:val="left"/>
      <w:pPr>
        <w:ind w:left="2520" w:hanging="360"/>
      </w:pPr>
      <w:rPr>
        <w:rFonts w:ascii="Segoe UI" w:hAnsi="Segoe UI" w:hint="default"/>
      </w:rPr>
    </w:lvl>
    <w:lvl w:ilvl="4" w:tplc="10FCEB1E" w:tentative="1">
      <w:start w:val="1"/>
      <w:numFmt w:val="bullet"/>
      <w:lvlText w:val="o"/>
      <w:lvlJc w:val="left"/>
      <w:pPr>
        <w:ind w:left="3240" w:hanging="360"/>
      </w:pPr>
      <w:rPr>
        <w:rFonts w:ascii="Courier New" w:hAnsi="Courier New" w:hint="default"/>
      </w:rPr>
    </w:lvl>
    <w:lvl w:ilvl="5" w:tplc="75A80AA6" w:tentative="1">
      <w:start w:val="1"/>
      <w:numFmt w:val="bullet"/>
      <w:lvlText w:val=""/>
      <w:lvlJc w:val="left"/>
      <w:pPr>
        <w:ind w:left="3960" w:hanging="360"/>
      </w:pPr>
      <w:rPr>
        <w:rFonts w:ascii="Cambria Math" w:hAnsi="Cambria Math" w:hint="default"/>
      </w:rPr>
    </w:lvl>
    <w:lvl w:ilvl="6" w:tplc="EC90E8CE" w:tentative="1">
      <w:start w:val="1"/>
      <w:numFmt w:val="bullet"/>
      <w:lvlText w:val=""/>
      <w:lvlJc w:val="left"/>
      <w:pPr>
        <w:ind w:left="4680" w:hanging="360"/>
      </w:pPr>
      <w:rPr>
        <w:rFonts w:ascii="Segoe UI" w:hAnsi="Segoe UI" w:hint="default"/>
      </w:rPr>
    </w:lvl>
    <w:lvl w:ilvl="7" w:tplc="BF1C15AA" w:tentative="1">
      <w:start w:val="1"/>
      <w:numFmt w:val="bullet"/>
      <w:lvlText w:val="o"/>
      <w:lvlJc w:val="left"/>
      <w:pPr>
        <w:ind w:left="5400" w:hanging="360"/>
      </w:pPr>
      <w:rPr>
        <w:rFonts w:ascii="Courier New" w:hAnsi="Courier New" w:hint="default"/>
      </w:rPr>
    </w:lvl>
    <w:lvl w:ilvl="8" w:tplc="6A5E105A" w:tentative="1">
      <w:start w:val="1"/>
      <w:numFmt w:val="bullet"/>
      <w:lvlText w:val=""/>
      <w:lvlJc w:val="left"/>
      <w:pPr>
        <w:ind w:left="6120" w:hanging="360"/>
      </w:pPr>
      <w:rPr>
        <w:rFonts w:ascii="Cambria Math" w:hAnsi="Cambria Math" w:hint="default"/>
      </w:rPr>
    </w:lvl>
  </w:abstractNum>
  <w:abstractNum w:abstractNumId="264"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5" w15:restartNumberingAfterBreak="0">
    <w:nsid w:val="78D59BCD"/>
    <w:multiLevelType w:val="hybridMultilevel"/>
    <w:tmpl w:val="8C4CEC46"/>
    <w:lvl w:ilvl="0" w:tplc="F45E8384">
      <w:start w:val="1"/>
      <w:numFmt w:val="bullet"/>
      <w:lvlText w:val=""/>
      <w:lvlJc w:val="left"/>
      <w:pPr>
        <w:ind w:left="720" w:hanging="360"/>
      </w:pPr>
      <w:rPr>
        <w:rFonts w:ascii="Symbol" w:hAnsi="Symbol" w:hint="default"/>
      </w:rPr>
    </w:lvl>
    <w:lvl w:ilvl="1" w:tplc="D48235BE">
      <w:start w:val="1"/>
      <w:numFmt w:val="bullet"/>
      <w:lvlText w:val="o"/>
      <w:lvlJc w:val="left"/>
      <w:pPr>
        <w:ind w:left="1440" w:hanging="360"/>
      </w:pPr>
      <w:rPr>
        <w:rFonts w:ascii="Courier New" w:hAnsi="Courier New" w:hint="default"/>
      </w:rPr>
    </w:lvl>
    <w:lvl w:ilvl="2" w:tplc="4B6CF0F8">
      <w:start w:val="1"/>
      <w:numFmt w:val="bullet"/>
      <w:lvlText w:val=""/>
      <w:lvlJc w:val="left"/>
      <w:pPr>
        <w:ind w:left="2160" w:hanging="360"/>
      </w:pPr>
      <w:rPr>
        <w:rFonts w:ascii="Wingdings" w:hAnsi="Wingdings" w:hint="default"/>
      </w:rPr>
    </w:lvl>
    <w:lvl w:ilvl="3" w:tplc="0F5CB2E4">
      <w:start w:val="1"/>
      <w:numFmt w:val="bullet"/>
      <w:lvlText w:val=""/>
      <w:lvlJc w:val="left"/>
      <w:pPr>
        <w:ind w:left="2880" w:hanging="360"/>
      </w:pPr>
      <w:rPr>
        <w:rFonts w:ascii="Symbol" w:hAnsi="Symbol" w:hint="default"/>
      </w:rPr>
    </w:lvl>
    <w:lvl w:ilvl="4" w:tplc="88B0626A">
      <w:start w:val="1"/>
      <w:numFmt w:val="bullet"/>
      <w:lvlText w:val="o"/>
      <w:lvlJc w:val="left"/>
      <w:pPr>
        <w:ind w:left="3600" w:hanging="360"/>
      </w:pPr>
      <w:rPr>
        <w:rFonts w:ascii="Courier New" w:hAnsi="Courier New" w:hint="default"/>
      </w:rPr>
    </w:lvl>
    <w:lvl w:ilvl="5" w:tplc="E32E12E0">
      <w:start w:val="1"/>
      <w:numFmt w:val="bullet"/>
      <w:lvlText w:val=""/>
      <w:lvlJc w:val="left"/>
      <w:pPr>
        <w:ind w:left="4320" w:hanging="360"/>
      </w:pPr>
      <w:rPr>
        <w:rFonts w:ascii="Wingdings" w:hAnsi="Wingdings" w:hint="default"/>
      </w:rPr>
    </w:lvl>
    <w:lvl w:ilvl="6" w:tplc="7D546A18">
      <w:start w:val="1"/>
      <w:numFmt w:val="bullet"/>
      <w:lvlText w:val=""/>
      <w:lvlJc w:val="left"/>
      <w:pPr>
        <w:ind w:left="5040" w:hanging="360"/>
      </w:pPr>
      <w:rPr>
        <w:rFonts w:ascii="Symbol" w:hAnsi="Symbol" w:hint="default"/>
      </w:rPr>
    </w:lvl>
    <w:lvl w:ilvl="7" w:tplc="7116DBEA">
      <w:start w:val="1"/>
      <w:numFmt w:val="bullet"/>
      <w:lvlText w:val="o"/>
      <w:lvlJc w:val="left"/>
      <w:pPr>
        <w:ind w:left="5760" w:hanging="360"/>
      </w:pPr>
      <w:rPr>
        <w:rFonts w:ascii="Courier New" w:hAnsi="Courier New" w:hint="default"/>
      </w:rPr>
    </w:lvl>
    <w:lvl w:ilvl="8" w:tplc="37D8E236">
      <w:start w:val="1"/>
      <w:numFmt w:val="bullet"/>
      <w:lvlText w:val=""/>
      <w:lvlJc w:val="left"/>
      <w:pPr>
        <w:ind w:left="6480" w:hanging="360"/>
      </w:pPr>
      <w:rPr>
        <w:rFonts w:ascii="Wingdings" w:hAnsi="Wingdings" w:hint="default"/>
      </w:rPr>
    </w:lvl>
  </w:abstractNum>
  <w:abstractNum w:abstractNumId="266" w15:restartNumberingAfterBreak="0">
    <w:nsid w:val="79877828"/>
    <w:multiLevelType w:val="hybridMultilevel"/>
    <w:tmpl w:val="D1D21B4A"/>
    <w:lvl w:ilvl="0" w:tplc="2E446452">
      <w:start w:val="1"/>
      <w:numFmt w:val="decimal"/>
      <w:lvlText w:val="%1."/>
      <w:lvlJc w:val="left"/>
      <w:pPr>
        <w:ind w:left="1020" w:hanging="360"/>
      </w:pPr>
    </w:lvl>
    <w:lvl w:ilvl="1" w:tplc="1144A4C2">
      <w:start w:val="1"/>
      <w:numFmt w:val="decimal"/>
      <w:lvlText w:val="%2."/>
      <w:lvlJc w:val="left"/>
      <w:pPr>
        <w:ind w:left="1020" w:hanging="360"/>
      </w:pPr>
    </w:lvl>
    <w:lvl w:ilvl="2" w:tplc="37A89050">
      <w:start w:val="1"/>
      <w:numFmt w:val="decimal"/>
      <w:lvlText w:val="%3."/>
      <w:lvlJc w:val="left"/>
      <w:pPr>
        <w:ind w:left="1020" w:hanging="360"/>
      </w:pPr>
    </w:lvl>
    <w:lvl w:ilvl="3" w:tplc="CC78A598">
      <w:start w:val="1"/>
      <w:numFmt w:val="decimal"/>
      <w:lvlText w:val="%4."/>
      <w:lvlJc w:val="left"/>
      <w:pPr>
        <w:ind w:left="1020" w:hanging="360"/>
      </w:pPr>
    </w:lvl>
    <w:lvl w:ilvl="4" w:tplc="611E33C0">
      <w:start w:val="1"/>
      <w:numFmt w:val="decimal"/>
      <w:lvlText w:val="%5."/>
      <w:lvlJc w:val="left"/>
      <w:pPr>
        <w:ind w:left="1020" w:hanging="360"/>
      </w:pPr>
    </w:lvl>
    <w:lvl w:ilvl="5" w:tplc="CE4CF148">
      <w:start w:val="1"/>
      <w:numFmt w:val="decimal"/>
      <w:lvlText w:val="%6."/>
      <w:lvlJc w:val="left"/>
      <w:pPr>
        <w:ind w:left="1020" w:hanging="360"/>
      </w:pPr>
    </w:lvl>
    <w:lvl w:ilvl="6" w:tplc="E46CADEA">
      <w:start w:val="1"/>
      <w:numFmt w:val="decimal"/>
      <w:lvlText w:val="%7."/>
      <w:lvlJc w:val="left"/>
      <w:pPr>
        <w:ind w:left="1020" w:hanging="360"/>
      </w:pPr>
    </w:lvl>
    <w:lvl w:ilvl="7" w:tplc="7B1A2B86">
      <w:start w:val="1"/>
      <w:numFmt w:val="decimal"/>
      <w:lvlText w:val="%8."/>
      <w:lvlJc w:val="left"/>
      <w:pPr>
        <w:ind w:left="1020" w:hanging="360"/>
      </w:pPr>
    </w:lvl>
    <w:lvl w:ilvl="8" w:tplc="FE0488D6">
      <w:start w:val="1"/>
      <w:numFmt w:val="decimal"/>
      <w:lvlText w:val="%9."/>
      <w:lvlJc w:val="left"/>
      <w:pPr>
        <w:ind w:left="1020" w:hanging="360"/>
      </w:pPr>
    </w:lvl>
  </w:abstractNum>
  <w:abstractNum w:abstractNumId="267" w15:restartNumberingAfterBreak="0">
    <w:nsid w:val="79BA2CBA"/>
    <w:multiLevelType w:val="hybridMultilevel"/>
    <w:tmpl w:val="8D06B4F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8"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269" w15:restartNumberingAfterBreak="0">
    <w:nsid w:val="7ADB046E"/>
    <w:multiLevelType w:val="hybridMultilevel"/>
    <w:tmpl w:val="206A0A44"/>
    <w:lvl w:ilvl="0" w:tplc="18502774">
      <w:start w:val="1"/>
      <w:numFmt w:val="bullet"/>
      <w:lvlText w:val=""/>
      <w:lvlJc w:val="left"/>
      <w:pPr>
        <w:ind w:left="1080" w:hanging="360"/>
      </w:pPr>
      <w:rPr>
        <w:rFonts w:ascii="Symbol" w:hAnsi="Symbol"/>
      </w:rPr>
    </w:lvl>
    <w:lvl w:ilvl="1" w:tplc="08BC90E0">
      <w:start w:val="1"/>
      <w:numFmt w:val="bullet"/>
      <w:lvlText w:val=""/>
      <w:lvlJc w:val="left"/>
      <w:pPr>
        <w:ind w:left="1080" w:hanging="360"/>
      </w:pPr>
      <w:rPr>
        <w:rFonts w:ascii="Symbol" w:hAnsi="Symbol"/>
      </w:rPr>
    </w:lvl>
    <w:lvl w:ilvl="2" w:tplc="54C6BEA4">
      <w:start w:val="1"/>
      <w:numFmt w:val="bullet"/>
      <w:lvlText w:val=""/>
      <w:lvlJc w:val="left"/>
      <w:pPr>
        <w:ind w:left="1080" w:hanging="360"/>
      </w:pPr>
      <w:rPr>
        <w:rFonts w:ascii="Symbol" w:hAnsi="Symbol"/>
      </w:rPr>
    </w:lvl>
    <w:lvl w:ilvl="3" w:tplc="52E0F504">
      <w:start w:val="1"/>
      <w:numFmt w:val="bullet"/>
      <w:lvlText w:val=""/>
      <w:lvlJc w:val="left"/>
      <w:pPr>
        <w:ind w:left="1080" w:hanging="360"/>
      </w:pPr>
      <w:rPr>
        <w:rFonts w:ascii="Symbol" w:hAnsi="Symbol"/>
      </w:rPr>
    </w:lvl>
    <w:lvl w:ilvl="4" w:tplc="559A4504">
      <w:start w:val="1"/>
      <w:numFmt w:val="bullet"/>
      <w:lvlText w:val=""/>
      <w:lvlJc w:val="left"/>
      <w:pPr>
        <w:ind w:left="1080" w:hanging="360"/>
      </w:pPr>
      <w:rPr>
        <w:rFonts w:ascii="Symbol" w:hAnsi="Symbol"/>
      </w:rPr>
    </w:lvl>
    <w:lvl w:ilvl="5" w:tplc="334EAA42">
      <w:start w:val="1"/>
      <w:numFmt w:val="bullet"/>
      <w:lvlText w:val=""/>
      <w:lvlJc w:val="left"/>
      <w:pPr>
        <w:ind w:left="1080" w:hanging="360"/>
      </w:pPr>
      <w:rPr>
        <w:rFonts w:ascii="Symbol" w:hAnsi="Symbol"/>
      </w:rPr>
    </w:lvl>
    <w:lvl w:ilvl="6" w:tplc="45BC8F34">
      <w:start w:val="1"/>
      <w:numFmt w:val="bullet"/>
      <w:lvlText w:val=""/>
      <w:lvlJc w:val="left"/>
      <w:pPr>
        <w:ind w:left="1080" w:hanging="360"/>
      </w:pPr>
      <w:rPr>
        <w:rFonts w:ascii="Symbol" w:hAnsi="Symbol"/>
      </w:rPr>
    </w:lvl>
    <w:lvl w:ilvl="7" w:tplc="5404711E">
      <w:start w:val="1"/>
      <w:numFmt w:val="bullet"/>
      <w:lvlText w:val=""/>
      <w:lvlJc w:val="left"/>
      <w:pPr>
        <w:ind w:left="1080" w:hanging="360"/>
      </w:pPr>
      <w:rPr>
        <w:rFonts w:ascii="Symbol" w:hAnsi="Symbol"/>
      </w:rPr>
    </w:lvl>
    <w:lvl w:ilvl="8" w:tplc="177C74AA">
      <w:start w:val="1"/>
      <w:numFmt w:val="bullet"/>
      <w:lvlText w:val=""/>
      <w:lvlJc w:val="left"/>
      <w:pPr>
        <w:ind w:left="1080" w:hanging="360"/>
      </w:pPr>
      <w:rPr>
        <w:rFonts w:ascii="Symbol" w:hAnsi="Symbol"/>
      </w:rPr>
    </w:lvl>
  </w:abstractNum>
  <w:abstractNum w:abstractNumId="270"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272"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273"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274" w15:restartNumberingAfterBreak="0">
    <w:nsid w:val="7C367D86"/>
    <w:multiLevelType w:val="hybridMultilevel"/>
    <w:tmpl w:val="A97EC900"/>
    <w:lvl w:ilvl="0" w:tplc="32368F6C">
      <w:start w:val="5"/>
      <w:numFmt w:val="upperLetter"/>
      <w:lvlText w:val="(%1)"/>
      <w:lvlJc w:val="left"/>
      <w:pPr>
        <w:ind w:left="720" w:hanging="360"/>
      </w:pPr>
      <w:rPr>
        <w:rFonts w:ascii="Times New Roman" w:hAnsi="Times New Roman"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5" w15:restartNumberingAfterBreak="0">
    <w:nsid w:val="7C4709B9"/>
    <w:multiLevelType w:val="hybridMultilevel"/>
    <w:tmpl w:val="D68A0C9A"/>
    <w:lvl w:ilvl="0" w:tplc="A1826CD0">
      <w:start w:val="1"/>
      <w:numFmt w:val="decimal"/>
      <w:lvlText w:val="%1)"/>
      <w:lvlJc w:val="left"/>
      <w:pPr>
        <w:ind w:left="360" w:hanging="360"/>
      </w:pPr>
    </w:lvl>
    <w:lvl w:ilvl="1" w:tplc="E1E21984" w:tentative="1">
      <w:start w:val="1"/>
      <w:numFmt w:val="bullet"/>
      <w:lvlText w:val="o"/>
      <w:lvlJc w:val="left"/>
      <w:pPr>
        <w:ind w:left="1080" w:hanging="360"/>
      </w:pPr>
      <w:rPr>
        <w:rFonts w:ascii="Courier New" w:hAnsi="Courier New" w:hint="default"/>
      </w:rPr>
    </w:lvl>
    <w:lvl w:ilvl="2" w:tplc="670E09AC" w:tentative="1">
      <w:start w:val="1"/>
      <w:numFmt w:val="bullet"/>
      <w:lvlText w:val=""/>
      <w:lvlJc w:val="left"/>
      <w:pPr>
        <w:ind w:left="1800" w:hanging="360"/>
      </w:pPr>
      <w:rPr>
        <w:rFonts w:ascii="Cambria Math" w:hAnsi="Cambria Math" w:hint="default"/>
      </w:rPr>
    </w:lvl>
    <w:lvl w:ilvl="3" w:tplc="88665024" w:tentative="1">
      <w:start w:val="1"/>
      <w:numFmt w:val="bullet"/>
      <w:lvlText w:val=""/>
      <w:lvlJc w:val="left"/>
      <w:pPr>
        <w:ind w:left="2520" w:hanging="360"/>
      </w:pPr>
      <w:rPr>
        <w:rFonts w:ascii="Segoe UI" w:hAnsi="Segoe UI" w:hint="default"/>
      </w:rPr>
    </w:lvl>
    <w:lvl w:ilvl="4" w:tplc="D7A43632" w:tentative="1">
      <w:start w:val="1"/>
      <w:numFmt w:val="bullet"/>
      <w:lvlText w:val="o"/>
      <w:lvlJc w:val="left"/>
      <w:pPr>
        <w:ind w:left="3240" w:hanging="360"/>
      </w:pPr>
      <w:rPr>
        <w:rFonts w:ascii="Courier New" w:hAnsi="Courier New" w:hint="default"/>
      </w:rPr>
    </w:lvl>
    <w:lvl w:ilvl="5" w:tplc="83582B0A" w:tentative="1">
      <w:start w:val="1"/>
      <w:numFmt w:val="bullet"/>
      <w:lvlText w:val=""/>
      <w:lvlJc w:val="left"/>
      <w:pPr>
        <w:ind w:left="3960" w:hanging="360"/>
      </w:pPr>
      <w:rPr>
        <w:rFonts w:ascii="Cambria Math" w:hAnsi="Cambria Math" w:hint="default"/>
      </w:rPr>
    </w:lvl>
    <w:lvl w:ilvl="6" w:tplc="97F29F62" w:tentative="1">
      <w:start w:val="1"/>
      <w:numFmt w:val="bullet"/>
      <w:lvlText w:val=""/>
      <w:lvlJc w:val="left"/>
      <w:pPr>
        <w:ind w:left="4680" w:hanging="360"/>
      </w:pPr>
      <w:rPr>
        <w:rFonts w:ascii="Segoe UI" w:hAnsi="Segoe UI" w:hint="default"/>
      </w:rPr>
    </w:lvl>
    <w:lvl w:ilvl="7" w:tplc="F1BEB682" w:tentative="1">
      <w:start w:val="1"/>
      <w:numFmt w:val="bullet"/>
      <w:lvlText w:val="o"/>
      <w:lvlJc w:val="left"/>
      <w:pPr>
        <w:ind w:left="5400" w:hanging="360"/>
      </w:pPr>
      <w:rPr>
        <w:rFonts w:ascii="Courier New" w:hAnsi="Courier New" w:hint="default"/>
      </w:rPr>
    </w:lvl>
    <w:lvl w:ilvl="8" w:tplc="1E502BF6" w:tentative="1">
      <w:start w:val="1"/>
      <w:numFmt w:val="bullet"/>
      <w:lvlText w:val=""/>
      <w:lvlJc w:val="left"/>
      <w:pPr>
        <w:ind w:left="6120" w:hanging="360"/>
      </w:pPr>
      <w:rPr>
        <w:rFonts w:ascii="Cambria Math" w:hAnsi="Cambria Math" w:hint="default"/>
      </w:rPr>
    </w:lvl>
  </w:abstractNum>
  <w:abstractNum w:abstractNumId="2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77"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278"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279"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abstractNum w:abstractNumId="280" w15:restartNumberingAfterBreak="0">
    <w:nsid w:val="7FBE6D60"/>
    <w:multiLevelType w:val="hybridMultilevel"/>
    <w:tmpl w:val="7DEA0444"/>
    <w:lvl w:ilvl="0" w:tplc="CCF8CD8C">
      <w:start w:val="1"/>
      <w:numFmt w:val="lowerLetter"/>
      <w:lvlText w:val="%1)"/>
      <w:lvlJc w:val="left"/>
      <w:pPr>
        <w:ind w:left="720" w:hanging="360"/>
      </w:pPr>
    </w:lvl>
    <w:lvl w:ilvl="1" w:tplc="FEDE1A04" w:tentative="1">
      <w:start w:val="1"/>
      <w:numFmt w:val="lowerLetter"/>
      <w:lvlText w:val="%2."/>
      <w:lvlJc w:val="left"/>
      <w:pPr>
        <w:ind w:left="1440" w:hanging="360"/>
      </w:pPr>
    </w:lvl>
    <w:lvl w:ilvl="2" w:tplc="5D609CA4" w:tentative="1">
      <w:start w:val="1"/>
      <w:numFmt w:val="lowerRoman"/>
      <w:lvlText w:val="%3."/>
      <w:lvlJc w:val="right"/>
      <w:pPr>
        <w:ind w:left="2160" w:hanging="180"/>
      </w:pPr>
    </w:lvl>
    <w:lvl w:ilvl="3" w:tplc="EA92949C" w:tentative="1">
      <w:start w:val="1"/>
      <w:numFmt w:val="decimal"/>
      <w:lvlText w:val="%4."/>
      <w:lvlJc w:val="left"/>
      <w:pPr>
        <w:ind w:left="2880" w:hanging="360"/>
      </w:pPr>
    </w:lvl>
    <w:lvl w:ilvl="4" w:tplc="93CCA80A" w:tentative="1">
      <w:start w:val="1"/>
      <w:numFmt w:val="lowerLetter"/>
      <w:lvlText w:val="%5."/>
      <w:lvlJc w:val="left"/>
      <w:pPr>
        <w:ind w:left="3600" w:hanging="360"/>
      </w:pPr>
    </w:lvl>
    <w:lvl w:ilvl="5" w:tplc="FF504AB2" w:tentative="1">
      <w:start w:val="1"/>
      <w:numFmt w:val="lowerRoman"/>
      <w:lvlText w:val="%6."/>
      <w:lvlJc w:val="right"/>
      <w:pPr>
        <w:ind w:left="4320" w:hanging="180"/>
      </w:pPr>
    </w:lvl>
    <w:lvl w:ilvl="6" w:tplc="FD46245A" w:tentative="1">
      <w:start w:val="1"/>
      <w:numFmt w:val="decimal"/>
      <w:lvlText w:val="%7."/>
      <w:lvlJc w:val="left"/>
      <w:pPr>
        <w:ind w:left="5040" w:hanging="360"/>
      </w:pPr>
    </w:lvl>
    <w:lvl w:ilvl="7" w:tplc="0E66CAC8" w:tentative="1">
      <w:start w:val="1"/>
      <w:numFmt w:val="lowerLetter"/>
      <w:lvlText w:val="%8."/>
      <w:lvlJc w:val="left"/>
      <w:pPr>
        <w:ind w:left="5760" w:hanging="360"/>
      </w:pPr>
    </w:lvl>
    <w:lvl w:ilvl="8" w:tplc="101076D2" w:tentative="1">
      <w:start w:val="1"/>
      <w:numFmt w:val="lowerRoman"/>
      <w:lvlText w:val="%9."/>
      <w:lvlJc w:val="right"/>
      <w:pPr>
        <w:ind w:left="6480" w:hanging="180"/>
      </w:pPr>
    </w:lvl>
  </w:abstractNum>
  <w:num w:numId="1">
    <w:abstractNumId w:val="111"/>
  </w:num>
  <w:num w:numId="2">
    <w:abstractNumId w:val="167"/>
  </w:num>
  <w:num w:numId="3">
    <w:abstractNumId w:val="113"/>
  </w:num>
  <w:num w:numId="4">
    <w:abstractNumId w:val="210"/>
  </w:num>
  <w:num w:numId="5">
    <w:abstractNumId w:val="9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8"/>
  </w:num>
  <w:num w:numId="17">
    <w:abstractNumId w:val="265"/>
  </w:num>
  <w:num w:numId="18">
    <w:abstractNumId w:val="65"/>
  </w:num>
  <w:num w:numId="1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0"/>
  </w:num>
  <w:num w:numId="21">
    <w:abstractNumId w:val="59"/>
  </w:num>
  <w:num w:numId="22">
    <w:abstractNumId w:val="60"/>
  </w:num>
  <w:num w:numId="23">
    <w:abstractNumId w:val="271"/>
  </w:num>
  <w:num w:numId="24">
    <w:abstractNumId w:val="35"/>
  </w:num>
  <w:num w:numId="25">
    <w:abstractNumId w:val="165"/>
  </w:num>
  <w:num w:numId="26">
    <w:abstractNumId w:val="52"/>
  </w:num>
  <w:num w:numId="27">
    <w:abstractNumId w:val="116"/>
  </w:num>
  <w:num w:numId="28">
    <w:abstractNumId w:val="17"/>
  </w:num>
  <w:num w:numId="29">
    <w:abstractNumId w:val="76"/>
  </w:num>
  <w:num w:numId="30">
    <w:abstractNumId w:val="19"/>
  </w:num>
  <w:num w:numId="31">
    <w:abstractNumId w:val="221"/>
  </w:num>
  <w:num w:numId="32">
    <w:abstractNumId w:val="204"/>
  </w:num>
  <w:num w:numId="33">
    <w:abstractNumId w:val="174"/>
  </w:num>
  <w:num w:numId="34">
    <w:abstractNumId w:val="22"/>
  </w:num>
  <w:num w:numId="35">
    <w:abstractNumId w:val="26"/>
  </w:num>
  <w:num w:numId="36">
    <w:abstractNumId w:val="144"/>
  </w:num>
  <w:num w:numId="37">
    <w:abstractNumId w:val="84"/>
  </w:num>
  <w:num w:numId="38">
    <w:abstractNumId w:val="211"/>
  </w:num>
  <w:num w:numId="39">
    <w:abstractNumId w:val="109"/>
  </w:num>
  <w:num w:numId="40">
    <w:abstractNumId w:val="171"/>
  </w:num>
  <w:num w:numId="41">
    <w:abstractNumId w:val="231"/>
  </w:num>
  <w:num w:numId="42">
    <w:abstractNumId w:val="156"/>
  </w:num>
  <w:num w:numId="43">
    <w:abstractNumId w:val="263"/>
  </w:num>
  <w:num w:numId="44">
    <w:abstractNumId w:val="275"/>
  </w:num>
  <w:num w:numId="45">
    <w:abstractNumId w:val="66"/>
  </w:num>
  <w:num w:numId="46">
    <w:abstractNumId w:val="207"/>
  </w:num>
  <w:num w:numId="47">
    <w:abstractNumId w:val="57"/>
  </w:num>
  <w:num w:numId="48">
    <w:abstractNumId w:val="72"/>
  </w:num>
  <w:num w:numId="49">
    <w:abstractNumId w:val="261"/>
  </w:num>
  <w:num w:numId="50">
    <w:abstractNumId w:val="158"/>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lvlOverride w:ilvl="2"/>
    <w:lvlOverride w:ilvl="3"/>
    <w:lvlOverride w:ilvl="4"/>
    <w:lvlOverride w:ilvl="5"/>
    <w:lvlOverride w:ilvl="6"/>
    <w:lvlOverride w:ilvl="7"/>
    <w:lvlOverride w:ilvl="8"/>
  </w:num>
  <w:num w:numId="57">
    <w:abstractNumId w:val="68"/>
  </w:num>
  <w:num w:numId="5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2"/>
  </w:num>
  <w:num w:numId="60">
    <w:abstractNumId w:val="279"/>
  </w:num>
  <w:num w:numId="61">
    <w:abstractNumId w:val="228"/>
  </w:num>
  <w:num w:numId="62">
    <w:abstractNumId w:val="183"/>
  </w:num>
  <w:num w:numId="63">
    <w:abstractNumId w:val="24"/>
  </w:num>
  <w:num w:numId="64">
    <w:abstractNumId w:val="192"/>
  </w:num>
  <w:num w:numId="65">
    <w:abstractNumId w:val="70"/>
  </w:num>
  <w:num w:numId="66">
    <w:abstractNumId w:val="79"/>
  </w:num>
  <w:num w:numId="67">
    <w:abstractNumId w:val="101"/>
  </w:num>
  <w:num w:numId="68">
    <w:abstractNumId w:val="58"/>
  </w:num>
  <w:num w:numId="69">
    <w:abstractNumId w:val="149"/>
  </w:num>
  <w:num w:numId="70">
    <w:abstractNumId w:val="240"/>
  </w:num>
  <w:num w:numId="71">
    <w:abstractNumId w:val="169"/>
  </w:num>
  <w:num w:numId="72">
    <w:abstractNumId w:val="120"/>
  </w:num>
  <w:num w:numId="73">
    <w:abstractNumId w:val="160"/>
  </w:num>
  <w:num w:numId="74">
    <w:abstractNumId w:val="280"/>
  </w:num>
  <w:num w:numId="75">
    <w:abstractNumId w:val="214"/>
  </w:num>
  <w:num w:numId="76">
    <w:abstractNumId w:val="249"/>
  </w:num>
  <w:num w:numId="77">
    <w:abstractNumId w:val="103"/>
  </w:num>
  <w:num w:numId="78">
    <w:abstractNumId w:val="64"/>
  </w:num>
  <w:num w:numId="79">
    <w:abstractNumId w:val="128"/>
  </w:num>
  <w:num w:numId="80">
    <w:abstractNumId w:val="264"/>
  </w:num>
  <w:num w:numId="81">
    <w:abstractNumId w:val="21"/>
  </w:num>
  <w:num w:numId="82">
    <w:abstractNumId w:val="201"/>
  </w:num>
  <w:num w:numId="83">
    <w:abstractNumId w:val="83"/>
  </w:num>
  <w:num w:numId="84">
    <w:abstractNumId w:val="200"/>
  </w:num>
  <w:num w:numId="85">
    <w:abstractNumId w:val="43"/>
  </w:num>
  <w:num w:numId="8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
  </w:num>
  <w:num w:numId="89">
    <w:abstractNumId w:val="73"/>
  </w:num>
  <w:num w:numId="90">
    <w:abstractNumId w:val="23"/>
  </w:num>
  <w:num w:numId="91">
    <w:abstractNumId w:val="27"/>
  </w:num>
  <w:num w:numId="92">
    <w:abstractNumId w:val="108"/>
  </w:num>
  <w:num w:numId="93">
    <w:abstractNumId w:val="272"/>
  </w:num>
  <w:num w:numId="94">
    <w:abstractNumId w:val="118"/>
  </w:num>
  <w:num w:numId="95">
    <w:abstractNumId w:val="234"/>
  </w:num>
  <w:num w:numId="96">
    <w:abstractNumId w:val="215"/>
  </w:num>
  <w:num w:numId="97">
    <w:abstractNumId w:val="273"/>
  </w:num>
  <w:num w:numId="98">
    <w:abstractNumId w:val="48"/>
  </w:num>
  <w:num w:numId="99">
    <w:abstractNumId w:val="223"/>
  </w:num>
  <w:num w:numId="100">
    <w:abstractNumId w:val="213"/>
  </w:num>
  <w:num w:numId="101">
    <w:abstractNumId w:val="89"/>
  </w:num>
  <w:num w:numId="102">
    <w:abstractNumId w:val="157"/>
  </w:num>
  <w:num w:numId="103">
    <w:abstractNumId w:val="260"/>
  </w:num>
  <w:num w:numId="104">
    <w:abstractNumId w:val="123"/>
  </w:num>
  <w:num w:numId="105">
    <w:abstractNumId w:val="243"/>
  </w:num>
  <w:num w:numId="106">
    <w:abstractNumId w:val="61"/>
  </w:num>
  <w:num w:numId="107">
    <w:abstractNumId w:val="268"/>
  </w:num>
  <w:num w:numId="108">
    <w:abstractNumId w:val="38"/>
  </w:num>
  <w:num w:numId="109">
    <w:abstractNumId w:val="20"/>
  </w:num>
  <w:num w:numId="110">
    <w:abstractNumId w:val="114"/>
  </w:num>
  <w:num w:numId="111">
    <w:abstractNumId w:val="25"/>
  </w:num>
  <w:num w:numId="112">
    <w:abstractNumId w:val="159"/>
  </w:num>
  <w:num w:numId="113">
    <w:abstractNumId w:val="37"/>
  </w:num>
  <w:num w:numId="114">
    <w:abstractNumId w:val="227"/>
  </w:num>
  <w:num w:numId="115">
    <w:abstractNumId w:val="63"/>
  </w:num>
  <w:num w:numId="116">
    <w:abstractNumId w:val="212"/>
  </w:num>
  <w:num w:numId="117">
    <w:abstractNumId w:val="88"/>
  </w:num>
  <w:num w:numId="118">
    <w:abstractNumId w:val="126"/>
  </w:num>
  <w:num w:numId="119">
    <w:abstractNumId w:val="125"/>
  </w:num>
  <w:num w:numId="120">
    <w:abstractNumId w:val="77"/>
  </w:num>
  <w:num w:numId="121">
    <w:abstractNumId w:val="138"/>
  </w:num>
  <w:num w:numId="122">
    <w:abstractNumId w:val="277"/>
  </w:num>
  <w:num w:numId="123">
    <w:abstractNumId w:val="189"/>
  </w:num>
  <w:num w:numId="124">
    <w:abstractNumId w:val="178"/>
  </w:num>
  <w:num w:numId="125">
    <w:abstractNumId w:val="246"/>
  </w:num>
  <w:num w:numId="126">
    <w:abstractNumId w:val="247"/>
  </w:num>
  <w:num w:numId="127">
    <w:abstractNumId w:val="132"/>
  </w:num>
  <w:num w:numId="128">
    <w:abstractNumId w:val="92"/>
  </w:num>
  <w:num w:numId="129">
    <w:abstractNumId w:val="46"/>
  </w:num>
  <w:num w:numId="130">
    <w:abstractNumId w:val="152"/>
  </w:num>
  <w:num w:numId="131">
    <w:abstractNumId w:val="94"/>
  </w:num>
  <w:num w:numId="132">
    <w:abstractNumId w:val="32"/>
  </w:num>
  <w:num w:numId="133">
    <w:abstractNumId w:val="161"/>
  </w:num>
  <w:num w:numId="134">
    <w:abstractNumId w:val="40"/>
  </w:num>
  <w:num w:numId="135">
    <w:abstractNumId w:val="140"/>
  </w:num>
  <w:num w:numId="136">
    <w:abstractNumId w:val="47"/>
  </w:num>
  <w:num w:numId="137">
    <w:abstractNumId w:val="44"/>
  </w:num>
  <w:num w:numId="138">
    <w:abstractNumId w:val="15"/>
  </w:num>
  <w:num w:numId="139">
    <w:abstractNumId w:val="104"/>
  </w:num>
  <w:num w:numId="140">
    <w:abstractNumId w:val="252"/>
  </w:num>
  <w:num w:numId="141">
    <w:abstractNumId w:val="191"/>
  </w:num>
  <w:num w:numId="142">
    <w:abstractNumId w:val="143"/>
  </w:num>
  <w:num w:numId="143">
    <w:abstractNumId w:val="176"/>
  </w:num>
  <w:num w:numId="144">
    <w:abstractNumId w:val="255"/>
  </w:num>
  <w:num w:numId="145">
    <w:abstractNumId w:val="203"/>
  </w:num>
  <w:num w:numId="146">
    <w:abstractNumId w:val="164"/>
  </w:num>
  <w:num w:numId="147">
    <w:abstractNumId w:val="90"/>
  </w:num>
  <w:num w:numId="148">
    <w:abstractNumId w:val="278"/>
  </w:num>
  <w:num w:numId="149">
    <w:abstractNumId w:val="235"/>
  </w:num>
  <w:num w:numId="150">
    <w:abstractNumId w:val="31"/>
  </w:num>
  <w:num w:numId="151">
    <w:abstractNumId w:val="172"/>
  </w:num>
  <w:num w:numId="152">
    <w:abstractNumId w:val="146"/>
  </w:num>
  <w:num w:numId="153">
    <w:abstractNumId w:val="250"/>
  </w:num>
  <w:num w:numId="154">
    <w:abstractNumId w:val="85"/>
  </w:num>
  <w:num w:numId="155">
    <w:abstractNumId w:val="256"/>
  </w:num>
  <w:num w:numId="156">
    <w:abstractNumId w:val="28"/>
  </w:num>
  <w:num w:numId="157">
    <w:abstractNumId w:val="78"/>
  </w:num>
  <w:num w:numId="158">
    <w:abstractNumId w:val="236"/>
  </w:num>
  <w:num w:numId="159">
    <w:abstractNumId w:val="136"/>
  </w:num>
  <w:num w:numId="160">
    <w:abstractNumId w:val="262"/>
  </w:num>
  <w:num w:numId="161">
    <w:abstractNumId w:val="80"/>
  </w:num>
  <w:num w:numId="162">
    <w:abstractNumId w:val="153"/>
  </w:num>
  <w:num w:numId="163">
    <w:abstractNumId w:val="226"/>
  </w:num>
  <w:num w:numId="164">
    <w:abstractNumId w:val="91"/>
  </w:num>
  <w:num w:numId="165">
    <w:abstractNumId w:val="110"/>
  </w:num>
  <w:num w:numId="166">
    <w:abstractNumId w:val="233"/>
  </w:num>
  <w:num w:numId="167">
    <w:abstractNumId w:val="257"/>
  </w:num>
  <w:num w:numId="168">
    <w:abstractNumId w:val="71"/>
  </w:num>
  <w:num w:numId="169">
    <w:abstractNumId w:val="141"/>
  </w:num>
  <w:num w:numId="170">
    <w:abstractNumId w:val="245"/>
  </w:num>
  <w:num w:numId="171">
    <w:abstractNumId w:val="194"/>
  </w:num>
  <w:num w:numId="172">
    <w:abstractNumId w:val="105"/>
  </w:num>
  <w:num w:numId="173">
    <w:abstractNumId w:val="270"/>
  </w:num>
  <w:num w:numId="174">
    <w:abstractNumId w:val="86"/>
  </w:num>
  <w:num w:numId="175">
    <w:abstractNumId w:val="254"/>
  </w:num>
  <w:num w:numId="176">
    <w:abstractNumId w:val="33"/>
  </w:num>
  <w:num w:numId="177">
    <w:abstractNumId w:val="100"/>
  </w:num>
  <w:num w:numId="178">
    <w:abstractNumId w:val="258"/>
  </w:num>
  <w:num w:numId="179">
    <w:abstractNumId w:val="41"/>
  </w:num>
  <w:num w:numId="180">
    <w:abstractNumId w:val="117"/>
  </w:num>
  <w:num w:numId="181">
    <w:abstractNumId w:val="122"/>
  </w:num>
  <w:num w:numId="182">
    <w:abstractNumId w:val="12"/>
  </w:num>
  <w:num w:numId="183">
    <w:abstractNumId w:val="112"/>
  </w:num>
  <w:num w:numId="184">
    <w:abstractNumId w:val="259"/>
  </w:num>
  <w:num w:numId="185">
    <w:abstractNumId w:val="99"/>
  </w:num>
  <w:num w:numId="186">
    <w:abstractNumId w:val="186"/>
  </w:num>
  <w:num w:numId="187">
    <w:abstractNumId w:val="253"/>
  </w:num>
  <w:num w:numId="188">
    <w:abstractNumId w:val="237"/>
  </w:num>
  <w:num w:numId="189">
    <w:abstractNumId w:val="96"/>
  </w:num>
  <w:num w:numId="190">
    <w:abstractNumId w:val="133"/>
  </w:num>
  <w:num w:numId="191">
    <w:abstractNumId w:val="163"/>
  </w:num>
  <w:num w:numId="192">
    <w:abstractNumId w:val="173"/>
  </w:num>
  <w:num w:numId="193">
    <w:abstractNumId w:val="56"/>
  </w:num>
  <w:num w:numId="194">
    <w:abstractNumId w:val="193"/>
  </w:num>
  <w:num w:numId="195">
    <w:abstractNumId w:val="180"/>
  </w:num>
  <w:num w:numId="196">
    <w:abstractNumId w:val="209"/>
  </w:num>
  <w:num w:numId="197">
    <w:abstractNumId w:val="69"/>
  </w:num>
  <w:num w:numId="198">
    <w:abstractNumId w:val="242"/>
  </w:num>
  <w:num w:numId="199">
    <w:abstractNumId w:val="127"/>
  </w:num>
  <w:num w:numId="200">
    <w:abstractNumId w:val="238"/>
  </w:num>
  <w:num w:numId="201">
    <w:abstractNumId w:val="208"/>
  </w:num>
  <w:num w:numId="202">
    <w:abstractNumId w:val="102"/>
  </w:num>
  <w:num w:numId="203">
    <w:abstractNumId w:val="93"/>
  </w:num>
  <w:num w:numId="204">
    <w:abstractNumId w:val="87"/>
  </w:num>
  <w:num w:numId="205">
    <w:abstractNumId w:val="155"/>
  </w:num>
  <w:num w:numId="206">
    <w:abstractNumId w:val="251"/>
  </w:num>
  <w:num w:numId="207">
    <w:abstractNumId w:val="197"/>
  </w:num>
  <w:num w:numId="208">
    <w:abstractNumId w:val="162"/>
  </w:num>
  <w:num w:numId="209">
    <w:abstractNumId w:val="150"/>
  </w:num>
  <w:num w:numId="210">
    <w:abstractNumId w:val="134"/>
  </w:num>
  <w:num w:numId="211">
    <w:abstractNumId w:val="229"/>
  </w:num>
  <w:num w:numId="212">
    <w:abstractNumId w:val="267"/>
  </w:num>
  <w:num w:numId="213">
    <w:abstractNumId w:val="179"/>
  </w:num>
  <w:num w:numId="214">
    <w:abstractNumId w:val="145"/>
  </w:num>
  <w:num w:numId="215">
    <w:abstractNumId w:val="55"/>
  </w:num>
  <w:num w:numId="216">
    <w:abstractNumId w:val="29"/>
  </w:num>
  <w:num w:numId="217">
    <w:abstractNumId w:val="217"/>
  </w:num>
  <w:num w:numId="218">
    <w:abstractNumId w:val="129"/>
  </w:num>
  <w:num w:numId="219">
    <w:abstractNumId w:val="14"/>
  </w:num>
  <w:num w:numId="220">
    <w:abstractNumId w:val="13"/>
  </w:num>
  <w:num w:numId="221">
    <w:abstractNumId w:val="142"/>
  </w:num>
  <w:num w:numId="222">
    <w:abstractNumId w:val="67"/>
  </w:num>
  <w:num w:numId="223">
    <w:abstractNumId w:val="39"/>
  </w:num>
  <w:num w:numId="224">
    <w:abstractNumId w:val="18"/>
  </w:num>
  <w:num w:numId="225">
    <w:abstractNumId w:val="124"/>
  </w:num>
  <w:num w:numId="226">
    <w:abstractNumId w:val="205"/>
  </w:num>
  <w:num w:numId="227">
    <w:abstractNumId w:val="206"/>
  </w:num>
  <w:num w:numId="228">
    <w:abstractNumId w:val="50"/>
  </w:num>
  <w:num w:numId="229">
    <w:abstractNumId w:val="177"/>
  </w:num>
  <w:num w:numId="230">
    <w:abstractNumId w:val="199"/>
  </w:num>
  <w:num w:numId="231">
    <w:abstractNumId w:val="16"/>
  </w:num>
  <w:num w:numId="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41"/>
  </w:num>
  <w:num w:numId="237">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85"/>
  </w:num>
  <w:num w:numId="242">
    <w:abstractNumId w:val="74"/>
  </w:num>
  <w:num w:numId="243">
    <w:abstractNumId w:val="135"/>
  </w:num>
  <w:num w:numId="244">
    <w:abstractNumId w:val="30"/>
  </w:num>
  <w:num w:numId="245">
    <w:abstractNumId w:val="274"/>
  </w:num>
  <w:num w:numId="246">
    <w:abstractNumId w:val="188"/>
  </w:num>
  <w:num w:numId="247">
    <w:abstractNumId w:val="107"/>
  </w:num>
  <w:num w:numId="248">
    <w:abstractNumId w:val="175"/>
  </w:num>
  <w:num w:numId="249">
    <w:abstractNumId w:val="187"/>
  </w:num>
  <w:num w:numId="250">
    <w:abstractNumId w:val="137"/>
  </w:num>
  <w:num w:numId="251">
    <w:abstractNumId w:val="202"/>
  </w:num>
  <w:num w:numId="252">
    <w:abstractNumId w:val="225"/>
  </w:num>
  <w:num w:numId="253">
    <w:abstractNumId w:val="82"/>
  </w:num>
  <w:num w:numId="254">
    <w:abstractNumId w:val="139"/>
  </w:num>
  <w:num w:numId="255">
    <w:abstractNumId w:val="53"/>
  </w:num>
  <w:num w:numId="256">
    <w:abstractNumId w:val="147"/>
  </w:num>
  <w:num w:numId="257">
    <w:abstractNumId w:val="195"/>
  </w:num>
  <w:num w:numId="258">
    <w:abstractNumId w:val="198"/>
  </w:num>
  <w:num w:numId="259">
    <w:abstractNumId w:val="81"/>
  </w:num>
  <w:num w:numId="260">
    <w:abstractNumId w:val="182"/>
  </w:num>
  <w:num w:numId="261">
    <w:abstractNumId w:val="276"/>
  </w:num>
  <w:num w:numId="262">
    <w:abstractNumId w:val="266"/>
  </w:num>
  <w:num w:numId="263">
    <w:abstractNumId w:val="36"/>
  </w:num>
  <w:num w:numId="264">
    <w:abstractNumId w:val="131"/>
  </w:num>
  <w:num w:numId="265">
    <w:abstractNumId w:val="42"/>
  </w:num>
  <w:num w:numId="266">
    <w:abstractNumId w:val="34"/>
  </w:num>
  <w:num w:numId="267">
    <w:abstractNumId w:val="244"/>
  </w:num>
  <w:num w:numId="268">
    <w:abstractNumId w:val="75"/>
  </w:num>
  <w:num w:numId="269">
    <w:abstractNumId w:val="51"/>
  </w:num>
  <w:num w:numId="270">
    <w:abstractNumId w:val="269"/>
  </w:num>
  <w:num w:numId="271">
    <w:abstractNumId w:val="45"/>
  </w:num>
  <w:num w:numId="272">
    <w:abstractNumId w:val="224"/>
  </w:num>
  <w:num w:numId="273">
    <w:abstractNumId w:val="230"/>
  </w:num>
  <w:num w:numId="274">
    <w:abstractNumId w:val="248"/>
  </w:num>
  <w:num w:numId="275">
    <w:abstractNumId w:val="190"/>
  </w:num>
  <w:num w:numId="276">
    <w:abstractNumId w:val="168"/>
  </w:num>
  <w:num w:numId="277">
    <w:abstractNumId w:val="220"/>
  </w:num>
  <w:num w:numId="278">
    <w:abstractNumId w:val="115"/>
  </w:num>
  <w:num w:numId="279">
    <w:abstractNumId w:val="239"/>
  </w:num>
  <w:num w:numId="280">
    <w:abstractNumId w:val="151"/>
  </w:num>
  <w:num w:numId="281">
    <w:abstractNumId w:val="54"/>
  </w:num>
  <w:num w:numId="282">
    <w:abstractNumId w:val="166"/>
  </w:num>
  <w:num w:numId="2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0"/>
  </w:num>
  <w:num w:numId="285">
    <w:abstractNumId w:val="11"/>
  </w:num>
  <w:num w:numId="286">
    <w:abstractNumId w:val="216"/>
  </w:num>
  <w:num w:numId="287">
    <w:abstractNumId w:val="154"/>
  </w:num>
  <w:num w:numId="288">
    <w:abstractNumId w:val="196"/>
  </w:num>
  <w:num w:numId="289">
    <w:abstractNumId w:val="232"/>
  </w:num>
  <w:num w:numId="290">
    <w:abstractNumId w:val="106"/>
  </w:num>
  <w:num w:numId="291">
    <w:abstractNumId w:val="62"/>
  </w:num>
  <w:num w:numId="292">
    <w:abstractNumId w:val="98"/>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7B0F2C31-7C9C-4096-B32D-11C3E4E40B74"/>
    <w:docVar w:name="LW_COVERPAGE_TYPE" w:val="1"/>
    <w:docVar w:name="LW_CROSSREFERENCE" w:val="{SWD(2026) 135 final}"/>
    <w:docVar w:name="LW_DocType" w:val="NORMAL"/>
    <w:docVar w:name="LW_EMISSION" w:val="20.5.2026"/>
    <w:docVar w:name="LW_EMISSION_ISODATE" w:val="2026-05-2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lt;FMT:Bold&gt;amending the Implementing Decision of 13 July 2021 on the approval of the assessment of the recovery and resilience plan for Spain&lt;/FMT&gt;_x000d__x000d__x000d__x000b_"/>
    <w:docVar w:name="LW_PART_NBR" w:val="1"/>
    <w:docVar w:name="LW_PART_NBR_TOTAL" w:val="1"/>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
    <w:docVar w:name="LwApiVersions" w:val="LW4CoDe 1.24.5.0; LW 9.2, Build 20251112"/>
  </w:docVars>
  <w:rsids>
    <w:rsidRoot w:val="00B528FB"/>
    <w:rsid w:val="000006AD"/>
    <w:rsid w:val="000008DE"/>
    <w:rsid w:val="000013DA"/>
    <w:rsid w:val="000016DB"/>
    <w:rsid w:val="00001D35"/>
    <w:rsid w:val="00001D75"/>
    <w:rsid w:val="00001E0C"/>
    <w:rsid w:val="00001F4A"/>
    <w:rsid w:val="00002084"/>
    <w:rsid w:val="0000209E"/>
    <w:rsid w:val="00002400"/>
    <w:rsid w:val="000025B1"/>
    <w:rsid w:val="00002B4D"/>
    <w:rsid w:val="00002B78"/>
    <w:rsid w:val="00002CE4"/>
    <w:rsid w:val="00002DD4"/>
    <w:rsid w:val="00002E68"/>
    <w:rsid w:val="00002E77"/>
    <w:rsid w:val="0000352D"/>
    <w:rsid w:val="00003905"/>
    <w:rsid w:val="00003AD4"/>
    <w:rsid w:val="00003C98"/>
    <w:rsid w:val="00003F37"/>
    <w:rsid w:val="00003F76"/>
    <w:rsid w:val="00003FB3"/>
    <w:rsid w:val="0000429C"/>
    <w:rsid w:val="00004343"/>
    <w:rsid w:val="000049D7"/>
    <w:rsid w:val="00004CAE"/>
    <w:rsid w:val="000054F7"/>
    <w:rsid w:val="00005826"/>
    <w:rsid w:val="00005B7B"/>
    <w:rsid w:val="00005C12"/>
    <w:rsid w:val="00005DB0"/>
    <w:rsid w:val="00005F25"/>
    <w:rsid w:val="000064E6"/>
    <w:rsid w:val="000066C9"/>
    <w:rsid w:val="00006DBE"/>
    <w:rsid w:val="000076A5"/>
    <w:rsid w:val="000076AC"/>
    <w:rsid w:val="000103E1"/>
    <w:rsid w:val="00010801"/>
    <w:rsid w:val="00010CC2"/>
    <w:rsid w:val="00010E86"/>
    <w:rsid w:val="00011489"/>
    <w:rsid w:val="000114A1"/>
    <w:rsid w:val="00011C2B"/>
    <w:rsid w:val="0001228F"/>
    <w:rsid w:val="0001252B"/>
    <w:rsid w:val="0001289A"/>
    <w:rsid w:val="00012A3B"/>
    <w:rsid w:val="00012CCD"/>
    <w:rsid w:val="00012E9D"/>
    <w:rsid w:val="00012F39"/>
    <w:rsid w:val="0001334E"/>
    <w:rsid w:val="00013483"/>
    <w:rsid w:val="0001369E"/>
    <w:rsid w:val="000136E0"/>
    <w:rsid w:val="00013733"/>
    <w:rsid w:val="000139BC"/>
    <w:rsid w:val="00013A86"/>
    <w:rsid w:val="00013ABF"/>
    <w:rsid w:val="00013F04"/>
    <w:rsid w:val="0001403C"/>
    <w:rsid w:val="00014080"/>
    <w:rsid w:val="00014144"/>
    <w:rsid w:val="00014205"/>
    <w:rsid w:val="00014212"/>
    <w:rsid w:val="0001431B"/>
    <w:rsid w:val="00014682"/>
    <w:rsid w:val="0001498A"/>
    <w:rsid w:val="00014D82"/>
    <w:rsid w:val="00015003"/>
    <w:rsid w:val="0001574B"/>
    <w:rsid w:val="000159E8"/>
    <w:rsid w:val="00015C0C"/>
    <w:rsid w:val="00016147"/>
    <w:rsid w:val="00016A71"/>
    <w:rsid w:val="00016BE8"/>
    <w:rsid w:val="00016E4F"/>
    <w:rsid w:val="00016EBC"/>
    <w:rsid w:val="00017284"/>
    <w:rsid w:val="00017528"/>
    <w:rsid w:val="00017B0A"/>
    <w:rsid w:val="00017B3C"/>
    <w:rsid w:val="00017C8F"/>
    <w:rsid w:val="00017DE3"/>
    <w:rsid w:val="000209AF"/>
    <w:rsid w:val="00020E8A"/>
    <w:rsid w:val="000211FF"/>
    <w:rsid w:val="00021E51"/>
    <w:rsid w:val="00021E9D"/>
    <w:rsid w:val="000222C1"/>
    <w:rsid w:val="00022879"/>
    <w:rsid w:val="00023125"/>
    <w:rsid w:val="000232C5"/>
    <w:rsid w:val="0002359F"/>
    <w:rsid w:val="000238FE"/>
    <w:rsid w:val="0002390B"/>
    <w:rsid w:val="00023C9C"/>
    <w:rsid w:val="00023FE0"/>
    <w:rsid w:val="000240AE"/>
    <w:rsid w:val="00024129"/>
    <w:rsid w:val="00024176"/>
    <w:rsid w:val="00024593"/>
    <w:rsid w:val="000248AE"/>
    <w:rsid w:val="000248B7"/>
    <w:rsid w:val="00024AE7"/>
    <w:rsid w:val="00024BCD"/>
    <w:rsid w:val="00025DF7"/>
    <w:rsid w:val="0002649C"/>
    <w:rsid w:val="0002655F"/>
    <w:rsid w:val="00026C2E"/>
    <w:rsid w:val="00027302"/>
    <w:rsid w:val="0002783C"/>
    <w:rsid w:val="00027A50"/>
    <w:rsid w:val="00027B2A"/>
    <w:rsid w:val="00027B84"/>
    <w:rsid w:val="00027E3A"/>
    <w:rsid w:val="00030000"/>
    <w:rsid w:val="00030472"/>
    <w:rsid w:val="000309A6"/>
    <w:rsid w:val="000316FB"/>
    <w:rsid w:val="000317C7"/>
    <w:rsid w:val="00031BED"/>
    <w:rsid w:val="000320C4"/>
    <w:rsid w:val="000325A9"/>
    <w:rsid w:val="00032C2A"/>
    <w:rsid w:val="00033EF1"/>
    <w:rsid w:val="00034299"/>
    <w:rsid w:val="00034E14"/>
    <w:rsid w:val="000355ED"/>
    <w:rsid w:val="0003572C"/>
    <w:rsid w:val="00035759"/>
    <w:rsid w:val="00035E8A"/>
    <w:rsid w:val="000364F0"/>
    <w:rsid w:val="000365F4"/>
    <w:rsid w:val="000369A5"/>
    <w:rsid w:val="00036BF3"/>
    <w:rsid w:val="00037062"/>
    <w:rsid w:val="00037918"/>
    <w:rsid w:val="00037DC6"/>
    <w:rsid w:val="00040159"/>
    <w:rsid w:val="000403E0"/>
    <w:rsid w:val="00040501"/>
    <w:rsid w:val="0004054C"/>
    <w:rsid w:val="00040793"/>
    <w:rsid w:val="0004092D"/>
    <w:rsid w:val="00040B34"/>
    <w:rsid w:val="00040CD1"/>
    <w:rsid w:val="00040DFD"/>
    <w:rsid w:val="00040EC8"/>
    <w:rsid w:val="00040FA0"/>
    <w:rsid w:val="00041223"/>
    <w:rsid w:val="00041492"/>
    <w:rsid w:val="00041823"/>
    <w:rsid w:val="00041CBC"/>
    <w:rsid w:val="00041F36"/>
    <w:rsid w:val="00041F3F"/>
    <w:rsid w:val="0004205D"/>
    <w:rsid w:val="000424BB"/>
    <w:rsid w:val="000425E3"/>
    <w:rsid w:val="00042FC3"/>
    <w:rsid w:val="000430D5"/>
    <w:rsid w:val="00043E35"/>
    <w:rsid w:val="00043FAD"/>
    <w:rsid w:val="00044D62"/>
    <w:rsid w:val="000453A9"/>
    <w:rsid w:val="000457FB"/>
    <w:rsid w:val="0004581A"/>
    <w:rsid w:val="00045DED"/>
    <w:rsid w:val="00045E15"/>
    <w:rsid w:val="00046222"/>
    <w:rsid w:val="00046234"/>
    <w:rsid w:val="00046678"/>
    <w:rsid w:val="0004676D"/>
    <w:rsid w:val="00046875"/>
    <w:rsid w:val="00046B9F"/>
    <w:rsid w:val="00047008"/>
    <w:rsid w:val="00047279"/>
    <w:rsid w:val="000472C9"/>
    <w:rsid w:val="000472DA"/>
    <w:rsid w:val="0004776D"/>
    <w:rsid w:val="00047A39"/>
    <w:rsid w:val="00047DC7"/>
    <w:rsid w:val="00047DED"/>
    <w:rsid w:val="00047E5F"/>
    <w:rsid w:val="000500CB"/>
    <w:rsid w:val="00050377"/>
    <w:rsid w:val="00050A43"/>
    <w:rsid w:val="00051589"/>
    <w:rsid w:val="00051DC9"/>
    <w:rsid w:val="000523DD"/>
    <w:rsid w:val="000525D0"/>
    <w:rsid w:val="000526FF"/>
    <w:rsid w:val="00052770"/>
    <w:rsid w:val="0005298A"/>
    <w:rsid w:val="00052A93"/>
    <w:rsid w:val="00052B3A"/>
    <w:rsid w:val="00052B3F"/>
    <w:rsid w:val="00052BD0"/>
    <w:rsid w:val="00052DC9"/>
    <w:rsid w:val="00052ED5"/>
    <w:rsid w:val="000531D4"/>
    <w:rsid w:val="000536A6"/>
    <w:rsid w:val="0005393D"/>
    <w:rsid w:val="00053F65"/>
    <w:rsid w:val="000541E1"/>
    <w:rsid w:val="0005452F"/>
    <w:rsid w:val="00054AE3"/>
    <w:rsid w:val="00054CEB"/>
    <w:rsid w:val="00054D1C"/>
    <w:rsid w:val="00054F2E"/>
    <w:rsid w:val="0005543D"/>
    <w:rsid w:val="00055504"/>
    <w:rsid w:val="000556F2"/>
    <w:rsid w:val="0005579F"/>
    <w:rsid w:val="00055B40"/>
    <w:rsid w:val="0005600C"/>
    <w:rsid w:val="00056242"/>
    <w:rsid w:val="00056870"/>
    <w:rsid w:val="00056973"/>
    <w:rsid w:val="00056C45"/>
    <w:rsid w:val="00057B5D"/>
    <w:rsid w:val="00057D02"/>
    <w:rsid w:val="00060007"/>
    <w:rsid w:val="00060016"/>
    <w:rsid w:val="000603B3"/>
    <w:rsid w:val="00060515"/>
    <w:rsid w:val="00060A54"/>
    <w:rsid w:val="00061026"/>
    <w:rsid w:val="00061280"/>
    <w:rsid w:val="000613F2"/>
    <w:rsid w:val="00061749"/>
    <w:rsid w:val="000618C7"/>
    <w:rsid w:val="00061A8A"/>
    <w:rsid w:val="00061D0F"/>
    <w:rsid w:val="00062712"/>
    <w:rsid w:val="00062746"/>
    <w:rsid w:val="00062A5C"/>
    <w:rsid w:val="0006392A"/>
    <w:rsid w:val="00063D23"/>
    <w:rsid w:val="0006484D"/>
    <w:rsid w:val="00064863"/>
    <w:rsid w:val="0006491D"/>
    <w:rsid w:val="00064EAB"/>
    <w:rsid w:val="0006574B"/>
    <w:rsid w:val="00065BD1"/>
    <w:rsid w:val="00065C1B"/>
    <w:rsid w:val="00066078"/>
    <w:rsid w:val="00066174"/>
    <w:rsid w:val="00066355"/>
    <w:rsid w:val="000666BB"/>
    <w:rsid w:val="00066B98"/>
    <w:rsid w:val="00066ECD"/>
    <w:rsid w:val="00066ED7"/>
    <w:rsid w:val="00067417"/>
    <w:rsid w:val="00070387"/>
    <w:rsid w:val="0007048F"/>
    <w:rsid w:val="00070878"/>
    <w:rsid w:val="00070DE9"/>
    <w:rsid w:val="00070E6E"/>
    <w:rsid w:val="0007112C"/>
    <w:rsid w:val="00071283"/>
    <w:rsid w:val="0007147B"/>
    <w:rsid w:val="00071771"/>
    <w:rsid w:val="00071B9A"/>
    <w:rsid w:val="00071D5D"/>
    <w:rsid w:val="00072013"/>
    <w:rsid w:val="000721D1"/>
    <w:rsid w:val="00072697"/>
    <w:rsid w:val="00072865"/>
    <w:rsid w:val="00072A0E"/>
    <w:rsid w:val="00072BA8"/>
    <w:rsid w:val="00072F54"/>
    <w:rsid w:val="00073063"/>
    <w:rsid w:val="00073292"/>
    <w:rsid w:val="0007352B"/>
    <w:rsid w:val="00073598"/>
    <w:rsid w:val="00073730"/>
    <w:rsid w:val="00073912"/>
    <w:rsid w:val="00074259"/>
    <w:rsid w:val="000742E3"/>
    <w:rsid w:val="0007449A"/>
    <w:rsid w:val="000744C5"/>
    <w:rsid w:val="00074A25"/>
    <w:rsid w:val="00074D44"/>
    <w:rsid w:val="000750A5"/>
    <w:rsid w:val="0007520B"/>
    <w:rsid w:val="000752AA"/>
    <w:rsid w:val="00075724"/>
    <w:rsid w:val="000758A8"/>
    <w:rsid w:val="000758EF"/>
    <w:rsid w:val="0007590C"/>
    <w:rsid w:val="000759B8"/>
    <w:rsid w:val="000759E2"/>
    <w:rsid w:val="00075B9E"/>
    <w:rsid w:val="00076400"/>
    <w:rsid w:val="00076A13"/>
    <w:rsid w:val="00076B75"/>
    <w:rsid w:val="00076D2D"/>
    <w:rsid w:val="00076EDC"/>
    <w:rsid w:val="00076F8E"/>
    <w:rsid w:val="00077012"/>
    <w:rsid w:val="00077081"/>
    <w:rsid w:val="00077B88"/>
    <w:rsid w:val="00077FE8"/>
    <w:rsid w:val="0008019A"/>
    <w:rsid w:val="00080517"/>
    <w:rsid w:val="00080722"/>
    <w:rsid w:val="00080A55"/>
    <w:rsid w:val="00080B4C"/>
    <w:rsid w:val="00080D97"/>
    <w:rsid w:val="00080F1D"/>
    <w:rsid w:val="00081222"/>
    <w:rsid w:val="000815AB"/>
    <w:rsid w:val="000818DD"/>
    <w:rsid w:val="00081EDA"/>
    <w:rsid w:val="0008201D"/>
    <w:rsid w:val="0008219A"/>
    <w:rsid w:val="00082833"/>
    <w:rsid w:val="000829A4"/>
    <w:rsid w:val="00082BAA"/>
    <w:rsid w:val="00082BCC"/>
    <w:rsid w:val="00082CFD"/>
    <w:rsid w:val="0008309D"/>
    <w:rsid w:val="00083179"/>
    <w:rsid w:val="00083839"/>
    <w:rsid w:val="0008389B"/>
    <w:rsid w:val="00083ACB"/>
    <w:rsid w:val="00083D52"/>
    <w:rsid w:val="000845AB"/>
    <w:rsid w:val="0008469F"/>
    <w:rsid w:val="0008487C"/>
    <w:rsid w:val="00084FEA"/>
    <w:rsid w:val="000853CB"/>
    <w:rsid w:val="000854DB"/>
    <w:rsid w:val="000854FA"/>
    <w:rsid w:val="00085500"/>
    <w:rsid w:val="0008590A"/>
    <w:rsid w:val="00085979"/>
    <w:rsid w:val="0008680C"/>
    <w:rsid w:val="00086B7E"/>
    <w:rsid w:val="0008717B"/>
    <w:rsid w:val="00087463"/>
    <w:rsid w:val="0009018F"/>
    <w:rsid w:val="00090207"/>
    <w:rsid w:val="00090DB7"/>
    <w:rsid w:val="000916D4"/>
    <w:rsid w:val="00091B7F"/>
    <w:rsid w:val="00091B93"/>
    <w:rsid w:val="00091F8D"/>
    <w:rsid w:val="00092546"/>
    <w:rsid w:val="000925B6"/>
    <w:rsid w:val="000926E7"/>
    <w:rsid w:val="0009289B"/>
    <w:rsid w:val="000929E3"/>
    <w:rsid w:val="00092A2D"/>
    <w:rsid w:val="00092A8F"/>
    <w:rsid w:val="00092BB3"/>
    <w:rsid w:val="00092CD2"/>
    <w:rsid w:val="00092ECC"/>
    <w:rsid w:val="00092F61"/>
    <w:rsid w:val="00093717"/>
    <w:rsid w:val="00093850"/>
    <w:rsid w:val="00093977"/>
    <w:rsid w:val="00093A5C"/>
    <w:rsid w:val="00093E68"/>
    <w:rsid w:val="000942DA"/>
    <w:rsid w:val="000945DA"/>
    <w:rsid w:val="00095AC9"/>
    <w:rsid w:val="000962C6"/>
    <w:rsid w:val="00096621"/>
    <w:rsid w:val="0009775C"/>
    <w:rsid w:val="00097CF3"/>
    <w:rsid w:val="000A0171"/>
    <w:rsid w:val="000A0412"/>
    <w:rsid w:val="000A0B3C"/>
    <w:rsid w:val="000A0B70"/>
    <w:rsid w:val="000A1176"/>
    <w:rsid w:val="000A11E9"/>
    <w:rsid w:val="000A161F"/>
    <w:rsid w:val="000A16F1"/>
    <w:rsid w:val="000A19D0"/>
    <w:rsid w:val="000A2134"/>
    <w:rsid w:val="000A223B"/>
    <w:rsid w:val="000A279D"/>
    <w:rsid w:val="000A27E7"/>
    <w:rsid w:val="000A2B64"/>
    <w:rsid w:val="000A2C5F"/>
    <w:rsid w:val="000A2CA2"/>
    <w:rsid w:val="000A2FD0"/>
    <w:rsid w:val="000A3032"/>
    <w:rsid w:val="000A3102"/>
    <w:rsid w:val="000A35D9"/>
    <w:rsid w:val="000A37D5"/>
    <w:rsid w:val="000A3B64"/>
    <w:rsid w:val="000A42E0"/>
    <w:rsid w:val="000A45DA"/>
    <w:rsid w:val="000A470D"/>
    <w:rsid w:val="000A4C95"/>
    <w:rsid w:val="000A521B"/>
    <w:rsid w:val="000A5370"/>
    <w:rsid w:val="000A54E4"/>
    <w:rsid w:val="000A5CA4"/>
    <w:rsid w:val="000A5CAD"/>
    <w:rsid w:val="000A5FA6"/>
    <w:rsid w:val="000A614C"/>
    <w:rsid w:val="000A63F6"/>
    <w:rsid w:val="000A648A"/>
    <w:rsid w:val="000A692B"/>
    <w:rsid w:val="000A697F"/>
    <w:rsid w:val="000A6EFC"/>
    <w:rsid w:val="000A7741"/>
    <w:rsid w:val="000A7827"/>
    <w:rsid w:val="000A788E"/>
    <w:rsid w:val="000A78FB"/>
    <w:rsid w:val="000A7DCF"/>
    <w:rsid w:val="000B024E"/>
    <w:rsid w:val="000B0548"/>
    <w:rsid w:val="000B092D"/>
    <w:rsid w:val="000B0DEC"/>
    <w:rsid w:val="000B13E8"/>
    <w:rsid w:val="000B1763"/>
    <w:rsid w:val="000B1D01"/>
    <w:rsid w:val="000B1D89"/>
    <w:rsid w:val="000B1E36"/>
    <w:rsid w:val="000B22E5"/>
    <w:rsid w:val="000B2C13"/>
    <w:rsid w:val="000B3146"/>
    <w:rsid w:val="000B3212"/>
    <w:rsid w:val="000B3223"/>
    <w:rsid w:val="000B369E"/>
    <w:rsid w:val="000B36CF"/>
    <w:rsid w:val="000B37AF"/>
    <w:rsid w:val="000B3BD0"/>
    <w:rsid w:val="000B4390"/>
    <w:rsid w:val="000B45BE"/>
    <w:rsid w:val="000B45D1"/>
    <w:rsid w:val="000B4957"/>
    <w:rsid w:val="000B4B35"/>
    <w:rsid w:val="000B4C32"/>
    <w:rsid w:val="000B5085"/>
    <w:rsid w:val="000B515F"/>
    <w:rsid w:val="000B5275"/>
    <w:rsid w:val="000B5335"/>
    <w:rsid w:val="000B5402"/>
    <w:rsid w:val="000B5849"/>
    <w:rsid w:val="000B5D67"/>
    <w:rsid w:val="000B5F21"/>
    <w:rsid w:val="000B668F"/>
    <w:rsid w:val="000B6A21"/>
    <w:rsid w:val="000B7191"/>
    <w:rsid w:val="000B775C"/>
    <w:rsid w:val="000B7C03"/>
    <w:rsid w:val="000C003A"/>
    <w:rsid w:val="000C0916"/>
    <w:rsid w:val="000C0949"/>
    <w:rsid w:val="000C0DED"/>
    <w:rsid w:val="000C0FAA"/>
    <w:rsid w:val="000C1205"/>
    <w:rsid w:val="000C128E"/>
    <w:rsid w:val="000C1655"/>
    <w:rsid w:val="000C1B44"/>
    <w:rsid w:val="000C1FD5"/>
    <w:rsid w:val="000C2045"/>
    <w:rsid w:val="000C2253"/>
    <w:rsid w:val="000C2C91"/>
    <w:rsid w:val="000C2E45"/>
    <w:rsid w:val="000C35B8"/>
    <w:rsid w:val="000C360B"/>
    <w:rsid w:val="000C38E8"/>
    <w:rsid w:val="000C3927"/>
    <w:rsid w:val="000C3A9C"/>
    <w:rsid w:val="000C4207"/>
    <w:rsid w:val="000C4691"/>
    <w:rsid w:val="000C487F"/>
    <w:rsid w:val="000C4D90"/>
    <w:rsid w:val="000C51D9"/>
    <w:rsid w:val="000C5ADF"/>
    <w:rsid w:val="000C5DA9"/>
    <w:rsid w:val="000C5F45"/>
    <w:rsid w:val="000C6669"/>
    <w:rsid w:val="000C6857"/>
    <w:rsid w:val="000C6BBF"/>
    <w:rsid w:val="000C71A3"/>
    <w:rsid w:val="000C728D"/>
    <w:rsid w:val="000C7F6E"/>
    <w:rsid w:val="000D008F"/>
    <w:rsid w:val="000D00F9"/>
    <w:rsid w:val="000D0493"/>
    <w:rsid w:val="000D0515"/>
    <w:rsid w:val="000D0719"/>
    <w:rsid w:val="000D0901"/>
    <w:rsid w:val="000D0D47"/>
    <w:rsid w:val="000D14A3"/>
    <w:rsid w:val="000D14E4"/>
    <w:rsid w:val="000D17B0"/>
    <w:rsid w:val="000D1F75"/>
    <w:rsid w:val="000D2145"/>
    <w:rsid w:val="000D23E8"/>
    <w:rsid w:val="000D2A45"/>
    <w:rsid w:val="000D2C6D"/>
    <w:rsid w:val="000D2F7B"/>
    <w:rsid w:val="000D3714"/>
    <w:rsid w:val="000D3846"/>
    <w:rsid w:val="000D3B33"/>
    <w:rsid w:val="000D3CD9"/>
    <w:rsid w:val="000D4357"/>
    <w:rsid w:val="000D4373"/>
    <w:rsid w:val="000D44E2"/>
    <w:rsid w:val="000D497F"/>
    <w:rsid w:val="000D4E69"/>
    <w:rsid w:val="000D5232"/>
    <w:rsid w:val="000D5273"/>
    <w:rsid w:val="000D5369"/>
    <w:rsid w:val="000D53AA"/>
    <w:rsid w:val="000D560F"/>
    <w:rsid w:val="000D5D36"/>
    <w:rsid w:val="000D5F31"/>
    <w:rsid w:val="000D662D"/>
    <w:rsid w:val="000D6E3D"/>
    <w:rsid w:val="000D79BF"/>
    <w:rsid w:val="000D7B84"/>
    <w:rsid w:val="000D7D76"/>
    <w:rsid w:val="000D7F40"/>
    <w:rsid w:val="000E007C"/>
    <w:rsid w:val="000E02EA"/>
    <w:rsid w:val="000E050A"/>
    <w:rsid w:val="000E0C80"/>
    <w:rsid w:val="000E0E1F"/>
    <w:rsid w:val="000E1452"/>
    <w:rsid w:val="000E14A8"/>
    <w:rsid w:val="000E179B"/>
    <w:rsid w:val="000E257A"/>
    <w:rsid w:val="000E27D3"/>
    <w:rsid w:val="000E2C7E"/>
    <w:rsid w:val="000E3A14"/>
    <w:rsid w:val="000E3A84"/>
    <w:rsid w:val="000E4502"/>
    <w:rsid w:val="000E4C3B"/>
    <w:rsid w:val="000E4D94"/>
    <w:rsid w:val="000E4E1B"/>
    <w:rsid w:val="000E500C"/>
    <w:rsid w:val="000E509D"/>
    <w:rsid w:val="000E53E4"/>
    <w:rsid w:val="000E6CE5"/>
    <w:rsid w:val="000E6FC4"/>
    <w:rsid w:val="000E70CC"/>
    <w:rsid w:val="000E72BC"/>
    <w:rsid w:val="000E76CD"/>
    <w:rsid w:val="000E7B47"/>
    <w:rsid w:val="000E7DDF"/>
    <w:rsid w:val="000F0BC9"/>
    <w:rsid w:val="000F1132"/>
    <w:rsid w:val="000F151A"/>
    <w:rsid w:val="000F15C5"/>
    <w:rsid w:val="000F185D"/>
    <w:rsid w:val="000F188E"/>
    <w:rsid w:val="000F1C5D"/>
    <w:rsid w:val="000F1DF0"/>
    <w:rsid w:val="000F1EC1"/>
    <w:rsid w:val="000F1F48"/>
    <w:rsid w:val="000F1F4E"/>
    <w:rsid w:val="000F217F"/>
    <w:rsid w:val="000F22C0"/>
    <w:rsid w:val="000F2301"/>
    <w:rsid w:val="000F25C5"/>
    <w:rsid w:val="000F2E08"/>
    <w:rsid w:val="000F3365"/>
    <w:rsid w:val="000F3729"/>
    <w:rsid w:val="000F3FF0"/>
    <w:rsid w:val="000F4226"/>
    <w:rsid w:val="000F4244"/>
    <w:rsid w:val="000F4480"/>
    <w:rsid w:val="000F4528"/>
    <w:rsid w:val="000F4A8C"/>
    <w:rsid w:val="000F5426"/>
    <w:rsid w:val="000F543E"/>
    <w:rsid w:val="000F544C"/>
    <w:rsid w:val="000F572C"/>
    <w:rsid w:val="000F5FC3"/>
    <w:rsid w:val="000F5FF2"/>
    <w:rsid w:val="000F6054"/>
    <w:rsid w:val="000F66D8"/>
    <w:rsid w:val="000F695A"/>
    <w:rsid w:val="000F6A73"/>
    <w:rsid w:val="000F6C6A"/>
    <w:rsid w:val="000F6CF6"/>
    <w:rsid w:val="000F7252"/>
    <w:rsid w:val="000F73C8"/>
    <w:rsid w:val="000F74DE"/>
    <w:rsid w:val="000F75EF"/>
    <w:rsid w:val="000F7C48"/>
    <w:rsid w:val="000F7CDD"/>
    <w:rsid w:val="000F7D65"/>
    <w:rsid w:val="000F7E5F"/>
    <w:rsid w:val="001008BC"/>
    <w:rsid w:val="00100B36"/>
    <w:rsid w:val="00100C1B"/>
    <w:rsid w:val="00100EDE"/>
    <w:rsid w:val="001011D3"/>
    <w:rsid w:val="0010123C"/>
    <w:rsid w:val="00101B4B"/>
    <w:rsid w:val="00101B78"/>
    <w:rsid w:val="00101C43"/>
    <w:rsid w:val="00101D2C"/>
    <w:rsid w:val="001023E2"/>
    <w:rsid w:val="001025EF"/>
    <w:rsid w:val="0010312D"/>
    <w:rsid w:val="0010338D"/>
    <w:rsid w:val="00103935"/>
    <w:rsid w:val="00103B21"/>
    <w:rsid w:val="00103BD2"/>
    <w:rsid w:val="00103D4C"/>
    <w:rsid w:val="00103EAB"/>
    <w:rsid w:val="00103F96"/>
    <w:rsid w:val="001041E9"/>
    <w:rsid w:val="0010441B"/>
    <w:rsid w:val="001048D4"/>
    <w:rsid w:val="001048E1"/>
    <w:rsid w:val="001050B9"/>
    <w:rsid w:val="0010547B"/>
    <w:rsid w:val="00105620"/>
    <w:rsid w:val="001059DD"/>
    <w:rsid w:val="00105A17"/>
    <w:rsid w:val="00105BEB"/>
    <w:rsid w:val="00105C7D"/>
    <w:rsid w:val="00105E5E"/>
    <w:rsid w:val="001061AA"/>
    <w:rsid w:val="001068A3"/>
    <w:rsid w:val="00106EA3"/>
    <w:rsid w:val="00107102"/>
    <w:rsid w:val="0010778A"/>
    <w:rsid w:val="00107FDF"/>
    <w:rsid w:val="00110049"/>
    <w:rsid w:val="0011015D"/>
    <w:rsid w:val="00110237"/>
    <w:rsid w:val="001106F7"/>
    <w:rsid w:val="001107DA"/>
    <w:rsid w:val="00110F0D"/>
    <w:rsid w:val="00111051"/>
    <w:rsid w:val="001112CC"/>
    <w:rsid w:val="00111339"/>
    <w:rsid w:val="001117C3"/>
    <w:rsid w:val="00111AFC"/>
    <w:rsid w:val="00111CE0"/>
    <w:rsid w:val="00111CE5"/>
    <w:rsid w:val="001120FF"/>
    <w:rsid w:val="00112267"/>
    <w:rsid w:val="00112667"/>
    <w:rsid w:val="001126DA"/>
    <w:rsid w:val="00112E5B"/>
    <w:rsid w:val="001131E7"/>
    <w:rsid w:val="001133C1"/>
    <w:rsid w:val="0011399B"/>
    <w:rsid w:val="00113DED"/>
    <w:rsid w:val="00113EC9"/>
    <w:rsid w:val="00114077"/>
    <w:rsid w:val="001141A8"/>
    <w:rsid w:val="001143D3"/>
    <w:rsid w:val="0011440D"/>
    <w:rsid w:val="00114939"/>
    <w:rsid w:val="00114C8D"/>
    <w:rsid w:val="00114F4E"/>
    <w:rsid w:val="0011575B"/>
    <w:rsid w:val="00116843"/>
    <w:rsid w:val="00116867"/>
    <w:rsid w:val="00116BCB"/>
    <w:rsid w:val="001170BD"/>
    <w:rsid w:val="001171C8"/>
    <w:rsid w:val="001173BF"/>
    <w:rsid w:val="0011777A"/>
    <w:rsid w:val="001179BF"/>
    <w:rsid w:val="00117DD3"/>
    <w:rsid w:val="00117E87"/>
    <w:rsid w:val="001200B0"/>
    <w:rsid w:val="00120927"/>
    <w:rsid w:val="0012120D"/>
    <w:rsid w:val="00121472"/>
    <w:rsid w:val="00121C08"/>
    <w:rsid w:val="001224E1"/>
    <w:rsid w:val="00122E2D"/>
    <w:rsid w:val="001235F6"/>
    <w:rsid w:val="00123937"/>
    <w:rsid w:val="00123AC0"/>
    <w:rsid w:val="00123E5D"/>
    <w:rsid w:val="00123FB4"/>
    <w:rsid w:val="001242ED"/>
    <w:rsid w:val="001244D4"/>
    <w:rsid w:val="001249E7"/>
    <w:rsid w:val="00124AA3"/>
    <w:rsid w:val="00124BBA"/>
    <w:rsid w:val="00125116"/>
    <w:rsid w:val="00125185"/>
    <w:rsid w:val="00125187"/>
    <w:rsid w:val="001252CC"/>
    <w:rsid w:val="0012579E"/>
    <w:rsid w:val="00125DD8"/>
    <w:rsid w:val="00125F8F"/>
    <w:rsid w:val="00126062"/>
    <w:rsid w:val="00126398"/>
    <w:rsid w:val="0012697D"/>
    <w:rsid w:val="00126BAA"/>
    <w:rsid w:val="00126D0A"/>
    <w:rsid w:val="00126E2C"/>
    <w:rsid w:val="00126EDA"/>
    <w:rsid w:val="0012729B"/>
    <w:rsid w:val="0012745A"/>
    <w:rsid w:val="00127940"/>
    <w:rsid w:val="00127D0B"/>
    <w:rsid w:val="00127E6E"/>
    <w:rsid w:val="00130017"/>
    <w:rsid w:val="00130165"/>
    <w:rsid w:val="0013019B"/>
    <w:rsid w:val="00130369"/>
    <w:rsid w:val="00130382"/>
    <w:rsid w:val="00130680"/>
    <w:rsid w:val="001307A4"/>
    <w:rsid w:val="001307E7"/>
    <w:rsid w:val="00130C92"/>
    <w:rsid w:val="00130CE7"/>
    <w:rsid w:val="00130DBC"/>
    <w:rsid w:val="00130E47"/>
    <w:rsid w:val="00130E61"/>
    <w:rsid w:val="0013102D"/>
    <w:rsid w:val="00131B70"/>
    <w:rsid w:val="00131C87"/>
    <w:rsid w:val="00131EE8"/>
    <w:rsid w:val="001323F1"/>
    <w:rsid w:val="001324CC"/>
    <w:rsid w:val="001327B6"/>
    <w:rsid w:val="001328FF"/>
    <w:rsid w:val="00132A21"/>
    <w:rsid w:val="00133034"/>
    <w:rsid w:val="00133114"/>
    <w:rsid w:val="00133A6A"/>
    <w:rsid w:val="00134150"/>
    <w:rsid w:val="00134C74"/>
    <w:rsid w:val="00134DF0"/>
    <w:rsid w:val="001350E0"/>
    <w:rsid w:val="001353B0"/>
    <w:rsid w:val="001356F7"/>
    <w:rsid w:val="00135908"/>
    <w:rsid w:val="00135960"/>
    <w:rsid w:val="00135D48"/>
    <w:rsid w:val="001363C4"/>
    <w:rsid w:val="001364FD"/>
    <w:rsid w:val="00136E53"/>
    <w:rsid w:val="00136F67"/>
    <w:rsid w:val="00137714"/>
    <w:rsid w:val="00140AE8"/>
    <w:rsid w:val="00141235"/>
    <w:rsid w:val="00141394"/>
    <w:rsid w:val="00141711"/>
    <w:rsid w:val="001417DD"/>
    <w:rsid w:val="0014182F"/>
    <w:rsid w:val="00141A3B"/>
    <w:rsid w:val="00141D0A"/>
    <w:rsid w:val="00141E13"/>
    <w:rsid w:val="00141E57"/>
    <w:rsid w:val="00141FD5"/>
    <w:rsid w:val="0014236E"/>
    <w:rsid w:val="00142503"/>
    <w:rsid w:val="00142B0C"/>
    <w:rsid w:val="00142BC5"/>
    <w:rsid w:val="00142ED8"/>
    <w:rsid w:val="001431CD"/>
    <w:rsid w:val="0014335E"/>
    <w:rsid w:val="00143380"/>
    <w:rsid w:val="0014358D"/>
    <w:rsid w:val="00143674"/>
    <w:rsid w:val="001437B0"/>
    <w:rsid w:val="00143811"/>
    <w:rsid w:val="001438E1"/>
    <w:rsid w:val="00143AE5"/>
    <w:rsid w:val="00143E47"/>
    <w:rsid w:val="0014408E"/>
    <w:rsid w:val="001446AF"/>
    <w:rsid w:val="00144BF0"/>
    <w:rsid w:val="00144C97"/>
    <w:rsid w:val="00144E01"/>
    <w:rsid w:val="00144FE7"/>
    <w:rsid w:val="001453E2"/>
    <w:rsid w:val="00145939"/>
    <w:rsid w:val="00145E90"/>
    <w:rsid w:val="00145F8F"/>
    <w:rsid w:val="0014619B"/>
    <w:rsid w:val="00146290"/>
    <w:rsid w:val="00146508"/>
    <w:rsid w:val="00146846"/>
    <w:rsid w:val="00146ABD"/>
    <w:rsid w:val="00146AD3"/>
    <w:rsid w:val="00146B25"/>
    <w:rsid w:val="0014706D"/>
    <w:rsid w:val="001473EF"/>
    <w:rsid w:val="0014762B"/>
    <w:rsid w:val="00147702"/>
    <w:rsid w:val="00147E94"/>
    <w:rsid w:val="001504DB"/>
    <w:rsid w:val="0015055D"/>
    <w:rsid w:val="0015056C"/>
    <w:rsid w:val="00150DB4"/>
    <w:rsid w:val="00150F06"/>
    <w:rsid w:val="00150F3E"/>
    <w:rsid w:val="00151547"/>
    <w:rsid w:val="001516BD"/>
    <w:rsid w:val="00151807"/>
    <w:rsid w:val="00151861"/>
    <w:rsid w:val="001519B6"/>
    <w:rsid w:val="001519EB"/>
    <w:rsid w:val="00151BE6"/>
    <w:rsid w:val="00151BF3"/>
    <w:rsid w:val="00151C6C"/>
    <w:rsid w:val="00151CE0"/>
    <w:rsid w:val="00151D54"/>
    <w:rsid w:val="001520DA"/>
    <w:rsid w:val="001520E4"/>
    <w:rsid w:val="00152A3E"/>
    <w:rsid w:val="0015308A"/>
    <w:rsid w:val="00153338"/>
    <w:rsid w:val="00153356"/>
    <w:rsid w:val="001534FC"/>
    <w:rsid w:val="00153EB8"/>
    <w:rsid w:val="00153F06"/>
    <w:rsid w:val="00154128"/>
    <w:rsid w:val="00154193"/>
    <w:rsid w:val="001544C6"/>
    <w:rsid w:val="001544D0"/>
    <w:rsid w:val="0015496D"/>
    <w:rsid w:val="0015517C"/>
    <w:rsid w:val="0015517D"/>
    <w:rsid w:val="00155BC5"/>
    <w:rsid w:val="0015629F"/>
    <w:rsid w:val="00156689"/>
    <w:rsid w:val="00156DAD"/>
    <w:rsid w:val="00156E12"/>
    <w:rsid w:val="00157312"/>
    <w:rsid w:val="00157EFA"/>
    <w:rsid w:val="00160793"/>
    <w:rsid w:val="001607A6"/>
    <w:rsid w:val="00160A4E"/>
    <w:rsid w:val="00160EDC"/>
    <w:rsid w:val="00160EF7"/>
    <w:rsid w:val="0016142C"/>
    <w:rsid w:val="001614B3"/>
    <w:rsid w:val="00161763"/>
    <w:rsid w:val="00161DA2"/>
    <w:rsid w:val="00162451"/>
    <w:rsid w:val="001624E6"/>
    <w:rsid w:val="00162A1D"/>
    <w:rsid w:val="00162DBE"/>
    <w:rsid w:val="00162E8E"/>
    <w:rsid w:val="00162EB7"/>
    <w:rsid w:val="00163102"/>
    <w:rsid w:val="001637F7"/>
    <w:rsid w:val="00163ED0"/>
    <w:rsid w:val="00163F38"/>
    <w:rsid w:val="001649E6"/>
    <w:rsid w:val="00164D89"/>
    <w:rsid w:val="00164F32"/>
    <w:rsid w:val="001654DD"/>
    <w:rsid w:val="001654DF"/>
    <w:rsid w:val="00165D3D"/>
    <w:rsid w:val="0016619B"/>
    <w:rsid w:val="0016619E"/>
    <w:rsid w:val="001661DC"/>
    <w:rsid w:val="0016676A"/>
    <w:rsid w:val="00166A18"/>
    <w:rsid w:val="0016705F"/>
    <w:rsid w:val="00167425"/>
    <w:rsid w:val="00167480"/>
    <w:rsid w:val="00167799"/>
    <w:rsid w:val="00167FCF"/>
    <w:rsid w:val="001705D1"/>
    <w:rsid w:val="001705DE"/>
    <w:rsid w:val="00171050"/>
    <w:rsid w:val="001713CC"/>
    <w:rsid w:val="00171761"/>
    <w:rsid w:val="001722FC"/>
    <w:rsid w:val="00172DB0"/>
    <w:rsid w:val="0017307E"/>
    <w:rsid w:val="00173106"/>
    <w:rsid w:val="0017341F"/>
    <w:rsid w:val="00173761"/>
    <w:rsid w:val="00173821"/>
    <w:rsid w:val="0017423C"/>
    <w:rsid w:val="00174606"/>
    <w:rsid w:val="00174697"/>
    <w:rsid w:val="0017471C"/>
    <w:rsid w:val="00175867"/>
    <w:rsid w:val="00175AF2"/>
    <w:rsid w:val="00175B24"/>
    <w:rsid w:val="00175BA0"/>
    <w:rsid w:val="00175D2A"/>
    <w:rsid w:val="0017611E"/>
    <w:rsid w:val="0017664E"/>
    <w:rsid w:val="00176832"/>
    <w:rsid w:val="00176879"/>
    <w:rsid w:val="00176B6F"/>
    <w:rsid w:val="0017706D"/>
    <w:rsid w:val="0017755E"/>
    <w:rsid w:val="00177690"/>
    <w:rsid w:val="001776DA"/>
    <w:rsid w:val="00177841"/>
    <w:rsid w:val="00180589"/>
    <w:rsid w:val="00180910"/>
    <w:rsid w:val="00180969"/>
    <w:rsid w:val="001810FB"/>
    <w:rsid w:val="001811ED"/>
    <w:rsid w:val="00181911"/>
    <w:rsid w:val="00181944"/>
    <w:rsid w:val="001819C7"/>
    <w:rsid w:val="00181B41"/>
    <w:rsid w:val="00181BF5"/>
    <w:rsid w:val="00181C05"/>
    <w:rsid w:val="00181E28"/>
    <w:rsid w:val="00181E40"/>
    <w:rsid w:val="001820A9"/>
    <w:rsid w:val="00182589"/>
    <w:rsid w:val="0018288E"/>
    <w:rsid w:val="00182C25"/>
    <w:rsid w:val="00183D09"/>
    <w:rsid w:val="001851D2"/>
    <w:rsid w:val="001854A9"/>
    <w:rsid w:val="00185B88"/>
    <w:rsid w:val="00185DFD"/>
    <w:rsid w:val="00186561"/>
    <w:rsid w:val="00186A2E"/>
    <w:rsid w:val="00186CA7"/>
    <w:rsid w:val="00186E6C"/>
    <w:rsid w:val="00186F36"/>
    <w:rsid w:val="00187020"/>
    <w:rsid w:val="00187054"/>
    <w:rsid w:val="00187A15"/>
    <w:rsid w:val="00187D0C"/>
    <w:rsid w:val="00190194"/>
    <w:rsid w:val="00190CB2"/>
    <w:rsid w:val="00190D3D"/>
    <w:rsid w:val="00190D8F"/>
    <w:rsid w:val="00191D6A"/>
    <w:rsid w:val="00191EEC"/>
    <w:rsid w:val="00192082"/>
    <w:rsid w:val="0019225B"/>
    <w:rsid w:val="0019233C"/>
    <w:rsid w:val="00192CDE"/>
    <w:rsid w:val="001935C7"/>
    <w:rsid w:val="001935CB"/>
    <w:rsid w:val="00193825"/>
    <w:rsid w:val="00193E2D"/>
    <w:rsid w:val="001943A9"/>
    <w:rsid w:val="001943B6"/>
    <w:rsid w:val="001945AF"/>
    <w:rsid w:val="0019466F"/>
    <w:rsid w:val="00194D0F"/>
    <w:rsid w:val="00194D81"/>
    <w:rsid w:val="00194FE1"/>
    <w:rsid w:val="0019502E"/>
    <w:rsid w:val="00195743"/>
    <w:rsid w:val="001957E1"/>
    <w:rsid w:val="00195985"/>
    <w:rsid w:val="00195A8D"/>
    <w:rsid w:val="00195C9B"/>
    <w:rsid w:val="00196016"/>
    <w:rsid w:val="001964E4"/>
    <w:rsid w:val="001964F3"/>
    <w:rsid w:val="001966F7"/>
    <w:rsid w:val="00196CBB"/>
    <w:rsid w:val="0019735F"/>
    <w:rsid w:val="00197455"/>
    <w:rsid w:val="001975F0"/>
    <w:rsid w:val="0019774E"/>
    <w:rsid w:val="001977CF"/>
    <w:rsid w:val="00197806"/>
    <w:rsid w:val="00197B10"/>
    <w:rsid w:val="00197B3B"/>
    <w:rsid w:val="00197DB4"/>
    <w:rsid w:val="00197DD5"/>
    <w:rsid w:val="00197FF2"/>
    <w:rsid w:val="001A0402"/>
    <w:rsid w:val="001A0B5E"/>
    <w:rsid w:val="001A1C1A"/>
    <w:rsid w:val="001A253E"/>
    <w:rsid w:val="001A27D5"/>
    <w:rsid w:val="001A2AC6"/>
    <w:rsid w:val="001A2F09"/>
    <w:rsid w:val="001A303C"/>
    <w:rsid w:val="001A3D73"/>
    <w:rsid w:val="001A3DFE"/>
    <w:rsid w:val="001A3EC3"/>
    <w:rsid w:val="001A3FED"/>
    <w:rsid w:val="001A445E"/>
    <w:rsid w:val="001A495D"/>
    <w:rsid w:val="001A4F0A"/>
    <w:rsid w:val="001A505B"/>
    <w:rsid w:val="001A5094"/>
    <w:rsid w:val="001A509C"/>
    <w:rsid w:val="001A50C9"/>
    <w:rsid w:val="001A5518"/>
    <w:rsid w:val="001A5629"/>
    <w:rsid w:val="001A5F38"/>
    <w:rsid w:val="001A6294"/>
    <w:rsid w:val="001A68B3"/>
    <w:rsid w:val="001A6C86"/>
    <w:rsid w:val="001A6D88"/>
    <w:rsid w:val="001A715B"/>
    <w:rsid w:val="001A7263"/>
    <w:rsid w:val="001A72B1"/>
    <w:rsid w:val="001A751A"/>
    <w:rsid w:val="001A784F"/>
    <w:rsid w:val="001A7ED4"/>
    <w:rsid w:val="001B0030"/>
    <w:rsid w:val="001B0989"/>
    <w:rsid w:val="001B0D9D"/>
    <w:rsid w:val="001B0E32"/>
    <w:rsid w:val="001B10D2"/>
    <w:rsid w:val="001B12F6"/>
    <w:rsid w:val="001B1A28"/>
    <w:rsid w:val="001B1C4D"/>
    <w:rsid w:val="001B2266"/>
    <w:rsid w:val="001B2659"/>
    <w:rsid w:val="001B2820"/>
    <w:rsid w:val="001B2ABA"/>
    <w:rsid w:val="001B2BD7"/>
    <w:rsid w:val="001B2E28"/>
    <w:rsid w:val="001B3143"/>
    <w:rsid w:val="001B3474"/>
    <w:rsid w:val="001B39C3"/>
    <w:rsid w:val="001B3D60"/>
    <w:rsid w:val="001B3F18"/>
    <w:rsid w:val="001B5EDA"/>
    <w:rsid w:val="001B63C1"/>
    <w:rsid w:val="001B669D"/>
    <w:rsid w:val="001B69BA"/>
    <w:rsid w:val="001B6C45"/>
    <w:rsid w:val="001B7281"/>
    <w:rsid w:val="001B7380"/>
    <w:rsid w:val="001B7969"/>
    <w:rsid w:val="001B79C0"/>
    <w:rsid w:val="001B7A99"/>
    <w:rsid w:val="001C0355"/>
    <w:rsid w:val="001C0579"/>
    <w:rsid w:val="001C0653"/>
    <w:rsid w:val="001C0904"/>
    <w:rsid w:val="001C0DD3"/>
    <w:rsid w:val="001C0EB0"/>
    <w:rsid w:val="001C140E"/>
    <w:rsid w:val="001C14EA"/>
    <w:rsid w:val="001C17B5"/>
    <w:rsid w:val="001C17DE"/>
    <w:rsid w:val="001C1ED4"/>
    <w:rsid w:val="001C1F91"/>
    <w:rsid w:val="001C2714"/>
    <w:rsid w:val="001C2CA2"/>
    <w:rsid w:val="001C2F52"/>
    <w:rsid w:val="001C2FFC"/>
    <w:rsid w:val="001C3415"/>
    <w:rsid w:val="001C35FE"/>
    <w:rsid w:val="001C3D7C"/>
    <w:rsid w:val="001C41C1"/>
    <w:rsid w:val="001C48B4"/>
    <w:rsid w:val="001C4A5E"/>
    <w:rsid w:val="001C4C41"/>
    <w:rsid w:val="001C4CBB"/>
    <w:rsid w:val="001C4CCB"/>
    <w:rsid w:val="001C4D6D"/>
    <w:rsid w:val="001C5350"/>
    <w:rsid w:val="001C5A9C"/>
    <w:rsid w:val="001C5B26"/>
    <w:rsid w:val="001C5BA6"/>
    <w:rsid w:val="001C5CAD"/>
    <w:rsid w:val="001C6873"/>
    <w:rsid w:val="001C6A71"/>
    <w:rsid w:val="001C6A85"/>
    <w:rsid w:val="001C6AB7"/>
    <w:rsid w:val="001C6CCA"/>
    <w:rsid w:val="001C6DCC"/>
    <w:rsid w:val="001C78FB"/>
    <w:rsid w:val="001C7D23"/>
    <w:rsid w:val="001D0047"/>
    <w:rsid w:val="001D00D8"/>
    <w:rsid w:val="001D0740"/>
    <w:rsid w:val="001D0958"/>
    <w:rsid w:val="001D0B4F"/>
    <w:rsid w:val="001D0F2E"/>
    <w:rsid w:val="001D1357"/>
    <w:rsid w:val="001D22B6"/>
    <w:rsid w:val="001D267A"/>
    <w:rsid w:val="001D276A"/>
    <w:rsid w:val="001D2AC4"/>
    <w:rsid w:val="001D2B5B"/>
    <w:rsid w:val="001D2B68"/>
    <w:rsid w:val="001D3B28"/>
    <w:rsid w:val="001D3C44"/>
    <w:rsid w:val="001D3D12"/>
    <w:rsid w:val="001D400A"/>
    <w:rsid w:val="001D4266"/>
    <w:rsid w:val="001D44DA"/>
    <w:rsid w:val="001D4808"/>
    <w:rsid w:val="001D4F97"/>
    <w:rsid w:val="001D514D"/>
    <w:rsid w:val="001D579B"/>
    <w:rsid w:val="001D5AC0"/>
    <w:rsid w:val="001D5DE7"/>
    <w:rsid w:val="001D61DA"/>
    <w:rsid w:val="001D6242"/>
    <w:rsid w:val="001D652E"/>
    <w:rsid w:val="001D67F8"/>
    <w:rsid w:val="001D6806"/>
    <w:rsid w:val="001D6C41"/>
    <w:rsid w:val="001D7231"/>
    <w:rsid w:val="001D72C2"/>
    <w:rsid w:val="001D74CC"/>
    <w:rsid w:val="001D770F"/>
    <w:rsid w:val="001D786F"/>
    <w:rsid w:val="001D7A02"/>
    <w:rsid w:val="001E045C"/>
    <w:rsid w:val="001E0887"/>
    <w:rsid w:val="001E0E67"/>
    <w:rsid w:val="001E1555"/>
    <w:rsid w:val="001E1569"/>
    <w:rsid w:val="001E1695"/>
    <w:rsid w:val="001E169D"/>
    <w:rsid w:val="001E1BEC"/>
    <w:rsid w:val="001E2167"/>
    <w:rsid w:val="001E21BA"/>
    <w:rsid w:val="001E247F"/>
    <w:rsid w:val="001E24D5"/>
    <w:rsid w:val="001E24DF"/>
    <w:rsid w:val="001E258D"/>
    <w:rsid w:val="001E26DF"/>
    <w:rsid w:val="001E26F4"/>
    <w:rsid w:val="001E2731"/>
    <w:rsid w:val="001E2940"/>
    <w:rsid w:val="001E2A33"/>
    <w:rsid w:val="001E2DE1"/>
    <w:rsid w:val="001E320A"/>
    <w:rsid w:val="001E3262"/>
    <w:rsid w:val="001E33AA"/>
    <w:rsid w:val="001E4067"/>
    <w:rsid w:val="001E43D9"/>
    <w:rsid w:val="001E4592"/>
    <w:rsid w:val="001E470B"/>
    <w:rsid w:val="001E499F"/>
    <w:rsid w:val="001E4AA9"/>
    <w:rsid w:val="001E4C74"/>
    <w:rsid w:val="001E4E13"/>
    <w:rsid w:val="001E4EF0"/>
    <w:rsid w:val="001E4F33"/>
    <w:rsid w:val="001E4FB3"/>
    <w:rsid w:val="001E5174"/>
    <w:rsid w:val="001E54B1"/>
    <w:rsid w:val="001E54FE"/>
    <w:rsid w:val="001E56C6"/>
    <w:rsid w:val="001E5A4B"/>
    <w:rsid w:val="001E5DA0"/>
    <w:rsid w:val="001E5DB5"/>
    <w:rsid w:val="001E5F3E"/>
    <w:rsid w:val="001E5F5B"/>
    <w:rsid w:val="001E6049"/>
    <w:rsid w:val="001E6AA4"/>
    <w:rsid w:val="001E6BDD"/>
    <w:rsid w:val="001E6C1F"/>
    <w:rsid w:val="001E6C9E"/>
    <w:rsid w:val="001E731D"/>
    <w:rsid w:val="001E7419"/>
    <w:rsid w:val="001E75EB"/>
    <w:rsid w:val="001E79ED"/>
    <w:rsid w:val="001E7BF6"/>
    <w:rsid w:val="001E7C99"/>
    <w:rsid w:val="001E7E33"/>
    <w:rsid w:val="001E7F1A"/>
    <w:rsid w:val="001E7F9B"/>
    <w:rsid w:val="001F0A8D"/>
    <w:rsid w:val="001F0AD4"/>
    <w:rsid w:val="001F11A1"/>
    <w:rsid w:val="001F11BB"/>
    <w:rsid w:val="001F149F"/>
    <w:rsid w:val="001F14AD"/>
    <w:rsid w:val="001F16FC"/>
    <w:rsid w:val="001F1745"/>
    <w:rsid w:val="001F17A7"/>
    <w:rsid w:val="001F1963"/>
    <w:rsid w:val="001F1F53"/>
    <w:rsid w:val="001F21C8"/>
    <w:rsid w:val="001F24C3"/>
    <w:rsid w:val="001F26C8"/>
    <w:rsid w:val="001F2C5F"/>
    <w:rsid w:val="001F2C86"/>
    <w:rsid w:val="001F3008"/>
    <w:rsid w:val="001F31D6"/>
    <w:rsid w:val="001F37C4"/>
    <w:rsid w:val="001F38F3"/>
    <w:rsid w:val="001F3AD1"/>
    <w:rsid w:val="001F3B2A"/>
    <w:rsid w:val="001F3D95"/>
    <w:rsid w:val="001F3E82"/>
    <w:rsid w:val="001F48C2"/>
    <w:rsid w:val="001F4F08"/>
    <w:rsid w:val="001F5798"/>
    <w:rsid w:val="001F58B6"/>
    <w:rsid w:val="001F5AAD"/>
    <w:rsid w:val="001F6A4E"/>
    <w:rsid w:val="001F6BF5"/>
    <w:rsid w:val="001F6C2F"/>
    <w:rsid w:val="001F6C6E"/>
    <w:rsid w:val="001F746F"/>
    <w:rsid w:val="001F7E27"/>
    <w:rsid w:val="00200129"/>
    <w:rsid w:val="0020034A"/>
    <w:rsid w:val="00200439"/>
    <w:rsid w:val="00200545"/>
    <w:rsid w:val="00200A1B"/>
    <w:rsid w:val="0020111B"/>
    <w:rsid w:val="002015E6"/>
    <w:rsid w:val="0020161F"/>
    <w:rsid w:val="002019C0"/>
    <w:rsid w:val="00201BF4"/>
    <w:rsid w:val="002026E2"/>
    <w:rsid w:val="0020289E"/>
    <w:rsid w:val="00202940"/>
    <w:rsid w:val="00203562"/>
    <w:rsid w:val="002043D5"/>
    <w:rsid w:val="0020477B"/>
    <w:rsid w:val="00204B96"/>
    <w:rsid w:val="002053DB"/>
    <w:rsid w:val="00205ABE"/>
    <w:rsid w:val="00205EDC"/>
    <w:rsid w:val="0020600B"/>
    <w:rsid w:val="00206648"/>
    <w:rsid w:val="00206C22"/>
    <w:rsid w:val="00206FD4"/>
    <w:rsid w:val="00207051"/>
    <w:rsid w:val="0020714A"/>
    <w:rsid w:val="0020752B"/>
    <w:rsid w:val="0020767E"/>
    <w:rsid w:val="00207796"/>
    <w:rsid w:val="0021055F"/>
    <w:rsid w:val="0021068A"/>
    <w:rsid w:val="002106FE"/>
    <w:rsid w:val="00210D5C"/>
    <w:rsid w:val="00210D7B"/>
    <w:rsid w:val="00211271"/>
    <w:rsid w:val="0021178D"/>
    <w:rsid w:val="00211E02"/>
    <w:rsid w:val="00211F06"/>
    <w:rsid w:val="00212140"/>
    <w:rsid w:val="00212282"/>
    <w:rsid w:val="00212815"/>
    <w:rsid w:val="00212B3C"/>
    <w:rsid w:val="00212E34"/>
    <w:rsid w:val="00212EAB"/>
    <w:rsid w:val="0021343C"/>
    <w:rsid w:val="002134AA"/>
    <w:rsid w:val="002134EE"/>
    <w:rsid w:val="00213647"/>
    <w:rsid w:val="00213FAA"/>
    <w:rsid w:val="0021400E"/>
    <w:rsid w:val="00214040"/>
    <w:rsid w:val="002157C3"/>
    <w:rsid w:val="00215824"/>
    <w:rsid w:val="00215AE5"/>
    <w:rsid w:val="002162B8"/>
    <w:rsid w:val="0021650A"/>
    <w:rsid w:val="0021681B"/>
    <w:rsid w:val="0021710D"/>
    <w:rsid w:val="00217523"/>
    <w:rsid w:val="002176DB"/>
    <w:rsid w:val="002176F4"/>
    <w:rsid w:val="0021793E"/>
    <w:rsid w:val="00217C41"/>
    <w:rsid w:val="00217D9E"/>
    <w:rsid w:val="00217FF2"/>
    <w:rsid w:val="00220AB3"/>
    <w:rsid w:val="0022152B"/>
    <w:rsid w:val="002216B2"/>
    <w:rsid w:val="002217E1"/>
    <w:rsid w:val="00221E64"/>
    <w:rsid w:val="00222002"/>
    <w:rsid w:val="00222103"/>
    <w:rsid w:val="00222129"/>
    <w:rsid w:val="00222260"/>
    <w:rsid w:val="002226A5"/>
    <w:rsid w:val="0022287F"/>
    <w:rsid w:val="00222A8A"/>
    <w:rsid w:val="00222AC8"/>
    <w:rsid w:val="00222ED2"/>
    <w:rsid w:val="00223272"/>
    <w:rsid w:val="002234D2"/>
    <w:rsid w:val="002243D2"/>
    <w:rsid w:val="00224A52"/>
    <w:rsid w:val="00224BD3"/>
    <w:rsid w:val="00224F92"/>
    <w:rsid w:val="00225494"/>
    <w:rsid w:val="002255C9"/>
    <w:rsid w:val="00225638"/>
    <w:rsid w:val="002258F4"/>
    <w:rsid w:val="00225B83"/>
    <w:rsid w:val="00225CA8"/>
    <w:rsid w:val="00225F9A"/>
    <w:rsid w:val="002262A2"/>
    <w:rsid w:val="002263A9"/>
    <w:rsid w:val="0022650A"/>
    <w:rsid w:val="0022665A"/>
    <w:rsid w:val="0022679E"/>
    <w:rsid w:val="00227076"/>
    <w:rsid w:val="0022776D"/>
    <w:rsid w:val="00227E32"/>
    <w:rsid w:val="00227F2E"/>
    <w:rsid w:val="00227F5C"/>
    <w:rsid w:val="0023050C"/>
    <w:rsid w:val="00230523"/>
    <w:rsid w:val="00230931"/>
    <w:rsid w:val="00230AF8"/>
    <w:rsid w:val="0023129C"/>
    <w:rsid w:val="002313B8"/>
    <w:rsid w:val="002317DD"/>
    <w:rsid w:val="00232633"/>
    <w:rsid w:val="00232C11"/>
    <w:rsid w:val="00232C3F"/>
    <w:rsid w:val="00232E32"/>
    <w:rsid w:val="00232F86"/>
    <w:rsid w:val="00233071"/>
    <w:rsid w:val="002335F1"/>
    <w:rsid w:val="00233687"/>
    <w:rsid w:val="00233799"/>
    <w:rsid w:val="002338BE"/>
    <w:rsid w:val="002342F3"/>
    <w:rsid w:val="00234629"/>
    <w:rsid w:val="0023483F"/>
    <w:rsid w:val="002349B5"/>
    <w:rsid w:val="00234D2B"/>
    <w:rsid w:val="0023564D"/>
    <w:rsid w:val="002359FB"/>
    <w:rsid w:val="00235A2D"/>
    <w:rsid w:val="00235EE0"/>
    <w:rsid w:val="0023601F"/>
    <w:rsid w:val="00236038"/>
    <w:rsid w:val="00236E0A"/>
    <w:rsid w:val="00237208"/>
    <w:rsid w:val="0023736C"/>
    <w:rsid w:val="00237575"/>
    <w:rsid w:val="002375F5"/>
    <w:rsid w:val="00237AA4"/>
    <w:rsid w:val="00240167"/>
    <w:rsid w:val="00240227"/>
    <w:rsid w:val="00240502"/>
    <w:rsid w:val="00240B61"/>
    <w:rsid w:val="00240FC8"/>
    <w:rsid w:val="00241293"/>
    <w:rsid w:val="002414C2"/>
    <w:rsid w:val="002416AB"/>
    <w:rsid w:val="00241D59"/>
    <w:rsid w:val="00241E11"/>
    <w:rsid w:val="00241ED6"/>
    <w:rsid w:val="00242226"/>
    <w:rsid w:val="00242579"/>
    <w:rsid w:val="00242688"/>
    <w:rsid w:val="00242752"/>
    <w:rsid w:val="002427E6"/>
    <w:rsid w:val="00242981"/>
    <w:rsid w:val="00243400"/>
    <w:rsid w:val="00243419"/>
    <w:rsid w:val="00243481"/>
    <w:rsid w:val="00243486"/>
    <w:rsid w:val="00243F0A"/>
    <w:rsid w:val="0024428E"/>
    <w:rsid w:val="00244613"/>
    <w:rsid w:val="0024486D"/>
    <w:rsid w:val="002449EF"/>
    <w:rsid w:val="00244C76"/>
    <w:rsid w:val="00244E28"/>
    <w:rsid w:val="00245638"/>
    <w:rsid w:val="002456F1"/>
    <w:rsid w:val="00245B4E"/>
    <w:rsid w:val="0024605B"/>
    <w:rsid w:val="002462EF"/>
    <w:rsid w:val="00246744"/>
    <w:rsid w:val="002471AE"/>
    <w:rsid w:val="002472FF"/>
    <w:rsid w:val="0024734A"/>
    <w:rsid w:val="00247635"/>
    <w:rsid w:val="002476A1"/>
    <w:rsid w:val="00247818"/>
    <w:rsid w:val="00247B04"/>
    <w:rsid w:val="00247D3A"/>
    <w:rsid w:val="0025006C"/>
    <w:rsid w:val="00250135"/>
    <w:rsid w:val="002504CA"/>
    <w:rsid w:val="002507C1"/>
    <w:rsid w:val="00250ABF"/>
    <w:rsid w:val="00250EA6"/>
    <w:rsid w:val="00251A9D"/>
    <w:rsid w:val="00251AE6"/>
    <w:rsid w:val="00251DAB"/>
    <w:rsid w:val="00252168"/>
    <w:rsid w:val="002529BE"/>
    <w:rsid w:val="00252AC1"/>
    <w:rsid w:val="00252BBB"/>
    <w:rsid w:val="00252D7F"/>
    <w:rsid w:val="0025303E"/>
    <w:rsid w:val="00253525"/>
    <w:rsid w:val="00253DE2"/>
    <w:rsid w:val="00253FF6"/>
    <w:rsid w:val="002541E9"/>
    <w:rsid w:val="0025424D"/>
    <w:rsid w:val="002542DE"/>
    <w:rsid w:val="0025453D"/>
    <w:rsid w:val="00254AAC"/>
    <w:rsid w:val="0025503A"/>
    <w:rsid w:val="00255175"/>
    <w:rsid w:val="00255209"/>
    <w:rsid w:val="002553BE"/>
    <w:rsid w:val="00255809"/>
    <w:rsid w:val="00255D44"/>
    <w:rsid w:val="0025600B"/>
    <w:rsid w:val="00256A15"/>
    <w:rsid w:val="00256A39"/>
    <w:rsid w:val="00256E82"/>
    <w:rsid w:val="00256EAB"/>
    <w:rsid w:val="00257C2C"/>
    <w:rsid w:val="00257F2F"/>
    <w:rsid w:val="002601CC"/>
    <w:rsid w:val="00260C9F"/>
    <w:rsid w:val="00260DB3"/>
    <w:rsid w:val="00261029"/>
    <w:rsid w:val="0026103E"/>
    <w:rsid w:val="002614E3"/>
    <w:rsid w:val="0026161F"/>
    <w:rsid w:val="0026175F"/>
    <w:rsid w:val="00261ED6"/>
    <w:rsid w:val="00261F71"/>
    <w:rsid w:val="0026234C"/>
    <w:rsid w:val="002623F6"/>
    <w:rsid w:val="0026259E"/>
    <w:rsid w:val="0026269C"/>
    <w:rsid w:val="00262765"/>
    <w:rsid w:val="0026295C"/>
    <w:rsid w:val="00262B09"/>
    <w:rsid w:val="00262D12"/>
    <w:rsid w:val="002631B3"/>
    <w:rsid w:val="00263558"/>
    <w:rsid w:val="002635D1"/>
    <w:rsid w:val="0026371A"/>
    <w:rsid w:val="00263890"/>
    <w:rsid w:val="002639B5"/>
    <w:rsid w:val="00263AA3"/>
    <w:rsid w:val="00263DCF"/>
    <w:rsid w:val="002640AB"/>
    <w:rsid w:val="002642B3"/>
    <w:rsid w:val="002643DB"/>
    <w:rsid w:val="00264746"/>
    <w:rsid w:val="00264A91"/>
    <w:rsid w:val="00264C59"/>
    <w:rsid w:val="00264CD1"/>
    <w:rsid w:val="00264F00"/>
    <w:rsid w:val="00265489"/>
    <w:rsid w:val="00265529"/>
    <w:rsid w:val="00265630"/>
    <w:rsid w:val="002657E2"/>
    <w:rsid w:val="002658A5"/>
    <w:rsid w:val="00265A9F"/>
    <w:rsid w:val="002663DA"/>
    <w:rsid w:val="0026650E"/>
    <w:rsid w:val="002665B7"/>
    <w:rsid w:val="00266676"/>
    <w:rsid w:val="0026702B"/>
    <w:rsid w:val="0026737F"/>
    <w:rsid w:val="0026762C"/>
    <w:rsid w:val="00267BD0"/>
    <w:rsid w:val="00267C5A"/>
    <w:rsid w:val="00267DC3"/>
    <w:rsid w:val="00270407"/>
    <w:rsid w:val="0027054C"/>
    <w:rsid w:val="00270864"/>
    <w:rsid w:val="002708C7"/>
    <w:rsid w:val="00270C7A"/>
    <w:rsid w:val="00270D43"/>
    <w:rsid w:val="00270EA2"/>
    <w:rsid w:val="00271194"/>
    <w:rsid w:val="00271BB8"/>
    <w:rsid w:val="00271DBC"/>
    <w:rsid w:val="00271FD7"/>
    <w:rsid w:val="00272864"/>
    <w:rsid w:val="00272E0B"/>
    <w:rsid w:val="00272F63"/>
    <w:rsid w:val="00272F70"/>
    <w:rsid w:val="002735C2"/>
    <w:rsid w:val="00273D4E"/>
    <w:rsid w:val="00273EC1"/>
    <w:rsid w:val="00273ECC"/>
    <w:rsid w:val="00273FB4"/>
    <w:rsid w:val="002741D3"/>
    <w:rsid w:val="00274784"/>
    <w:rsid w:val="002749DE"/>
    <w:rsid w:val="00274A0E"/>
    <w:rsid w:val="002750A3"/>
    <w:rsid w:val="002752DA"/>
    <w:rsid w:val="002753F6"/>
    <w:rsid w:val="00275453"/>
    <w:rsid w:val="002755FA"/>
    <w:rsid w:val="00275709"/>
    <w:rsid w:val="0027619B"/>
    <w:rsid w:val="0027667D"/>
    <w:rsid w:val="00276B7C"/>
    <w:rsid w:val="00276D58"/>
    <w:rsid w:val="00277267"/>
    <w:rsid w:val="002777E1"/>
    <w:rsid w:val="00277FD5"/>
    <w:rsid w:val="0028017D"/>
    <w:rsid w:val="0028018D"/>
    <w:rsid w:val="0028032C"/>
    <w:rsid w:val="00280483"/>
    <w:rsid w:val="00280907"/>
    <w:rsid w:val="00280C42"/>
    <w:rsid w:val="00280D6A"/>
    <w:rsid w:val="00280FF3"/>
    <w:rsid w:val="0028112F"/>
    <w:rsid w:val="002811A6"/>
    <w:rsid w:val="002812F3"/>
    <w:rsid w:val="00281923"/>
    <w:rsid w:val="00281BA5"/>
    <w:rsid w:val="00281D14"/>
    <w:rsid w:val="00281F5C"/>
    <w:rsid w:val="00282159"/>
    <w:rsid w:val="002826E8"/>
    <w:rsid w:val="00282E3F"/>
    <w:rsid w:val="00283069"/>
    <w:rsid w:val="00283356"/>
    <w:rsid w:val="002834BB"/>
    <w:rsid w:val="00283CE2"/>
    <w:rsid w:val="00283E44"/>
    <w:rsid w:val="0028435F"/>
    <w:rsid w:val="00284563"/>
    <w:rsid w:val="00284CEA"/>
    <w:rsid w:val="00285846"/>
    <w:rsid w:val="00286037"/>
    <w:rsid w:val="00286108"/>
    <w:rsid w:val="0028616B"/>
    <w:rsid w:val="0028617E"/>
    <w:rsid w:val="0028619B"/>
    <w:rsid w:val="00286383"/>
    <w:rsid w:val="002865C5"/>
    <w:rsid w:val="00286690"/>
    <w:rsid w:val="002866B1"/>
    <w:rsid w:val="002866F2"/>
    <w:rsid w:val="0028684F"/>
    <w:rsid w:val="0028696D"/>
    <w:rsid w:val="0028757E"/>
    <w:rsid w:val="002876C6"/>
    <w:rsid w:val="00287A16"/>
    <w:rsid w:val="00287BF0"/>
    <w:rsid w:val="00287DB4"/>
    <w:rsid w:val="00290298"/>
    <w:rsid w:val="00290342"/>
    <w:rsid w:val="002903D6"/>
    <w:rsid w:val="00290477"/>
    <w:rsid w:val="002904CB"/>
    <w:rsid w:val="00290612"/>
    <w:rsid w:val="0029091B"/>
    <w:rsid w:val="00290923"/>
    <w:rsid w:val="0029104D"/>
    <w:rsid w:val="00291213"/>
    <w:rsid w:val="002916C2"/>
    <w:rsid w:val="00291975"/>
    <w:rsid w:val="002919C4"/>
    <w:rsid w:val="00291A51"/>
    <w:rsid w:val="00291D05"/>
    <w:rsid w:val="00292038"/>
    <w:rsid w:val="00292797"/>
    <w:rsid w:val="00293251"/>
    <w:rsid w:val="00293402"/>
    <w:rsid w:val="00293C50"/>
    <w:rsid w:val="00293C80"/>
    <w:rsid w:val="00293F72"/>
    <w:rsid w:val="002945A1"/>
    <w:rsid w:val="00294BDA"/>
    <w:rsid w:val="00295833"/>
    <w:rsid w:val="00295C80"/>
    <w:rsid w:val="00295EE2"/>
    <w:rsid w:val="0029632A"/>
    <w:rsid w:val="00296846"/>
    <w:rsid w:val="00296DBF"/>
    <w:rsid w:val="0029726F"/>
    <w:rsid w:val="002975AE"/>
    <w:rsid w:val="002976A7"/>
    <w:rsid w:val="0029773F"/>
    <w:rsid w:val="00297824"/>
    <w:rsid w:val="00297AAF"/>
    <w:rsid w:val="002A001C"/>
    <w:rsid w:val="002A01FC"/>
    <w:rsid w:val="002A0395"/>
    <w:rsid w:val="002A03F4"/>
    <w:rsid w:val="002A08E3"/>
    <w:rsid w:val="002A0C2A"/>
    <w:rsid w:val="002A0C65"/>
    <w:rsid w:val="002A0E76"/>
    <w:rsid w:val="002A1113"/>
    <w:rsid w:val="002A1AA1"/>
    <w:rsid w:val="002A1E1B"/>
    <w:rsid w:val="002A1E5C"/>
    <w:rsid w:val="002A2449"/>
    <w:rsid w:val="002A2A62"/>
    <w:rsid w:val="002A313E"/>
    <w:rsid w:val="002A320B"/>
    <w:rsid w:val="002A39B6"/>
    <w:rsid w:val="002A3BBA"/>
    <w:rsid w:val="002A3E44"/>
    <w:rsid w:val="002A400B"/>
    <w:rsid w:val="002A4530"/>
    <w:rsid w:val="002A4607"/>
    <w:rsid w:val="002A46FA"/>
    <w:rsid w:val="002A4BFC"/>
    <w:rsid w:val="002A4D95"/>
    <w:rsid w:val="002A4E8D"/>
    <w:rsid w:val="002A5605"/>
    <w:rsid w:val="002A587F"/>
    <w:rsid w:val="002A5894"/>
    <w:rsid w:val="002A5B17"/>
    <w:rsid w:val="002A608F"/>
    <w:rsid w:val="002A60FD"/>
    <w:rsid w:val="002A6259"/>
    <w:rsid w:val="002A6336"/>
    <w:rsid w:val="002A667B"/>
    <w:rsid w:val="002A66AC"/>
    <w:rsid w:val="002A679E"/>
    <w:rsid w:val="002A6A9C"/>
    <w:rsid w:val="002A7504"/>
    <w:rsid w:val="002A77A4"/>
    <w:rsid w:val="002A79AB"/>
    <w:rsid w:val="002A7AE9"/>
    <w:rsid w:val="002B045B"/>
    <w:rsid w:val="002B09E8"/>
    <w:rsid w:val="002B0ABC"/>
    <w:rsid w:val="002B127A"/>
    <w:rsid w:val="002B14CE"/>
    <w:rsid w:val="002B17BB"/>
    <w:rsid w:val="002B1C39"/>
    <w:rsid w:val="002B1D32"/>
    <w:rsid w:val="002B1D75"/>
    <w:rsid w:val="002B20AF"/>
    <w:rsid w:val="002B2143"/>
    <w:rsid w:val="002B331E"/>
    <w:rsid w:val="002B399F"/>
    <w:rsid w:val="002B3B12"/>
    <w:rsid w:val="002B4515"/>
    <w:rsid w:val="002B4554"/>
    <w:rsid w:val="002B46BB"/>
    <w:rsid w:val="002B46C2"/>
    <w:rsid w:val="002B4D72"/>
    <w:rsid w:val="002B4EBD"/>
    <w:rsid w:val="002B4F58"/>
    <w:rsid w:val="002B51CA"/>
    <w:rsid w:val="002B5222"/>
    <w:rsid w:val="002B5584"/>
    <w:rsid w:val="002B5D03"/>
    <w:rsid w:val="002B5E3F"/>
    <w:rsid w:val="002B5FE7"/>
    <w:rsid w:val="002B608F"/>
    <w:rsid w:val="002B6735"/>
    <w:rsid w:val="002B6B5B"/>
    <w:rsid w:val="002B6C73"/>
    <w:rsid w:val="002B6D89"/>
    <w:rsid w:val="002B6E9A"/>
    <w:rsid w:val="002B7BC2"/>
    <w:rsid w:val="002B7CE8"/>
    <w:rsid w:val="002B7E85"/>
    <w:rsid w:val="002C0379"/>
    <w:rsid w:val="002C0604"/>
    <w:rsid w:val="002C0715"/>
    <w:rsid w:val="002C07F5"/>
    <w:rsid w:val="002C0832"/>
    <w:rsid w:val="002C09AC"/>
    <w:rsid w:val="002C0F04"/>
    <w:rsid w:val="002C0FB1"/>
    <w:rsid w:val="002C1446"/>
    <w:rsid w:val="002C15C9"/>
    <w:rsid w:val="002C17E9"/>
    <w:rsid w:val="002C1B78"/>
    <w:rsid w:val="002C1DC0"/>
    <w:rsid w:val="002C1E74"/>
    <w:rsid w:val="002C2163"/>
    <w:rsid w:val="002C24CD"/>
    <w:rsid w:val="002C2563"/>
    <w:rsid w:val="002C2AF0"/>
    <w:rsid w:val="002C32CF"/>
    <w:rsid w:val="002C33E5"/>
    <w:rsid w:val="002C34C7"/>
    <w:rsid w:val="002C50F4"/>
    <w:rsid w:val="002C5464"/>
    <w:rsid w:val="002C5E33"/>
    <w:rsid w:val="002C64D9"/>
    <w:rsid w:val="002C65B9"/>
    <w:rsid w:val="002C6924"/>
    <w:rsid w:val="002C6A73"/>
    <w:rsid w:val="002C6BEC"/>
    <w:rsid w:val="002C6BF9"/>
    <w:rsid w:val="002C6D06"/>
    <w:rsid w:val="002C6FC4"/>
    <w:rsid w:val="002C7180"/>
    <w:rsid w:val="002C76E2"/>
    <w:rsid w:val="002C77E0"/>
    <w:rsid w:val="002C7BA8"/>
    <w:rsid w:val="002C7ECE"/>
    <w:rsid w:val="002C7EF7"/>
    <w:rsid w:val="002D0070"/>
    <w:rsid w:val="002D0503"/>
    <w:rsid w:val="002D0B52"/>
    <w:rsid w:val="002D0CCF"/>
    <w:rsid w:val="002D1615"/>
    <w:rsid w:val="002D1AC0"/>
    <w:rsid w:val="002D1C13"/>
    <w:rsid w:val="002D1D9C"/>
    <w:rsid w:val="002D1F4A"/>
    <w:rsid w:val="002D2949"/>
    <w:rsid w:val="002D29E6"/>
    <w:rsid w:val="002D29F3"/>
    <w:rsid w:val="002D2A8E"/>
    <w:rsid w:val="002D2E7A"/>
    <w:rsid w:val="002D3086"/>
    <w:rsid w:val="002D3430"/>
    <w:rsid w:val="002D3A34"/>
    <w:rsid w:val="002D3B5A"/>
    <w:rsid w:val="002D3E12"/>
    <w:rsid w:val="002D46DF"/>
    <w:rsid w:val="002D4754"/>
    <w:rsid w:val="002D47F0"/>
    <w:rsid w:val="002D4975"/>
    <w:rsid w:val="002D498E"/>
    <w:rsid w:val="002D5381"/>
    <w:rsid w:val="002D5BF1"/>
    <w:rsid w:val="002D5EFF"/>
    <w:rsid w:val="002D5F6B"/>
    <w:rsid w:val="002D603F"/>
    <w:rsid w:val="002D64BA"/>
    <w:rsid w:val="002D667E"/>
    <w:rsid w:val="002D66A8"/>
    <w:rsid w:val="002D69F9"/>
    <w:rsid w:val="002D6BCB"/>
    <w:rsid w:val="002D6EC1"/>
    <w:rsid w:val="002D6ED6"/>
    <w:rsid w:val="002D71BF"/>
    <w:rsid w:val="002D75DB"/>
    <w:rsid w:val="002D7812"/>
    <w:rsid w:val="002D7973"/>
    <w:rsid w:val="002E00BD"/>
    <w:rsid w:val="002E03B5"/>
    <w:rsid w:val="002E0422"/>
    <w:rsid w:val="002E0EC8"/>
    <w:rsid w:val="002E13B0"/>
    <w:rsid w:val="002E13F9"/>
    <w:rsid w:val="002E1811"/>
    <w:rsid w:val="002E193F"/>
    <w:rsid w:val="002E1BA8"/>
    <w:rsid w:val="002E1DBD"/>
    <w:rsid w:val="002E1EA0"/>
    <w:rsid w:val="002E23E7"/>
    <w:rsid w:val="002E27CC"/>
    <w:rsid w:val="002E2AAB"/>
    <w:rsid w:val="002E2BE8"/>
    <w:rsid w:val="002E2C5C"/>
    <w:rsid w:val="002E35AA"/>
    <w:rsid w:val="002E4058"/>
    <w:rsid w:val="002E432E"/>
    <w:rsid w:val="002E4877"/>
    <w:rsid w:val="002E48AE"/>
    <w:rsid w:val="002E493F"/>
    <w:rsid w:val="002E4B9D"/>
    <w:rsid w:val="002E4DE9"/>
    <w:rsid w:val="002E545F"/>
    <w:rsid w:val="002E5505"/>
    <w:rsid w:val="002E57E8"/>
    <w:rsid w:val="002E5994"/>
    <w:rsid w:val="002E61C1"/>
    <w:rsid w:val="002E6597"/>
    <w:rsid w:val="002E6B23"/>
    <w:rsid w:val="002E73C1"/>
    <w:rsid w:val="002E77F8"/>
    <w:rsid w:val="002F0255"/>
    <w:rsid w:val="002F0CE2"/>
    <w:rsid w:val="002F0E08"/>
    <w:rsid w:val="002F0E1D"/>
    <w:rsid w:val="002F0F25"/>
    <w:rsid w:val="002F1B92"/>
    <w:rsid w:val="002F1E9F"/>
    <w:rsid w:val="002F2144"/>
    <w:rsid w:val="002F231D"/>
    <w:rsid w:val="002F24CB"/>
    <w:rsid w:val="002F2656"/>
    <w:rsid w:val="002F27B2"/>
    <w:rsid w:val="002F29D8"/>
    <w:rsid w:val="002F2B47"/>
    <w:rsid w:val="002F2CE2"/>
    <w:rsid w:val="002F38F4"/>
    <w:rsid w:val="002F395C"/>
    <w:rsid w:val="002F3B4E"/>
    <w:rsid w:val="002F3E76"/>
    <w:rsid w:val="002F3F26"/>
    <w:rsid w:val="002F3F4B"/>
    <w:rsid w:val="002F3F96"/>
    <w:rsid w:val="002F4128"/>
    <w:rsid w:val="002F4467"/>
    <w:rsid w:val="002F4AB5"/>
    <w:rsid w:val="002F4C20"/>
    <w:rsid w:val="002F4E01"/>
    <w:rsid w:val="002F4EA7"/>
    <w:rsid w:val="002F4F51"/>
    <w:rsid w:val="002F4F81"/>
    <w:rsid w:val="002F516B"/>
    <w:rsid w:val="002F51B0"/>
    <w:rsid w:val="002F577B"/>
    <w:rsid w:val="002F5BDA"/>
    <w:rsid w:val="002F626E"/>
    <w:rsid w:val="002F627B"/>
    <w:rsid w:val="002F6559"/>
    <w:rsid w:val="002F6686"/>
    <w:rsid w:val="002F6E35"/>
    <w:rsid w:val="002F7526"/>
    <w:rsid w:val="002F77BB"/>
    <w:rsid w:val="002F7DFF"/>
    <w:rsid w:val="002F7E41"/>
    <w:rsid w:val="002F7F75"/>
    <w:rsid w:val="00300339"/>
    <w:rsid w:val="00300621"/>
    <w:rsid w:val="003006AA"/>
    <w:rsid w:val="00300810"/>
    <w:rsid w:val="00300E72"/>
    <w:rsid w:val="00301092"/>
    <w:rsid w:val="00301D12"/>
    <w:rsid w:val="00302676"/>
    <w:rsid w:val="00302A23"/>
    <w:rsid w:val="00302FEA"/>
    <w:rsid w:val="00303284"/>
    <w:rsid w:val="00304662"/>
    <w:rsid w:val="00304AB3"/>
    <w:rsid w:val="00304C06"/>
    <w:rsid w:val="00304EA5"/>
    <w:rsid w:val="0030524E"/>
    <w:rsid w:val="00305587"/>
    <w:rsid w:val="00305A43"/>
    <w:rsid w:val="00305A65"/>
    <w:rsid w:val="00305D81"/>
    <w:rsid w:val="00306076"/>
    <w:rsid w:val="00306543"/>
    <w:rsid w:val="00306847"/>
    <w:rsid w:val="00306B97"/>
    <w:rsid w:val="0030719E"/>
    <w:rsid w:val="003074A4"/>
    <w:rsid w:val="003075B5"/>
    <w:rsid w:val="003079AF"/>
    <w:rsid w:val="00307E60"/>
    <w:rsid w:val="00307F71"/>
    <w:rsid w:val="00310BB5"/>
    <w:rsid w:val="00310BDB"/>
    <w:rsid w:val="00310BF3"/>
    <w:rsid w:val="00310CB5"/>
    <w:rsid w:val="003113B2"/>
    <w:rsid w:val="0031158F"/>
    <w:rsid w:val="0031162B"/>
    <w:rsid w:val="0031163E"/>
    <w:rsid w:val="00311D57"/>
    <w:rsid w:val="00311F50"/>
    <w:rsid w:val="003127E3"/>
    <w:rsid w:val="003128B6"/>
    <w:rsid w:val="00312910"/>
    <w:rsid w:val="00312A81"/>
    <w:rsid w:val="00312D42"/>
    <w:rsid w:val="00312F1C"/>
    <w:rsid w:val="00312F99"/>
    <w:rsid w:val="003136F7"/>
    <w:rsid w:val="00313A95"/>
    <w:rsid w:val="00313B76"/>
    <w:rsid w:val="00313C6C"/>
    <w:rsid w:val="00313CF7"/>
    <w:rsid w:val="00313EBF"/>
    <w:rsid w:val="003144CC"/>
    <w:rsid w:val="00314687"/>
    <w:rsid w:val="00315321"/>
    <w:rsid w:val="00315A38"/>
    <w:rsid w:val="00315A54"/>
    <w:rsid w:val="00315A98"/>
    <w:rsid w:val="0031658D"/>
    <w:rsid w:val="00316C63"/>
    <w:rsid w:val="00316F4D"/>
    <w:rsid w:val="00317290"/>
    <w:rsid w:val="00317492"/>
    <w:rsid w:val="0031760D"/>
    <w:rsid w:val="00317EF4"/>
    <w:rsid w:val="0032011E"/>
    <w:rsid w:val="003203EB"/>
    <w:rsid w:val="003207D6"/>
    <w:rsid w:val="00320CAF"/>
    <w:rsid w:val="003211CA"/>
    <w:rsid w:val="00321912"/>
    <w:rsid w:val="00321A3B"/>
    <w:rsid w:val="00321A76"/>
    <w:rsid w:val="00321AC2"/>
    <w:rsid w:val="00321C08"/>
    <w:rsid w:val="00321C3A"/>
    <w:rsid w:val="00321F0B"/>
    <w:rsid w:val="00322718"/>
    <w:rsid w:val="003229DE"/>
    <w:rsid w:val="00322B30"/>
    <w:rsid w:val="00322B5B"/>
    <w:rsid w:val="00322E8E"/>
    <w:rsid w:val="0032346D"/>
    <w:rsid w:val="00323C53"/>
    <w:rsid w:val="003244FD"/>
    <w:rsid w:val="0032487A"/>
    <w:rsid w:val="00324DCC"/>
    <w:rsid w:val="00325061"/>
    <w:rsid w:val="00325121"/>
    <w:rsid w:val="00325DC0"/>
    <w:rsid w:val="00325EF1"/>
    <w:rsid w:val="003260FA"/>
    <w:rsid w:val="00326470"/>
    <w:rsid w:val="00326B3B"/>
    <w:rsid w:val="00327326"/>
    <w:rsid w:val="003276EE"/>
    <w:rsid w:val="00327880"/>
    <w:rsid w:val="003278FA"/>
    <w:rsid w:val="00330086"/>
    <w:rsid w:val="0033023F"/>
    <w:rsid w:val="003305E9"/>
    <w:rsid w:val="00330605"/>
    <w:rsid w:val="003306A0"/>
    <w:rsid w:val="00330798"/>
    <w:rsid w:val="00330B6D"/>
    <w:rsid w:val="00330C8E"/>
    <w:rsid w:val="00331543"/>
    <w:rsid w:val="00331591"/>
    <w:rsid w:val="00331A55"/>
    <w:rsid w:val="003320E7"/>
    <w:rsid w:val="003322E4"/>
    <w:rsid w:val="00332451"/>
    <w:rsid w:val="00332820"/>
    <w:rsid w:val="00332A31"/>
    <w:rsid w:val="00332BAD"/>
    <w:rsid w:val="00332E14"/>
    <w:rsid w:val="003330E1"/>
    <w:rsid w:val="003336A7"/>
    <w:rsid w:val="00333CF7"/>
    <w:rsid w:val="00334C65"/>
    <w:rsid w:val="00334EDC"/>
    <w:rsid w:val="0033536B"/>
    <w:rsid w:val="0033552A"/>
    <w:rsid w:val="00335798"/>
    <w:rsid w:val="00335E39"/>
    <w:rsid w:val="0033603F"/>
    <w:rsid w:val="0033638C"/>
    <w:rsid w:val="00336596"/>
    <w:rsid w:val="003366E6"/>
    <w:rsid w:val="00336727"/>
    <w:rsid w:val="00336DB2"/>
    <w:rsid w:val="00336E6F"/>
    <w:rsid w:val="00336F11"/>
    <w:rsid w:val="00337A97"/>
    <w:rsid w:val="00337C1F"/>
    <w:rsid w:val="00337C81"/>
    <w:rsid w:val="00337DB8"/>
    <w:rsid w:val="00337F24"/>
    <w:rsid w:val="00340484"/>
    <w:rsid w:val="0034076B"/>
    <w:rsid w:val="0034083B"/>
    <w:rsid w:val="00340AA8"/>
    <w:rsid w:val="00340C3B"/>
    <w:rsid w:val="00341240"/>
    <w:rsid w:val="003412AF"/>
    <w:rsid w:val="0034132B"/>
    <w:rsid w:val="00341998"/>
    <w:rsid w:val="00341C47"/>
    <w:rsid w:val="00341DC3"/>
    <w:rsid w:val="003420EC"/>
    <w:rsid w:val="003425A5"/>
    <w:rsid w:val="003426AF"/>
    <w:rsid w:val="00342881"/>
    <w:rsid w:val="00342C87"/>
    <w:rsid w:val="0034337B"/>
    <w:rsid w:val="0034350E"/>
    <w:rsid w:val="00343520"/>
    <w:rsid w:val="00343797"/>
    <w:rsid w:val="003438E0"/>
    <w:rsid w:val="00343C5E"/>
    <w:rsid w:val="00343CBF"/>
    <w:rsid w:val="00343CFB"/>
    <w:rsid w:val="00343DA4"/>
    <w:rsid w:val="00344823"/>
    <w:rsid w:val="00344B13"/>
    <w:rsid w:val="00344BD7"/>
    <w:rsid w:val="003454C4"/>
    <w:rsid w:val="00345790"/>
    <w:rsid w:val="0034588A"/>
    <w:rsid w:val="0034589B"/>
    <w:rsid w:val="00345A11"/>
    <w:rsid w:val="00345DFA"/>
    <w:rsid w:val="003461D3"/>
    <w:rsid w:val="00346668"/>
    <w:rsid w:val="00346824"/>
    <w:rsid w:val="00346829"/>
    <w:rsid w:val="00347281"/>
    <w:rsid w:val="00347F5E"/>
    <w:rsid w:val="00347F82"/>
    <w:rsid w:val="00350400"/>
    <w:rsid w:val="003504D9"/>
    <w:rsid w:val="003508C5"/>
    <w:rsid w:val="00350971"/>
    <w:rsid w:val="00350BB2"/>
    <w:rsid w:val="00350CEF"/>
    <w:rsid w:val="00350F05"/>
    <w:rsid w:val="003511F1"/>
    <w:rsid w:val="003513CB"/>
    <w:rsid w:val="0035204A"/>
    <w:rsid w:val="003520DA"/>
    <w:rsid w:val="00352592"/>
    <w:rsid w:val="003533E9"/>
    <w:rsid w:val="00353916"/>
    <w:rsid w:val="00353F23"/>
    <w:rsid w:val="003542DC"/>
    <w:rsid w:val="00354AFD"/>
    <w:rsid w:val="00354BE6"/>
    <w:rsid w:val="00354D5C"/>
    <w:rsid w:val="00354DCA"/>
    <w:rsid w:val="00354E5B"/>
    <w:rsid w:val="00354E79"/>
    <w:rsid w:val="003559E9"/>
    <w:rsid w:val="00355B4B"/>
    <w:rsid w:val="0035631D"/>
    <w:rsid w:val="0035665D"/>
    <w:rsid w:val="00356C9B"/>
    <w:rsid w:val="00356FC4"/>
    <w:rsid w:val="003571A7"/>
    <w:rsid w:val="003571EB"/>
    <w:rsid w:val="0035753A"/>
    <w:rsid w:val="00357840"/>
    <w:rsid w:val="00357900"/>
    <w:rsid w:val="0035792F"/>
    <w:rsid w:val="00357C43"/>
    <w:rsid w:val="0036009D"/>
    <w:rsid w:val="003602BB"/>
    <w:rsid w:val="003603B8"/>
    <w:rsid w:val="003609A0"/>
    <w:rsid w:val="00361111"/>
    <w:rsid w:val="0036161D"/>
    <w:rsid w:val="003616F2"/>
    <w:rsid w:val="00361753"/>
    <w:rsid w:val="00361AB5"/>
    <w:rsid w:val="00361DAE"/>
    <w:rsid w:val="00362132"/>
    <w:rsid w:val="003623FC"/>
    <w:rsid w:val="003626B8"/>
    <w:rsid w:val="00362FA3"/>
    <w:rsid w:val="0036307E"/>
    <w:rsid w:val="003639EE"/>
    <w:rsid w:val="00363B07"/>
    <w:rsid w:val="003641EB"/>
    <w:rsid w:val="003642E7"/>
    <w:rsid w:val="003647EE"/>
    <w:rsid w:val="0036490E"/>
    <w:rsid w:val="00364B76"/>
    <w:rsid w:val="00365351"/>
    <w:rsid w:val="0036567E"/>
    <w:rsid w:val="0036585A"/>
    <w:rsid w:val="0036619A"/>
    <w:rsid w:val="003662A9"/>
    <w:rsid w:val="00366314"/>
    <w:rsid w:val="00366379"/>
    <w:rsid w:val="003664C3"/>
    <w:rsid w:val="00366580"/>
    <w:rsid w:val="0036660E"/>
    <w:rsid w:val="0036667A"/>
    <w:rsid w:val="0036687E"/>
    <w:rsid w:val="0036757F"/>
    <w:rsid w:val="00367611"/>
    <w:rsid w:val="00367A1B"/>
    <w:rsid w:val="00367EBD"/>
    <w:rsid w:val="00370089"/>
    <w:rsid w:val="003704DB"/>
    <w:rsid w:val="00370725"/>
    <w:rsid w:val="00370770"/>
    <w:rsid w:val="00370AC4"/>
    <w:rsid w:val="00370E79"/>
    <w:rsid w:val="00370F10"/>
    <w:rsid w:val="0037147D"/>
    <w:rsid w:val="003715A9"/>
    <w:rsid w:val="00371C05"/>
    <w:rsid w:val="00371D2D"/>
    <w:rsid w:val="0037218E"/>
    <w:rsid w:val="003726A3"/>
    <w:rsid w:val="003726DC"/>
    <w:rsid w:val="0037277E"/>
    <w:rsid w:val="003736C6"/>
    <w:rsid w:val="003739FB"/>
    <w:rsid w:val="00373A58"/>
    <w:rsid w:val="003748DB"/>
    <w:rsid w:val="00374BC9"/>
    <w:rsid w:val="00374DA8"/>
    <w:rsid w:val="00375614"/>
    <w:rsid w:val="00375F50"/>
    <w:rsid w:val="0037635D"/>
    <w:rsid w:val="00376577"/>
    <w:rsid w:val="003765D2"/>
    <w:rsid w:val="0037675F"/>
    <w:rsid w:val="00376C52"/>
    <w:rsid w:val="00376F48"/>
    <w:rsid w:val="00376F9D"/>
    <w:rsid w:val="00377C3F"/>
    <w:rsid w:val="00380441"/>
    <w:rsid w:val="00380A20"/>
    <w:rsid w:val="00380BB6"/>
    <w:rsid w:val="00380E1B"/>
    <w:rsid w:val="003814C6"/>
    <w:rsid w:val="0038159E"/>
    <w:rsid w:val="00381D0D"/>
    <w:rsid w:val="00381DC9"/>
    <w:rsid w:val="0038264A"/>
    <w:rsid w:val="003827A0"/>
    <w:rsid w:val="00382DE8"/>
    <w:rsid w:val="003831EE"/>
    <w:rsid w:val="00383411"/>
    <w:rsid w:val="00383521"/>
    <w:rsid w:val="00383905"/>
    <w:rsid w:val="00383D2C"/>
    <w:rsid w:val="00383F05"/>
    <w:rsid w:val="00384952"/>
    <w:rsid w:val="00384C9B"/>
    <w:rsid w:val="00384EDB"/>
    <w:rsid w:val="003850EC"/>
    <w:rsid w:val="00385806"/>
    <w:rsid w:val="003858E0"/>
    <w:rsid w:val="00385FCA"/>
    <w:rsid w:val="0038626F"/>
    <w:rsid w:val="003864B0"/>
    <w:rsid w:val="003866FC"/>
    <w:rsid w:val="003867EF"/>
    <w:rsid w:val="003869A5"/>
    <w:rsid w:val="003869AF"/>
    <w:rsid w:val="00386C98"/>
    <w:rsid w:val="003871E3"/>
    <w:rsid w:val="0039006E"/>
    <w:rsid w:val="003903B5"/>
    <w:rsid w:val="0039050F"/>
    <w:rsid w:val="00390EE7"/>
    <w:rsid w:val="00391174"/>
    <w:rsid w:val="00391371"/>
    <w:rsid w:val="00392029"/>
    <w:rsid w:val="00392498"/>
    <w:rsid w:val="0039256D"/>
    <w:rsid w:val="00392E7C"/>
    <w:rsid w:val="00392F7B"/>
    <w:rsid w:val="003930D9"/>
    <w:rsid w:val="0039371D"/>
    <w:rsid w:val="003939AE"/>
    <w:rsid w:val="00394062"/>
    <w:rsid w:val="00394493"/>
    <w:rsid w:val="00394A79"/>
    <w:rsid w:val="00394ACE"/>
    <w:rsid w:val="00394BF7"/>
    <w:rsid w:val="003951DB"/>
    <w:rsid w:val="0039534D"/>
    <w:rsid w:val="003955FF"/>
    <w:rsid w:val="0039573D"/>
    <w:rsid w:val="00395A52"/>
    <w:rsid w:val="00395CBC"/>
    <w:rsid w:val="00395DD1"/>
    <w:rsid w:val="0039657F"/>
    <w:rsid w:val="00396B2D"/>
    <w:rsid w:val="00396ED8"/>
    <w:rsid w:val="0039720A"/>
    <w:rsid w:val="00397600"/>
    <w:rsid w:val="003979DA"/>
    <w:rsid w:val="00397C38"/>
    <w:rsid w:val="00397C44"/>
    <w:rsid w:val="00397DB8"/>
    <w:rsid w:val="003A0103"/>
    <w:rsid w:val="003A02E2"/>
    <w:rsid w:val="003A044D"/>
    <w:rsid w:val="003A0863"/>
    <w:rsid w:val="003A0A14"/>
    <w:rsid w:val="003A1298"/>
    <w:rsid w:val="003A140A"/>
    <w:rsid w:val="003A1A57"/>
    <w:rsid w:val="003A241C"/>
    <w:rsid w:val="003A2678"/>
    <w:rsid w:val="003A2809"/>
    <w:rsid w:val="003A287B"/>
    <w:rsid w:val="003A2D2F"/>
    <w:rsid w:val="003A2DAC"/>
    <w:rsid w:val="003A30B1"/>
    <w:rsid w:val="003A3108"/>
    <w:rsid w:val="003A34B5"/>
    <w:rsid w:val="003A35E0"/>
    <w:rsid w:val="003A38EC"/>
    <w:rsid w:val="003A3A01"/>
    <w:rsid w:val="003A415D"/>
    <w:rsid w:val="003A4252"/>
    <w:rsid w:val="003A42C5"/>
    <w:rsid w:val="003A4516"/>
    <w:rsid w:val="003A4523"/>
    <w:rsid w:val="003A4630"/>
    <w:rsid w:val="003A4A9B"/>
    <w:rsid w:val="003A4AE2"/>
    <w:rsid w:val="003A4E41"/>
    <w:rsid w:val="003A4E81"/>
    <w:rsid w:val="003A4F03"/>
    <w:rsid w:val="003A4F38"/>
    <w:rsid w:val="003A55B3"/>
    <w:rsid w:val="003A5A55"/>
    <w:rsid w:val="003A5B68"/>
    <w:rsid w:val="003A5D1F"/>
    <w:rsid w:val="003A5EC2"/>
    <w:rsid w:val="003A5FCE"/>
    <w:rsid w:val="003A6DB7"/>
    <w:rsid w:val="003A6EFA"/>
    <w:rsid w:val="003A7075"/>
    <w:rsid w:val="003A72C1"/>
    <w:rsid w:val="003A7343"/>
    <w:rsid w:val="003A7648"/>
    <w:rsid w:val="003A7772"/>
    <w:rsid w:val="003A78FA"/>
    <w:rsid w:val="003A7BEE"/>
    <w:rsid w:val="003A7D7A"/>
    <w:rsid w:val="003B038A"/>
    <w:rsid w:val="003B0FD0"/>
    <w:rsid w:val="003B149C"/>
    <w:rsid w:val="003B1837"/>
    <w:rsid w:val="003B1BF7"/>
    <w:rsid w:val="003B1C36"/>
    <w:rsid w:val="003B2A30"/>
    <w:rsid w:val="003B2BE6"/>
    <w:rsid w:val="003B2DBB"/>
    <w:rsid w:val="003B3020"/>
    <w:rsid w:val="003B3203"/>
    <w:rsid w:val="003B3598"/>
    <w:rsid w:val="003B35DE"/>
    <w:rsid w:val="003B3642"/>
    <w:rsid w:val="003B3CB8"/>
    <w:rsid w:val="003B411F"/>
    <w:rsid w:val="003B4311"/>
    <w:rsid w:val="003B4436"/>
    <w:rsid w:val="003B451B"/>
    <w:rsid w:val="003B4741"/>
    <w:rsid w:val="003B493A"/>
    <w:rsid w:val="003B4AD9"/>
    <w:rsid w:val="003B4EFF"/>
    <w:rsid w:val="003B5908"/>
    <w:rsid w:val="003B5D58"/>
    <w:rsid w:val="003B61BC"/>
    <w:rsid w:val="003B6936"/>
    <w:rsid w:val="003B6B6B"/>
    <w:rsid w:val="003B72BD"/>
    <w:rsid w:val="003B772A"/>
    <w:rsid w:val="003B7F1E"/>
    <w:rsid w:val="003C0276"/>
    <w:rsid w:val="003C0734"/>
    <w:rsid w:val="003C0854"/>
    <w:rsid w:val="003C09E9"/>
    <w:rsid w:val="003C0CD2"/>
    <w:rsid w:val="003C0F89"/>
    <w:rsid w:val="003C17F3"/>
    <w:rsid w:val="003C1B29"/>
    <w:rsid w:val="003C1C81"/>
    <w:rsid w:val="003C2064"/>
    <w:rsid w:val="003C2250"/>
    <w:rsid w:val="003C235D"/>
    <w:rsid w:val="003C282D"/>
    <w:rsid w:val="003C2D23"/>
    <w:rsid w:val="003C3C32"/>
    <w:rsid w:val="003C3DA9"/>
    <w:rsid w:val="003C4097"/>
    <w:rsid w:val="003C44C2"/>
    <w:rsid w:val="003C461C"/>
    <w:rsid w:val="003C4825"/>
    <w:rsid w:val="003C586E"/>
    <w:rsid w:val="003C5A1F"/>
    <w:rsid w:val="003C6224"/>
    <w:rsid w:val="003C655B"/>
    <w:rsid w:val="003C65F6"/>
    <w:rsid w:val="003C68C2"/>
    <w:rsid w:val="003C6B3B"/>
    <w:rsid w:val="003C6EA0"/>
    <w:rsid w:val="003C71A8"/>
    <w:rsid w:val="003C78CF"/>
    <w:rsid w:val="003C79CB"/>
    <w:rsid w:val="003C7AE7"/>
    <w:rsid w:val="003C7BA7"/>
    <w:rsid w:val="003D0144"/>
    <w:rsid w:val="003D0773"/>
    <w:rsid w:val="003D08EF"/>
    <w:rsid w:val="003D0A2D"/>
    <w:rsid w:val="003D0E51"/>
    <w:rsid w:val="003D1456"/>
    <w:rsid w:val="003D15C2"/>
    <w:rsid w:val="003D18DB"/>
    <w:rsid w:val="003D1ABB"/>
    <w:rsid w:val="003D1C1C"/>
    <w:rsid w:val="003D1DAF"/>
    <w:rsid w:val="003D1F2E"/>
    <w:rsid w:val="003D200B"/>
    <w:rsid w:val="003D237D"/>
    <w:rsid w:val="003D284A"/>
    <w:rsid w:val="003D290F"/>
    <w:rsid w:val="003D2B1C"/>
    <w:rsid w:val="003D2BAF"/>
    <w:rsid w:val="003D2D6A"/>
    <w:rsid w:val="003D329A"/>
    <w:rsid w:val="003D34E8"/>
    <w:rsid w:val="003D3528"/>
    <w:rsid w:val="003D3544"/>
    <w:rsid w:val="003D3685"/>
    <w:rsid w:val="003D374A"/>
    <w:rsid w:val="003D4BE8"/>
    <w:rsid w:val="003D4E35"/>
    <w:rsid w:val="003D51D9"/>
    <w:rsid w:val="003D5495"/>
    <w:rsid w:val="003D54E0"/>
    <w:rsid w:val="003D575F"/>
    <w:rsid w:val="003D5CA8"/>
    <w:rsid w:val="003D5E4F"/>
    <w:rsid w:val="003D63F2"/>
    <w:rsid w:val="003D670E"/>
    <w:rsid w:val="003D67F0"/>
    <w:rsid w:val="003D6D48"/>
    <w:rsid w:val="003D72AA"/>
    <w:rsid w:val="003D733A"/>
    <w:rsid w:val="003D7446"/>
    <w:rsid w:val="003D768C"/>
    <w:rsid w:val="003D76E1"/>
    <w:rsid w:val="003D7B0A"/>
    <w:rsid w:val="003D7C00"/>
    <w:rsid w:val="003D7DB3"/>
    <w:rsid w:val="003E053F"/>
    <w:rsid w:val="003E0DA0"/>
    <w:rsid w:val="003E10BB"/>
    <w:rsid w:val="003E16F3"/>
    <w:rsid w:val="003E1A10"/>
    <w:rsid w:val="003E1B14"/>
    <w:rsid w:val="003E2226"/>
    <w:rsid w:val="003E29C9"/>
    <w:rsid w:val="003E29FD"/>
    <w:rsid w:val="003E30FB"/>
    <w:rsid w:val="003E31D5"/>
    <w:rsid w:val="003E3B12"/>
    <w:rsid w:val="003E4159"/>
    <w:rsid w:val="003E45FD"/>
    <w:rsid w:val="003E4650"/>
    <w:rsid w:val="003E4CC7"/>
    <w:rsid w:val="003E4E5E"/>
    <w:rsid w:val="003E4FF2"/>
    <w:rsid w:val="003E565C"/>
    <w:rsid w:val="003E567D"/>
    <w:rsid w:val="003E5CBE"/>
    <w:rsid w:val="003E5E60"/>
    <w:rsid w:val="003E5E67"/>
    <w:rsid w:val="003E5FCE"/>
    <w:rsid w:val="003E61DE"/>
    <w:rsid w:val="003E6809"/>
    <w:rsid w:val="003E6884"/>
    <w:rsid w:val="003E6A05"/>
    <w:rsid w:val="003E6A7B"/>
    <w:rsid w:val="003E6C1D"/>
    <w:rsid w:val="003E6D95"/>
    <w:rsid w:val="003E7779"/>
    <w:rsid w:val="003E7B4D"/>
    <w:rsid w:val="003F03A0"/>
    <w:rsid w:val="003F0CC1"/>
    <w:rsid w:val="003F193D"/>
    <w:rsid w:val="003F1DB7"/>
    <w:rsid w:val="003F1E27"/>
    <w:rsid w:val="003F20E0"/>
    <w:rsid w:val="003F22E5"/>
    <w:rsid w:val="003F241C"/>
    <w:rsid w:val="003F2513"/>
    <w:rsid w:val="003F2610"/>
    <w:rsid w:val="003F28B5"/>
    <w:rsid w:val="003F2B3B"/>
    <w:rsid w:val="003F2D67"/>
    <w:rsid w:val="003F2DA2"/>
    <w:rsid w:val="003F2FED"/>
    <w:rsid w:val="003F307C"/>
    <w:rsid w:val="003F3589"/>
    <w:rsid w:val="003F3A65"/>
    <w:rsid w:val="003F3B47"/>
    <w:rsid w:val="003F3B68"/>
    <w:rsid w:val="003F3BD1"/>
    <w:rsid w:val="003F3BF8"/>
    <w:rsid w:val="003F40B3"/>
    <w:rsid w:val="003F41A5"/>
    <w:rsid w:val="003F41E5"/>
    <w:rsid w:val="003F420E"/>
    <w:rsid w:val="003F45A9"/>
    <w:rsid w:val="003F4A2E"/>
    <w:rsid w:val="003F4E20"/>
    <w:rsid w:val="003F4E90"/>
    <w:rsid w:val="003F4FF2"/>
    <w:rsid w:val="003F56A4"/>
    <w:rsid w:val="003F59C6"/>
    <w:rsid w:val="003F5A64"/>
    <w:rsid w:val="003F5D8E"/>
    <w:rsid w:val="003F5FA5"/>
    <w:rsid w:val="003F62E5"/>
    <w:rsid w:val="003F641D"/>
    <w:rsid w:val="003F7266"/>
    <w:rsid w:val="003F7395"/>
    <w:rsid w:val="00400300"/>
    <w:rsid w:val="004009D5"/>
    <w:rsid w:val="00400B81"/>
    <w:rsid w:val="00400CAC"/>
    <w:rsid w:val="00400E3A"/>
    <w:rsid w:val="004013AC"/>
    <w:rsid w:val="004016BC"/>
    <w:rsid w:val="00401907"/>
    <w:rsid w:val="004019A7"/>
    <w:rsid w:val="00401B2C"/>
    <w:rsid w:val="00401CB5"/>
    <w:rsid w:val="00401FBA"/>
    <w:rsid w:val="004020A8"/>
    <w:rsid w:val="004024BA"/>
    <w:rsid w:val="00402967"/>
    <w:rsid w:val="00402F78"/>
    <w:rsid w:val="00403143"/>
    <w:rsid w:val="0040342E"/>
    <w:rsid w:val="0040382C"/>
    <w:rsid w:val="004039BE"/>
    <w:rsid w:val="00403F69"/>
    <w:rsid w:val="00403FEC"/>
    <w:rsid w:val="00404048"/>
    <w:rsid w:val="004040FC"/>
    <w:rsid w:val="00404531"/>
    <w:rsid w:val="0040464E"/>
    <w:rsid w:val="00404855"/>
    <w:rsid w:val="004049B9"/>
    <w:rsid w:val="00404EC7"/>
    <w:rsid w:val="00404FF1"/>
    <w:rsid w:val="00405420"/>
    <w:rsid w:val="00405588"/>
    <w:rsid w:val="004056F4"/>
    <w:rsid w:val="00405721"/>
    <w:rsid w:val="004057A3"/>
    <w:rsid w:val="00405B15"/>
    <w:rsid w:val="00405C6D"/>
    <w:rsid w:val="00405D08"/>
    <w:rsid w:val="00405F06"/>
    <w:rsid w:val="00406007"/>
    <w:rsid w:val="00406136"/>
    <w:rsid w:val="00406187"/>
    <w:rsid w:val="004061BD"/>
    <w:rsid w:val="004067FF"/>
    <w:rsid w:val="00406A73"/>
    <w:rsid w:val="00406BAC"/>
    <w:rsid w:val="004072FC"/>
    <w:rsid w:val="00407410"/>
    <w:rsid w:val="00407457"/>
    <w:rsid w:val="0040756B"/>
    <w:rsid w:val="00407D98"/>
    <w:rsid w:val="00407E02"/>
    <w:rsid w:val="00410539"/>
    <w:rsid w:val="0041053A"/>
    <w:rsid w:val="004106EF"/>
    <w:rsid w:val="004108A4"/>
    <w:rsid w:val="004110BA"/>
    <w:rsid w:val="00411190"/>
    <w:rsid w:val="0041132E"/>
    <w:rsid w:val="004115B3"/>
    <w:rsid w:val="0041166A"/>
    <w:rsid w:val="004116CC"/>
    <w:rsid w:val="00411A33"/>
    <w:rsid w:val="00411BAE"/>
    <w:rsid w:val="00412081"/>
    <w:rsid w:val="004121CC"/>
    <w:rsid w:val="00412417"/>
    <w:rsid w:val="0041270C"/>
    <w:rsid w:val="00412857"/>
    <w:rsid w:val="004128AA"/>
    <w:rsid w:val="00412DD8"/>
    <w:rsid w:val="004130B4"/>
    <w:rsid w:val="00413108"/>
    <w:rsid w:val="00413348"/>
    <w:rsid w:val="004137FC"/>
    <w:rsid w:val="004138F9"/>
    <w:rsid w:val="00413988"/>
    <w:rsid w:val="00413B43"/>
    <w:rsid w:val="00413B7B"/>
    <w:rsid w:val="00413DA9"/>
    <w:rsid w:val="004141A0"/>
    <w:rsid w:val="00414420"/>
    <w:rsid w:val="004147B1"/>
    <w:rsid w:val="00414A71"/>
    <w:rsid w:val="00414E8A"/>
    <w:rsid w:val="004161EF"/>
    <w:rsid w:val="00416A80"/>
    <w:rsid w:val="00416B28"/>
    <w:rsid w:val="0041739A"/>
    <w:rsid w:val="00417843"/>
    <w:rsid w:val="00417857"/>
    <w:rsid w:val="00417C9C"/>
    <w:rsid w:val="00417FA0"/>
    <w:rsid w:val="00420017"/>
    <w:rsid w:val="00420364"/>
    <w:rsid w:val="00420B85"/>
    <w:rsid w:val="00420C5E"/>
    <w:rsid w:val="00420D0A"/>
    <w:rsid w:val="00420EBC"/>
    <w:rsid w:val="0042174F"/>
    <w:rsid w:val="00421936"/>
    <w:rsid w:val="00421BA1"/>
    <w:rsid w:val="00421C81"/>
    <w:rsid w:val="004226B4"/>
    <w:rsid w:val="00422A1D"/>
    <w:rsid w:val="00422ECA"/>
    <w:rsid w:val="00422FB6"/>
    <w:rsid w:val="0042308F"/>
    <w:rsid w:val="00423B60"/>
    <w:rsid w:val="00423BDC"/>
    <w:rsid w:val="00423DC1"/>
    <w:rsid w:val="00423F23"/>
    <w:rsid w:val="004244AD"/>
    <w:rsid w:val="00424A12"/>
    <w:rsid w:val="00424ECF"/>
    <w:rsid w:val="00424F51"/>
    <w:rsid w:val="004252A9"/>
    <w:rsid w:val="004252F2"/>
    <w:rsid w:val="0042593F"/>
    <w:rsid w:val="00425AB9"/>
    <w:rsid w:val="00425BB9"/>
    <w:rsid w:val="00425DC8"/>
    <w:rsid w:val="00426270"/>
    <w:rsid w:val="004263C4"/>
    <w:rsid w:val="00426621"/>
    <w:rsid w:val="00426812"/>
    <w:rsid w:val="0042699F"/>
    <w:rsid w:val="004269E4"/>
    <w:rsid w:val="00427446"/>
    <w:rsid w:val="004274D8"/>
    <w:rsid w:val="00427609"/>
    <w:rsid w:val="00427997"/>
    <w:rsid w:val="00427A63"/>
    <w:rsid w:val="00427FE9"/>
    <w:rsid w:val="00430367"/>
    <w:rsid w:val="0043049A"/>
    <w:rsid w:val="004307CD"/>
    <w:rsid w:val="00431256"/>
    <w:rsid w:val="00431421"/>
    <w:rsid w:val="0043170F"/>
    <w:rsid w:val="00431CA8"/>
    <w:rsid w:val="00432036"/>
    <w:rsid w:val="00432528"/>
    <w:rsid w:val="00432729"/>
    <w:rsid w:val="004330D3"/>
    <w:rsid w:val="004333F6"/>
    <w:rsid w:val="00433839"/>
    <w:rsid w:val="004339B5"/>
    <w:rsid w:val="00433EBF"/>
    <w:rsid w:val="00433FC9"/>
    <w:rsid w:val="00434286"/>
    <w:rsid w:val="00434AB9"/>
    <w:rsid w:val="00434CF1"/>
    <w:rsid w:val="00434E67"/>
    <w:rsid w:val="00434FA8"/>
    <w:rsid w:val="004358CD"/>
    <w:rsid w:val="00435CAE"/>
    <w:rsid w:val="0043689F"/>
    <w:rsid w:val="00436A87"/>
    <w:rsid w:val="00436CE6"/>
    <w:rsid w:val="0043705F"/>
    <w:rsid w:val="00437962"/>
    <w:rsid w:val="00437A87"/>
    <w:rsid w:val="00437BAA"/>
    <w:rsid w:val="00437BEF"/>
    <w:rsid w:val="00437CF6"/>
    <w:rsid w:val="00437E60"/>
    <w:rsid w:val="00437F4D"/>
    <w:rsid w:val="00440334"/>
    <w:rsid w:val="00440988"/>
    <w:rsid w:val="004416B8"/>
    <w:rsid w:val="004418AD"/>
    <w:rsid w:val="00441C67"/>
    <w:rsid w:val="00441C7E"/>
    <w:rsid w:val="00442453"/>
    <w:rsid w:val="004429E8"/>
    <w:rsid w:val="00442B43"/>
    <w:rsid w:val="004430BB"/>
    <w:rsid w:val="004431BD"/>
    <w:rsid w:val="004437BA"/>
    <w:rsid w:val="00443817"/>
    <w:rsid w:val="0044431F"/>
    <w:rsid w:val="004446A5"/>
    <w:rsid w:val="004447B3"/>
    <w:rsid w:val="004447B5"/>
    <w:rsid w:val="00444DAC"/>
    <w:rsid w:val="00445134"/>
    <w:rsid w:val="004456D2"/>
    <w:rsid w:val="004456D3"/>
    <w:rsid w:val="004459D9"/>
    <w:rsid w:val="00445CD8"/>
    <w:rsid w:val="004462B1"/>
    <w:rsid w:val="00446300"/>
    <w:rsid w:val="0044640E"/>
    <w:rsid w:val="00446430"/>
    <w:rsid w:val="004469A6"/>
    <w:rsid w:val="00447105"/>
    <w:rsid w:val="00447235"/>
    <w:rsid w:val="00447755"/>
    <w:rsid w:val="00447D09"/>
    <w:rsid w:val="0045001D"/>
    <w:rsid w:val="004500C2"/>
    <w:rsid w:val="00450206"/>
    <w:rsid w:val="004508A6"/>
    <w:rsid w:val="00450ABE"/>
    <w:rsid w:val="00451099"/>
    <w:rsid w:val="004511D0"/>
    <w:rsid w:val="00451202"/>
    <w:rsid w:val="0045126C"/>
    <w:rsid w:val="00451665"/>
    <w:rsid w:val="00451DC0"/>
    <w:rsid w:val="004521C9"/>
    <w:rsid w:val="0045230A"/>
    <w:rsid w:val="004526F2"/>
    <w:rsid w:val="00452D31"/>
    <w:rsid w:val="0045328D"/>
    <w:rsid w:val="00453B5F"/>
    <w:rsid w:val="00453F59"/>
    <w:rsid w:val="00454947"/>
    <w:rsid w:val="0045494F"/>
    <w:rsid w:val="00454CC6"/>
    <w:rsid w:val="00454E31"/>
    <w:rsid w:val="0045515C"/>
    <w:rsid w:val="004557C0"/>
    <w:rsid w:val="004559F4"/>
    <w:rsid w:val="00455A37"/>
    <w:rsid w:val="00455EB4"/>
    <w:rsid w:val="00455F13"/>
    <w:rsid w:val="00456538"/>
    <w:rsid w:val="00456587"/>
    <w:rsid w:val="004572DE"/>
    <w:rsid w:val="00457423"/>
    <w:rsid w:val="004577E1"/>
    <w:rsid w:val="00457AC5"/>
    <w:rsid w:val="00457C9E"/>
    <w:rsid w:val="0046068D"/>
    <w:rsid w:val="00460CA1"/>
    <w:rsid w:val="0046115E"/>
    <w:rsid w:val="0046117B"/>
    <w:rsid w:val="004617AF"/>
    <w:rsid w:val="004618CD"/>
    <w:rsid w:val="004619A3"/>
    <w:rsid w:val="00461DCB"/>
    <w:rsid w:val="00461FE2"/>
    <w:rsid w:val="0046244A"/>
    <w:rsid w:val="004626C4"/>
    <w:rsid w:val="004628E8"/>
    <w:rsid w:val="00463213"/>
    <w:rsid w:val="00463375"/>
    <w:rsid w:val="00463425"/>
    <w:rsid w:val="004643CC"/>
    <w:rsid w:val="00464434"/>
    <w:rsid w:val="00464808"/>
    <w:rsid w:val="00464B0B"/>
    <w:rsid w:val="00464D3C"/>
    <w:rsid w:val="00464E59"/>
    <w:rsid w:val="00464F11"/>
    <w:rsid w:val="004656DB"/>
    <w:rsid w:val="0046584F"/>
    <w:rsid w:val="00465FDD"/>
    <w:rsid w:val="004660F2"/>
    <w:rsid w:val="004660F8"/>
    <w:rsid w:val="0046651C"/>
    <w:rsid w:val="004671F7"/>
    <w:rsid w:val="00467463"/>
    <w:rsid w:val="0046756C"/>
    <w:rsid w:val="0046783D"/>
    <w:rsid w:val="004678A3"/>
    <w:rsid w:val="004678A4"/>
    <w:rsid w:val="004678EE"/>
    <w:rsid w:val="00470260"/>
    <w:rsid w:val="004703FF"/>
    <w:rsid w:val="00470A9E"/>
    <w:rsid w:val="00470CA9"/>
    <w:rsid w:val="00470DD1"/>
    <w:rsid w:val="00470EAA"/>
    <w:rsid w:val="00470FCB"/>
    <w:rsid w:val="0047139F"/>
    <w:rsid w:val="00471680"/>
    <w:rsid w:val="0047199E"/>
    <w:rsid w:val="00471A73"/>
    <w:rsid w:val="00471AA0"/>
    <w:rsid w:val="00471AAF"/>
    <w:rsid w:val="004721C2"/>
    <w:rsid w:val="00472477"/>
    <w:rsid w:val="00472C94"/>
    <w:rsid w:val="00472DB4"/>
    <w:rsid w:val="004730B8"/>
    <w:rsid w:val="0047320A"/>
    <w:rsid w:val="00473A06"/>
    <w:rsid w:val="00474031"/>
    <w:rsid w:val="00474081"/>
    <w:rsid w:val="00474FFA"/>
    <w:rsid w:val="004758BF"/>
    <w:rsid w:val="00475D32"/>
    <w:rsid w:val="00475FC0"/>
    <w:rsid w:val="0047653A"/>
    <w:rsid w:val="00476670"/>
    <w:rsid w:val="00476BE0"/>
    <w:rsid w:val="00476D47"/>
    <w:rsid w:val="00477284"/>
    <w:rsid w:val="0047744B"/>
    <w:rsid w:val="004774BE"/>
    <w:rsid w:val="00477568"/>
    <w:rsid w:val="00477CE0"/>
    <w:rsid w:val="00477ED8"/>
    <w:rsid w:val="0048035F"/>
    <w:rsid w:val="00480A08"/>
    <w:rsid w:val="00480C4E"/>
    <w:rsid w:val="00480EC3"/>
    <w:rsid w:val="00480FDC"/>
    <w:rsid w:val="004812D9"/>
    <w:rsid w:val="004812E6"/>
    <w:rsid w:val="00481C7B"/>
    <w:rsid w:val="00481D6C"/>
    <w:rsid w:val="00481ED2"/>
    <w:rsid w:val="00482286"/>
    <w:rsid w:val="004823E1"/>
    <w:rsid w:val="00482561"/>
    <w:rsid w:val="00482648"/>
    <w:rsid w:val="004826DC"/>
    <w:rsid w:val="00482DD6"/>
    <w:rsid w:val="00482F6C"/>
    <w:rsid w:val="00483660"/>
    <w:rsid w:val="00483B6A"/>
    <w:rsid w:val="00483CE4"/>
    <w:rsid w:val="00483D2E"/>
    <w:rsid w:val="004841A8"/>
    <w:rsid w:val="004844A9"/>
    <w:rsid w:val="0048453B"/>
    <w:rsid w:val="00484BA8"/>
    <w:rsid w:val="004850C8"/>
    <w:rsid w:val="00485230"/>
    <w:rsid w:val="004854C0"/>
    <w:rsid w:val="00485B7F"/>
    <w:rsid w:val="00485F96"/>
    <w:rsid w:val="00485FB6"/>
    <w:rsid w:val="004861B5"/>
    <w:rsid w:val="00486208"/>
    <w:rsid w:val="004862EA"/>
    <w:rsid w:val="0048643C"/>
    <w:rsid w:val="00486629"/>
    <w:rsid w:val="00486885"/>
    <w:rsid w:val="004868F9"/>
    <w:rsid w:val="00486CF2"/>
    <w:rsid w:val="0048726F"/>
    <w:rsid w:val="00487D85"/>
    <w:rsid w:val="004904B0"/>
    <w:rsid w:val="00490995"/>
    <w:rsid w:val="00490B58"/>
    <w:rsid w:val="00490F28"/>
    <w:rsid w:val="0049117D"/>
    <w:rsid w:val="00491A03"/>
    <w:rsid w:val="00491AC9"/>
    <w:rsid w:val="00491E02"/>
    <w:rsid w:val="00491FDD"/>
    <w:rsid w:val="00492366"/>
    <w:rsid w:val="0049239B"/>
    <w:rsid w:val="0049240B"/>
    <w:rsid w:val="004929C6"/>
    <w:rsid w:val="00492B77"/>
    <w:rsid w:val="004937E0"/>
    <w:rsid w:val="0049493C"/>
    <w:rsid w:val="00494986"/>
    <w:rsid w:val="00494EC1"/>
    <w:rsid w:val="004952FB"/>
    <w:rsid w:val="004955B9"/>
    <w:rsid w:val="004956A8"/>
    <w:rsid w:val="00495C5D"/>
    <w:rsid w:val="00495CB9"/>
    <w:rsid w:val="00495E4B"/>
    <w:rsid w:val="00495FE6"/>
    <w:rsid w:val="004960F2"/>
    <w:rsid w:val="004960FE"/>
    <w:rsid w:val="00496CFD"/>
    <w:rsid w:val="00496EC7"/>
    <w:rsid w:val="00497306"/>
    <w:rsid w:val="0049790D"/>
    <w:rsid w:val="00497AD1"/>
    <w:rsid w:val="004A0A02"/>
    <w:rsid w:val="004A0A82"/>
    <w:rsid w:val="004A0F91"/>
    <w:rsid w:val="004A1055"/>
    <w:rsid w:val="004A1E2C"/>
    <w:rsid w:val="004A2276"/>
    <w:rsid w:val="004A24A9"/>
    <w:rsid w:val="004A2543"/>
    <w:rsid w:val="004A2998"/>
    <w:rsid w:val="004A2E93"/>
    <w:rsid w:val="004A2EB7"/>
    <w:rsid w:val="004A2EDC"/>
    <w:rsid w:val="004A35C3"/>
    <w:rsid w:val="004A37F5"/>
    <w:rsid w:val="004A3C66"/>
    <w:rsid w:val="004A3C78"/>
    <w:rsid w:val="004A3E9D"/>
    <w:rsid w:val="004A40A6"/>
    <w:rsid w:val="004A44DE"/>
    <w:rsid w:val="004A491C"/>
    <w:rsid w:val="004A49DB"/>
    <w:rsid w:val="004A4A58"/>
    <w:rsid w:val="004A4AAD"/>
    <w:rsid w:val="004A4C57"/>
    <w:rsid w:val="004A4C5C"/>
    <w:rsid w:val="004A4C6A"/>
    <w:rsid w:val="004A4E7C"/>
    <w:rsid w:val="004A4EA0"/>
    <w:rsid w:val="004A5188"/>
    <w:rsid w:val="004A5B94"/>
    <w:rsid w:val="004A5F19"/>
    <w:rsid w:val="004A64A8"/>
    <w:rsid w:val="004A6520"/>
    <w:rsid w:val="004A681C"/>
    <w:rsid w:val="004A6BBA"/>
    <w:rsid w:val="004A7540"/>
    <w:rsid w:val="004A754C"/>
    <w:rsid w:val="004A76A2"/>
    <w:rsid w:val="004A76FC"/>
    <w:rsid w:val="004B00DB"/>
    <w:rsid w:val="004B0318"/>
    <w:rsid w:val="004B046B"/>
    <w:rsid w:val="004B077A"/>
    <w:rsid w:val="004B082A"/>
    <w:rsid w:val="004B0CE3"/>
    <w:rsid w:val="004B0F38"/>
    <w:rsid w:val="004B0F55"/>
    <w:rsid w:val="004B12D5"/>
    <w:rsid w:val="004B137D"/>
    <w:rsid w:val="004B18AF"/>
    <w:rsid w:val="004B1D96"/>
    <w:rsid w:val="004B2ADE"/>
    <w:rsid w:val="004B2B2D"/>
    <w:rsid w:val="004B3019"/>
    <w:rsid w:val="004B3178"/>
    <w:rsid w:val="004B37F4"/>
    <w:rsid w:val="004B3F0C"/>
    <w:rsid w:val="004B4168"/>
    <w:rsid w:val="004B442C"/>
    <w:rsid w:val="004B463D"/>
    <w:rsid w:val="004B483C"/>
    <w:rsid w:val="004B4991"/>
    <w:rsid w:val="004B4D30"/>
    <w:rsid w:val="004B5136"/>
    <w:rsid w:val="004B5B7B"/>
    <w:rsid w:val="004B5FA1"/>
    <w:rsid w:val="004B62BF"/>
    <w:rsid w:val="004B69F5"/>
    <w:rsid w:val="004B6B54"/>
    <w:rsid w:val="004B70DD"/>
    <w:rsid w:val="004B7178"/>
    <w:rsid w:val="004B74BB"/>
    <w:rsid w:val="004B7B67"/>
    <w:rsid w:val="004B7EF9"/>
    <w:rsid w:val="004C04D4"/>
    <w:rsid w:val="004C099A"/>
    <w:rsid w:val="004C0C91"/>
    <w:rsid w:val="004C0D51"/>
    <w:rsid w:val="004C0EA4"/>
    <w:rsid w:val="004C1150"/>
    <w:rsid w:val="004C1825"/>
    <w:rsid w:val="004C1BBC"/>
    <w:rsid w:val="004C1BCA"/>
    <w:rsid w:val="004C1CC5"/>
    <w:rsid w:val="004C1E77"/>
    <w:rsid w:val="004C2502"/>
    <w:rsid w:val="004C2665"/>
    <w:rsid w:val="004C2CEE"/>
    <w:rsid w:val="004C2D59"/>
    <w:rsid w:val="004C2D88"/>
    <w:rsid w:val="004C2F21"/>
    <w:rsid w:val="004C31CE"/>
    <w:rsid w:val="004C321A"/>
    <w:rsid w:val="004C3600"/>
    <w:rsid w:val="004C3D2A"/>
    <w:rsid w:val="004C4165"/>
    <w:rsid w:val="004C4868"/>
    <w:rsid w:val="004C4882"/>
    <w:rsid w:val="004C4906"/>
    <w:rsid w:val="004C4A3A"/>
    <w:rsid w:val="004C4C25"/>
    <w:rsid w:val="004C4C77"/>
    <w:rsid w:val="004C502F"/>
    <w:rsid w:val="004C51A2"/>
    <w:rsid w:val="004C57E8"/>
    <w:rsid w:val="004C5A27"/>
    <w:rsid w:val="004C5BD7"/>
    <w:rsid w:val="004C5D0F"/>
    <w:rsid w:val="004C5DB5"/>
    <w:rsid w:val="004C674F"/>
    <w:rsid w:val="004C67C8"/>
    <w:rsid w:val="004C68DB"/>
    <w:rsid w:val="004C698A"/>
    <w:rsid w:val="004C6995"/>
    <w:rsid w:val="004C69EE"/>
    <w:rsid w:val="004C6A2C"/>
    <w:rsid w:val="004C6ACC"/>
    <w:rsid w:val="004C6E58"/>
    <w:rsid w:val="004C6E78"/>
    <w:rsid w:val="004C6FB5"/>
    <w:rsid w:val="004C718B"/>
    <w:rsid w:val="004C7863"/>
    <w:rsid w:val="004C7A26"/>
    <w:rsid w:val="004C7C29"/>
    <w:rsid w:val="004C7C93"/>
    <w:rsid w:val="004D0381"/>
    <w:rsid w:val="004D093B"/>
    <w:rsid w:val="004D0DB8"/>
    <w:rsid w:val="004D120C"/>
    <w:rsid w:val="004D123F"/>
    <w:rsid w:val="004D1289"/>
    <w:rsid w:val="004D1AF9"/>
    <w:rsid w:val="004D1C3C"/>
    <w:rsid w:val="004D276E"/>
    <w:rsid w:val="004D27B1"/>
    <w:rsid w:val="004D2B6D"/>
    <w:rsid w:val="004D2E92"/>
    <w:rsid w:val="004D35DE"/>
    <w:rsid w:val="004D36F7"/>
    <w:rsid w:val="004D388E"/>
    <w:rsid w:val="004D3C5A"/>
    <w:rsid w:val="004D3DCC"/>
    <w:rsid w:val="004D40B0"/>
    <w:rsid w:val="004D40D9"/>
    <w:rsid w:val="004D45AA"/>
    <w:rsid w:val="004D4BC7"/>
    <w:rsid w:val="004D5220"/>
    <w:rsid w:val="004D5AC9"/>
    <w:rsid w:val="004D5C1A"/>
    <w:rsid w:val="004D605D"/>
    <w:rsid w:val="004D64FD"/>
    <w:rsid w:val="004D6D8B"/>
    <w:rsid w:val="004D71AC"/>
    <w:rsid w:val="004D71CE"/>
    <w:rsid w:val="004D7251"/>
    <w:rsid w:val="004D755F"/>
    <w:rsid w:val="004D7A23"/>
    <w:rsid w:val="004E0A81"/>
    <w:rsid w:val="004E0CA1"/>
    <w:rsid w:val="004E139B"/>
    <w:rsid w:val="004E16F0"/>
    <w:rsid w:val="004E182F"/>
    <w:rsid w:val="004E1DCA"/>
    <w:rsid w:val="004E1EA3"/>
    <w:rsid w:val="004E21E8"/>
    <w:rsid w:val="004E2969"/>
    <w:rsid w:val="004E2AF8"/>
    <w:rsid w:val="004E3012"/>
    <w:rsid w:val="004E310B"/>
    <w:rsid w:val="004E317D"/>
    <w:rsid w:val="004E3496"/>
    <w:rsid w:val="004E383F"/>
    <w:rsid w:val="004E3851"/>
    <w:rsid w:val="004E385C"/>
    <w:rsid w:val="004E3C12"/>
    <w:rsid w:val="004E3EAA"/>
    <w:rsid w:val="004E4272"/>
    <w:rsid w:val="004E4799"/>
    <w:rsid w:val="004E4B05"/>
    <w:rsid w:val="004E4E5D"/>
    <w:rsid w:val="004E53D9"/>
    <w:rsid w:val="004E5DFB"/>
    <w:rsid w:val="004E5F3D"/>
    <w:rsid w:val="004E5F9E"/>
    <w:rsid w:val="004E6204"/>
    <w:rsid w:val="004E6208"/>
    <w:rsid w:val="004E665C"/>
    <w:rsid w:val="004E6EC7"/>
    <w:rsid w:val="004E75A7"/>
    <w:rsid w:val="004E7691"/>
    <w:rsid w:val="004E7A58"/>
    <w:rsid w:val="004F0137"/>
    <w:rsid w:val="004F0266"/>
    <w:rsid w:val="004F0A5E"/>
    <w:rsid w:val="004F0A5F"/>
    <w:rsid w:val="004F0AE7"/>
    <w:rsid w:val="004F0E8D"/>
    <w:rsid w:val="004F0EA9"/>
    <w:rsid w:val="004F0F7C"/>
    <w:rsid w:val="004F104B"/>
    <w:rsid w:val="004F141D"/>
    <w:rsid w:val="004F1D56"/>
    <w:rsid w:val="004F1EA5"/>
    <w:rsid w:val="004F1F42"/>
    <w:rsid w:val="004F1F6C"/>
    <w:rsid w:val="004F20A8"/>
    <w:rsid w:val="004F2548"/>
    <w:rsid w:val="004F2632"/>
    <w:rsid w:val="004F268A"/>
    <w:rsid w:val="004F29D8"/>
    <w:rsid w:val="004F29E9"/>
    <w:rsid w:val="004F2F0F"/>
    <w:rsid w:val="004F3230"/>
    <w:rsid w:val="004F354E"/>
    <w:rsid w:val="004F3558"/>
    <w:rsid w:val="004F3D39"/>
    <w:rsid w:val="004F3FAA"/>
    <w:rsid w:val="004F4565"/>
    <w:rsid w:val="004F5035"/>
    <w:rsid w:val="004F50D2"/>
    <w:rsid w:val="004F5458"/>
    <w:rsid w:val="004F5623"/>
    <w:rsid w:val="004F5B92"/>
    <w:rsid w:val="004F5C86"/>
    <w:rsid w:val="004F64B3"/>
    <w:rsid w:val="004F6559"/>
    <w:rsid w:val="004F67F8"/>
    <w:rsid w:val="004F6E4F"/>
    <w:rsid w:val="004F76AA"/>
    <w:rsid w:val="004F77B9"/>
    <w:rsid w:val="004F7B3B"/>
    <w:rsid w:val="0050020E"/>
    <w:rsid w:val="00500291"/>
    <w:rsid w:val="005008DC"/>
    <w:rsid w:val="00500B98"/>
    <w:rsid w:val="00501228"/>
    <w:rsid w:val="0050176C"/>
    <w:rsid w:val="005019F7"/>
    <w:rsid w:val="00501A24"/>
    <w:rsid w:val="00501D97"/>
    <w:rsid w:val="00501DC2"/>
    <w:rsid w:val="00501DD2"/>
    <w:rsid w:val="00501FBF"/>
    <w:rsid w:val="005022F6"/>
    <w:rsid w:val="0050281B"/>
    <w:rsid w:val="00502CE5"/>
    <w:rsid w:val="00502E2A"/>
    <w:rsid w:val="005032FE"/>
    <w:rsid w:val="005033D6"/>
    <w:rsid w:val="0050351B"/>
    <w:rsid w:val="00504545"/>
    <w:rsid w:val="0050467E"/>
    <w:rsid w:val="0050479E"/>
    <w:rsid w:val="00504AD3"/>
    <w:rsid w:val="00504C6D"/>
    <w:rsid w:val="00504D40"/>
    <w:rsid w:val="00504F2F"/>
    <w:rsid w:val="00505089"/>
    <w:rsid w:val="00505571"/>
    <w:rsid w:val="00505753"/>
    <w:rsid w:val="00505DF7"/>
    <w:rsid w:val="00506113"/>
    <w:rsid w:val="005062FD"/>
    <w:rsid w:val="00506317"/>
    <w:rsid w:val="00506D5C"/>
    <w:rsid w:val="00507159"/>
    <w:rsid w:val="0050746C"/>
    <w:rsid w:val="0050750E"/>
    <w:rsid w:val="0050768F"/>
    <w:rsid w:val="0050778A"/>
    <w:rsid w:val="00507AD0"/>
    <w:rsid w:val="00507B45"/>
    <w:rsid w:val="00507C22"/>
    <w:rsid w:val="00507EE7"/>
    <w:rsid w:val="005105BD"/>
    <w:rsid w:val="00510787"/>
    <w:rsid w:val="00510CD0"/>
    <w:rsid w:val="00510FDD"/>
    <w:rsid w:val="005110AF"/>
    <w:rsid w:val="00511421"/>
    <w:rsid w:val="00512541"/>
    <w:rsid w:val="0051255D"/>
    <w:rsid w:val="0051268B"/>
    <w:rsid w:val="005127F7"/>
    <w:rsid w:val="00512AB4"/>
    <w:rsid w:val="00512C03"/>
    <w:rsid w:val="00512CE4"/>
    <w:rsid w:val="00512DFA"/>
    <w:rsid w:val="00512E95"/>
    <w:rsid w:val="00513598"/>
    <w:rsid w:val="005137B7"/>
    <w:rsid w:val="00513D97"/>
    <w:rsid w:val="00513EE5"/>
    <w:rsid w:val="00513FDD"/>
    <w:rsid w:val="0051474E"/>
    <w:rsid w:val="00514796"/>
    <w:rsid w:val="0051489A"/>
    <w:rsid w:val="005148CC"/>
    <w:rsid w:val="00514BD9"/>
    <w:rsid w:val="00514DDB"/>
    <w:rsid w:val="00514E35"/>
    <w:rsid w:val="00515B7B"/>
    <w:rsid w:val="00515BA5"/>
    <w:rsid w:val="00515C5D"/>
    <w:rsid w:val="00515DD5"/>
    <w:rsid w:val="00516040"/>
    <w:rsid w:val="005162D8"/>
    <w:rsid w:val="005164D8"/>
    <w:rsid w:val="00516993"/>
    <w:rsid w:val="00516A87"/>
    <w:rsid w:val="00516AC1"/>
    <w:rsid w:val="00516D8B"/>
    <w:rsid w:val="005176BB"/>
    <w:rsid w:val="00517782"/>
    <w:rsid w:val="00517D0F"/>
    <w:rsid w:val="00517E3B"/>
    <w:rsid w:val="00520209"/>
    <w:rsid w:val="00520331"/>
    <w:rsid w:val="00520475"/>
    <w:rsid w:val="005205F7"/>
    <w:rsid w:val="00520655"/>
    <w:rsid w:val="00520946"/>
    <w:rsid w:val="00521ECA"/>
    <w:rsid w:val="00521F91"/>
    <w:rsid w:val="0052213C"/>
    <w:rsid w:val="005222D5"/>
    <w:rsid w:val="005223C3"/>
    <w:rsid w:val="00522545"/>
    <w:rsid w:val="005229C9"/>
    <w:rsid w:val="005229CD"/>
    <w:rsid w:val="00522B9C"/>
    <w:rsid w:val="00522CF0"/>
    <w:rsid w:val="00522D70"/>
    <w:rsid w:val="00523055"/>
    <w:rsid w:val="005231C7"/>
    <w:rsid w:val="00523860"/>
    <w:rsid w:val="00523AED"/>
    <w:rsid w:val="00524079"/>
    <w:rsid w:val="00524284"/>
    <w:rsid w:val="0052454D"/>
    <w:rsid w:val="005247A6"/>
    <w:rsid w:val="00524C4E"/>
    <w:rsid w:val="0052591A"/>
    <w:rsid w:val="00525AB9"/>
    <w:rsid w:val="00525D7E"/>
    <w:rsid w:val="0052619A"/>
    <w:rsid w:val="005262F0"/>
    <w:rsid w:val="0052632F"/>
    <w:rsid w:val="00526685"/>
    <w:rsid w:val="005266D8"/>
    <w:rsid w:val="00526C3C"/>
    <w:rsid w:val="00526D84"/>
    <w:rsid w:val="00527241"/>
    <w:rsid w:val="00527377"/>
    <w:rsid w:val="00527494"/>
    <w:rsid w:val="00527B9C"/>
    <w:rsid w:val="00530747"/>
    <w:rsid w:val="00530924"/>
    <w:rsid w:val="00530B35"/>
    <w:rsid w:val="00530B70"/>
    <w:rsid w:val="00530D3E"/>
    <w:rsid w:val="0053193D"/>
    <w:rsid w:val="00531AEF"/>
    <w:rsid w:val="00531B61"/>
    <w:rsid w:val="00531FB0"/>
    <w:rsid w:val="00532A46"/>
    <w:rsid w:val="00532DE8"/>
    <w:rsid w:val="00533A0D"/>
    <w:rsid w:val="00534B32"/>
    <w:rsid w:val="00534DAF"/>
    <w:rsid w:val="00534F4E"/>
    <w:rsid w:val="00535447"/>
    <w:rsid w:val="00535480"/>
    <w:rsid w:val="005355A3"/>
    <w:rsid w:val="005357B8"/>
    <w:rsid w:val="005357C1"/>
    <w:rsid w:val="0053593B"/>
    <w:rsid w:val="00535965"/>
    <w:rsid w:val="00535AC8"/>
    <w:rsid w:val="00535B0C"/>
    <w:rsid w:val="0053609A"/>
    <w:rsid w:val="0053646A"/>
    <w:rsid w:val="005369A8"/>
    <w:rsid w:val="00536B48"/>
    <w:rsid w:val="00536BA9"/>
    <w:rsid w:val="00537504"/>
    <w:rsid w:val="00537928"/>
    <w:rsid w:val="00540015"/>
    <w:rsid w:val="00540420"/>
    <w:rsid w:val="005404FB"/>
    <w:rsid w:val="00540693"/>
    <w:rsid w:val="00540AB6"/>
    <w:rsid w:val="00540BB9"/>
    <w:rsid w:val="00540D70"/>
    <w:rsid w:val="00540D8D"/>
    <w:rsid w:val="00541FDF"/>
    <w:rsid w:val="00542226"/>
    <w:rsid w:val="0054260E"/>
    <w:rsid w:val="0054293E"/>
    <w:rsid w:val="00542955"/>
    <w:rsid w:val="0054347C"/>
    <w:rsid w:val="00543544"/>
    <w:rsid w:val="00543DC4"/>
    <w:rsid w:val="0054409E"/>
    <w:rsid w:val="005441F5"/>
    <w:rsid w:val="00544A82"/>
    <w:rsid w:val="00544A8C"/>
    <w:rsid w:val="00544FF5"/>
    <w:rsid w:val="0054562A"/>
    <w:rsid w:val="0054569D"/>
    <w:rsid w:val="005461B1"/>
    <w:rsid w:val="005464A6"/>
    <w:rsid w:val="00546A13"/>
    <w:rsid w:val="00546FE4"/>
    <w:rsid w:val="00547073"/>
    <w:rsid w:val="00547417"/>
    <w:rsid w:val="00547A8C"/>
    <w:rsid w:val="00547A8D"/>
    <w:rsid w:val="00547DF9"/>
    <w:rsid w:val="00547E38"/>
    <w:rsid w:val="00547E96"/>
    <w:rsid w:val="0055023D"/>
    <w:rsid w:val="00550291"/>
    <w:rsid w:val="005507B7"/>
    <w:rsid w:val="00551198"/>
    <w:rsid w:val="00551284"/>
    <w:rsid w:val="005519E5"/>
    <w:rsid w:val="005519FA"/>
    <w:rsid w:val="00551AFB"/>
    <w:rsid w:val="00551FF0"/>
    <w:rsid w:val="005522C0"/>
    <w:rsid w:val="005523BF"/>
    <w:rsid w:val="005528A7"/>
    <w:rsid w:val="00552A49"/>
    <w:rsid w:val="00552CED"/>
    <w:rsid w:val="0055301D"/>
    <w:rsid w:val="00553075"/>
    <w:rsid w:val="005537CB"/>
    <w:rsid w:val="0055382A"/>
    <w:rsid w:val="0055382E"/>
    <w:rsid w:val="00553ABC"/>
    <w:rsid w:val="00553DA7"/>
    <w:rsid w:val="00553DB1"/>
    <w:rsid w:val="00553E54"/>
    <w:rsid w:val="0055438D"/>
    <w:rsid w:val="00554407"/>
    <w:rsid w:val="00554689"/>
    <w:rsid w:val="005547D6"/>
    <w:rsid w:val="00554F70"/>
    <w:rsid w:val="0055501F"/>
    <w:rsid w:val="00555110"/>
    <w:rsid w:val="005558E8"/>
    <w:rsid w:val="00555977"/>
    <w:rsid w:val="00555F97"/>
    <w:rsid w:val="005562CB"/>
    <w:rsid w:val="0055685C"/>
    <w:rsid w:val="005571A1"/>
    <w:rsid w:val="00557AB0"/>
    <w:rsid w:val="00557C49"/>
    <w:rsid w:val="00560279"/>
    <w:rsid w:val="0056054A"/>
    <w:rsid w:val="0056197D"/>
    <w:rsid w:val="00561B92"/>
    <w:rsid w:val="00562403"/>
    <w:rsid w:val="00562802"/>
    <w:rsid w:val="0056330F"/>
    <w:rsid w:val="0056332A"/>
    <w:rsid w:val="0056355E"/>
    <w:rsid w:val="0056388A"/>
    <w:rsid w:val="00564729"/>
    <w:rsid w:val="00564779"/>
    <w:rsid w:val="005647B0"/>
    <w:rsid w:val="0056487C"/>
    <w:rsid w:val="00565020"/>
    <w:rsid w:val="00565029"/>
    <w:rsid w:val="005650E3"/>
    <w:rsid w:val="005650F6"/>
    <w:rsid w:val="005651FC"/>
    <w:rsid w:val="00565A47"/>
    <w:rsid w:val="00565D0A"/>
    <w:rsid w:val="00565D70"/>
    <w:rsid w:val="00565F83"/>
    <w:rsid w:val="00566557"/>
    <w:rsid w:val="0056689A"/>
    <w:rsid w:val="00566ED8"/>
    <w:rsid w:val="005672A6"/>
    <w:rsid w:val="0056748F"/>
    <w:rsid w:val="005674CD"/>
    <w:rsid w:val="005677CD"/>
    <w:rsid w:val="00567A16"/>
    <w:rsid w:val="00567DDE"/>
    <w:rsid w:val="00567FE0"/>
    <w:rsid w:val="00570005"/>
    <w:rsid w:val="005702BC"/>
    <w:rsid w:val="005705FC"/>
    <w:rsid w:val="00570718"/>
    <w:rsid w:val="00570934"/>
    <w:rsid w:val="00571C22"/>
    <w:rsid w:val="00572822"/>
    <w:rsid w:val="00572885"/>
    <w:rsid w:val="005729CA"/>
    <w:rsid w:val="00573093"/>
    <w:rsid w:val="005730E9"/>
    <w:rsid w:val="0057324C"/>
    <w:rsid w:val="005734BE"/>
    <w:rsid w:val="005735DA"/>
    <w:rsid w:val="005735F6"/>
    <w:rsid w:val="00573C2D"/>
    <w:rsid w:val="00573C52"/>
    <w:rsid w:val="0057449E"/>
    <w:rsid w:val="00574B45"/>
    <w:rsid w:val="00574F0A"/>
    <w:rsid w:val="00575C4C"/>
    <w:rsid w:val="00575CB2"/>
    <w:rsid w:val="0057603E"/>
    <w:rsid w:val="0057622A"/>
    <w:rsid w:val="0057628D"/>
    <w:rsid w:val="0057628F"/>
    <w:rsid w:val="0057632B"/>
    <w:rsid w:val="005765DE"/>
    <w:rsid w:val="0057672D"/>
    <w:rsid w:val="00576818"/>
    <w:rsid w:val="0057698E"/>
    <w:rsid w:val="00576DE1"/>
    <w:rsid w:val="00577249"/>
    <w:rsid w:val="005772B8"/>
    <w:rsid w:val="00577486"/>
    <w:rsid w:val="005776A5"/>
    <w:rsid w:val="00577B02"/>
    <w:rsid w:val="00577D87"/>
    <w:rsid w:val="005801F0"/>
    <w:rsid w:val="005808E3"/>
    <w:rsid w:val="00580D58"/>
    <w:rsid w:val="00581025"/>
    <w:rsid w:val="00581300"/>
    <w:rsid w:val="00581426"/>
    <w:rsid w:val="005814EA"/>
    <w:rsid w:val="00581736"/>
    <w:rsid w:val="005817C2"/>
    <w:rsid w:val="00581818"/>
    <w:rsid w:val="005820C1"/>
    <w:rsid w:val="00582885"/>
    <w:rsid w:val="00582BA8"/>
    <w:rsid w:val="00582DCD"/>
    <w:rsid w:val="00582F77"/>
    <w:rsid w:val="0058309A"/>
    <w:rsid w:val="0058345B"/>
    <w:rsid w:val="005834A6"/>
    <w:rsid w:val="0058370C"/>
    <w:rsid w:val="0058373D"/>
    <w:rsid w:val="005837E9"/>
    <w:rsid w:val="00583982"/>
    <w:rsid w:val="00583FFD"/>
    <w:rsid w:val="0058412C"/>
    <w:rsid w:val="00584210"/>
    <w:rsid w:val="00584949"/>
    <w:rsid w:val="00584A41"/>
    <w:rsid w:val="00584C76"/>
    <w:rsid w:val="00584CFF"/>
    <w:rsid w:val="005850A5"/>
    <w:rsid w:val="005851EB"/>
    <w:rsid w:val="00585567"/>
    <w:rsid w:val="005855D0"/>
    <w:rsid w:val="00585808"/>
    <w:rsid w:val="00585876"/>
    <w:rsid w:val="00585A59"/>
    <w:rsid w:val="00585E4C"/>
    <w:rsid w:val="00585EAE"/>
    <w:rsid w:val="00585EF9"/>
    <w:rsid w:val="00586183"/>
    <w:rsid w:val="0058639F"/>
    <w:rsid w:val="005863B9"/>
    <w:rsid w:val="00586558"/>
    <w:rsid w:val="0058658B"/>
    <w:rsid w:val="005866CD"/>
    <w:rsid w:val="00586783"/>
    <w:rsid w:val="00586DCC"/>
    <w:rsid w:val="00586EC7"/>
    <w:rsid w:val="00586F2B"/>
    <w:rsid w:val="00587261"/>
    <w:rsid w:val="00587598"/>
    <w:rsid w:val="005878A6"/>
    <w:rsid w:val="00587C06"/>
    <w:rsid w:val="00587E05"/>
    <w:rsid w:val="00587FA0"/>
    <w:rsid w:val="005900C7"/>
    <w:rsid w:val="0059010E"/>
    <w:rsid w:val="0059037E"/>
    <w:rsid w:val="005909C1"/>
    <w:rsid w:val="00590B25"/>
    <w:rsid w:val="00591112"/>
    <w:rsid w:val="005917BE"/>
    <w:rsid w:val="00591915"/>
    <w:rsid w:val="005919D9"/>
    <w:rsid w:val="0059202D"/>
    <w:rsid w:val="0059229E"/>
    <w:rsid w:val="0059247F"/>
    <w:rsid w:val="00592525"/>
    <w:rsid w:val="00592C13"/>
    <w:rsid w:val="00592C9F"/>
    <w:rsid w:val="00592F7A"/>
    <w:rsid w:val="0059333D"/>
    <w:rsid w:val="005933BC"/>
    <w:rsid w:val="00593A20"/>
    <w:rsid w:val="00593A3D"/>
    <w:rsid w:val="00593A7A"/>
    <w:rsid w:val="00593BE9"/>
    <w:rsid w:val="00593D92"/>
    <w:rsid w:val="0059471D"/>
    <w:rsid w:val="00594B36"/>
    <w:rsid w:val="00594F70"/>
    <w:rsid w:val="005953A2"/>
    <w:rsid w:val="00596026"/>
    <w:rsid w:val="00596762"/>
    <w:rsid w:val="00596A35"/>
    <w:rsid w:val="00596BD1"/>
    <w:rsid w:val="00596C50"/>
    <w:rsid w:val="00596D4C"/>
    <w:rsid w:val="005970B8"/>
    <w:rsid w:val="005970DB"/>
    <w:rsid w:val="0059720C"/>
    <w:rsid w:val="0059748E"/>
    <w:rsid w:val="005974E7"/>
    <w:rsid w:val="00597D7F"/>
    <w:rsid w:val="005A0F3E"/>
    <w:rsid w:val="005A1996"/>
    <w:rsid w:val="005A20CA"/>
    <w:rsid w:val="005A2106"/>
    <w:rsid w:val="005A2D6F"/>
    <w:rsid w:val="005A2F64"/>
    <w:rsid w:val="005A2F6C"/>
    <w:rsid w:val="005A300A"/>
    <w:rsid w:val="005A3297"/>
    <w:rsid w:val="005A33F5"/>
    <w:rsid w:val="005A364D"/>
    <w:rsid w:val="005A39B0"/>
    <w:rsid w:val="005A39F6"/>
    <w:rsid w:val="005A41D7"/>
    <w:rsid w:val="005A46FE"/>
    <w:rsid w:val="005A49D3"/>
    <w:rsid w:val="005A4A81"/>
    <w:rsid w:val="005A4B34"/>
    <w:rsid w:val="005A4BF9"/>
    <w:rsid w:val="005A4C04"/>
    <w:rsid w:val="005A4E9E"/>
    <w:rsid w:val="005A5181"/>
    <w:rsid w:val="005A52A1"/>
    <w:rsid w:val="005A5598"/>
    <w:rsid w:val="005A55A4"/>
    <w:rsid w:val="005A575F"/>
    <w:rsid w:val="005A58B2"/>
    <w:rsid w:val="005A58CF"/>
    <w:rsid w:val="005A59DA"/>
    <w:rsid w:val="005A6165"/>
    <w:rsid w:val="005A67DC"/>
    <w:rsid w:val="005A68A8"/>
    <w:rsid w:val="005A6A75"/>
    <w:rsid w:val="005A6B3D"/>
    <w:rsid w:val="005A6BC6"/>
    <w:rsid w:val="005A6C1B"/>
    <w:rsid w:val="005A6CC7"/>
    <w:rsid w:val="005A70E4"/>
    <w:rsid w:val="005A75B0"/>
    <w:rsid w:val="005A76E7"/>
    <w:rsid w:val="005A7751"/>
    <w:rsid w:val="005A7C0B"/>
    <w:rsid w:val="005A7F17"/>
    <w:rsid w:val="005A7F28"/>
    <w:rsid w:val="005B05F6"/>
    <w:rsid w:val="005B0658"/>
    <w:rsid w:val="005B0746"/>
    <w:rsid w:val="005B07F8"/>
    <w:rsid w:val="005B098D"/>
    <w:rsid w:val="005B0ABB"/>
    <w:rsid w:val="005B0D64"/>
    <w:rsid w:val="005B0F55"/>
    <w:rsid w:val="005B0F70"/>
    <w:rsid w:val="005B0FF8"/>
    <w:rsid w:val="005B134A"/>
    <w:rsid w:val="005B1723"/>
    <w:rsid w:val="005B19A5"/>
    <w:rsid w:val="005B2225"/>
    <w:rsid w:val="005B248D"/>
    <w:rsid w:val="005B263A"/>
    <w:rsid w:val="005B28EC"/>
    <w:rsid w:val="005B2A44"/>
    <w:rsid w:val="005B2BC0"/>
    <w:rsid w:val="005B3204"/>
    <w:rsid w:val="005B3327"/>
    <w:rsid w:val="005B3391"/>
    <w:rsid w:val="005B3E0F"/>
    <w:rsid w:val="005B3F38"/>
    <w:rsid w:val="005B4083"/>
    <w:rsid w:val="005B47DE"/>
    <w:rsid w:val="005B4C34"/>
    <w:rsid w:val="005B50EE"/>
    <w:rsid w:val="005B54EF"/>
    <w:rsid w:val="005B5947"/>
    <w:rsid w:val="005B595F"/>
    <w:rsid w:val="005B5AD8"/>
    <w:rsid w:val="005B5FA6"/>
    <w:rsid w:val="005B5FF8"/>
    <w:rsid w:val="005B62D3"/>
    <w:rsid w:val="005B6D03"/>
    <w:rsid w:val="005B7758"/>
    <w:rsid w:val="005B7768"/>
    <w:rsid w:val="005B781E"/>
    <w:rsid w:val="005B7A79"/>
    <w:rsid w:val="005B7CE8"/>
    <w:rsid w:val="005B7E18"/>
    <w:rsid w:val="005B7F12"/>
    <w:rsid w:val="005B9086"/>
    <w:rsid w:val="005C01D2"/>
    <w:rsid w:val="005C01E0"/>
    <w:rsid w:val="005C032E"/>
    <w:rsid w:val="005C035E"/>
    <w:rsid w:val="005C039E"/>
    <w:rsid w:val="005C06D1"/>
    <w:rsid w:val="005C0784"/>
    <w:rsid w:val="005C0808"/>
    <w:rsid w:val="005C08C9"/>
    <w:rsid w:val="005C0D28"/>
    <w:rsid w:val="005C0F33"/>
    <w:rsid w:val="005C0F4E"/>
    <w:rsid w:val="005C0FC5"/>
    <w:rsid w:val="005C10A9"/>
    <w:rsid w:val="005C11FD"/>
    <w:rsid w:val="005C120A"/>
    <w:rsid w:val="005C17AD"/>
    <w:rsid w:val="005C17E5"/>
    <w:rsid w:val="005C225A"/>
    <w:rsid w:val="005C35C3"/>
    <w:rsid w:val="005C3662"/>
    <w:rsid w:val="005C36B4"/>
    <w:rsid w:val="005C3E0B"/>
    <w:rsid w:val="005C4446"/>
    <w:rsid w:val="005C4687"/>
    <w:rsid w:val="005C4694"/>
    <w:rsid w:val="005C4B61"/>
    <w:rsid w:val="005C5414"/>
    <w:rsid w:val="005C559A"/>
    <w:rsid w:val="005C5932"/>
    <w:rsid w:val="005C5D70"/>
    <w:rsid w:val="005C6156"/>
    <w:rsid w:val="005C6652"/>
    <w:rsid w:val="005C67A3"/>
    <w:rsid w:val="005C6AAF"/>
    <w:rsid w:val="005C6B56"/>
    <w:rsid w:val="005C6C42"/>
    <w:rsid w:val="005C6D61"/>
    <w:rsid w:val="005C6D94"/>
    <w:rsid w:val="005C6D9C"/>
    <w:rsid w:val="005C737B"/>
    <w:rsid w:val="005C7808"/>
    <w:rsid w:val="005C7AE8"/>
    <w:rsid w:val="005D006C"/>
    <w:rsid w:val="005D0158"/>
    <w:rsid w:val="005D0329"/>
    <w:rsid w:val="005D0462"/>
    <w:rsid w:val="005D07D6"/>
    <w:rsid w:val="005D11AB"/>
    <w:rsid w:val="005D1364"/>
    <w:rsid w:val="005D14EE"/>
    <w:rsid w:val="005D15B4"/>
    <w:rsid w:val="005D17B2"/>
    <w:rsid w:val="005D1B0B"/>
    <w:rsid w:val="005D22E8"/>
    <w:rsid w:val="005D246A"/>
    <w:rsid w:val="005D2601"/>
    <w:rsid w:val="005D2904"/>
    <w:rsid w:val="005D2A69"/>
    <w:rsid w:val="005D2C56"/>
    <w:rsid w:val="005D35A2"/>
    <w:rsid w:val="005D3691"/>
    <w:rsid w:val="005D406A"/>
    <w:rsid w:val="005D4379"/>
    <w:rsid w:val="005D546B"/>
    <w:rsid w:val="005D5504"/>
    <w:rsid w:val="005D55D7"/>
    <w:rsid w:val="005D5638"/>
    <w:rsid w:val="005D5AA7"/>
    <w:rsid w:val="005D5BCE"/>
    <w:rsid w:val="005D6235"/>
    <w:rsid w:val="005D632E"/>
    <w:rsid w:val="005D6455"/>
    <w:rsid w:val="005D68D8"/>
    <w:rsid w:val="005D7094"/>
    <w:rsid w:val="005D78AC"/>
    <w:rsid w:val="005D7A3B"/>
    <w:rsid w:val="005E0B8B"/>
    <w:rsid w:val="005E0BCF"/>
    <w:rsid w:val="005E0D86"/>
    <w:rsid w:val="005E0FE2"/>
    <w:rsid w:val="005E1872"/>
    <w:rsid w:val="005E1AB8"/>
    <w:rsid w:val="005E2086"/>
    <w:rsid w:val="005E2834"/>
    <w:rsid w:val="005E2A41"/>
    <w:rsid w:val="005E2AE6"/>
    <w:rsid w:val="005E2D2A"/>
    <w:rsid w:val="005E2E72"/>
    <w:rsid w:val="005E3110"/>
    <w:rsid w:val="005E35BE"/>
    <w:rsid w:val="005E3FA5"/>
    <w:rsid w:val="005E44A2"/>
    <w:rsid w:val="005E5021"/>
    <w:rsid w:val="005E5037"/>
    <w:rsid w:val="005E51E0"/>
    <w:rsid w:val="005E60FA"/>
    <w:rsid w:val="005E6102"/>
    <w:rsid w:val="005E6698"/>
    <w:rsid w:val="005E685D"/>
    <w:rsid w:val="005E68D0"/>
    <w:rsid w:val="005E6E88"/>
    <w:rsid w:val="005E7744"/>
    <w:rsid w:val="005E77E5"/>
    <w:rsid w:val="005E78FE"/>
    <w:rsid w:val="005E7AD9"/>
    <w:rsid w:val="005E7D09"/>
    <w:rsid w:val="005F056A"/>
    <w:rsid w:val="005F0881"/>
    <w:rsid w:val="005F0B76"/>
    <w:rsid w:val="005F0D61"/>
    <w:rsid w:val="005F0E35"/>
    <w:rsid w:val="005F0E36"/>
    <w:rsid w:val="005F0EEE"/>
    <w:rsid w:val="005F0F6D"/>
    <w:rsid w:val="005F106B"/>
    <w:rsid w:val="005F1200"/>
    <w:rsid w:val="005F15AA"/>
    <w:rsid w:val="005F163B"/>
    <w:rsid w:val="005F1944"/>
    <w:rsid w:val="005F19A8"/>
    <w:rsid w:val="005F1A3E"/>
    <w:rsid w:val="005F1F25"/>
    <w:rsid w:val="005F2142"/>
    <w:rsid w:val="005F223F"/>
    <w:rsid w:val="005F2447"/>
    <w:rsid w:val="005F3343"/>
    <w:rsid w:val="005F35D2"/>
    <w:rsid w:val="005F3CA9"/>
    <w:rsid w:val="005F3DA7"/>
    <w:rsid w:val="005F3E5E"/>
    <w:rsid w:val="005F45FF"/>
    <w:rsid w:val="005F4817"/>
    <w:rsid w:val="005F4A85"/>
    <w:rsid w:val="005F4DB7"/>
    <w:rsid w:val="005F4DB8"/>
    <w:rsid w:val="005F4E1F"/>
    <w:rsid w:val="005F5133"/>
    <w:rsid w:val="005F537F"/>
    <w:rsid w:val="005F53EE"/>
    <w:rsid w:val="005F541D"/>
    <w:rsid w:val="005F5CEC"/>
    <w:rsid w:val="005F6142"/>
    <w:rsid w:val="005F652B"/>
    <w:rsid w:val="005F6798"/>
    <w:rsid w:val="005F6805"/>
    <w:rsid w:val="005F6895"/>
    <w:rsid w:val="005F6AAC"/>
    <w:rsid w:val="005F6CF2"/>
    <w:rsid w:val="005F6FB8"/>
    <w:rsid w:val="005F70FB"/>
    <w:rsid w:val="005F7606"/>
    <w:rsid w:val="005F7B70"/>
    <w:rsid w:val="005F7D77"/>
    <w:rsid w:val="006000A4"/>
    <w:rsid w:val="006002D3"/>
    <w:rsid w:val="0060038A"/>
    <w:rsid w:val="00600516"/>
    <w:rsid w:val="006006EA"/>
    <w:rsid w:val="00600CAB"/>
    <w:rsid w:val="00600E1B"/>
    <w:rsid w:val="0060130B"/>
    <w:rsid w:val="006015F4"/>
    <w:rsid w:val="0060191E"/>
    <w:rsid w:val="0060192A"/>
    <w:rsid w:val="00601D38"/>
    <w:rsid w:val="00601DD4"/>
    <w:rsid w:val="006021AC"/>
    <w:rsid w:val="006025AC"/>
    <w:rsid w:val="0060264D"/>
    <w:rsid w:val="0060281C"/>
    <w:rsid w:val="00602EDD"/>
    <w:rsid w:val="00602F33"/>
    <w:rsid w:val="0060320B"/>
    <w:rsid w:val="00603261"/>
    <w:rsid w:val="006032A8"/>
    <w:rsid w:val="00603545"/>
    <w:rsid w:val="00603874"/>
    <w:rsid w:val="00603A3C"/>
    <w:rsid w:val="00603D4F"/>
    <w:rsid w:val="0060408F"/>
    <w:rsid w:val="0060469D"/>
    <w:rsid w:val="006051B5"/>
    <w:rsid w:val="0060521A"/>
    <w:rsid w:val="00605EC3"/>
    <w:rsid w:val="0060604A"/>
    <w:rsid w:val="0060676D"/>
    <w:rsid w:val="006069C9"/>
    <w:rsid w:val="00606A65"/>
    <w:rsid w:val="00606E97"/>
    <w:rsid w:val="00607518"/>
    <w:rsid w:val="0060758D"/>
    <w:rsid w:val="0060782F"/>
    <w:rsid w:val="00607E3B"/>
    <w:rsid w:val="00607FA1"/>
    <w:rsid w:val="0061073F"/>
    <w:rsid w:val="006107DF"/>
    <w:rsid w:val="006114DA"/>
    <w:rsid w:val="00611944"/>
    <w:rsid w:val="00611CB1"/>
    <w:rsid w:val="00611CCC"/>
    <w:rsid w:val="00611F33"/>
    <w:rsid w:val="00612020"/>
    <w:rsid w:val="006126BB"/>
    <w:rsid w:val="00612DB6"/>
    <w:rsid w:val="0061302F"/>
    <w:rsid w:val="00613482"/>
    <w:rsid w:val="00613A5D"/>
    <w:rsid w:val="00613FD1"/>
    <w:rsid w:val="006142CE"/>
    <w:rsid w:val="00614351"/>
    <w:rsid w:val="006145A3"/>
    <w:rsid w:val="00614A18"/>
    <w:rsid w:val="006151B2"/>
    <w:rsid w:val="006153FC"/>
    <w:rsid w:val="00615BB7"/>
    <w:rsid w:val="00615F45"/>
    <w:rsid w:val="0061636D"/>
    <w:rsid w:val="006164D9"/>
    <w:rsid w:val="006166E1"/>
    <w:rsid w:val="00617138"/>
    <w:rsid w:val="006172A5"/>
    <w:rsid w:val="00617C3C"/>
    <w:rsid w:val="00617E5F"/>
    <w:rsid w:val="00620198"/>
    <w:rsid w:val="00620272"/>
    <w:rsid w:val="006202CD"/>
    <w:rsid w:val="006202E8"/>
    <w:rsid w:val="006206E4"/>
    <w:rsid w:val="006208FD"/>
    <w:rsid w:val="00620902"/>
    <w:rsid w:val="006213F0"/>
    <w:rsid w:val="006217B6"/>
    <w:rsid w:val="00621A83"/>
    <w:rsid w:val="0062251C"/>
    <w:rsid w:val="006228CE"/>
    <w:rsid w:val="00622EEB"/>
    <w:rsid w:val="0062310C"/>
    <w:rsid w:val="00623505"/>
    <w:rsid w:val="0062399E"/>
    <w:rsid w:val="00623BF1"/>
    <w:rsid w:val="00623C59"/>
    <w:rsid w:val="00624123"/>
    <w:rsid w:val="00624FF7"/>
    <w:rsid w:val="006251A0"/>
    <w:rsid w:val="0062599C"/>
    <w:rsid w:val="006259B3"/>
    <w:rsid w:val="00625B8E"/>
    <w:rsid w:val="00626070"/>
    <w:rsid w:val="006264F5"/>
    <w:rsid w:val="0062681D"/>
    <w:rsid w:val="00626C5C"/>
    <w:rsid w:val="00626D9B"/>
    <w:rsid w:val="00626DB1"/>
    <w:rsid w:val="00626ED7"/>
    <w:rsid w:val="00626FD8"/>
    <w:rsid w:val="006273E0"/>
    <w:rsid w:val="006277DE"/>
    <w:rsid w:val="00627988"/>
    <w:rsid w:val="00627C25"/>
    <w:rsid w:val="006306CB"/>
    <w:rsid w:val="006307C7"/>
    <w:rsid w:val="00630924"/>
    <w:rsid w:val="00630C95"/>
    <w:rsid w:val="00630D1B"/>
    <w:rsid w:val="00630D39"/>
    <w:rsid w:val="00630D76"/>
    <w:rsid w:val="0063140A"/>
    <w:rsid w:val="006317E5"/>
    <w:rsid w:val="00631C08"/>
    <w:rsid w:val="00631FA7"/>
    <w:rsid w:val="006320E2"/>
    <w:rsid w:val="00632461"/>
    <w:rsid w:val="00632899"/>
    <w:rsid w:val="006328F5"/>
    <w:rsid w:val="00632983"/>
    <w:rsid w:val="00632A3F"/>
    <w:rsid w:val="00633224"/>
    <w:rsid w:val="0063337F"/>
    <w:rsid w:val="00633650"/>
    <w:rsid w:val="00633695"/>
    <w:rsid w:val="00633830"/>
    <w:rsid w:val="00633856"/>
    <w:rsid w:val="00633C74"/>
    <w:rsid w:val="00634723"/>
    <w:rsid w:val="0063499F"/>
    <w:rsid w:val="00634F1F"/>
    <w:rsid w:val="00635395"/>
    <w:rsid w:val="00635A4E"/>
    <w:rsid w:val="00635B4E"/>
    <w:rsid w:val="00635F77"/>
    <w:rsid w:val="006360B3"/>
    <w:rsid w:val="006361C3"/>
    <w:rsid w:val="006365F4"/>
    <w:rsid w:val="00636898"/>
    <w:rsid w:val="006368BC"/>
    <w:rsid w:val="00636F69"/>
    <w:rsid w:val="006370D5"/>
    <w:rsid w:val="00637306"/>
    <w:rsid w:val="00637341"/>
    <w:rsid w:val="006378D6"/>
    <w:rsid w:val="0064010F"/>
    <w:rsid w:val="00640633"/>
    <w:rsid w:val="00640D40"/>
    <w:rsid w:val="006414C2"/>
    <w:rsid w:val="006415EE"/>
    <w:rsid w:val="0064174B"/>
    <w:rsid w:val="00641855"/>
    <w:rsid w:val="00641D79"/>
    <w:rsid w:val="00642077"/>
    <w:rsid w:val="006421F8"/>
    <w:rsid w:val="0064282A"/>
    <w:rsid w:val="00642FF5"/>
    <w:rsid w:val="006431F5"/>
    <w:rsid w:val="0064334C"/>
    <w:rsid w:val="0064348F"/>
    <w:rsid w:val="006435AD"/>
    <w:rsid w:val="00643913"/>
    <w:rsid w:val="00643D37"/>
    <w:rsid w:val="00644102"/>
    <w:rsid w:val="00644204"/>
    <w:rsid w:val="0064420F"/>
    <w:rsid w:val="006442E3"/>
    <w:rsid w:val="006451E9"/>
    <w:rsid w:val="00645384"/>
    <w:rsid w:val="0064565F"/>
    <w:rsid w:val="006457A0"/>
    <w:rsid w:val="00645A08"/>
    <w:rsid w:val="00645A5D"/>
    <w:rsid w:val="00645F3E"/>
    <w:rsid w:val="0064624B"/>
    <w:rsid w:val="00646385"/>
    <w:rsid w:val="006464E5"/>
    <w:rsid w:val="00646A75"/>
    <w:rsid w:val="0064720F"/>
    <w:rsid w:val="0064747C"/>
    <w:rsid w:val="00647539"/>
    <w:rsid w:val="00647852"/>
    <w:rsid w:val="00647974"/>
    <w:rsid w:val="00647EFD"/>
    <w:rsid w:val="00650000"/>
    <w:rsid w:val="00650257"/>
    <w:rsid w:val="006504B0"/>
    <w:rsid w:val="0065060B"/>
    <w:rsid w:val="00650768"/>
    <w:rsid w:val="0065086C"/>
    <w:rsid w:val="00650E21"/>
    <w:rsid w:val="00650F64"/>
    <w:rsid w:val="0065122F"/>
    <w:rsid w:val="00651515"/>
    <w:rsid w:val="00651712"/>
    <w:rsid w:val="00651791"/>
    <w:rsid w:val="00651A27"/>
    <w:rsid w:val="00651B7B"/>
    <w:rsid w:val="00651BD9"/>
    <w:rsid w:val="0065207A"/>
    <w:rsid w:val="00652248"/>
    <w:rsid w:val="0065283D"/>
    <w:rsid w:val="00652DFD"/>
    <w:rsid w:val="00652E86"/>
    <w:rsid w:val="00653495"/>
    <w:rsid w:val="006534EE"/>
    <w:rsid w:val="00653879"/>
    <w:rsid w:val="00653E17"/>
    <w:rsid w:val="0065444A"/>
    <w:rsid w:val="0065451D"/>
    <w:rsid w:val="0065457A"/>
    <w:rsid w:val="006549EA"/>
    <w:rsid w:val="00654FEE"/>
    <w:rsid w:val="0065520A"/>
    <w:rsid w:val="00655379"/>
    <w:rsid w:val="0065546E"/>
    <w:rsid w:val="00655A47"/>
    <w:rsid w:val="00655E10"/>
    <w:rsid w:val="00655ECA"/>
    <w:rsid w:val="00656070"/>
    <w:rsid w:val="0065608C"/>
    <w:rsid w:val="00656433"/>
    <w:rsid w:val="0065644D"/>
    <w:rsid w:val="00656844"/>
    <w:rsid w:val="006569EE"/>
    <w:rsid w:val="00656BA0"/>
    <w:rsid w:val="00656BC0"/>
    <w:rsid w:val="00656DAA"/>
    <w:rsid w:val="00656F9D"/>
    <w:rsid w:val="0065763A"/>
    <w:rsid w:val="00657B21"/>
    <w:rsid w:val="00657B25"/>
    <w:rsid w:val="00657B29"/>
    <w:rsid w:val="006600A5"/>
    <w:rsid w:val="00660432"/>
    <w:rsid w:val="00661670"/>
    <w:rsid w:val="00661754"/>
    <w:rsid w:val="0066181C"/>
    <w:rsid w:val="00661957"/>
    <w:rsid w:val="00662769"/>
    <w:rsid w:val="00662807"/>
    <w:rsid w:val="00662808"/>
    <w:rsid w:val="00662B70"/>
    <w:rsid w:val="00663052"/>
    <w:rsid w:val="006630BD"/>
    <w:rsid w:val="00663806"/>
    <w:rsid w:val="00663945"/>
    <w:rsid w:val="0066452B"/>
    <w:rsid w:val="00664E62"/>
    <w:rsid w:val="00666725"/>
    <w:rsid w:val="00666726"/>
    <w:rsid w:val="00666C98"/>
    <w:rsid w:val="00666D7E"/>
    <w:rsid w:val="00666E81"/>
    <w:rsid w:val="006674FB"/>
    <w:rsid w:val="00667843"/>
    <w:rsid w:val="00667940"/>
    <w:rsid w:val="00667998"/>
    <w:rsid w:val="00667E7E"/>
    <w:rsid w:val="00670549"/>
    <w:rsid w:val="0067061E"/>
    <w:rsid w:val="00670779"/>
    <w:rsid w:val="006708F6"/>
    <w:rsid w:val="00670911"/>
    <w:rsid w:val="00670A2A"/>
    <w:rsid w:val="00670ABA"/>
    <w:rsid w:val="00670F3B"/>
    <w:rsid w:val="006711F8"/>
    <w:rsid w:val="00671858"/>
    <w:rsid w:val="006719CF"/>
    <w:rsid w:val="00671A60"/>
    <w:rsid w:val="00671B0A"/>
    <w:rsid w:val="00671B7B"/>
    <w:rsid w:val="00671C8D"/>
    <w:rsid w:val="00671F2C"/>
    <w:rsid w:val="00672083"/>
    <w:rsid w:val="0067217B"/>
    <w:rsid w:val="006726C3"/>
    <w:rsid w:val="006726D3"/>
    <w:rsid w:val="00672CE3"/>
    <w:rsid w:val="00672E0E"/>
    <w:rsid w:val="00673A85"/>
    <w:rsid w:val="00673ABF"/>
    <w:rsid w:val="00673AE0"/>
    <w:rsid w:val="00673CEA"/>
    <w:rsid w:val="00673F29"/>
    <w:rsid w:val="00674746"/>
    <w:rsid w:val="00674CDD"/>
    <w:rsid w:val="00674E06"/>
    <w:rsid w:val="00674E9A"/>
    <w:rsid w:val="00675132"/>
    <w:rsid w:val="00675184"/>
    <w:rsid w:val="006751DD"/>
    <w:rsid w:val="00675279"/>
    <w:rsid w:val="0067537B"/>
    <w:rsid w:val="00675B65"/>
    <w:rsid w:val="00675E00"/>
    <w:rsid w:val="00675E2E"/>
    <w:rsid w:val="00675F50"/>
    <w:rsid w:val="00676741"/>
    <w:rsid w:val="00676749"/>
    <w:rsid w:val="00676823"/>
    <w:rsid w:val="00676D2D"/>
    <w:rsid w:val="00676D3A"/>
    <w:rsid w:val="00676DCF"/>
    <w:rsid w:val="00676F74"/>
    <w:rsid w:val="0067709E"/>
    <w:rsid w:val="00677788"/>
    <w:rsid w:val="00677B2B"/>
    <w:rsid w:val="00677BA8"/>
    <w:rsid w:val="00677C07"/>
    <w:rsid w:val="00677ECC"/>
    <w:rsid w:val="0068003B"/>
    <w:rsid w:val="006800BE"/>
    <w:rsid w:val="006802AB"/>
    <w:rsid w:val="00680646"/>
    <w:rsid w:val="00680BBC"/>
    <w:rsid w:val="00680D0B"/>
    <w:rsid w:val="006814CB"/>
    <w:rsid w:val="006815F2"/>
    <w:rsid w:val="00681AC3"/>
    <w:rsid w:val="00681AF3"/>
    <w:rsid w:val="00681C2E"/>
    <w:rsid w:val="00681E17"/>
    <w:rsid w:val="006821D3"/>
    <w:rsid w:val="00682B2C"/>
    <w:rsid w:val="00682B97"/>
    <w:rsid w:val="00682D13"/>
    <w:rsid w:val="00683151"/>
    <w:rsid w:val="00683444"/>
    <w:rsid w:val="00683686"/>
    <w:rsid w:val="00683F18"/>
    <w:rsid w:val="00684078"/>
    <w:rsid w:val="00684085"/>
    <w:rsid w:val="006840D3"/>
    <w:rsid w:val="00684A5F"/>
    <w:rsid w:val="00684B33"/>
    <w:rsid w:val="00684BB4"/>
    <w:rsid w:val="00684DE8"/>
    <w:rsid w:val="00684FA1"/>
    <w:rsid w:val="0068528D"/>
    <w:rsid w:val="006855B6"/>
    <w:rsid w:val="006856FC"/>
    <w:rsid w:val="006860A4"/>
    <w:rsid w:val="006862D8"/>
    <w:rsid w:val="006869F4"/>
    <w:rsid w:val="00686B0A"/>
    <w:rsid w:val="00686DB5"/>
    <w:rsid w:val="006874FD"/>
    <w:rsid w:val="0068787E"/>
    <w:rsid w:val="00687C75"/>
    <w:rsid w:val="00687E5B"/>
    <w:rsid w:val="00687EA0"/>
    <w:rsid w:val="00691380"/>
    <w:rsid w:val="006916DD"/>
    <w:rsid w:val="00691A35"/>
    <w:rsid w:val="00691DF5"/>
    <w:rsid w:val="00692427"/>
    <w:rsid w:val="00692A13"/>
    <w:rsid w:val="006930D6"/>
    <w:rsid w:val="006931BB"/>
    <w:rsid w:val="006931C3"/>
    <w:rsid w:val="006931D3"/>
    <w:rsid w:val="00693632"/>
    <w:rsid w:val="00694324"/>
    <w:rsid w:val="006945B7"/>
    <w:rsid w:val="0069547C"/>
    <w:rsid w:val="00695914"/>
    <w:rsid w:val="006959EE"/>
    <w:rsid w:val="00695B33"/>
    <w:rsid w:val="00695E88"/>
    <w:rsid w:val="006960F2"/>
    <w:rsid w:val="00696453"/>
    <w:rsid w:val="0069679B"/>
    <w:rsid w:val="00696AD7"/>
    <w:rsid w:val="00696EAD"/>
    <w:rsid w:val="00696EF2"/>
    <w:rsid w:val="00697577"/>
    <w:rsid w:val="006976C2"/>
    <w:rsid w:val="00697988"/>
    <w:rsid w:val="006979D6"/>
    <w:rsid w:val="00697A35"/>
    <w:rsid w:val="00697AFE"/>
    <w:rsid w:val="00697D56"/>
    <w:rsid w:val="006A05AF"/>
    <w:rsid w:val="006A0CBE"/>
    <w:rsid w:val="006A0CC1"/>
    <w:rsid w:val="006A0EBD"/>
    <w:rsid w:val="006A0FC5"/>
    <w:rsid w:val="006A13C5"/>
    <w:rsid w:val="006A16F5"/>
    <w:rsid w:val="006A17B4"/>
    <w:rsid w:val="006A1C90"/>
    <w:rsid w:val="006A1CBE"/>
    <w:rsid w:val="006A25FF"/>
    <w:rsid w:val="006A2643"/>
    <w:rsid w:val="006A27F5"/>
    <w:rsid w:val="006A2956"/>
    <w:rsid w:val="006A2A24"/>
    <w:rsid w:val="006A3024"/>
    <w:rsid w:val="006A348B"/>
    <w:rsid w:val="006A355C"/>
    <w:rsid w:val="006A45B8"/>
    <w:rsid w:val="006A4824"/>
    <w:rsid w:val="006A4900"/>
    <w:rsid w:val="006A5212"/>
    <w:rsid w:val="006A532B"/>
    <w:rsid w:val="006A5D56"/>
    <w:rsid w:val="006A63C6"/>
    <w:rsid w:val="006A660E"/>
    <w:rsid w:val="006A6BF0"/>
    <w:rsid w:val="006A718B"/>
    <w:rsid w:val="006A7350"/>
    <w:rsid w:val="006A7490"/>
    <w:rsid w:val="006A7B2F"/>
    <w:rsid w:val="006A7D2D"/>
    <w:rsid w:val="006A7E87"/>
    <w:rsid w:val="006B00CB"/>
    <w:rsid w:val="006B02A4"/>
    <w:rsid w:val="006B02CA"/>
    <w:rsid w:val="006B0E27"/>
    <w:rsid w:val="006B124D"/>
    <w:rsid w:val="006B1D1B"/>
    <w:rsid w:val="006B1FEA"/>
    <w:rsid w:val="006B2292"/>
    <w:rsid w:val="006B234E"/>
    <w:rsid w:val="006B25E8"/>
    <w:rsid w:val="006B2B6C"/>
    <w:rsid w:val="006B2CD3"/>
    <w:rsid w:val="006B2D38"/>
    <w:rsid w:val="006B2E44"/>
    <w:rsid w:val="006B3C58"/>
    <w:rsid w:val="006B3EAA"/>
    <w:rsid w:val="006B3F4A"/>
    <w:rsid w:val="006B4035"/>
    <w:rsid w:val="006B42F9"/>
    <w:rsid w:val="006B4799"/>
    <w:rsid w:val="006B4904"/>
    <w:rsid w:val="006B4B85"/>
    <w:rsid w:val="006B4C64"/>
    <w:rsid w:val="006B4FFF"/>
    <w:rsid w:val="006B55EF"/>
    <w:rsid w:val="006B563D"/>
    <w:rsid w:val="006B585A"/>
    <w:rsid w:val="006B5A69"/>
    <w:rsid w:val="006B5AC8"/>
    <w:rsid w:val="006B5D63"/>
    <w:rsid w:val="006B5F4C"/>
    <w:rsid w:val="006B66FC"/>
    <w:rsid w:val="006B6A75"/>
    <w:rsid w:val="006B6B64"/>
    <w:rsid w:val="006B7139"/>
    <w:rsid w:val="006B73EA"/>
    <w:rsid w:val="006B7656"/>
    <w:rsid w:val="006B7C76"/>
    <w:rsid w:val="006B7E37"/>
    <w:rsid w:val="006B7E4A"/>
    <w:rsid w:val="006B7F76"/>
    <w:rsid w:val="006C06EB"/>
    <w:rsid w:val="006C0850"/>
    <w:rsid w:val="006C0A90"/>
    <w:rsid w:val="006C0FDF"/>
    <w:rsid w:val="006C13CB"/>
    <w:rsid w:val="006C1605"/>
    <w:rsid w:val="006C1B98"/>
    <w:rsid w:val="006C1BD1"/>
    <w:rsid w:val="006C2092"/>
    <w:rsid w:val="006C2415"/>
    <w:rsid w:val="006C2777"/>
    <w:rsid w:val="006C2ADC"/>
    <w:rsid w:val="006C2E94"/>
    <w:rsid w:val="006C33D6"/>
    <w:rsid w:val="006C33F9"/>
    <w:rsid w:val="006C365E"/>
    <w:rsid w:val="006C37E9"/>
    <w:rsid w:val="006C3931"/>
    <w:rsid w:val="006C3965"/>
    <w:rsid w:val="006C424D"/>
    <w:rsid w:val="006C4263"/>
    <w:rsid w:val="006C4295"/>
    <w:rsid w:val="006C4797"/>
    <w:rsid w:val="006C4B64"/>
    <w:rsid w:val="006C517A"/>
    <w:rsid w:val="006C528F"/>
    <w:rsid w:val="006C59B1"/>
    <w:rsid w:val="006C5C48"/>
    <w:rsid w:val="006C5CA1"/>
    <w:rsid w:val="006C62E6"/>
    <w:rsid w:val="006C6559"/>
    <w:rsid w:val="006C6B7E"/>
    <w:rsid w:val="006C6BD5"/>
    <w:rsid w:val="006C6EAA"/>
    <w:rsid w:val="006C73C0"/>
    <w:rsid w:val="006C7B11"/>
    <w:rsid w:val="006C7C91"/>
    <w:rsid w:val="006C7E45"/>
    <w:rsid w:val="006D00F2"/>
    <w:rsid w:val="006D0409"/>
    <w:rsid w:val="006D0663"/>
    <w:rsid w:val="006D070A"/>
    <w:rsid w:val="006D1253"/>
    <w:rsid w:val="006D1299"/>
    <w:rsid w:val="006D2E2B"/>
    <w:rsid w:val="006D30A8"/>
    <w:rsid w:val="006D316F"/>
    <w:rsid w:val="006D32BE"/>
    <w:rsid w:val="006D3A03"/>
    <w:rsid w:val="006D42DB"/>
    <w:rsid w:val="006D4BBC"/>
    <w:rsid w:val="006D4EA0"/>
    <w:rsid w:val="006D4F98"/>
    <w:rsid w:val="006D50E9"/>
    <w:rsid w:val="006D5B6D"/>
    <w:rsid w:val="006D5B97"/>
    <w:rsid w:val="006D5C5C"/>
    <w:rsid w:val="006D5CBF"/>
    <w:rsid w:val="006D5D82"/>
    <w:rsid w:val="006D5DD2"/>
    <w:rsid w:val="006D60DD"/>
    <w:rsid w:val="006D6131"/>
    <w:rsid w:val="006D6D06"/>
    <w:rsid w:val="006D6D27"/>
    <w:rsid w:val="006D7B93"/>
    <w:rsid w:val="006D7C08"/>
    <w:rsid w:val="006D7E77"/>
    <w:rsid w:val="006E017D"/>
    <w:rsid w:val="006E0BA5"/>
    <w:rsid w:val="006E11D4"/>
    <w:rsid w:val="006E163A"/>
    <w:rsid w:val="006E167A"/>
    <w:rsid w:val="006E1CF7"/>
    <w:rsid w:val="006E2666"/>
    <w:rsid w:val="006E277C"/>
    <w:rsid w:val="006E330A"/>
    <w:rsid w:val="006E35A5"/>
    <w:rsid w:val="006E36F7"/>
    <w:rsid w:val="006E37B4"/>
    <w:rsid w:val="006E3918"/>
    <w:rsid w:val="006E3D18"/>
    <w:rsid w:val="006E3EA5"/>
    <w:rsid w:val="006E3FC6"/>
    <w:rsid w:val="006E42DD"/>
    <w:rsid w:val="006E43FF"/>
    <w:rsid w:val="006E519F"/>
    <w:rsid w:val="006E556A"/>
    <w:rsid w:val="006E5DFE"/>
    <w:rsid w:val="006E5EDE"/>
    <w:rsid w:val="006E6350"/>
    <w:rsid w:val="006E6374"/>
    <w:rsid w:val="006E64E9"/>
    <w:rsid w:val="006E6821"/>
    <w:rsid w:val="006E6ABA"/>
    <w:rsid w:val="006E7022"/>
    <w:rsid w:val="006E791E"/>
    <w:rsid w:val="006E79F1"/>
    <w:rsid w:val="006E7AD3"/>
    <w:rsid w:val="006E7AEC"/>
    <w:rsid w:val="006E7BF1"/>
    <w:rsid w:val="006E7C39"/>
    <w:rsid w:val="006E7C65"/>
    <w:rsid w:val="006E7D4A"/>
    <w:rsid w:val="006F0FCD"/>
    <w:rsid w:val="006F209A"/>
    <w:rsid w:val="006F209B"/>
    <w:rsid w:val="006F2EA3"/>
    <w:rsid w:val="006F3180"/>
    <w:rsid w:val="006F3524"/>
    <w:rsid w:val="006F3BDA"/>
    <w:rsid w:val="006F3F9D"/>
    <w:rsid w:val="006F4011"/>
    <w:rsid w:val="006F444F"/>
    <w:rsid w:val="006F4A9A"/>
    <w:rsid w:val="006F4B93"/>
    <w:rsid w:val="006F5350"/>
    <w:rsid w:val="006F5411"/>
    <w:rsid w:val="006F5680"/>
    <w:rsid w:val="006F680A"/>
    <w:rsid w:val="006F6821"/>
    <w:rsid w:val="006F6975"/>
    <w:rsid w:val="006F6A52"/>
    <w:rsid w:val="006F6FD3"/>
    <w:rsid w:val="006F7338"/>
    <w:rsid w:val="006F74CA"/>
    <w:rsid w:val="006F77DF"/>
    <w:rsid w:val="006F7A6B"/>
    <w:rsid w:val="006F7E1B"/>
    <w:rsid w:val="007001D2"/>
    <w:rsid w:val="0070030B"/>
    <w:rsid w:val="007006DA"/>
    <w:rsid w:val="007008BB"/>
    <w:rsid w:val="00700F5B"/>
    <w:rsid w:val="0070107F"/>
    <w:rsid w:val="00701156"/>
    <w:rsid w:val="007012AB"/>
    <w:rsid w:val="007016AF"/>
    <w:rsid w:val="00701E72"/>
    <w:rsid w:val="00701EBE"/>
    <w:rsid w:val="007022DC"/>
    <w:rsid w:val="00702737"/>
    <w:rsid w:val="00702B50"/>
    <w:rsid w:val="00702B60"/>
    <w:rsid w:val="00702FB9"/>
    <w:rsid w:val="007035B2"/>
    <w:rsid w:val="0070380D"/>
    <w:rsid w:val="0070383A"/>
    <w:rsid w:val="00703E60"/>
    <w:rsid w:val="00703FCA"/>
    <w:rsid w:val="007040D8"/>
    <w:rsid w:val="00704817"/>
    <w:rsid w:val="007049FD"/>
    <w:rsid w:val="00704A1C"/>
    <w:rsid w:val="00704BDA"/>
    <w:rsid w:val="0070500B"/>
    <w:rsid w:val="007050CA"/>
    <w:rsid w:val="00705C53"/>
    <w:rsid w:val="00705CA6"/>
    <w:rsid w:val="00705D13"/>
    <w:rsid w:val="00706DBB"/>
    <w:rsid w:val="00707052"/>
    <w:rsid w:val="00707211"/>
    <w:rsid w:val="00707585"/>
    <w:rsid w:val="00707793"/>
    <w:rsid w:val="00707B07"/>
    <w:rsid w:val="00707B85"/>
    <w:rsid w:val="00707DD5"/>
    <w:rsid w:val="00707F7A"/>
    <w:rsid w:val="0071104B"/>
    <w:rsid w:val="007118E6"/>
    <w:rsid w:val="00711A95"/>
    <w:rsid w:val="0071258F"/>
    <w:rsid w:val="007125AC"/>
    <w:rsid w:val="0071299A"/>
    <w:rsid w:val="00712B0B"/>
    <w:rsid w:val="00712B2B"/>
    <w:rsid w:val="00712C62"/>
    <w:rsid w:val="00712EAF"/>
    <w:rsid w:val="0071348A"/>
    <w:rsid w:val="0071374C"/>
    <w:rsid w:val="00713B0F"/>
    <w:rsid w:val="00714038"/>
    <w:rsid w:val="0071412D"/>
    <w:rsid w:val="00714979"/>
    <w:rsid w:val="0071515A"/>
    <w:rsid w:val="00715265"/>
    <w:rsid w:val="0071531D"/>
    <w:rsid w:val="007153BB"/>
    <w:rsid w:val="00715ED0"/>
    <w:rsid w:val="007163DE"/>
    <w:rsid w:val="00716BF3"/>
    <w:rsid w:val="007173C4"/>
    <w:rsid w:val="0071771E"/>
    <w:rsid w:val="0071790D"/>
    <w:rsid w:val="00717A90"/>
    <w:rsid w:val="007201E0"/>
    <w:rsid w:val="0072058E"/>
    <w:rsid w:val="007209FD"/>
    <w:rsid w:val="00720A51"/>
    <w:rsid w:val="00720ABD"/>
    <w:rsid w:val="00720AD3"/>
    <w:rsid w:val="00720E2B"/>
    <w:rsid w:val="00720E9A"/>
    <w:rsid w:val="00721019"/>
    <w:rsid w:val="00722790"/>
    <w:rsid w:val="007230A1"/>
    <w:rsid w:val="00723196"/>
    <w:rsid w:val="007232CB"/>
    <w:rsid w:val="007237DF"/>
    <w:rsid w:val="00723FC8"/>
    <w:rsid w:val="007245C3"/>
    <w:rsid w:val="007247DF"/>
    <w:rsid w:val="00724E60"/>
    <w:rsid w:val="007256A7"/>
    <w:rsid w:val="00725D16"/>
    <w:rsid w:val="00726382"/>
    <w:rsid w:val="00726393"/>
    <w:rsid w:val="00726921"/>
    <w:rsid w:val="00726A41"/>
    <w:rsid w:val="00726CEC"/>
    <w:rsid w:val="0072704A"/>
    <w:rsid w:val="00727156"/>
    <w:rsid w:val="007271C9"/>
    <w:rsid w:val="00727423"/>
    <w:rsid w:val="0072746E"/>
    <w:rsid w:val="007274C5"/>
    <w:rsid w:val="00727542"/>
    <w:rsid w:val="007278A9"/>
    <w:rsid w:val="007279DD"/>
    <w:rsid w:val="00727E8F"/>
    <w:rsid w:val="00730ADE"/>
    <w:rsid w:val="00730B76"/>
    <w:rsid w:val="00730BFF"/>
    <w:rsid w:val="00730DBB"/>
    <w:rsid w:val="00730E51"/>
    <w:rsid w:val="007310E3"/>
    <w:rsid w:val="0073170A"/>
    <w:rsid w:val="00731967"/>
    <w:rsid w:val="00731BCE"/>
    <w:rsid w:val="00731E3D"/>
    <w:rsid w:val="00731F0D"/>
    <w:rsid w:val="0073223A"/>
    <w:rsid w:val="0073245E"/>
    <w:rsid w:val="00732C9D"/>
    <w:rsid w:val="00732D1D"/>
    <w:rsid w:val="00732D69"/>
    <w:rsid w:val="00732DC4"/>
    <w:rsid w:val="00733056"/>
    <w:rsid w:val="007331FB"/>
    <w:rsid w:val="007335FF"/>
    <w:rsid w:val="0073361F"/>
    <w:rsid w:val="007336CD"/>
    <w:rsid w:val="00733739"/>
    <w:rsid w:val="007344AA"/>
    <w:rsid w:val="00734570"/>
    <w:rsid w:val="007349CD"/>
    <w:rsid w:val="00734AB9"/>
    <w:rsid w:val="00734E3F"/>
    <w:rsid w:val="0073505B"/>
    <w:rsid w:val="007351F8"/>
    <w:rsid w:val="007353E1"/>
    <w:rsid w:val="007356DA"/>
    <w:rsid w:val="00735915"/>
    <w:rsid w:val="00735A40"/>
    <w:rsid w:val="00735F7F"/>
    <w:rsid w:val="007364C8"/>
    <w:rsid w:val="00736592"/>
    <w:rsid w:val="00736594"/>
    <w:rsid w:val="00736602"/>
    <w:rsid w:val="007367E0"/>
    <w:rsid w:val="00736867"/>
    <w:rsid w:val="00736912"/>
    <w:rsid w:val="007369D6"/>
    <w:rsid w:val="00736D4C"/>
    <w:rsid w:val="00736E30"/>
    <w:rsid w:val="00737132"/>
    <w:rsid w:val="007371BA"/>
    <w:rsid w:val="007371F8"/>
    <w:rsid w:val="007374DA"/>
    <w:rsid w:val="00737831"/>
    <w:rsid w:val="00737D42"/>
    <w:rsid w:val="00737F18"/>
    <w:rsid w:val="00737F70"/>
    <w:rsid w:val="00737FBC"/>
    <w:rsid w:val="007400B5"/>
    <w:rsid w:val="007402F2"/>
    <w:rsid w:val="00740973"/>
    <w:rsid w:val="007409D6"/>
    <w:rsid w:val="007409D9"/>
    <w:rsid w:val="00741577"/>
    <w:rsid w:val="00741B2B"/>
    <w:rsid w:val="00741DFE"/>
    <w:rsid w:val="0074261C"/>
    <w:rsid w:val="007427AC"/>
    <w:rsid w:val="007435C2"/>
    <w:rsid w:val="00743992"/>
    <w:rsid w:val="007445A7"/>
    <w:rsid w:val="007446FD"/>
    <w:rsid w:val="00744713"/>
    <w:rsid w:val="007447A5"/>
    <w:rsid w:val="00745054"/>
    <w:rsid w:val="00745174"/>
    <w:rsid w:val="00745272"/>
    <w:rsid w:val="00745377"/>
    <w:rsid w:val="00745B74"/>
    <w:rsid w:val="00745CF7"/>
    <w:rsid w:val="00745D6D"/>
    <w:rsid w:val="00745DBD"/>
    <w:rsid w:val="0074601F"/>
    <w:rsid w:val="0074656A"/>
    <w:rsid w:val="00747093"/>
    <w:rsid w:val="00747096"/>
    <w:rsid w:val="00747348"/>
    <w:rsid w:val="007475E8"/>
    <w:rsid w:val="00747864"/>
    <w:rsid w:val="0074787E"/>
    <w:rsid w:val="00747A7E"/>
    <w:rsid w:val="00747BF4"/>
    <w:rsid w:val="00747E9C"/>
    <w:rsid w:val="0075023E"/>
    <w:rsid w:val="0075060C"/>
    <w:rsid w:val="0075069D"/>
    <w:rsid w:val="00750730"/>
    <w:rsid w:val="00750A16"/>
    <w:rsid w:val="00750C0A"/>
    <w:rsid w:val="00750F12"/>
    <w:rsid w:val="007516D8"/>
    <w:rsid w:val="0075190C"/>
    <w:rsid w:val="00751E7B"/>
    <w:rsid w:val="007521A6"/>
    <w:rsid w:val="0075258C"/>
    <w:rsid w:val="00752676"/>
    <w:rsid w:val="00752AC2"/>
    <w:rsid w:val="00752BAF"/>
    <w:rsid w:val="00752D8F"/>
    <w:rsid w:val="00752F3D"/>
    <w:rsid w:val="0075308C"/>
    <w:rsid w:val="007531D1"/>
    <w:rsid w:val="00753351"/>
    <w:rsid w:val="00753593"/>
    <w:rsid w:val="007536F4"/>
    <w:rsid w:val="00753C8A"/>
    <w:rsid w:val="00753D52"/>
    <w:rsid w:val="00753E30"/>
    <w:rsid w:val="00754033"/>
    <w:rsid w:val="00754597"/>
    <w:rsid w:val="00755020"/>
    <w:rsid w:val="007550E9"/>
    <w:rsid w:val="00755A64"/>
    <w:rsid w:val="00755B5C"/>
    <w:rsid w:val="0075611A"/>
    <w:rsid w:val="00756CDB"/>
    <w:rsid w:val="00756D6D"/>
    <w:rsid w:val="00757A0F"/>
    <w:rsid w:val="00757B28"/>
    <w:rsid w:val="00757F7D"/>
    <w:rsid w:val="00757FE8"/>
    <w:rsid w:val="00760230"/>
    <w:rsid w:val="0076023E"/>
    <w:rsid w:val="00760607"/>
    <w:rsid w:val="0076098B"/>
    <w:rsid w:val="00760BBF"/>
    <w:rsid w:val="0076119C"/>
    <w:rsid w:val="007611F6"/>
    <w:rsid w:val="0076160E"/>
    <w:rsid w:val="00761D16"/>
    <w:rsid w:val="00761E18"/>
    <w:rsid w:val="00761F60"/>
    <w:rsid w:val="007621BD"/>
    <w:rsid w:val="0076231D"/>
    <w:rsid w:val="00762323"/>
    <w:rsid w:val="007623A6"/>
    <w:rsid w:val="00762475"/>
    <w:rsid w:val="0076274A"/>
    <w:rsid w:val="00762877"/>
    <w:rsid w:val="00762C3B"/>
    <w:rsid w:val="00763E95"/>
    <w:rsid w:val="0076420C"/>
    <w:rsid w:val="0076446D"/>
    <w:rsid w:val="00764DBF"/>
    <w:rsid w:val="00764E93"/>
    <w:rsid w:val="00764F2E"/>
    <w:rsid w:val="007652B0"/>
    <w:rsid w:val="00765385"/>
    <w:rsid w:val="007656B4"/>
    <w:rsid w:val="00765AE4"/>
    <w:rsid w:val="00765F94"/>
    <w:rsid w:val="00765FEE"/>
    <w:rsid w:val="00766280"/>
    <w:rsid w:val="007663C9"/>
    <w:rsid w:val="00766682"/>
    <w:rsid w:val="00766689"/>
    <w:rsid w:val="00766B33"/>
    <w:rsid w:val="00766EC7"/>
    <w:rsid w:val="00767C5F"/>
    <w:rsid w:val="00767FE0"/>
    <w:rsid w:val="00770502"/>
    <w:rsid w:val="0077065D"/>
    <w:rsid w:val="0077077F"/>
    <w:rsid w:val="00770C74"/>
    <w:rsid w:val="00770D6C"/>
    <w:rsid w:val="00770ED7"/>
    <w:rsid w:val="00771111"/>
    <w:rsid w:val="007711C8"/>
    <w:rsid w:val="00771783"/>
    <w:rsid w:val="0077192F"/>
    <w:rsid w:val="007719E6"/>
    <w:rsid w:val="00771A76"/>
    <w:rsid w:val="00771F0A"/>
    <w:rsid w:val="00771FE8"/>
    <w:rsid w:val="00772492"/>
    <w:rsid w:val="007728E8"/>
    <w:rsid w:val="00772968"/>
    <w:rsid w:val="007729DA"/>
    <w:rsid w:val="00773446"/>
    <w:rsid w:val="0077378E"/>
    <w:rsid w:val="007737FA"/>
    <w:rsid w:val="00773B0C"/>
    <w:rsid w:val="00773B88"/>
    <w:rsid w:val="00773CDC"/>
    <w:rsid w:val="00774235"/>
    <w:rsid w:val="00775462"/>
    <w:rsid w:val="007754F5"/>
    <w:rsid w:val="007756FF"/>
    <w:rsid w:val="0077619A"/>
    <w:rsid w:val="0077620A"/>
    <w:rsid w:val="00776498"/>
    <w:rsid w:val="00776C4E"/>
    <w:rsid w:val="00777D57"/>
    <w:rsid w:val="00777FA6"/>
    <w:rsid w:val="00780086"/>
    <w:rsid w:val="007802E7"/>
    <w:rsid w:val="00780318"/>
    <w:rsid w:val="00780745"/>
    <w:rsid w:val="00780753"/>
    <w:rsid w:val="007807AC"/>
    <w:rsid w:val="00780B3B"/>
    <w:rsid w:val="00780B71"/>
    <w:rsid w:val="00780B74"/>
    <w:rsid w:val="00780B89"/>
    <w:rsid w:val="00780FBF"/>
    <w:rsid w:val="0078123C"/>
    <w:rsid w:val="007813E2"/>
    <w:rsid w:val="00781446"/>
    <w:rsid w:val="007814A1"/>
    <w:rsid w:val="00781588"/>
    <w:rsid w:val="00781711"/>
    <w:rsid w:val="00781E82"/>
    <w:rsid w:val="00781FB6"/>
    <w:rsid w:val="00781FFB"/>
    <w:rsid w:val="00782758"/>
    <w:rsid w:val="00782B3E"/>
    <w:rsid w:val="00782DA5"/>
    <w:rsid w:val="00782EEF"/>
    <w:rsid w:val="0078349B"/>
    <w:rsid w:val="00783510"/>
    <w:rsid w:val="007837D7"/>
    <w:rsid w:val="00783F4A"/>
    <w:rsid w:val="007841BF"/>
    <w:rsid w:val="00784222"/>
    <w:rsid w:val="007848C0"/>
    <w:rsid w:val="00784EE1"/>
    <w:rsid w:val="00785171"/>
    <w:rsid w:val="007852F0"/>
    <w:rsid w:val="00785982"/>
    <w:rsid w:val="00785CA8"/>
    <w:rsid w:val="00785E00"/>
    <w:rsid w:val="00786BB3"/>
    <w:rsid w:val="00786CAA"/>
    <w:rsid w:val="0078764A"/>
    <w:rsid w:val="00787942"/>
    <w:rsid w:val="00787C4E"/>
    <w:rsid w:val="00790072"/>
    <w:rsid w:val="007902B4"/>
    <w:rsid w:val="007904D4"/>
    <w:rsid w:val="00790589"/>
    <w:rsid w:val="0079082E"/>
    <w:rsid w:val="00790AC2"/>
    <w:rsid w:val="00790B56"/>
    <w:rsid w:val="00790B82"/>
    <w:rsid w:val="007910F2"/>
    <w:rsid w:val="00791181"/>
    <w:rsid w:val="007911F1"/>
    <w:rsid w:val="0079142C"/>
    <w:rsid w:val="0079159F"/>
    <w:rsid w:val="00791734"/>
    <w:rsid w:val="00791762"/>
    <w:rsid w:val="00791803"/>
    <w:rsid w:val="0079185D"/>
    <w:rsid w:val="00791F01"/>
    <w:rsid w:val="007922DA"/>
    <w:rsid w:val="00792548"/>
    <w:rsid w:val="0079274A"/>
    <w:rsid w:val="00792C36"/>
    <w:rsid w:val="00793147"/>
    <w:rsid w:val="007931AF"/>
    <w:rsid w:val="007934F4"/>
    <w:rsid w:val="00793890"/>
    <w:rsid w:val="00793DD7"/>
    <w:rsid w:val="00794365"/>
    <w:rsid w:val="007946AA"/>
    <w:rsid w:val="007947E2"/>
    <w:rsid w:val="00794949"/>
    <w:rsid w:val="0079569E"/>
    <w:rsid w:val="00795DB1"/>
    <w:rsid w:val="00795E12"/>
    <w:rsid w:val="00795F81"/>
    <w:rsid w:val="0079667D"/>
    <w:rsid w:val="0079672C"/>
    <w:rsid w:val="0079693C"/>
    <w:rsid w:val="00796972"/>
    <w:rsid w:val="00796B23"/>
    <w:rsid w:val="00796C8A"/>
    <w:rsid w:val="00796E83"/>
    <w:rsid w:val="0079713B"/>
    <w:rsid w:val="0079754A"/>
    <w:rsid w:val="00797981"/>
    <w:rsid w:val="007A015E"/>
    <w:rsid w:val="007A01EB"/>
    <w:rsid w:val="007A059F"/>
    <w:rsid w:val="007A086A"/>
    <w:rsid w:val="007A0C36"/>
    <w:rsid w:val="007A0D07"/>
    <w:rsid w:val="007A0DA3"/>
    <w:rsid w:val="007A0EFC"/>
    <w:rsid w:val="007A1336"/>
    <w:rsid w:val="007A149B"/>
    <w:rsid w:val="007A178B"/>
    <w:rsid w:val="007A2477"/>
    <w:rsid w:val="007A2665"/>
    <w:rsid w:val="007A3881"/>
    <w:rsid w:val="007A3A7D"/>
    <w:rsid w:val="007A3A9A"/>
    <w:rsid w:val="007A44C4"/>
    <w:rsid w:val="007A49A1"/>
    <w:rsid w:val="007A49AD"/>
    <w:rsid w:val="007A4EF3"/>
    <w:rsid w:val="007A5627"/>
    <w:rsid w:val="007A5707"/>
    <w:rsid w:val="007A5DED"/>
    <w:rsid w:val="007A5E2F"/>
    <w:rsid w:val="007A5F34"/>
    <w:rsid w:val="007A61C6"/>
    <w:rsid w:val="007A6342"/>
    <w:rsid w:val="007A63ED"/>
    <w:rsid w:val="007A7392"/>
    <w:rsid w:val="007A74F8"/>
    <w:rsid w:val="007A7705"/>
    <w:rsid w:val="007B059A"/>
    <w:rsid w:val="007B0678"/>
    <w:rsid w:val="007B0B7E"/>
    <w:rsid w:val="007B11C5"/>
    <w:rsid w:val="007B159D"/>
    <w:rsid w:val="007B162D"/>
    <w:rsid w:val="007B1829"/>
    <w:rsid w:val="007B18AB"/>
    <w:rsid w:val="007B1BE0"/>
    <w:rsid w:val="007B1D61"/>
    <w:rsid w:val="007B2056"/>
    <w:rsid w:val="007B20B1"/>
    <w:rsid w:val="007B25C5"/>
    <w:rsid w:val="007B276F"/>
    <w:rsid w:val="007B303A"/>
    <w:rsid w:val="007B3171"/>
    <w:rsid w:val="007B3D3D"/>
    <w:rsid w:val="007B40B5"/>
    <w:rsid w:val="007B45EF"/>
    <w:rsid w:val="007B4AFA"/>
    <w:rsid w:val="007B4B7A"/>
    <w:rsid w:val="007B4FA8"/>
    <w:rsid w:val="007B5026"/>
    <w:rsid w:val="007B503E"/>
    <w:rsid w:val="007B5142"/>
    <w:rsid w:val="007B5591"/>
    <w:rsid w:val="007B56FF"/>
    <w:rsid w:val="007B5822"/>
    <w:rsid w:val="007B5872"/>
    <w:rsid w:val="007B5951"/>
    <w:rsid w:val="007B5CB2"/>
    <w:rsid w:val="007B5E87"/>
    <w:rsid w:val="007B62A3"/>
    <w:rsid w:val="007B72F2"/>
    <w:rsid w:val="007B788A"/>
    <w:rsid w:val="007B79C8"/>
    <w:rsid w:val="007B7E15"/>
    <w:rsid w:val="007C010C"/>
    <w:rsid w:val="007C0637"/>
    <w:rsid w:val="007C0830"/>
    <w:rsid w:val="007C0C2B"/>
    <w:rsid w:val="007C0C5F"/>
    <w:rsid w:val="007C1288"/>
    <w:rsid w:val="007C156B"/>
    <w:rsid w:val="007C1BEA"/>
    <w:rsid w:val="007C1EF5"/>
    <w:rsid w:val="007C2D69"/>
    <w:rsid w:val="007C2DF5"/>
    <w:rsid w:val="007C2E82"/>
    <w:rsid w:val="007C2EFE"/>
    <w:rsid w:val="007C3308"/>
    <w:rsid w:val="007C342D"/>
    <w:rsid w:val="007C372E"/>
    <w:rsid w:val="007C393D"/>
    <w:rsid w:val="007C3BA5"/>
    <w:rsid w:val="007C3BF0"/>
    <w:rsid w:val="007C3CDB"/>
    <w:rsid w:val="007C3F87"/>
    <w:rsid w:val="007C4180"/>
    <w:rsid w:val="007C42F7"/>
    <w:rsid w:val="007C4321"/>
    <w:rsid w:val="007C4BA9"/>
    <w:rsid w:val="007C5161"/>
    <w:rsid w:val="007C5451"/>
    <w:rsid w:val="007C5E65"/>
    <w:rsid w:val="007C6077"/>
    <w:rsid w:val="007C6134"/>
    <w:rsid w:val="007C61BB"/>
    <w:rsid w:val="007C63F5"/>
    <w:rsid w:val="007C6679"/>
    <w:rsid w:val="007C6832"/>
    <w:rsid w:val="007C6DE6"/>
    <w:rsid w:val="007C6FB7"/>
    <w:rsid w:val="007C70B6"/>
    <w:rsid w:val="007C741A"/>
    <w:rsid w:val="007C79E1"/>
    <w:rsid w:val="007C7EE2"/>
    <w:rsid w:val="007D0065"/>
    <w:rsid w:val="007D00E0"/>
    <w:rsid w:val="007D088D"/>
    <w:rsid w:val="007D15FA"/>
    <w:rsid w:val="007D1628"/>
    <w:rsid w:val="007D19A9"/>
    <w:rsid w:val="007D1A61"/>
    <w:rsid w:val="007D2630"/>
    <w:rsid w:val="007D2810"/>
    <w:rsid w:val="007D30A0"/>
    <w:rsid w:val="007D3274"/>
    <w:rsid w:val="007D35B4"/>
    <w:rsid w:val="007D3AEB"/>
    <w:rsid w:val="007D407A"/>
    <w:rsid w:val="007D43E2"/>
    <w:rsid w:val="007D4868"/>
    <w:rsid w:val="007D52B7"/>
    <w:rsid w:val="007D5688"/>
    <w:rsid w:val="007D59FA"/>
    <w:rsid w:val="007D643F"/>
    <w:rsid w:val="007D677E"/>
    <w:rsid w:val="007D67AA"/>
    <w:rsid w:val="007D6882"/>
    <w:rsid w:val="007D697F"/>
    <w:rsid w:val="007D7075"/>
    <w:rsid w:val="007D7151"/>
    <w:rsid w:val="007D7435"/>
    <w:rsid w:val="007D74B8"/>
    <w:rsid w:val="007D74EE"/>
    <w:rsid w:val="007D79F1"/>
    <w:rsid w:val="007D7F8A"/>
    <w:rsid w:val="007E0C81"/>
    <w:rsid w:val="007E0F43"/>
    <w:rsid w:val="007E1188"/>
    <w:rsid w:val="007E15AE"/>
    <w:rsid w:val="007E15FB"/>
    <w:rsid w:val="007E1F89"/>
    <w:rsid w:val="007E1FC7"/>
    <w:rsid w:val="007E2892"/>
    <w:rsid w:val="007E2F59"/>
    <w:rsid w:val="007E306F"/>
    <w:rsid w:val="007E3617"/>
    <w:rsid w:val="007E3B3D"/>
    <w:rsid w:val="007E3BE6"/>
    <w:rsid w:val="007E45A5"/>
    <w:rsid w:val="007E4D00"/>
    <w:rsid w:val="007E5702"/>
    <w:rsid w:val="007E5746"/>
    <w:rsid w:val="007E5A62"/>
    <w:rsid w:val="007E5E87"/>
    <w:rsid w:val="007E61E0"/>
    <w:rsid w:val="007E622B"/>
    <w:rsid w:val="007E6238"/>
    <w:rsid w:val="007E645B"/>
    <w:rsid w:val="007E6920"/>
    <w:rsid w:val="007E6C9B"/>
    <w:rsid w:val="007E6F34"/>
    <w:rsid w:val="007E7091"/>
    <w:rsid w:val="007E74FC"/>
    <w:rsid w:val="007E7A5D"/>
    <w:rsid w:val="007E7AFA"/>
    <w:rsid w:val="007F0776"/>
    <w:rsid w:val="007F0A0E"/>
    <w:rsid w:val="007F0D8A"/>
    <w:rsid w:val="007F116B"/>
    <w:rsid w:val="007F1210"/>
    <w:rsid w:val="007F14A3"/>
    <w:rsid w:val="007F1954"/>
    <w:rsid w:val="007F1B56"/>
    <w:rsid w:val="007F1D9A"/>
    <w:rsid w:val="007F1DED"/>
    <w:rsid w:val="007F1E45"/>
    <w:rsid w:val="007F1FDC"/>
    <w:rsid w:val="007F20AD"/>
    <w:rsid w:val="007F21FD"/>
    <w:rsid w:val="007F226B"/>
    <w:rsid w:val="007F238B"/>
    <w:rsid w:val="007F27E3"/>
    <w:rsid w:val="007F2F51"/>
    <w:rsid w:val="007F3025"/>
    <w:rsid w:val="007F3384"/>
    <w:rsid w:val="007F39F1"/>
    <w:rsid w:val="007F3B15"/>
    <w:rsid w:val="007F3C4A"/>
    <w:rsid w:val="007F3D41"/>
    <w:rsid w:val="007F4660"/>
    <w:rsid w:val="007F4743"/>
    <w:rsid w:val="007F527B"/>
    <w:rsid w:val="007F54D0"/>
    <w:rsid w:val="007F5573"/>
    <w:rsid w:val="007F55A4"/>
    <w:rsid w:val="007F59CA"/>
    <w:rsid w:val="007F6480"/>
    <w:rsid w:val="007F6778"/>
    <w:rsid w:val="007F727D"/>
    <w:rsid w:val="007F7B85"/>
    <w:rsid w:val="008000A9"/>
    <w:rsid w:val="008006DD"/>
    <w:rsid w:val="008008BB"/>
    <w:rsid w:val="00800BEF"/>
    <w:rsid w:val="00801169"/>
    <w:rsid w:val="00801352"/>
    <w:rsid w:val="008013E5"/>
    <w:rsid w:val="00801AFC"/>
    <w:rsid w:val="0080214C"/>
    <w:rsid w:val="00802157"/>
    <w:rsid w:val="00802596"/>
    <w:rsid w:val="00802607"/>
    <w:rsid w:val="00802638"/>
    <w:rsid w:val="00802B95"/>
    <w:rsid w:val="00802DC5"/>
    <w:rsid w:val="00803868"/>
    <w:rsid w:val="008042BA"/>
    <w:rsid w:val="008042F8"/>
    <w:rsid w:val="00804EF5"/>
    <w:rsid w:val="00804F04"/>
    <w:rsid w:val="008054EE"/>
    <w:rsid w:val="00805822"/>
    <w:rsid w:val="008061FA"/>
    <w:rsid w:val="00806365"/>
    <w:rsid w:val="00806381"/>
    <w:rsid w:val="008067CE"/>
    <w:rsid w:val="008069AB"/>
    <w:rsid w:val="00806B45"/>
    <w:rsid w:val="0080784F"/>
    <w:rsid w:val="00807B4A"/>
    <w:rsid w:val="00807D31"/>
    <w:rsid w:val="008103BE"/>
    <w:rsid w:val="0081090E"/>
    <w:rsid w:val="00810A44"/>
    <w:rsid w:val="00810E31"/>
    <w:rsid w:val="00811865"/>
    <w:rsid w:val="00811ACC"/>
    <w:rsid w:val="00812524"/>
    <w:rsid w:val="0081277A"/>
    <w:rsid w:val="008127CF"/>
    <w:rsid w:val="008127EE"/>
    <w:rsid w:val="00812A39"/>
    <w:rsid w:val="00812AED"/>
    <w:rsid w:val="00812B4F"/>
    <w:rsid w:val="00812D86"/>
    <w:rsid w:val="00812F95"/>
    <w:rsid w:val="00812FBE"/>
    <w:rsid w:val="00813010"/>
    <w:rsid w:val="00813110"/>
    <w:rsid w:val="008132BF"/>
    <w:rsid w:val="00813AAD"/>
    <w:rsid w:val="00813B10"/>
    <w:rsid w:val="00813E31"/>
    <w:rsid w:val="00813E88"/>
    <w:rsid w:val="0081423B"/>
    <w:rsid w:val="0081447B"/>
    <w:rsid w:val="00814A0E"/>
    <w:rsid w:val="00814F11"/>
    <w:rsid w:val="00814F53"/>
    <w:rsid w:val="00815757"/>
    <w:rsid w:val="00815E7D"/>
    <w:rsid w:val="00815F00"/>
    <w:rsid w:val="0081662C"/>
    <w:rsid w:val="008166A6"/>
    <w:rsid w:val="00816A75"/>
    <w:rsid w:val="00816ACF"/>
    <w:rsid w:val="00816C95"/>
    <w:rsid w:val="00816E28"/>
    <w:rsid w:val="00816EC8"/>
    <w:rsid w:val="00817685"/>
    <w:rsid w:val="00817C75"/>
    <w:rsid w:val="00817F61"/>
    <w:rsid w:val="00820166"/>
    <w:rsid w:val="00820245"/>
    <w:rsid w:val="008202B0"/>
    <w:rsid w:val="00820818"/>
    <w:rsid w:val="008216AF"/>
    <w:rsid w:val="008217D0"/>
    <w:rsid w:val="00821B4D"/>
    <w:rsid w:val="0082244A"/>
    <w:rsid w:val="0082264E"/>
    <w:rsid w:val="00823288"/>
    <w:rsid w:val="008234EF"/>
    <w:rsid w:val="00823947"/>
    <w:rsid w:val="00823B22"/>
    <w:rsid w:val="00823B8D"/>
    <w:rsid w:val="00823C0C"/>
    <w:rsid w:val="00823C32"/>
    <w:rsid w:val="00823CBF"/>
    <w:rsid w:val="00823D91"/>
    <w:rsid w:val="00823F17"/>
    <w:rsid w:val="00823F48"/>
    <w:rsid w:val="00824679"/>
    <w:rsid w:val="00824840"/>
    <w:rsid w:val="00824B2C"/>
    <w:rsid w:val="00824DFB"/>
    <w:rsid w:val="00824FA1"/>
    <w:rsid w:val="00825969"/>
    <w:rsid w:val="00826171"/>
    <w:rsid w:val="008262DB"/>
    <w:rsid w:val="008267B8"/>
    <w:rsid w:val="0082794F"/>
    <w:rsid w:val="00827A65"/>
    <w:rsid w:val="00827D02"/>
    <w:rsid w:val="00827FF9"/>
    <w:rsid w:val="00830BF0"/>
    <w:rsid w:val="00830E11"/>
    <w:rsid w:val="00830F11"/>
    <w:rsid w:val="00831628"/>
    <w:rsid w:val="008316D3"/>
    <w:rsid w:val="008317A6"/>
    <w:rsid w:val="00831F56"/>
    <w:rsid w:val="00831F8B"/>
    <w:rsid w:val="008321BC"/>
    <w:rsid w:val="008325E0"/>
    <w:rsid w:val="008326B5"/>
    <w:rsid w:val="0083274B"/>
    <w:rsid w:val="00832813"/>
    <w:rsid w:val="00832D32"/>
    <w:rsid w:val="00832E7E"/>
    <w:rsid w:val="00833645"/>
    <w:rsid w:val="008338A7"/>
    <w:rsid w:val="00833CBC"/>
    <w:rsid w:val="00834227"/>
    <w:rsid w:val="00834438"/>
    <w:rsid w:val="00834D1D"/>
    <w:rsid w:val="00834DA7"/>
    <w:rsid w:val="00834DC8"/>
    <w:rsid w:val="00834FEE"/>
    <w:rsid w:val="008354BB"/>
    <w:rsid w:val="008356F5"/>
    <w:rsid w:val="008359FA"/>
    <w:rsid w:val="00835FCB"/>
    <w:rsid w:val="00835FF6"/>
    <w:rsid w:val="00836766"/>
    <w:rsid w:val="00836C1B"/>
    <w:rsid w:val="00836D0E"/>
    <w:rsid w:val="00837052"/>
    <w:rsid w:val="0083732D"/>
    <w:rsid w:val="008374BE"/>
    <w:rsid w:val="0083752E"/>
    <w:rsid w:val="00837F30"/>
    <w:rsid w:val="00840940"/>
    <w:rsid w:val="0084100D"/>
    <w:rsid w:val="008418C7"/>
    <w:rsid w:val="008424E7"/>
    <w:rsid w:val="0084299B"/>
    <w:rsid w:val="00842A32"/>
    <w:rsid w:val="00843370"/>
    <w:rsid w:val="00843C8B"/>
    <w:rsid w:val="008440DC"/>
    <w:rsid w:val="0084410A"/>
    <w:rsid w:val="0084455E"/>
    <w:rsid w:val="00844666"/>
    <w:rsid w:val="008446BC"/>
    <w:rsid w:val="008448A3"/>
    <w:rsid w:val="00844B38"/>
    <w:rsid w:val="00844D8C"/>
    <w:rsid w:val="00844DAA"/>
    <w:rsid w:val="00844E64"/>
    <w:rsid w:val="00844FB2"/>
    <w:rsid w:val="008457D9"/>
    <w:rsid w:val="008458BF"/>
    <w:rsid w:val="00845B68"/>
    <w:rsid w:val="00845CEA"/>
    <w:rsid w:val="00846256"/>
    <w:rsid w:val="008462D8"/>
    <w:rsid w:val="00846A36"/>
    <w:rsid w:val="00846C46"/>
    <w:rsid w:val="00846E6C"/>
    <w:rsid w:val="008474BC"/>
    <w:rsid w:val="00847795"/>
    <w:rsid w:val="008500DB"/>
    <w:rsid w:val="00850296"/>
    <w:rsid w:val="0085035F"/>
    <w:rsid w:val="00850AF5"/>
    <w:rsid w:val="00850BA6"/>
    <w:rsid w:val="00850C09"/>
    <w:rsid w:val="00850EF1"/>
    <w:rsid w:val="00851910"/>
    <w:rsid w:val="00851E6B"/>
    <w:rsid w:val="00852214"/>
    <w:rsid w:val="008529C8"/>
    <w:rsid w:val="008529D3"/>
    <w:rsid w:val="00853020"/>
    <w:rsid w:val="0085310C"/>
    <w:rsid w:val="0085311B"/>
    <w:rsid w:val="00853919"/>
    <w:rsid w:val="008539AC"/>
    <w:rsid w:val="008541AC"/>
    <w:rsid w:val="00854510"/>
    <w:rsid w:val="008547A0"/>
    <w:rsid w:val="00854927"/>
    <w:rsid w:val="00854D5E"/>
    <w:rsid w:val="00854DC0"/>
    <w:rsid w:val="008552A0"/>
    <w:rsid w:val="008554D8"/>
    <w:rsid w:val="0085559E"/>
    <w:rsid w:val="00855874"/>
    <w:rsid w:val="00855E38"/>
    <w:rsid w:val="008560F6"/>
    <w:rsid w:val="00856105"/>
    <w:rsid w:val="008563B5"/>
    <w:rsid w:val="00856626"/>
    <w:rsid w:val="00856B0C"/>
    <w:rsid w:val="00856EF4"/>
    <w:rsid w:val="00856F65"/>
    <w:rsid w:val="0085797C"/>
    <w:rsid w:val="00860509"/>
    <w:rsid w:val="00860610"/>
    <w:rsid w:val="00860AEA"/>
    <w:rsid w:val="008616F2"/>
    <w:rsid w:val="00861BC9"/>
    <w:rsid w:val="00862301"/>
    <w:rsid w:val="0086266A"/>
    <w:rsid w:val="00862958"/>
    <w:rsid w:val="00862AF3"/>
    <w:rsid w:val="00863391"/>
    <w:rsid w:val="00863922"/>
    <w:rsid w:val="00863BE9"/>
    <w:rsid w:val="00863D77"/>
    <w:rsid w:val="00863F23"/>
    <w:rsid w:val="00864255"/>
    <w:rsid w:val="008644EA"/>
    <w:rsid w:val="0086454B"/>
    <w:rsid w:val="008645A6"/>
    <w:rsid w:val="008649B0"/>
    <w:rsid w:val="00864A97"/>
    <w:rsid w:val="00864AF9"/>
    <w:rsid w:val="00864DE9"/>
    <w:rsid w:val="00864E25"/>
    <w:rsid w:val="00865650"/>
    <w:rsid w:val="0086573E"/>
    <w:rsid w:val="0086589B"/>
    <w:rsid w:val="00865CCB"/>
    <w:rsid w:val="00865F65"/>
    <w:rsid w:val="00866674"/>
    <w:rsid w:val="00866CE7"/>
    <w:rsid w:val="008671FA"/>
    <w:rsid w:val="00867569"/>
    <w:rsid w:val="00867B36"/>
    <w:rsid w:val="00867B8F"/>
    <w:rsid w:val="00870B01"/>
    <w:rsid w:val="00870C14"/>
    <w:rsid w:val="00871154"/>
    <w:rsid w:val="00871223"/>
    <w:rsid w:val="00872328"/>
    <w:rsid w:val="00872774"/>
    <w:rsid w:val="008728DC"/>
    <w:rsid w:val="00872D79"/>
    <w:rsid w:val="00872E42"/>
    <w:rsid w:val="00872FA7"/>
    <w:rsid w:val="00873262"/>
    <w:rsid w:val="008739AE"/>
    <w:rsid w:val="00873A5F"/>
    <w:rsid w:val="00873D4E"/>
    <w:rsid w:val="00874046"/>
    <w:rsid w:val="00874170"/>
    <w:rsid w:val="0087434C"/>
    <w:rsid w:val="008744C3"/>
    <w:rsid w:val="00875285"/>
    <w:rsid w:val="00875569"/>
    <w:rsid w:val="008758B9"/>
    <w:rsid w:val="00875978"/>
    <w:rsid w:val="00875A24"/>
    <w:rsid w:val="00875BEF"/>
    <w:rsid w:val="00875D4D"/>
    <w:rsid w:val="00875DAA"/>
    <w:rsid w:val="00876036"/>
    <w:rsid w:val="0087648D"/>
    <w:rsid w:val="00876B2C"/>
    <w:rsid w:val="00877441"/>
    <w:rsid w:val="008776A9"/>
    <w:rsid w:val="00877A5D"/>
    <w:rsid w:val="00877BC9"/>
    <w:rsid w:val="00877CE1"/>
    <w:rsid w:val="0088066A"/>
    <w:rsid w:val="00880817"/>
    <w:rsid w:val="008808E8"/>
    <w:rsid w:val="00881158"/>
    <w:rsid w:val="0088136C"/>
    <w:rsid w:val="00881649"/>
    <w:rsid w:val="00881FF6"/>
    <w:rsid w:val="0088200D"/>
    <w:rsid w:val="008822DD"/>
    <w:rsid w:val="00882462"/>
    <w:rsid w:val="00882B0A"/>
    <w:rsid w:val="00882D89"/>
    <w:rsid w:val="00883B42"/>
    <w:rsid w:val="00883C91"/>
    <w:rsid w:val="00883CF1"/>
    <w:rsid w:val="00883DAE"/>
    <w:rsid w:val="00884130"/>
    <w:rsid w:val="00884217"/>
    <w:rsid w:val="00884B84"/>
    <w:rsid w:val="00884BD4"/>
    <w:rsid w:val="00884D47"/>
    <w:rsid w:val="0088511D"/>
    <w:rsid w:val="00885330"/>
    <w:rsid w:val="008854C0"/>
    <w:rsid w:val="008854EC"/>
    <w:rsid w:val="008855AF"/>
    <w:rsid w:val="00885784"/>
    <w:rsid w:val="008857C4"/>
    <w:rsid w:val="00885826"/>
    <w:rsid w:val="00885AE5"/>
    <w:rsid w:val="00885C16"/>
    <w:rsid w:val="00885DC2"/>
    <w:rsid w:val="00885E99"/>
    <w:rsid w:val="0088675B"/>
    <w:rsid w:val="00886AA3"/>
    <w:rsid w:val="00886BB7"/>
    <w:rsid w:val="00886CD2"/>
    <w:rsid w:val="00886DF6"/>
    <w:rsid w:val="0088704D"/>
    <w:rsid w:val="00887316"/>
    <w:rsid w:val="008875C5"/>
    <w:rsid w:val="00887CBF"/>
    <w:rsid w:val="00887DD4"/>
    <w:rsid w:val="008902AC"/>
    <w:rsid w:val="00890660"/>
    <w:rsid w:val="0089070E"/>
    <w:rsid w:val="0089086E"/>
    <w:rsid w:val="00890A1A"/>
    <w:rsid w:val="00890EA0"/>
    <w:rsid w:val="00890EF9"/>
    <w:rsid w:val="0089100E"/>
    <w:rsid w:val="00891B75"/>
    <w:rsid w:val="00891CFD"/>
    <w:rsid w:val="00892122"/>
    <w:rsid w:val="0089243F"/>
    <w:rsid w:val="00892C98"/>
    <w:rsid w:val="00892D5C"/>
    <w:rsid w:val="00892E3C"/>
    <w:rsid w:val="00893587"/>
    <w:rsid w:val="0089391C"/>
    <w:rsid w:val="00893D23"/>
    <w:rsid w:val="00893D4D"/>
    <w:rsid w:val="00893D66"/>
    <w:rsid w:val="00893D9A"/>
    <w:rsid w:val="00893DB1"/>
    <w:rsid w:val="00893DBF"/>
    <w:rsid w:val="00893DD4"/>
    <w:rsid w:val="00893EC8"/>
    <w:rsid w:val="008940D3"/>
    <w:rsid w:val="00894836"/>
    <w:rsid w:val="00894F9D"/>
    <w:rsid w:val="008952A2"/>
    <w:rsid w:val="008957FC"/>
    <w:rsid w:val="00895E05"/>
    <w:rsid w:val="00895F4B"/>
    <w:rsid w:val="00896E0C"/>
    <w:rsid w:val="00896EAA"/>
    <w:rsid w:val="00897499"/>
    <w:rsid w:val="00897619"/>
    <w:rsid w:val="00897A22"/>
    <w:rsid w:val="00897B48"/>
    <w:rsid w:val="00897C76"/>
    <w:rsid w:val="00897E97"/>
    <w:rsid w:val="008A023D"/>
    <w:rsid w:val="008A05DC"/>
    <w:rsid w:val="008A0793"/>
    <w:rsid w:val="008A09AF"/>
    <w:rsid w:val="008A0F4F"/>
    <w:rsid w:val="008A1275"/>
    <w:rsid w:val="008A1490"/>
    <w:rsid w:val="008A1605"/>
    <w:rsid w:val="008A1BBD"/>
    <w:rsid w:val="008A1D22"/>
    <w:rsid w:val="008A1E76"/>
    <w:rsid w:val="008A1ED5"/>
    <w:rsid w:val="008A1F31"/>
    <w:rsid w:val="008A28FD"/>
    <w:rsid w:val="008A2ABD"/>
    <w:rsid w:val="008A3426"/>
    <w:rsid w:val="008A3757"/>
    <w:rsid w:val="008A42BF"/>
    <w:rsid w:val="008A442B"/>
    <w:rsid w:val="008A46F7"/>
    <w:rsid w:val="008A4A04"/>
    <w:rsid w:val="008A4D3D"/>
    <w:rsid w:val="008A5609"/>
    <w:rsid w:val="008A5679"/>
    <w:rsid w:val="008A5F3E"/>
    <w:rsid w:val="008A60B0"/>
    <w:rsid w:val="008A65DD"/>
    <w:rsid w:val="008A6897"/>
    <w:rsid w:val="008A6DF0"/>
    <w:rsid w:val="008A7BFB"/>
    <w:rsid w:val="008A7DC2"/>
    <w:rsid w:val="008A7DD7"/>
    <w:rsid w:val="008B002B"/>
    <w:rsid w:val="008B056E"/>
    <w:rsid w:val="008B0672"/>
    <w:rsid w:val="008B150C"/>
    <w:rsid w:val="008B15B4"/>
    <w:rsid w:val="008B1630"/>
    <w:rsid w:val="008B16FD"/>
    <w:rsid w:val="008B1791"/>
    <w:rsid w:val="008B1D9A"/>
    <w:rsid w:val="008B21A7"/>
    <w:rsid w:val="008B2226"/>
    <w:rsid w:val="008B2276"/>
    <w:rsid w:val="008B247C"/>
    <w:rsid w:val="008B2793"/>
    <w:rsid w:val="008B2C71"/>
    <w:rsid w:val="008B2F35"/>
    <w:rsid w:val="008B358B"/>
    <w:rsid w:val="008B35F3"/>
    <w:rsid w:val="008B3853"/>
    <w:rsid w:val="008B3BFC"/>
    <w:rsid w:val="008B3F26"/>
    <w:rsid w:val="008B428C"/>
    <w:rsid w:val="008B43D8"/>
    <w:rsid w:val="008B4599"/>
    <w:rsid w:val="008B4AB9"/>
    <w:rsid w:val="008B4FDD"/>
    <w:rsid w:val="008B529D"/>
    <w:rsid w:val="008B54F9"/>
    <w:rsid w:val="008B56B1"/>
    <w:rsid w:val="008B5C0B"/>
    <w:rsid w:val="008B5F08"/>
    <w:rsid w:val="008B63AF"/>
    <w:rsid w:val="008B677C"/>
    <w:rsid w:val="008B6841"/>
    <w:rsid w:val="008B6A9E"/>
    <w:rsid w:val="008B6DD6"/>
    <w:rsid w:val="008B6F1F"/>
    <w:rsid w:val="008B7334"/>
    <w:rsid w:val="008B748B"/>
    <w:rsid w:val="008B77FD"/>
    <w:rsid w:val="008B7AE6"/>
    <w:rsid w:val="008C0187"/>
    <w:rsid w:val="008C059B"/>
    <w:rsid w:val="008C065E"/>
    <w:rsid w:val="008C0F61"/>
    <w:rsid w:val="008C107F"/>
    <w:rsid w:val="008C15E2"/>
    <w:rsid w:val="008C1A8B"/>
    <w:rsid w:val="008C1D3C"/>
    <w:rsid w:val="008C1E86"/>
    <w:rsid w:val="008C1E90"/>
    <w:rsid w:val="008C1F94"/>
    <w:rsid w:val="008C204E"/>
    <w:rsid w:val="008C26C9"/>
    <w:rsid w:val="008C2C08"/>
    <w:rsid w:val="008C32CD"/>
    <w:rsid w:val="008C3341"/>
    <w:rsid w:val="008C33D4"/>
    <w:rsid w:val="008C37A6"/>
    <w:rsid w:val="008C3AC4"/>
    <w:rsid w:val="008C46D3"/>
    <w:rsid w:val="008C4876"/>
    <w:rsid w:val="008C4AF5"/>
    <w:rsid w:val="008C4EFC"/>
    <w:rsid w:val="008C51C3"/>
    <w:rsid w:val="008C5441"/>
    <w:rsid w:val="008C613E"/>
    <w:rsid w:val="008C656C"/>
    <w:rsid w:val="008C67AF"/>
    <w:rsid w:val="008C68D7"/>
    <w:rsid w:val="008C6E2F"/>
    <w:rsid w:val="008C6EF9"/>
    <w:rsid w:val="008C7331"/>
    <w:rsid w:val="008C7388"/>
    <w:rsid w:val="008C7F23"/>
    <w:rsid w:val="008D064C"/>
    <w:rsid w:val="008D0908"/>
    <w:rsid w:val="008D0EC4"/>
    <w:rsid w:val="008D104C"/>
    <w:rsid w:val="008D105F"/>
    <w:rsid w:val="008D13EC"/>
    <w:rsid w:val="008D14AB"/>
    <w:rsid w:val="008D14FD"/>
    <w:rsid w:val="008D196B"/>
    <w:rsid w:val="008D1973"/>
    <w:rsid w:val="008D1D72"/>
    <w:rsid w:val="008D202F"/>
    <w:rsid w:val="008D26B0"/>
    <w:rsid w:val="008D2FD8"/>
    <w:rsid w:val="008D4087"/>
    <w:rsid w:val="008D461E"/>
    <w:rsid w:val="008D47E1"/>
    <w:rsid w:val="008D485E"/>
    <w:rsid w:val="008D4959"/>
    <w:rsid w:val="008D4B13"/>
    <w:rsid w:val="008D4CCB"/>
    <w:rsid w:val="008D4D9B"/>
    <w:rsid w:val="008D4FFF"/>
    <w:rsid w:val="008D501E"/>
    <w:rsid w:val="008D5071"/>
    <w:rsid w:val="008D5951"/>
    <w:rsid w:val="008D59E4"/>
    <w:rsid w:val="008D5B33"/>
    <w:rsid w:val="008D5FAC"/>
    <w:rsid w:val="008D64D2"/>
    <w:rsid w:val="008D6B43"/>
    <w:rsid w:val="008D6B6F"/>
    <w:rsid w:val="008D7582"/>
    <w:rsid w:val="008D7760"/>
    <w:rsid w:val="008D7AA2"/>
    <w:rsid w:val="008E01A4"/>
    <w:rsid w:val="008E0269"/>
    <w:rsid w:val="008E0595"/>
    <w:rsid w:val="008E05C6"/>
    <w:rsid w:val="008E0F04"/>
    <w:rsid w:val="008E1138"/>
    <w:rsid w:val="008E15C7"/>
    <w:rsid w:val="008E1EED"/>
    <w:rsid w:val="008E1FBE"/>
    <w:rsid w:val="008E20D9"/>
    <w:rsid w:val="008E2BEC"/>
    <w:rsid w:val="008E2DA2"/>
    <w:rsid w:val="008E2DCA"/>
    <w:rsid w:val="008E2DD8"/>
    <w:rsid w:val="008E2F0F"/>
    <w:rsid w:val="008E30E3"/>
    <w:rsid w:val="008E329A"/>
    <w:rsid w:val="008E34BF"/>
    <w:rsid w:val="008E35D5"/>
    <w:rsid w:val="008E366C"/>
    <w:rsid w:val="008E3DFF"/>
    <w:rsid w:val="008E4426"/>
    <w:rsid w:val="008E4C99"/>
    <w:rsid w:val="008E5371"/>
    <w:rsid w:val="008E56DB"/>
    <w:rsid w:val="008E5844"/>
    <w:rsid w:val="008E5AE2"/>
    <w:rsid w:val="008E6263"/>
    <w:rsid w:val="008E65D5"/>
    <w:rsid w:val="008E65E4"/>
    <w:rsid w:val="008E6661"/>
    <w:rsid w:val="008E66C1"/>
    <w:rsid w:val="008E6757"/>
    <w:rsid w:val="008E68A4"/>
    <w:rsid w:val="008E6B2F"/>
    <w:rsid w:val="008E6BA1"/>
    <w:rsid w:val="008E6D86"/>
    <w:rsid w:val="008E76FF"/>
    <w:rsid w:val="008E7B48"/>
    <w:rsid w:val="008F0021"/>
    <w:rsid w:val="008F103E"/>
    <w:rsid w:val="008F1183"/>
    <w:rsid w:val="008F14D6"/>
    <w:rsid w:val="008F1803"/>
    <w:rsid w:val="008F1805"/>
    <w:rsid w:val="008F19AF"/>
    <w:rsid w:val="008F250F"/>
    <w:rsid w:val="008F266F"/>
    <w:rsid w:val="008F2787"/>
    <w:rsid w:val="008F2AD2"/>
    <w:rsid w:val="008F2E11"/>
    <w:rsid w:val="008F2E86"/>
    <w:rsid w:val="008F3321"/>
    <w:rsid w:val="008F3909"/>
    <w:rsid w:val="008F3AB7"/>
    <w:rsid w:val="008F3B82"/>
    <w:rsid w:val="008F3DEA"/>
    <w:rsid w:val="008F47F5"/>
    <w:rsid w:val="008F4E06"/>
    <w:rsid w:val="008F510E"/>
    <w:rsid w:val="008F56DF"/>
    <w:rsid w:val="008F596A"/>
    <w:rsid w:val="008F5BEE"/>
    <w:rsid w:val="008F5EAD"/>
    <w:rsid w:val="008F6193"/>
    <w:rsid w:val="008F6674"/>
    <w:rsid w:val="008F6793"/>
    <w:rsid w:val="008F7325"/>
    <w:rsid w:val="008F740E"/>
    <w:rsid w:val="008F74EB"/>
    <w:rsid w:val="008F778B"/>
    <w:rsid w:val="008F7799"/>
    <w:rsid w:val="008F793A"/>
    <w:rsid w:val="008F7B48"/>
    <w:rsid w:val="009002C8"/>
    <w:rsid w:val="0090089A"/>
    <w:rsid w:val="00900B37"/>
    <w:rsid w:val="00900B57"/>
    <w:rsid w:val="00900C91"/>
    <w:rsid w:val="00900F76"/>
    <w:rsid w:val="0090196F"/>
    <w:rsid w:val="00901C35"/>
    <w:rsid w:val="00901E3F"/>
    <w:rsid w:val="0090208D"/>
    <w:rsid w:val="009020B1"/>
    <w:rsid w:val="00902106"/>
    <w:rsid w:val="0090211D"/>
    <w:rsid w:val="009021FB"/>
    <w:rsid w:val="009028B4"/>
    <w:rsid w:val="009029C1"/>
    <w:rsid w:val="00902A55"/>
    <w:rsid w:val="00902D11"/>
    <w:rsid w:val="00903041"/>
    <w:rsid w:val="009030D8"/>
    <w:rsid w:val="00903183"/>
    <w:rsid w:val="0090325E"/>
    <w:rsid w:val="00903BAB"/>
    <w:rsid w:val="00903BEF"/>
    <w:rsid w:val="00904446"/>
    <w:rsid w:val="0090496D"/>
    <w:rsid w:val="00904A4C"/>
    <w:rsid w:val="00904D5C"/>
    <w:rsid w:val="00904F2C"/>
    <w:rsid w:val="0090538B"/>
    <w:rsid w:val="00905530"/>
    <w:rsid w:val="00905A20"/>
    <w:rsid w:val="00905D19"/>
    <w:rsid w:val="00905D8B"/>
    <w:rsid w:val="00905DB4"/>
    <w:rsid w:val="009060EA"/>
    <w:rsid w:val="00906585"/>
    <w:rsid w:val="0090683D"/>
    <w:rsid w:val="0090684E"/>
    <w:rsid w:val="00906EE5"/>
    <w:rsid w:val="009071C3"/>
    <w:rsid w:val="009072B1"/>
    <w:rsid w:val="0090753C"/>
    <w:rsid w:val="00907566"/>
    <w:rsid w:val="00907C04"/>
    <w:rsid w:val="009100D4"/>
    <w:rsid w:val="0091052B"/>
    <w:rsid w:val="009107B5"/>
    <w:rsid w:val="009110CD"/>
    <w:rsid w:val="0091126C"/>
    <w:rsid w:val="0091172C"/>
    <w:rsid w:val="00911778"/>
    <w:rsid w:val="00911962"/>
    <w:rsid w:val="00911D16"/>
    <w:rsid w:val="00911E1D"/>
    <w:rsid w:val="00911F94"/>
    <w:rsid w:val="0091256D"/>
    <w:rsid w:val="00912D82"/>
    <w:rsid w:val="009138CB"/>
    <w:rsid w:val="00913A06"/>
    <w:rsid w:val="00913A13"/>
    <w:rsid w:val="0091467E"/>
    <w:rsid w:val="00914D41"/>
    <w:rsid w:val="00914E24"/>
    <w:rsid w:val="00914E4E"/>
    <w:rsid w:val="00914E9B"/>
    <w:rsid w:val="00914EB9"/>
    <w:rsid w:val="00914F9A"/>
    <w:rsid w:val="009153BE"/>
    <w:rsid w:val="00915D05"/>
    <w:rsid w:val="0091638D"/>
    <w:rsid w:val="00916994"/>
    <w:rsid w:val="00916BE2"/>
    <w:rsid w:val="00916CB7"/>
    <w:rsid w:val="00916CBA"/>
    <w:rsid w:val="00916D3A"/>
    <w:rsid w:val="009173A7"/>
    <w:rsid w:val="00917404"/>
    <w:rsid w:val="00917890"/>
    <w:rsid w:val="009179A5"/>
    <w:rsid w:val="00917A91"/>
    <w:rsid w:val="00917E3C"/>
    <w:rsid w:val="00917F61"/>
    <w:rsid w:val="009201F3"/>
    <w:rsid w:val="00920548"/>
    <w:rsid w:val="0092076F"/>
    <w:rsid w:val="00921DFF"/>
    <w:rsid w:val="00922005"/>
    <w:rsid w:val="009222E3"/>
    <w:rsid w:val="009228F8"/>
    <w:rsid w:val="00922CBC"/>
    <w:rsid w:val="00922D5D"/>
    <w:rsid w:val="009232E3"/>
    <w:rsid w:val="00923C76"/>
    <w:rsid w:val="0092422A"/>
    <w:rsid w:val="009242C8"/>
    <w:rsid w:val="00924747"/>
    <w:rsid w:val="009247E2"/>
    <w:rsid w:val="0092485F"/>
    <w:rsid w:val="00924EBB"/>
    <w:rsid w:val="009252D5"/>
    <w:rsid w:val="009252F5"/>
    <w:rsid w:val="00925500"/>
    <w:rsid w:val="009255A3"/>
    <w:rsid w:val="009256F4"/>
    <w:rsid w:val="0092578C"/>
    <w:rsid w:val="00925825"/>
    <w:rsid w:val="00925931"/>
    <w:rsid w:val="0092624C"/>
    <w:rsid w:val="00926278"/>
    <w:rsid w:val="0092633C"/>
    <w:rsid w:val="00926F21"/>
    <w:rsid w:val="00927043"/>
    <w:rsid w:val="00927D5F"/>
    <w:rsid w:val="009300E7"/>
    <w:rsid w:val="00930443"/>
    <w:rsid w:val="009304CA"/>
    <w:rsid w:val="00930D61"/>
    <w:rsid w:val="00931230"/>
    <w:rsid w:val="009312C6"/>
    <w:rsid w:val="0093149B"/>
    <w:rsid w:val="0093150E"/>
    <w:rsid w:val="00931681"/>
    <w:rsid w:val="00931750"/>
    <w:rsid w:val="00931864"/>
    <w:rsid w:val="00931A4A"/>
    <w:rsid w:val="00931A52"/>
    <w:rsid w:val="00931AA9"/>
    <w:rsid w:val="009320B4"/>
    <w:rsid w:val="00932589"/>
    <w:rsid w:val="0093263B"/>
    <w:rsid w:val="00932735"/>
    <w:rsid w:val="00932814"/>
    <w:rsid w:val="009328FD"/>
    <w:rsid w:val="009332CC"/>
    <w:rsid w:val="009332E3"/>
    <w:rsid w:val="00933808"/>
    <w:rsid w:val="00933920"/>
    <w:rsid w:val="009339D1"/>
    <w:rsid w:val="00933AE0"/>
    <w:rsid w:val="00933B84"/>
    <w:rsid w:val="00933DCF"/>
    <w:rsid w:val="009340B9"/>
    <w:rsid w:val="0093434A"/>
    <w:rsid w:val="00935605"/>
    <w:rsid w:val="00935A53"/>
    <w:rsid w:val="00935E38"/>
    <w:rsid w:val="009362A2"/>
    <w:rsid w:val="009368CC"/>
    <w:rsid w:val="00937042"/>
    <w:rsid w:val="00937197"/>
    <w:rsid w:val="009377EB"/>
    <w:rsid w:val="009378C5"/>
    <w:rsid w:val="00937F92"/>
    <w:rsid w:val="00937FA1"/>
    <w:rsid w:val="009400D8"/>
    <w:rsid w:val="009400F8"/>
    <w:rsid w:val="0094012C"/>
    <w:rsid w:val="00940C75"/>
    <w:rsid w:val="00940D1D"/>
    <w:rsid w:val="00940D67"/>
    <w:rsid w:val="009410B4"/>
    <w:rsid w:val="00941266"/>
    <w:rsid w:val="009416D2"/>
    <w:rsid w:val="00941887"/>
    <w:rsid w:val="00941A97"/>
    <w:rsid w:val="00941C6A"/>
    <w:rsid w:val="00941D7C"/>
    <w:rsid w:val="00941F2D"/>
    <w:rsid w:val="0094204A"/>
    <w:rsid w:val="009420B6"/>
    <w:rsid w:val="00942190"/>
    <w:rsid w:val="00942226"/>
    <w:rsid w:val="009424A1"/>
    <w:rsid w:val="009437C0"/>
    <w:rsid w:val="00943AE3"/>
    <w:rsid w:val="00943D39"/>
    <w:rsid w:val="00943FD3"/>
    <w:rsid w:val="0094418E"/>
    <w:rsid w:val="00944760"/>
    <w:rsid w:val="00944B60"/>
    <w:rsid w:val="00944D54"/>
    <w:rsid w:val="0094543C"/>
    <w:rsid w:val="00945573"/>
    <w:rsid w:val="00945635"/>
    <w:rsid w:val="009457DC"/>
    <w:rsid w:val="0094585B"/>
    <w:rsid w:val="00945A56"/>
    <w:rsid w:val="00945C82"/>
    <w:rsid w:val="00945D5B"/>
    <w:rsid w:val="00945EF3"/>
    <w:rsid w:val="00945F3C"/>
    <w:rsid w:val="00946593"/>
    <w:rsid w:val="00946F0B"/>
    <w:rsid w:val="00947124"/>
    <w:rsid w:val="009474FF"/>
    <w:rsid w:val="00947C92"/>
    <w:rsid w:val="00947E92"/>
    <w:rsid w:val="00950047"/>
    <w:rsid w:val="0095009A"/>
    <w:rsid w:val="009500E5"/>
    <w:rsid w:val="00950156"/>
    <w:rsid w:val="00950276"/>
    <w:rsid w:val="00950683"/>
    <w:rsid w:val="0095078A"/>
    <w:rsid w:val="009509D1"/>
    <w:rsid w:val="00950A25"/>
    <w:rsid w:val="00950B57"/>
    <w:rsid w:val="00950E0B"/>
    <w:rsid w:val="00950FEA"/>
    <w:rsid w:val="009512FD"/>
    <w:rsid w:val="00951312"/>
    <w:rsid w:val="00951567"/>
    <w:rsid w:val="0095176A"/>
    <w:rsid w:val="009517A9"/>
    <w:rsid w:val="009519DE"/>
    <w:rsid w:val="0095293A"/>
    <w:rsid w:val="0095294B"/>
    <w:rsid w:val="00952A84"/>
    <w:rsid w:val="00952AC4"/>
    <w:rsid w:val="00952BAD"/>
    <w:rsid w:val="00952BDD"/>
    <w:rsid w:val="00952BE7"/>
    <w:rsid w:val="00952EDD"/>
    <w:rsid w:val="009530CB"/>
    <w:rsid w:val="00953128"/>
    <w:rsid w:val="0095317B"/>
    <w:rsid w:val="009535A3"/>
    <w:rsid w:val="00953789"/>
    <w:rsid w:val="00953D1A"/>
    <w:rsid w:val="0095451F"/>
    <w:rsid w:val="009545C8"/>
    <w:rsid w:val="00954A36"/>
    <w:rsid w:val="00954CAB"/>
    <w:rsid w:val="0095581E"/>
    <w:rsid w:val="009558B9"/>
    <w:rsid w:val="00955C21"/>
    <w:rsid w:val="009562F0"/>
    <w:rsid w:val="00957355"/>
    <w:rsid w:val="00957C5C"/>
    <w:rsid w:val="00957CA4"/>
    <w:rsid w:val="00957D26"/>
    <w:rsid w:val="00957F68"/>
    <w:rsid w:val="00960BE2"/>
    <w:rsid w:val="009615ED"/>
    <w:rsid w:val="00961AEC"/>
    <w:rsid w:val="00962402"/>
    <w:rsid w:val="009626A0"/>
    <w:rsid w:val="00963670"/>
    <w:rsid w:val="0096384E"/>
    <w:rsid w:val="009639EC"/>
    <w:rsid w:val="00963E47"/>
    <w:rsid w:val="0096426F"/>
    <w:rsid w:val="0096437F"/>
    <w:rsid w:val="00964940"/>
    <w:rsid w:val="00964CE1"/>
    <w:rsid w:val="00964D09"/>
    <w:rsid w:val="00964FA9"/>
    <w:rsid w:val="00965051"/>
    <w:rsid w:val="009651F3"/>
    <w:rsid w:val="00965426"/>
    <w:rsid w:val="00966057"/>
    <w:rsid w:val="00966C70"/>
    <w:rsid w:val="00966E2E"/>
    <w:rsid w:val="00967767"/>
    <w:rsid w:val="00967C45"/>
    <w:rsid w:val="00967FFE"/>
    <w:rsid w:val="009700C6"/>
    <w:rsid w:val="00970463"/>
    <w:rsid w:val="00970F26"/>
    <w:rsid w:val="00970F7A"/>
    <w:rsid w:val="00971249"/>
    <w:rsid w:val="009713E2"/>
    <w:rsid w:val="009713EB"/>
    <w:rsid w:val="00971542"/>
    <w:rsid w:val="0097162A"/>
    <w:rsid w:val="009716C2"/>
    <w:rsid w:val="009719F5"/>
    <w:rsid w:val="00971A72"/>
    <w:rsid w:val="00971B17"/>
    <w:rsid w:val="00972AB3"/>
    <w:rsid w:val="00972D11"/>
    <w:rsid w:val="009732D3"/>
    <w:rsid w:val="0097387A"/>
    <w:rsid w:val="00973CC3"/>
    <w:rsid w:val="00974580"/>
    <w:rsid w:val="009746F2"/>
    <w:rsid w:val="00974E97"/>
    <w:rsid w:val="009750CE"/>
    <w:rsid w:val="009750ED"/>
    <w:rsid w:val="009760C9"/>
    <w:rsid w:val="0097639B"/>
    <w:rsid w:val="00977177"/>
    <w:rsid w:val="009775A5"/>
    <w:rsid w:val="009779F0"/>
    <w:rsid w:val="00977D2D"/>
    <w:rsid w:val="00977D37"/>
    <w:rsid w:val="0098054D"/>
    <w:rsid w:val="009806B3"/>
    <w:rsid w:val="00980A19"/>
    <w:rsid w:val="00980A8D"/>
    <w:rsid w:val="0098101A"/>
    <w:rsid w:val="00981476"/>
    <w:rsid w:val="009815E1"/>
    <w:rsid w:val="00981786"/>
    <w:rsid w:val="0098182E"/>
    <w:rsid w:val="00981863"/>
    <w:rsid w:val="00981CA2"/>
    <w:rsid w:val="00981F6D"/>
    <w:rsid w:val="00982029"/>
    <w:rsid w:val="0098206A"/>
    <w:rsid w:val="00982C7E"/>
    <w:rsid w:val="00982FCD"/>
    <w:rsid w:val="009834D4"/>
    <w:rsid w:val="00983666"/>
    <w:rsid w:val="009839EF"/>
    <w:rsid w:val="009840DE"/>
    <w:rsid w:val="00984511"/>
    <w:rsid w:val="009847E7"/>
    <w:rsid w:val="00984BC1"/>
    <w:rsid w:val="00985065"/>
    <w:rsid w:val="00985419"/>
    <w:rsid w:val="00985823"/>
    <w:rsid w:val="009859C6"/>
    <w:rsid w:val="00985AC2"/>
    <w:rsid w:val="00985D0E"/>
    <w:rsid w:val="009864BD"/>
    <w:rsid w:val="00986C5F"/>
    <w:rsid w:val="00986CAB"/>
    <w:rsid w:val="0098720E"/>
    <w:rsid w:val="00987673"/>
    <w:rsid w:val="0098791C"/>
    <w:rsid w:val="00987AFC"/>
    <w:rsid w:val="00987CAE"/>
    <w:rsid w:val="0099000E"/>
    <w:rsid w:val="009902F5"/>
    <w:rsid w:val="00990815"/>
    <w:rsid w:val="00990B70"/>
    <w:rsid w:val="00991377"/>
    <w:rsid w:val="00991549"/>
    <w:rsid w:val="009919F6"/>
    <w:rsid w:val="009923BA"/>
    <w:rsid w:val="0099288F"/>
    <w:rsid w:val="009929A8"/>
    <w:rsid w:val="00992A2A"/>
    <w:rsid w:val="00992B2A"/>
    <w:rsid w:val="00992DF1"/>
    <w:rsid w:val="00992E8D"/>
    <w:rsid w:val="00992F12"/>
    <w:rsid w:val="009934B3"/>
    <w:rsid w:val="00993584"/>
    <w:rsid w:val="00993E93"/>
    <w:rsid w:val="009940A9"/>
    <w:rsid w:val="00994838"/>
    <w:rsid w:val="00994D0D"/>
    <w:rsid w:val="00994E66"/>
    <w:rsid w:val="009950DE"/>
    <w:rsid w:val="00995301"/>
    <w:rsid w:val="009954EF"/>
    <w:rsid w:val="00995877"/>
    <w:rsid w:val="009960C7"/>
    <w:rsid w:val="009963D0"/>
    <w:rsid w:val="0099690E"/>
    <w:rsid w:val="00996DF5"/>
    <w:rsid w:val="00996E79"/>
    <w:rsid w:val="00996FFF"/>
    <w:rsid w:val="00997009"/>
    <w:rsid w:val="00997075"/>
    <w:rsid w:val="00997409"/>
    <w:rsid w:val="0099745B"/>
    <w:rsid w:val="00997A85"/>
    <w:rsid w:val="009A0255"/>
    <w:rsid w:val="009A09BA"/>
    <w:rsid w:val="009A0CCE"/>
    <w:rsid w:val="009A106B"/>
    <w:rsid w:val="009A1123"/>
    <w:rsid w:val="009A11BF"/>
    <w:rsid w:val="009A1470"/>
    <w:rsid w:val="009A15A5"/>
    <w:rsid w:val="009A1731"/>
    <w:rsid w:val="009A1A3F"/>
    <w:rsid w:val="009A20A7"/>
    <w:rsid w:val="009A2CA8"/>
    <w:rsid w:val="009A31AC"/>
    <w:rsid w:val="009A329D"/>
    <w:rsid w:val="009A3358"/>
    <w:rsid w:val="009A3656"/>
    <w:rsid w:val="009A38CA"/>
    <w:rsid w:val="009A39D7"/>
    <w:rsid w:val="009A3A4E"/>
    <w:rsid w:val="009A3A54"/>
    <w:rsid w:val="009A3F9D"/>
    <w:rsid w:val="009A43AD"/>
    <w:rsid w:val="009A449D"/>
    <w:rsid w:val="009A45B2"/>
    <w:rsid w:val="009A4CA1"/>
    <w:rsid w:val="009A4D54"/>
    <w:rsid w:val="009A4F00"/>
    <w:rsid w:val="009A5194"/>
    <w:rsid w:val="009A51FA"/>
    <w:rsid w:val="009A5426"/>
    <w:rsid w:val="009A5613"/>
    <w:rsid w:val="009A5942"/>
    <w:rsid w:val="009A5986"/>
    <w:rsid w:val="009A5DB5"/>
    <w:rsid w:val="009A5F00"/>
    <w:rsid w:val="009A5FA0"/>
    <w:rsid w:val="009A6403"/>
    <w:rsid w:val="009A6ACE"/>
    <w:rsid w:val="009A7204"/>
    <w:rsid w:val="009A781F"/>
    <w:rsid w:val="009A7951"/>
    <w:rsid w:val="009A7B58"/>
    <w:rsid w:val="009B00D2"/>
    <w:rsid w:val="009B06F9"/>
    <w:rsid w:val="009B107B"/>
    <w:rsid w:val="009B1213"/>
    <w:rsid w:val="009B12C4"/>
    <w:rsid w:val="009B14E9"/>
    <w:rsid w:val="009B15A7"/>
    <w:rsid w:val="009B16C8"/>
    <w:rsid w:val="009B16EC"/>
    <w:rsid w:val="009B1A30"/>
    <w:rsid w:val="009B1A4F"/>
    <w:rsid w:val="009B1AE9"/>
    <w:rsid w:val="009B2268"/>
    <w:rsid w:val="009B2368"/>
    <w:rsid w:val="009B23BF"/>
    <w:rsid w:val="009B25AB"/>
    <w:rsid w:val="009B26ED"/>
    <w:rsid w:val="009B2C52"/>
    <w:rsid w:val="009B2D78"/>
    <w:rsid w:val="009B3584"/>
    <w:rsid w:val="009B36A3"/>
    <w:rsid w:val="009B379D"/>
    <w:rsid w:val="009B3BA5"/>
    <w:rsid w:val="009B442E"/>
    <w:rsid w:val="009B450D"/>
    <w:rsid w:val="009B4595"/>
    <w:rsid w:val="009B4846"/>
    <w:rsid w:val="009B4A5B"/>
    <w:rsid w:val="009B4DA9"/>
    <w:rsid w:val="009B5105"/>
    <w:rsid w:val="009B52D6"/>
    <w:rsid w:val="009B5969"/>
    <w:rsid w:val="009B5C4F"/>
    <w:rsid w:val="009B64E8"/>
    <w:rsid w:val="009B64F0"/>
    <w:rsid w:val="009B66B5"/>
    <w:rsid w:val="009B67B7"/>
    <w:rsid w:val="009B68AD"/>
    <w:rsid w:val="009B7301"/>
    <w:rsid w:val="009B756A"/>
    <w:rsid w:val="009B79DE"/>
    <w:rsid w:val="009B7AEE"/>
    <w:rsid w:val="009C099F"/>
    <w:rsid w:val="009C0B4E"/>
    <w:rsid w:val="009C105E"/>
    <w:rsid w:val="009C1461"/>
    <w:rsid w:val="009C16D3"/>
    <w:rsid w:val="009C2117"/>
    <w:rsid w:val="009C26BB"/>
    <w:rsid w:val="009C2F36"/>
    <w:rsid w:val="009C34B2"/>
    <w:rsid w:val="009C3B91"/>
    <w:rsid w:val="009C4065"/>
    <w:rsid w:val="009C4684"/>
    <w:rsid w:val="009C4928"/>
    <w:rsid w:val="009C4970"/>
    <w:rsid w:val="009C4CF0"/>
    <w:rsid w:val="009C5130"/>
    <w:rsid w:val="009C516C"/>
    <w:rsid w:val="009C57C7"/>
    <w:rsid w:val="009C5ADD"/>
    <w:rsid w:val="009C5BEF"/>
    <w:rsid w:val="009C5F42"/>
    <w:rsid w:val="009C6175"/>
    <w:rsid w:val="009C6D71"/>
    <w:rsid w:val="009C7697"/>
    <w:rsid w:val="009C7865"/>
    <w:rsid w:val="009C7A65"/>
    <w:rsid w:val="009C7B40"/>
    <w:rsid w:val="009C7E44"/>
    <w:rsid w:val="009D0B78"/>
    <w:rsid w:val="009D12C7"/>
    <w:rsid w:val="009D149B"/>
    <w:rsid w:val="009D165E"/>
    <w:rsid w:val="009D1E1A"/>
    <w:rsid w:val="009D2339"/>
    <w:rsid w:val="009D2682"/>
    <w:rsid w:val="009D2D85"/>
    <w:rsid w:val="009D36CD"/>
    <w:rsid w:val="009D3884"/>
    <w:rsid w:val="009D393A"/>
    <w:rsid w:val="009D39B2"/>
    <w:rsid w:val="009D3B53"/>
    <w:rsid w:val="009D3BFC"/>
    <w:rsid w:val="009D3C27"/>
    <w:rsid w:val="009D3F93"/>
    <w:rsid w:val="009D3FB7"/>
    <w:rsid w:val="009D4172"/>
    <w:rsid w:val="009D4C00"/>
    <w:rsid w:val="009D52EA"/>
    <w:rsid w:val="009D53A3"/>
    <w:rsid w:val="009D543C"/>
    <w:rsid w:val="009D5CAC"/>
    <w:rsid w:val="009D5E25"/>
    <w:rsid w:val="009D6083"/>
    <w:rsid w:val="009D60E2"/>
    <w:rsid w:val="009D623B"/>
    <w:rsid w:val="009D6AE9"/>
    <w:rsid w:val="009D6CD1"/>
    <w:rsid w:val="009D6E89"/>
    <w:rsid w:val="009D7135"/>
    <w:rsid w:val="009D7334"/>
    <w:rsid w:val="009D73B1"/>
    <w:rsid w:val="009D7BCA"/>
    <w:rsid w:val="009D7EB6"/>
    <w:rsid w:val="009E0258"/>
    <w:rsid w:val="009E031D"/>
    <w:rsid w:val="009E0B1B"/>
    <w:rsid w:val="009E0B78"/>
    <w:rsid w:val="009E0E16"/>
    <w:rsid w:val="009E1939"/>
    <w:rsid w:val="009E1B14"/>
    <w:rsid w:val="009E1B7D"/>
    <w:rsid w:val="009E1D95"/>
    <w:rsid w:val="009E2060"/>
    <w:rsid w:val="009E2300"/>
    <w:rsid w:val="009E25E1"/>
    <w:rsid w:val="009E2B93"/>
    <w:rsid w:val="009E2C80"/>
    <w:rsid w:val="009E31D9"/>
    <w:rsid w:val="009E3686"/>
    <w:rsid w:val="009E394B"/>
    <w:rsid w:val="009E3ACE"/>
    <w:rsid w:val="009E3CAA"/>
    <w:rsid w:val="009E3D58"/>
    <w:rsid w:val="009E4186"/>
    <w:rsid w:val="009E418A"/>
    <w:rsid w:val="009E4399"/>
    <w:rsid w:val="009E43EB"/>
    <w:rsid w:val="009E4AE3"/>
    <w:rsid w:val="009E4CCF"/>
    <w:rsid w:val="009E4D22"/>
    <w:rsid w:val="009E4EFD"/>
    <w:rsid w:val="009E50D4"/>
    <w:rsid w:val="009E545D"/>
    <w:rsid w:val="009E55C1"/>
    <w:rsid w:val="009E5650"/>
    <w:rsid w:val="009E56AE"/>
    <w:rsid w:val="009E5AD8"/>
    <w:rsid w:val="009E624C"/>
    <w:rsid w:val="009E66A4"/>
    <w:rsid w:val="009E6B25"/>
    <w:rsid w:val="009E6BAF"/>
    <w:rsid w:val="009E6CAA"/>
    <w:rsid w:val="009E7228"/>
    <w:rsid w:val="009E72BA"/>
    <w:rsid w:val="009E78EB"/>
    <w:rsid w:val="009E7A8D"/>
    <w:rsid w:val="009E7B61"/>
    <w:rsid w:val="009E7BEB"/>
    <w:rsid w:val="009F0282"/>
    <w:rsid w:val="009F0678"/>
    <w:rsid w:val="009F0D07"/>
    <w:rsid w:val="009F0DC3"/>
    <w:rsid w:val="009F191D"/>
    <w:rsid w:val="009F196F"/>
    <w:rsid w:val="009F1BC0"/>
    <w:rsid w:val="009F24E5"/>
    <w:rsid w:val="009F24FE"/>
    <w:rsid w:val="009F2B23"/>
    <w:rsid w:val="009F2B9B"/>
    <w:rsid w:val="009F2D6F"/>
    <w:rsid w:val="009F3893"/>
    <w:rsid w:val="009F38B5"/>
    <w:rsid w:val="009F392F"/>
    <w:rsid w:val="009F3DBD"/>
    <w:rsid w:val="009F4029"/>
    <w:rsid w:val="009F4B05"/>
    <w:rsid w:val="009F4C84"/>
    <w:rsid w:val="009F4D94"/>
    <w:rsid w:val="009F5180"/>
    <w:rsid w:val="009F54FA"/>
    <w:rsid w:val="009F5824"/>
    <w:rsid w:val="009F59DE"/>
    <w:rsid w:val="009F59FB"/>
    <w:rsid w:val="009F5C5C"/>
    <w:rsid w:val="009F5E23"/>
    <w:rsid w:val="009F628C"/>
    <w:rsid w:val="009F62FE"/>
    <w:rsid w:val="009F6626"/>
    <w:rsid w:val="009F669B"/>
    <w:rsid w:val="009F6898"/>
    <w:rsid w:val="009F6B49"/>
    <w:rsid w:val="009F6CA0"/>
    <w:rsid w:val="009F6F61"/>
    <w:rsid w:val="009F7034"/>
    <w:rsid w:val="009F7868"/>
    <w:rsid w:val="009F78D0"/>
    <w:rsid w:val="009F7977"/>
    <w:rsid w:val="009F7CBD"/>
    <w:rsid w:val="009F7CFF"/>
    <w:rsid w:val="00A0059E"/>
    <w:rsid w:val="00A00710"/>
    <w:rsid w:val="00A0096D"/>
    <w:rsid w:val="00A00B03"/>
    <w:rsid w:val="00A00D11"/>
    <w:rsid w:val="00A00DBF"/>
    <w:rsid w:val="00A00F18"/>
    <w:rsid w:val="00A01B0D"/>
    <w:rsid w:val="00A01C62"/>
    <w:rsid w:val="00A02069"/>
    <w:rsid w:val="00A0263F"/>
    <w:rsid w:val="00A029F1"/>
    <w:rsid w:val="00A02C31"/>
    <w:rsid w:val="00A03300"/>
    <w:rsid w:val="00A0381A"/>
    <w:rsid w:val="00A03921"/>
    <w:rsid w:val="00A03A8E"/>
    <w:rsid w:val="00A03E22"/>
    <w:rsid w:val="00A05A2C"/>
    <w:rsid w:val="00A05E84"/>
    <w:rsid w:val="00A05F91"/>
    <w:rsid w:val="00A06020"/>
    <w:rsid w:val="00A0634F"/>
    <w:rsid w:val="00A06564"/>
    <w:rsid w:val="00A067D8"/>
    <w:rsid w:val="00A06816"/>
    <w:rsid w:val="00A0688E"/>
    <w:rsid w:val="00A06F3D"/>
    <w:rsid w:val="00A0701B"/>
    <w:rsid w:val="00A07325"/>
    <w:rsid w:val="00A07925"/>
    <w:rsid w:val="00A07B70"/>
    <w:rsid w:val="00A07DA7"/>
    <w:rsid w:val="00A10658"/>
    <w:rsid w:val="00A10E83"/>
    <w:rsid w:val="00A11023"/>
    <w:rsid w:val="00A11076"/>
    <w:rsid w:val="00A1162A"/>
    <w:rsid w:val="00A118E2"/>
    <w:rsid w:val="00A1194F"/>
    <w:rsid w:val="00A11B80"/>
    <w:rsid w:val="00A11BDF"/>
    <w:rsid w:val="00A12389"/>
    <w:rsid w:val="00A12693"/>
    <w:rsid w:val="00A1281F"/>
    <w:rsid w:val="00A12874"/>
    <w:rsid w:val="00A12906"/>
    <w:rsid w:val="00A12E84"/>
    <w:rsid w:val="00A13277"/>
    <w:rsid w:val="00A133E0"/>
    <w:rsid w:val="00A13660"/>
    <w:rsid w:val="00A13917"/>
    <w:rsid w:val="00A13BFE"/>
    <w:rsid w:val="00A13C14"/>
    <w:rsid w:val="00A13DDE"/>
    <w:rsid w:val="00A13EDB"/>
    <w:rsid w:val="00A1457B"/>
    <w:rsid w:val="00A14C18"/>
    <w:rsid w:val="00A14FA5"/>
    <w:rsid w:val="00A15511"/>
    <w:rsid w:val="00A15870"/>
    <w:rsid w:val="00A158DC"/>
    <w:rsid w:val="00A16246"/>
    <w:rsid w:val="00A17178"/>
    <w:rsid w:val="00A17195"/>
    <w:rsid w:val="00A1738C"/>
    <w:rsid w:val="00A176A0"/>
    <w:rsid w:val="00A176C5"/>
    <w:rsid w:val="00A17BA2"/>
    <w:rsid w:val="00A201F5"/>
    <w:rsid w:val="00A20789"/>
    <w:rsid w:val="00A20D09"/>
    <w:rsid w:val="00A20E48"/>
    <w:rsid w:val="00A21343"/>
    <w:rsid w:val="00A21577"/>
    <w:rsid w:val="00A2174F"/>
    <w:rsid w:val="00A21A08"/>
    <w:rsid w:val="00A21A3F"/>
    <w:rsid w:val="00A222EA"/>
    <w:rsid w:val="00A22A68"/>
    <w:rsid w:val="00A2335C"/>
    <w:rsid w:val="00A233F7"/>
    <w:rsid w:val="00A235DA"/>
    <w:rsid w:val="00A23717"/>
    <w:rsid w:val="00A23762"/>
    <w:rsid w:val="00A23D89"/>
    <w:rsid w:val="00A23EEC"/>
    <w:rsid w:val="00A23F3A"/>
    <w:rsid w:val="00A2433C"/>
    <w:rsid w:val="00A24894"/>
    <w:rsid w:val="00A26405"/>
    <w:rsid w:val="00A268A1"/>
    <w:rsid w:val="00A2691D"/>
    <w:rsid w:val="00A26A83"/>
    <w:rsid w:val="00A26EF8"/>
    <w:rsid w:val="00A271CC"/>
    <w:rsid w:val="00A273C6"/>
    <w:rsid w:val="00A2755D"/>
    <w:rsid w:val="00A276BC"/>
    <w:rsid w:val="00A2777E"/>
    <w:rsid w:val="00A27DCD"/>
    <w:rsid w:val="00A30CBA"/>
    <w:rsid w:val="00A30FB1"/>
    <w:rsid w:val="00A31411"/>
    <w:rsid w:val="00A318A2"/>
    <w:rsid w:val="00A31A4B"/>
    <w:rsid w:val="00A323D0"/>
    <w:rsid w:val="00A32641"/>
    <w:rsid w:val="00A3264A"/>
    <w:rsid w:val="00A32B39"/>
    <w:rsid w:val="00A32BD6"/>
    <w:rsid w:val="00A32C36"/>
    <w:rsid w:val="00A32CA5"/>
    <w:rsid w:val="00A3322C"/>
    <w:rsid w:val="00A33332"/>
    <w:rsid w:val="00A33F57"/>
    <w:rsid w:val="00A34BE1"/>
    <w:rsid w:val="00A34DDD"/>
    <w:rsid w:val="00A353E5"/>
    <w:rsid w:val="00A355D1"/>
    <w:rsid w:val="00A35643"/>
    <w:rsid w:val="00A35B02"/>
    <w:rsid w:val="00A35CEE"/>
    <w:rsid w:val="00A361F0"/>
    <w:rsid w:val="00A362EB"/>
    <w:rsid w:val="00A36901"/>
    <w:rsid w:val="00A36910"/>
    <w:rsid w:val="00A36988"/>
    <w:rsid w:val="00A3760C"/>
    <w:rsid w:val="00A37769"/>
    <w:rsid w:val="00A378A8"/>
    <w:rsid w:val="00A37B2E"/>
    <w:rsid w:val="00A37C5E"/>
    <w:rsid w:val="00A37D41"/>
    <w:rsid w:val="00A37E23"/>
    <w:rsid w:val="00A401FD"/>
    <w:rsid w:val="00A4028E"/>
    <w:rsid w:val="00A409C4"/>
    <w:rsid w:val="00A40AF0"/>
    <w:rsid w:val="00A40C95"/>
    <w:rsid w:val="00A40DA4"/>
    <w:rsid w:val="00A411B5"/>
    <w:rsid w:val="00A41272"/>
    <w:rsid w:val="00A413BE"/>
    <w:rsid w:val="00A41CE9"/>
    <w:rsid w:val="00A4202D"/>
    <w:rsid w:val="00A42119"/>
    <w:rsid w:val="00A427A0"/>
    <w:rsid w:val="00A42BE7"/>
    <w:rsid w:val="00A42D2D"/>
    <w:rsid w:val="00A42D40"/>
    <w:rsid w:val="00A42D43"/>
    <w:rsid w:val="00A42E9B"/>
    <w:rsid w:val="00A43160"/>
    <w:rsid w:val="00A4363A"/>
    <w:rsid w:val="00A44219"/>
    <w:rsid w:val="00A44428"/>
    <w:rsid w:val="00A446DC"/>
    <w:rsid w:val="00A44A15"/>
    <w:rsid w:val="00A44FE2"/>
    <w:rsid w:val="00A4547B"/>
    <w:rsid w:val="00A457A9"/>
    <w:rsid w:val="00A45F4C"/>
    <w:rsid w:val="00A465B2"/>
    <w:rsid w:val="00A46C73"/>
    <w:rsid w:val="00A47208"/>
    <w:rsid w:val="00A47C55"/>
    <w:rsid w:val="00A508B6"/>
    <w:rsid w:val="00A50B0F"/>
    <w:rsid w:val="00A5100A"/>
    <w:rsid w:val="00A518A6"/>
    <w:rsid w:val="00A51B3E"/>
    <w:rsid w:val="00A51D48"/>
    <w:rsid w:val="00A52969"/>
    <w:rsid w:val="00A5301D"/>
    <w:rsid w:val="00A53021"/>
    <w:rsid w:val="00A53052"/>
    <w:rsid w:val="00A530EC"/>
    <w:rsid w:val="00A53235"/>
    <w:rsid w:val="00A534CA"/>
    <w:rsid w:val="00A538AA"/>
    <w:rsid w:val="00A53AFB"/>
    <w:rsid w:val="00A53BC2"/>
    <w:rsid w:val="00A53D10"/>
    <w:rsid w:val="00A53EC3"/>
    <w:rsid w:val="00A5448B"/>
    <w:rsid w:val="00A54932"/>
    <w:rsid w:val="00A54F4C"/>
    <w:rsid w:val="00A54F54"/>
    <w:rsid w:val="00A54FCC"/>
    <w:rsid w:val="00A5521D"/>
    <w:rsid w:val="00A552E6"/>
    <w:rsid w:val="00A55325"/>
    <w:rsid w:val="00A554C9"/>
    <w:rsid w:val="00A556AD"/>
    <w:rsid w:val="00A5571D"/>
    <w:rsid w:val="00A55B88"/>
    <w:rsid w:val="00A55FA2"/>
    <w:rsid w:val="00A56C3C"/>
    <w:rsid w:val="00A5753B"/>
    <w:rsid w:val="00A5793C"/>
    <w:rsid w:val="00A5794C"/>
    <w:rsid w:val="00A57C41"/>
    <w:rsid w:val="00A60306"/>
    <w:rsid w:val="00A60625"/>
    <w:rsid w:val="00A607B9"/>
    <w:rsid w:val="00A6088B"/>
    <w:rsid w:val="00A608C7"/>
    <w:rsid w:val="00A61250"/>
    <w:rsid w:val="00A6132F"/>
    <w:rsid w:val="00A61726"/>
    <w:rsid w:val="00A617ED"/>
    <w:rsid w:val="00A61C2B"/>
    <w:rsid w:val="00A61E4F"/>
    <w:rsid w:val="00A623BE"/>
    <w:rsid w:val="00A628EC"/>
    <w:rsid w:val="00A62BF5"/>
    <w:rsid w:val="00A638FE"/>
    <w:rsid w:val="00A63A15"/>
    <w:rsid w:val="00A63B02"/>
    <w:rsid w:val="00A644AB"/>
    <w:rsid w:val="00A64762"/>
    <w:rsid w:val="00A64B7E"/>
    <w:rsid w:val="00A65A4D"/>
    <w:rsid w:val="00A65FA3"/>
    <w:rsid w:val="00A65FF3"/>
    <w:rsid w:val="00A6659F"/>
    <w:rsid w:val="00A66C63"/>
    <w:rsid w:val="00A66E7C"/>
    <w:rsid w:val="00A671C1"/>
    <w:rsid w:val="00A674E8"/>
    <w:rsid w:val="00A677A1"/>
    <w:rsid w:val="00A6790A"/>
    <w:rsid w:val="00A67E94"/>
    <w:rsid w:val="00A70487"/>
    <w:rsid w:val="00A70621"/>
    <w:rsid w:val="00A7064F"/>
    <w:rsid w:val="00A7098E"/>
    <w:rsid w:val="00A70BC5"/>
    <w:rsid w:val="00A70E19"/>
    <w:rsid w:val="00A7100A"/>
    <w:rsid w:val="00A71111"/>
    <w:rsid w:val="00A71400"/>
    <w:rsid w:val="00A7191B"/>
    <w:rsid w:val="00A71C05"/>
    <w:rsid w:val="00A71D1B"/>
    <w:rsid w:val="00A71EE4"/>
    <w:rsid w:val="00A71F78"/>
    <w:rsid w:val="00A728EB"/>
    <w:rsid w:val="00A72A49"/>
    <w:rsid w:val="00A72A8A"/>
    <w:rsid w:val="00A72E6D"/>
    <w:rsid w:val="00A73079"/>
    <w:rsid w:val="00A732EF"/>
    <w:rsid w:val="00A73720"/>
    <w:rsid w:val="00A73B87"/>
    <w:rsid w:val="00A73C24"/>
    <w:rsid w:val="00A73FB0"/>
    <w:rsid w:val="00A746FC"/>
    <w:rsid w:val="00A74BB0"/>
    <w:rsid w:val="00A74BFA"/>
    <w:rsid w:val="00A74D2D"/>
    <w:rsid w:val="00A74F96"/>
    <w:rsid w:val="00A75377"/>
    <w:rsid w:val="00A75598"/>
    <w:rsid w:val="00A7566F"/>
    <w:rsid w:val="00A75C60"/>
    <w:rsid w:val="00A75CAF"/>
    <w:rsid w:val="00A75CFC"/>
    <w:rsid w:val="00A765CE"/>
    <w:rsid w:val="00A767B0"/>
    <w:rsid w:val="00A76E91"/>
    <w:rsid w:val="00A772CA"/>
    <w:rsid w:val="00A77497"/>
    <w:rsid w:val="00A7760E"/>
    <w:rsid w:val="00A77642"/>
    <w:rsid w:val="00A77785"/>
    <w:rsid w:val="00A777BA"/>
    <w:rsid w:val="00A777F6"/>
    <w:rsid w:val="00A7786F"/>
    <w:rsid w:val="00A77FE8"/>
    <w:rsid w:val="00A80297"/>
    <w:rsid w:val="00A80B5E"/>
    <w:rsid w:val="00A811F0"/>
    <w:rsid w:val="00A81320"/>
    <w:rsid w:val="00A81640"/>
    <w:rsid w:val="00A81651"/>
    <w:rsid w:val="00A81659"/>
    <w:rsid w:val="00A81964"/>
    <w:rsid w:val="00A81A78"/>
    <w:rsid w:val="00A81BF9"/>
    <w:rsid w:val="00A81DC3"/>
    <w:rsid w:val="00A82333"/>
    <w:rsid w:val="00A82866"/>
    <w:rsid w:val="00A82A4F"/>
    <w:rsid w:val="00A82C91"/>
    <w:rsid w:val="00A82D84"/>
    <w:rsid w:val="00A83BB0"/>
    <w:rsid w:val="00A84203"/>
    <w:rsid w:val="00A845B1"/>
    <w:rsid w:val="00A85207"/>
    <w:rsid w:val="00A8532A"/>
    <w:rsid w:val="00A858D5"/>
    <w:rsid w:val="00A85A24"/>
    <w:rsid w:val="00A85FAE"/>
    <w:rsid w:val="00A85FD8"/>
    <w:rsid w:val="00A8622E"/>
    <w:rsid w:val="00A8630E"/>
    <w:rsid w:val="00A86CCB"/>
    <w:rsid w:val="00A86F8A"/>
    <w:rsid w:val="00A877E6"/>
    <w:rsid w:val="00A87EE0"/>
    <w:rsid w:val="00A87F9F"/>
    <w:rsid w:val="00A9064C"/>
    <w:rsid w:val="00A907B6"/>
    <w:rsid w:val="00A90DFA"/>
    <w:rsid w:val="00A911DF"/>
    <w:rsid w:val="00A915A6"/>
    <w:rsid w:val="00A916BA"/>
    <w:rsid w:val="00A91829"/>
    <w:rsid w:val="00A919BD"/>
    <w:rsid w:val="00A91A8B"/>
    <w:rsid w:val="00A91C5E"/>
    <w:rsid w:val="00A921DC"/>
    <w:rsid w:val="00A92760"/>
    <w:rsid w:val="00A9288D"/>
    <w:rsid w:val="00A929E6"/>
    <w:rsid w:val="00A92C7A"/>
    <w:rsid w:val="00A92D63"/>
    <w:rsid w:val="00A93068"/>
    <w:rsid w:val="00A936DB"/>
    <w:rsid w:val="00A936DF"/>
    <w:rsid w:val="00A9371E"/>
    <w:rsid w:val="00A944A9"/>
    <w:rsid w:val="00A946DC"/>
    <w:rsid w:val="00A94762"/>
    <w:rsid w:val="00A949F0"/>
    <w:rsid w:val="00A94AE5"/>
    <w:rsid w:val="00A94D3B"/>
    <w:rsid w:val="00A950BA"/>
    <w:rsid w:val="00A966D0"/>
    <w:rsid w:val="00A96911"/>
    <w:rsid w:val="00A96A25"/>
    <w:rsid w:val="00A96BA8"/>
    <w:rsid w:val="00A96F25"/>
    <w:rsid w:val="00A973CF"/>
    <w:rsid w:val="00A977B6"/>
    <w:rsid w:val="00A97A12"/>
    <w:rsid w:val="00A97DC8"/>
    <w:rsid w:val="00A97EEB"/>
    <w:rsid w:val="00AA0BBC"/>
    <w:rsid w:val="00AA0FCE"/>
    <w:rsid w:val="00AA1357"/>
    <w:rsid w:val="00AA13A6"/>
    <w:rsid w:val="00AA167E"/>
    <w:rsid w:val="00AA18C1"/>
    <w:rsid w:val="00AA1965"/>
    <w:rsid w:val="00AA1974"/>
    <w:rsid w:val="00AA1D49"/>
    <w:rsid w:val="00AA206C"/>
    <w:rsid w:val="00AA2284"/>
    <w:rsid w:val="00AA2537"/>
    <w:rsid w:val="00AA255E"/>
    <w:rsid w:val="00AA2930"/>
    <w:rsid w:val="00AA2B55"/>
    <w:rsid w:val="00AA2B6A"/>
    <w:rsid w:val="00AA2C06"/>
    <w:rsid w:val="00AA2C9C"/>
    <w:rsid w:val="00AA30D1"/>
    <w:rsid w:val="00AA32BA"/>
    <w:rsid w:val="00AA3E19"/>
    <w:rsid w:val="00AA3EF7"/>
    <w:rsid w:val="00AA4025"/>
    <w:rsid w:val="00AA4059"/>
    <w:rsid w:val="00AA433B"/>
    <w:rsid w:val="00AA48C2"/>
    <w:rsid w:val="00AA4C8F"/>
    <w:rsid w:val="00AA509D"/>
    <w:rsid w:val="00AA559B"/>
    <w:rsid w:val="00AA5976"/>
    <w:rsid w:val="00AA5B7E"/>
    <w:rsid w:val="00AA5C63"/>
    <w:rsid w:val="00AA5CC0"/>
    <w:rsid w:val="00AA5DA9"/>
    <w:rsid w:val="00AA607D"/>
    <w:rsid w:val="00AA6464"/>
    <w:rsid w:val="00AA6615"/>
    <w:rsid w:val="00AA6B9B"/>
    <w:rsid w:val="00AA6D65"/>
    <w:rsid w:val="00AA7286"/>
    <w:rsid w:val="00AA767E"/>
    <w:rsid w:val="00AA7775"/>
    <w:rsid w:val="00AA7812"/>
    <w:rsid w:val="00AA7BA1"/>
    <w:rsid w:val="00AA7E4D"/>
    <w:rsid w:val="00AB056E"/>
    <w:rsid w:val="00AB066B"/>
    <w:rsid w:val="00AB07B4"/>
    <w:rsid w:val="00AB0F83"/>
    <w:rsid w:val="00AB12BF"/>
    <w:rsid w:val="00AB143C"/>
    <w:rsid w:val="00AB1CAD"/>
    <w:rsid w:val="00AB1DE9"/>
    <w:rsid w:val="00AB1E97"/>
    <w:rsid w:val="00AB219B"/>
    <w:rsid w:val="00AB21D7"/>
    <w:rsid w:val="00AB235F"/>
    <w:rsid w:val="00AB237A"/>
    <w:rsid w:val="00AB287A"/>
    <w:rsid w:val="00AB2A8C"/>
    <w:rsid w:val="00AB3095"/>
    <w:rsid w:val="00AB35D1"/>
    <w:rsid w:val="00AB36EE"/>
    <w:rsid w:val="00AB3A28"/>
    <w:rsid w:val="00AB3BAF"/>
    <w:rsid w:val="00AB3C73"/>
    <w:rsid w:val="00AB3F76"/>
    <w:rsid w:val="00AB402E"/>
    <w:rsid w:val="00AB421B"/>
    <w:rsid w:val="00AB43D6"/>
    <w:rsid w:val="00AB48E1"/>
    <w:rsid w:val="00AB49DD"/>
    <w:rsid w:val="00AB4D96"/>
    <w:rsid w:val="00AB4F51"/>
    <w:rsid w:val="00AB53F9"/>
    <w:rsid w:val="00AB5A2D"/>
    <w:rsid w:val="00AB5ACD"/>
    <w:rsid w:val="00AB618C"/>
    <w:rsid w:val="00AB6CB2"/>
    <w:rsid w:val="00AB704D"/>
    <w:rsid w:val="00AB715C"/>
    <w:rsid w:val="00AB7352"/>
    <w:rsid w:val="00AB7359"/>
    <w:rsid w:val="00AB7EBE"/>
    <w:rsid w:val="00AB7FAE"/>
    <w:rsid w:val="00AC0C9A"/>
    <w:rsid w:val="00AC0D85"/>
    <w:rsid w:val="00AC1261"/>
    <w:rsid w:val="00AC162B"/>
    <w:rsid w:val="00AC19F3"/>
    <w:rsid w:val="00AC1AED"/>
    <w:rsid w:val="00AC1C27"/>
    <w:rsid w:val="00AC1F3A"/>
    <w:rsid w:val="00AC2013"/>
    <w:rsid w:val="00AC2414"/>
    <w:rsid w:val="00AC24F9"/>
    <w:rsid w:val="00AC25EA"/>
    <w:rsid w:val="00AC2B9B"/>
    <w:rsid w:val="00AC2D0B"/>
    <w:rsid w:val="00AC314B"/>
    <w:rsid w:val="00AC3155"/>
    <w:rsid w:val="00AC3997"/>
    <w:rsid w:val="00AC3BA4"/>
    <w:rsid w:val="00AC3DC7"/>
    <w:rsid w:val="00AC410E"/>
    <w:rsid w:val="00AC4354"/>
    <w:rsid w:val="00AC444E"/>
    <w:rsid w:val="00AC455B"/>
    <w:rsid w:val="00AC45D6"/>
    <w:rsid w:val="00AC45D8"/>
    <w:rsid w:val="00AC467F"/>
    <w:rsid w:val="00AC47A5"/>
    <w:rsid w:val="00AC493F"/>
    <w:rsid w:val="00AC4A9B"/>
    <w:rsid w:val="00AC4B62"/>
    <w:rsid w:val="00AC4D9D"/>
    <w:rsid w:val="00AC4F35"/>
    <w:rsid w:val="00AC57E7"/>
    <w:rsid w:val="00AC59E8"/>
    <w:rsid w:val="00AC5B7E"/>
    <w:rsid w:val="00AC5ED6"/>
    <w:rsid w:val="00AC65A1"/>
    <w:rsid w:val="00AC6F59"/>
    <w:rsid w:val="00AC721C"/>
    <w:rsid w:val="00AC7503"/>
    <w:rsid w:val="00AC7983"/>
    <w:rsid w:val="00AC7BD2"/>
    <w:rsid w:val="00AC7C59"/>
    <w:rsid w:val="00AC7C60"/>
    <w:rsid w:val="00AC7EBC"/>
    <w:rsid w:val="00AC7EC8"/>
    <w:rsid w:val="00AD01E7"/>
    <w:rsid w:val="00AD021F"/>
    <w:rsid w:val="00AD0366"/>
    <w:rsid w:val="00AD043C"/>
    <w:rsid w:val="00AD0535"/>
    <w:rsid w:val="00AD054D"/>
    <w:rsid w:val="00AD0639"/>
    <w:rsid w:val="00AD06D4"/>
    <w:rsid w:val="00AD07EB"/>
    <w:rsid w:val="00AD08CC"/>
    <w:rsid w:val="00AD1524"/>
    <w:rsid w:val="00AD190C"/>
    <w:rsid w:val="00AD19FE"/>
    <w:rsid w:val="00AD1A7B"/>
    <w:rsid w:val="00AD1EF0"/>
    <w:rsid w:val="00AD1F25"/>
    <w:rsid w:val="00AD241B"/>
    <w:rsid w:val="00AD26EC"/>
    <w:rsid w:val="00AD277E"/>
    <w:rsid w:val="00AD308E"/>
    <w:rsid w:val="00AD3541"/>
    <w:rsid w:val="00AD3A19"/>
    <w:rsid w:val="00AD3F9A"/>
    <w:rsid w:val="00AD448A"/>
    <w:rsid w:val="00AD4883"/>
    <w:rsid w:val="00AD4887"/>
    <w:rsid w:val="00AD4930"/>
    <w:rsid w:val="00AD495D"/>
    <w:rsid w:val="00AD4AD0"/>
    <w:rsid w:val="00AD4FF0"/>
    <w:rsid w:val="00AD51C9"/>
    <w:rsid w:val="00AD5319"/>
    <w:rsid w:val="00AD5A25"/>
    <w:rsid w:val="00AD5B92"/>
    <w:rsid w:val="00AD64FF"/>
    <w:rsid w:val="00AD6560"/>
    <w:rsid w:val="00AD666E"/>
    <w:rsid w:val="00AD68BA"/>
    <w:rsid w:val="00AD68F3"/>
    <w:rsid w:val="00AD6946"/>
    <w:rsid w:val="00AD7570"/>
    <w:rsid w:val="00AD76CE"/>
    <w:rsid w:val="00AD791E"/>
    <w:rsid w:val="00AD7F16"/>
    <w:rsid w:val="00AE0873"/>
    <w:rsid w:val="00AE0F26"/>
    <w:rsid w:val="00AE1052"/>
    <w:rsid w:val="00AE11BC"/>
    <w:rsid w:val="00AE120F"/>
    <w:rsid w:val="00AE150F"/>
    <w:rsid w:val="00AE1531"/>
    <w:rsid w:val="00AE1993"/>
    <w:rsid w:val="00AE20AE"/>
    <w:rsid w:val="00AE21EF"/>
    <w:rsid w:val="00AE25C6"/>
    <w:rsid w:val="00AE2827"/>
    <w:rsid w:val="00AE2985"/>
    <w:rsid w:val="00AE2AE2"/>
    <w:rsid w:val="00AE2B36"/>
    <w:rsid w:val="00AE2DBD"/>
    <w:rsid w:val="00AE3310"/>
    <w:rsid w:val="00AE3B0E"/>
    <w:rsid w:val="00AE3D07"/>
    <w:rsid w:val="00AE41D9"/>
    <w:rsid w:val="00AE44A0"/>
    <w:rsid w:val="00AE46FA"/>
    <w:rsid w:val="00AE4737"/>
    <w:rsid w:val="00AE47FC"/>
    <w:rsid w:val="00AE4AEF"/>
    <w:rsid w:val="00AE4E5E"/>
    <w:rsid w:val="00AE4FA7"/>
    <w:rsid w:val="00AE573B"/>
    <w:rsid w:val="00AE58CB"/>
    <w:rsid w:val="00AE5DFF"/>
    <w:rsid w:val="00AE6210"/>
    <w:rsid w:val="00AE6242"/>
    <w:rsid w:val="00AE62FD"/>
    <w:rsid w:val="00AE6539"/>
    <w:rsid w:val="00AE656B"/>
    <w:rsid w:val="00AE6700"/>
    <w:rsid w:val="00AE7411"/>
    <w:rsid w:val="00AE7446"/>
    <w:rsid w:val="00AE75D2"/>
    <w:rsid w:val="00AE765C"/>
    <w:rsid w:val="00AE768A"/>
    <w:rsid w:val="00AE7F61"/>
    <w:rsid w:val="00AF03AD"/>
    <w:rsid w:val="00AF068F"/>
    <w:rsid w:val="00AF06D0"/>
    <w:rsid w:val="00AF087A"/>
    <w:rsid w:val="00AF09B8"/>
    <w:rsid w:val="00AF09C5"/>
    <w:rsid w:val="00AF0CE2"/>
    <w:rsid w:val="00AF0FC7"/>
    <w:rsid w:val="00AF1144"/>
    <w:rsid w:val="00AF14E1"/>
    <w:rsid w:val="00AF1871"/>
    <w:rsid w:val="00AF1E01"/>
    <w:rsid w:val="00AF20FA"/>
    <w:rsid w:val="00AF223D"/>
    <w:rsid w:val="00AF2284"/>
    <w:rsid w:val="00AF241A"/>
    <w:rsid w:val="00AF260E"/>
    <w:rsid w:val="00AF2962"/>
    <w:rsid w:val="00AF2A30"/>
    <w:rsid w:val="00AF2AEF"/>
    <w:rsid w:val="00AF2D6A"/>
    <w:rsid w:val="00AF30F9"/>
    <w:rsid w:val="00AF37B5"/>
    <w:rsid w:val="00AF3A27"/>
    <w:rsid w:val="00AF4435"/>
    <w:rsid w:val="00AF5125"/>
    <w:rsid w:val="00AF5219"/>
    <w:rsid w:val="00AF53E2"/>
    <w:rsid w:val="00AF5838"/>
    <w:rsid w:val="00AF5E89"/>
    <w:rsid w:val="00AF5FCD"/>
    <w:rsid w:val="00AF6857"/>
    <w:rsid w:val="00AF6B72"/>
    <w:rsid w:val="00AF71C2"/>
    <w:rsid w:val="00AF78D3"/>
    <w:rsid w:val="00AF7E02"/>
    <w:rsid w:val="00B00643"/>
    <w:rsid w:val="00B013A6"/>
    <w:rsid w:val="00B013E4"/>
    <w:rsid w:val="00B01478"/>
    <w:rsid w:val="00B01767"/>
    <w:rsid w:val="00B01DA1"/>
    <w:rsid w:val="00B01E91"/>
    <w:rsid w:val="00B02201"/>
    <w:rsid w:val="00B0231A"/>
    <w:rsid w:val="00B024F9"/>
    <w:rsid w:val="00B029D5"/>
    <w:rsid w:val="00B02A1D"/>
    <w:rsid w:val="00B02C00"/>
    <w:rsid w:val="00B03284"/>
    <w:rsid w:val="00B03682"/>
    <w:rsid w:val="00B0387A"/>
    <w:rsid w:val="00B03885"/>
    <w:rsid w:val="00B03971"/>
    <w:rsid w:val="00B03ABC"/>
    <w:rsid w:val="00B03B28"/>
    <w:rsid w:val="00B040EB"/>
    <w:rsid w:val="00B04134"/>
    <w:rsid w:val="00B0444D"/>
    <w:rsid w:val="00B04734"/>
    <w:rsid w:val="00B0487C"/>
    <w:rsid w:val="00B04931"/>
    <w:rsid w:val="00B0495E"/>
    <w:rsid w:val="00B050CE"/>
    <w:rsid w:val="00B0516E"/>
    <w:rsid w:val="00B05486"/>
    <w:rsid w:val="00B05516"/>
    <w:rsid w:val="00B056EB"/>
    <w:rsid w:val="00B06364"/>
    <w:rsid w:val="00B06A5E"/>
    <w:rsid w:val="00B06B7C"/>
    <w:rsid w:val="00B06CAF"/>
    <w:rsid w:val="00B06FCB"/>
    <w:rsid w:val="00B07033"/>
    <w:rsid w:val="00B072EB"/>
    <w:rsid w:val="00B0756D"/>
    <w:rsid w:val="00B07650"/>
    <w:rsid w:val="00B07781"/>
    <w:rsid w:val="00B07EEF"/>
    <w:rsid w:val="00B07F14"/>
    <w:rsid w:val="00B07F74"/>
    <w:rsid w:val="00B10000"/>
    <w:rsid w:val="00B106BA"/>
    <w:rsid w:val="00B108E0"/>
    <w:rsid w:val="00B10AF5"/>
    <w:rsid w:val="00B10E00"/>
    <w:rsid w:val="00B11168"/>
    <w:rsid w:val="00B111B0"/>
    <w:rsid w:val="00B11B85"/>
    <w:rsid w:val="00B11D20"/>
    <w:rsid w:val="00B11DF9"/>
    <w:rsid w:val="00B12044"/>
    <w:rsid w:val="00B123EC"/>
    <w:rsid w:val="00B12A91"/>
    <w:rsid w:val="00B133B2"/>
    <w:rsid w:val="00B1342D"/>
    <w:rsid w:val="00B13502"/>
    <w:rsid w:val="00B13578"/>
    <w:rsid w:val="00B13681"/>
    <w:rsid w:val="00B139CA"/>
    <w:rsid w:val="00B13CC0"/>
    <w:rsid w:val="00B13D27"/>
    <w:rsid w:val="00B1434D"/>
    <w:rsid w:val="00B14D66"/>
    <w:rsid w:val="00B15417"/>
    <w:rsid w:val="00B1581B"/>
    <w:rsid w:val="00B158B4"/>
    <w:rsid w:val="00B1592E"/>
    <w:rsid w:val="00B15A96"/>
    <w:rsid w:val="00B15B2F"/>
    <w:rsid w:val="00B15C63"/>
    <w:rsid w:val="00B15FA1"/>
    <w:rsid w:val="00B16493"/>
    <w:rsid w:val="00B16637"/>
    <w:rsid w:val="00B17474"/>
    <w:rsid w:val="00B1749E"/>
    <w:rsid w:val="00B17C6A"/>
    <w:rsid w:val="00B17DEB"/>
    <w:rsid w:val="00B20401"/>
    <w:rsid w:val="00B20BE8"/>
    <w:rsid w:val="00B210C5"/>
    <w:rsid w:val="00B2133A"/>
    <w:rsid w:val="00B213BF"/>
    <w:rsid w:val="00B213FD"/>
    <w:rsid w:val="00B22437"/>
    <w:rsid w:val="00B2269C"/>
    <w:rsid w:val="00B2277D"/>
    <w:rsid w:val="00B22781"/>
    <w:rsid w:val="00B22ED9"/>
    <w:rsid w:val="00B23469"/>
    <w:rsid w:val="00B239FB"/>
    <w:rsid w:val="00B23C63"/>
    <w:rsid w:val="00B23D62"/>
    <w:rsid w:val="00B23FD0"/>
    <w:rsid w:val="00B2440E"/>
    <w:rsid w:val="00B24419"/>
    <w:rsid w:val="00B2489A"/>
    <w:rsid w:val="00B24E27"/>
    <w:rsid w:val="00B25287"/>
    <w:rsid w:val="00B25AA1"/>
    <w:rsid w:val="00B25BE2"/>
    <w:rsid w:val="00B25F21"/>
    <w:rsid w:val="00B2609A"/>
    <w:rsid w:val="00B26101"/>
    <w:rsid w:val="00B26344"/>
    <w:rsid w:val="00B2654F"/>
    <w:rsid w:val="00B266F0"/>
    <w:rsid w:val="00B26805"/>
    <w:rsid w:val="00B26CB8"/>
    <w:rsid w:val="00B26D8B"/>
    <w:rsid w:val="00B276C1"/>
    <w:rsid w:val="00B277DB"/>
    <w:rsid w:val="00B27E0D"/>
    <w:rsid w:val="00B3013F"/>
    <w:rsid w:val="00B30377"/>
    <w:rsid w:val="00B30DB4"/>
    <w:rsid w:val="00B3170B"/>
    <w:rsid w:val="00B317F6"/>
    <w:rsid w:val="00B319E9"/>
    <w:rsid w:val="00B31DCA"/>
    <w:rsid w:val="00B320EF"/>
    <w:rsid w:val="00B320FB"/>
    <w:rsid w:val="00B321E2"/>
    <w:rsid w:val="00B32209"/>
    <w:rsid w:val="00B325E7"/>
    <w:rsid w:val="00B325EC"/>
    <w:rsid w:val="00B327F8"/>
    <w:rsid w:val="00B328D6"/>
    <w:rsid w:val="00B32F56"/>
    <w:rsid w:val="00B33673"/>
    <w:rsid w:val="00B33820"/>
    <w:rsid w:val="00B33FC9"/>
    <w:rsid w:val="00B33FE2"/>
    <w:rsid w:val="00B344B8"/>
    <w:rsid w:val="00B3460B"/>
    <w:rsid w:val="00B34837"/>
    <w:rsid w:val="00B34906"/>
    <w:rsid w:val="00B34E20"/>
    <w:rsid w:val="00B353D7"/>
    <w:rsid w:val="00B35471"/>
    <w:rsid w:val="00B35EA8"/>
    <w:rsid w:val="00B3627F"/>
    <w:rsid w:val="00B36C3A"/>
    <w:rsid w:val="00B36C77"/>
    <w:rsid w:val="00B3715E"/>
    <w:rsid w:val="00B37269"/>
    <w:rsid w:val="00B37302"/>
    <w:rsid w:val="00B37F68"/>
    <w:rsid w:val="00B403A6"/>
    <w:rsid w:val="00B4058A"/>
    <w:rsid w:val="00B4059F"/>
    <w:rsid w:val="00B40605"/>
    <w:rsid w:val="00B40A6A"/>
    <w:rsid w:val="00B40C7B"/>
    <w:rsid w:val="00B40E85"/>
    <w:rsid w:val="00B41393"/>
    <w:rsid w:val="00B41ED6"/>
    <w:rsid w:val="00B41F5D"/>
    <w:rsid w:val="00B42184"/>
    <w:rsid w:val="00B4229F"/>
    <w:rsid w:val="00B436ED"/>
    <w:rsid w:val="00B43A05"/>
    <w:rsid w:val="00B43EFC"/>
    <w:rsid w:val="00B44A57"/>
    <w:rsid w:val="00B44A6F"/>
    <w:rsid w:val="00B44FE3"/>
    <w:rsid w:val="00B453E6"/>
    <w:rsid w:val="00B45969"/>
    <w:rsid w:val="00B45E8A"/>
    <w:rsid w:val="00B463BA"/>
    <w:rsid w:val="00B4647D"/>
    <w:rsid w:val="00B47303"/>
    <w:rsid w:val="00B47525"/>
    <w:rsid w:val="00B47E29"/>
    <w:rsid w:val="00B502DF"/>
    <w:rsid w:val="00B5038A"/>
    <w:rsid w:val="00B5038E"/>
    <w:rsid w:val="00B50CF5"/>
    <w:rsid w:val="00B51128"/>
    <w:rsid w:val="00B51AB1"/>
    <w:rsid w:val="00B51CFA"/>
    <w:rsid w:val="00B51DB8"/>
    <w:rsid w:val="00B520D8"/>
    <w:rsid w:val="00B528D7"/>
    <w:rsid w:val="00B528FB"/>
    <w:rsid w:val="00B52926"/>
    <w:rsid w:val="00B52D5C"/>
    <w:rsid w:val="00B53473"/>
    <w:rsid w:val="00B534AF"/>
    <w:rsid w:val="00B5379E"/>
    <w:rsid w:val="00B53A44"/>
    <w:rsid w:val="00B53B7F"/>
    <w:rsid w:val="00B53D46"/>
    <w:rsid w:val="00B54562"/>
    <w:rsid w:val="00B54DE2"/>
    <w:rsid w:val="00B54F9D"/>
    <w:rsid w:val="00B555F4"/>
    <w:rsid w:val="00B556C3"/>
    <w:rsid w:val="00B556E3"/>
    <w:rsid w:val="00B55856"/>
    <w:rsid w:val="00B559E2"/>
    <w:rsid w:val="00B55A66"/>
    <w:rsid w:val="00B55B35"/>
    <w:rsid w:val="00B561D9"/>
    <w:rsid w:val="00B56200"/>
    <w:rsid w:val="00B563E6"/>
    <w:rsid w:val="00B56C01"/>
    <w:rsid w:val="00B56C16"/>
    <w:rsid w:val="00B57723"/>
    <w:rsid w:val="00B57764"/>
    <w:rsid w:val="00B578FA"/>
    <w:rsid w:val="00B602D8"/>
    <w:rsid w:val="00B607CD"/>
    <w:rsid w:val="00B6086F"/>
    <w:rsid w:val="00B609A7"/>
    <w:rsid w:val="00B61A83"/>
    <w:rsid w:val="00B61C7F"/>
    <w:rsid w:val="00B6217C"/>
    <w:rsid w:val="00B623A9"/>
    <w:rsid w:val="00B62E75"/>
    <w:rsid w:val="00B634C1"/>
    <w:rsid w:val="00B635E0"/>
    <w:rsid w:val="00B63DB3"/>
    <w:rsid w:val="00B63FB8"/>
    <w:rsid w:val="00B63FF0"/>
    <w:rsid w:val="00B6435A"/>
    <w:rsid w:val="00B6477D"/>
    <w:rsid w:val="00B64B0E"/>
    <w:rsid w:val="00B64D95"/>
    <w:rsid w:val="00B651F1"/>
    <w:rsid w:val="00B65306"/>
    <w:rsid w:val="00B6531D"/>
    <w:rsid w:val="00B65362"/>
    <w:rsid w:val="00B65629"/>
    <w:rsid w:val="00B65646"/>
    <w:rsid w:val="00B660A0"/>
    <w:rsid w:val="00B66391"/>
    <w:rsid w:val="00B666E7"/>
    <w:rsid w:val="00B6680D"/>
    <w:rsid w:val="00B677E0"/>
    <w:rsid w:val="00B6781D"/>
    <w:rsid w:val="00B67863"/>
    <w:rsid w:val="00B6799E"/>
    <w:rsid w:val="00B67CED"/>
    <w:rsid w:val="00B70065"/>
    <w:rsid w:val="00B70406"/>
    <w:rsid w:val="00B70682"/>
    <w:rsid w:val="00B70FED"/>
    <w:rsid w:val="00B71534"/>
    <w:rsid w:val="00B71A5E"/>
    <w:rsid w:val="00B71BA3"/>
    <w:rsid w:val="00B71E52"/>
    <w:rsid w:val="00B71EC6"/>
    <w:rsid w:val="00B7213F"/>
    <w:rsid w:val="00B722E8"/>
    <w:rsid w:val="00B72438"/>
    <w:rsid w:val="00B72756"/>
    <w:rsid w:val="00B729E9"/>
    <w:rsid w:val="00B72B41"/>
    <w:rsid w:val="00B72D03"/>
    <w:rsid w:val="00B73575"/>
    <w:rsid w:val="00B7383B"/>
    <w:rsid w:val="00B73A8F"/>
    <w:rsid w:val="00B73E29"/>
    <w:rsid w:val="00B74260"/>
    <w:rsid w:val="00B7426F"/>
    <w:rsid w:val="00B742FE"/>
    <w:rsid w:val="00B7449A"/>
    <w:rsid w:val="00B747F2"/>
    <w:rsid w:val="00B7482A"/>
    <w:rsid w:val="00B74A35"/>
    <w:rsid w:val="00B74B32"/>
    <w:rsid w:val="00B751CA"/>
    <w:rsid w:val="00B753A7"/>
    <w:rsid w:val="00B758D1"/>
    <w:rsid w:val="00B75CFE"/>
    <w:rsid w:val="00B75DBE"/>
    <w:rsid w:val="00B761A6"/>
    <w:rsid w:val="00B76AAA"/>
    <w:rsid w:val="00B77B97"/>
    <w:rsid w:val="00B804FB"/>
    <w:rsid w:val="00B80531"/>
    <w:rsid w:val="00B8055B"/>
    <w:rsid w:val="00B80A45"/>
    <w:rsid w:val="00B80D51"/>
    <w:rsid w:val="00B815E9"/>
    <w:rsid w:val="00B81895"/>
    <w:rsid w:val="00B818CB"/>
    <w:rsid w:val="00B81C70"/>
    <w:rsid w:val="00B81F65"/>
    <w:rsid w:val="00B82066"/>
    <w:rsid w:val="00B8206B"/>
    <w:rsid w:val="00B820EB"/>
    <w:rsid w:val="00B82239"/>
    <w:rsid w:val="00B8238F"/>
    <w:rsid w:val="00B82631"/>
    <w:rsid w:val="00B828B1"/>
    <w:rsid w:val="00B82B79"/>
    <w:rsid w:val="00B83F4D"/>
    <w:rsid w:val="00B83F56"/>
    <w:rsid w:val="00B842E6"/>
    <w:rsid w:val="00B8435E"/>
    <w:rsid w:val="00B84379"/>
    <w:rsid w:val="00B84CD7"/>
    <w:rsid w:val="00B84D2B"/>
    <w:rsid w:val="00B85124"/>
    <w:rsid w:val="00B85371"/>
    <w:rsid w:val="00B85400"/>
    <w:rsid w:val="00B854F6"/>
    <w:rsid w:val="00B859E4"/>
    <w:rsid w:val="00B85C2C"/>
    <w:rsid w:val="00B86025"/>
    <w:rsid w:val="00B8639E"/>
    <w:rsid w:val="00B8693C"/>
    <w:rsid w:val="00B87310"/>
    <w:rsid w:val="00B87451"/>
    <w:rsid w:val="00B8779A"/>
    <w:rsid w:val="00B879BE"/>
    <w:rsid w:val="00B87F7D"/>
    <w:rsid w:val="00B90055"/>
    <w:rsid w:val="00B900BA"/>
    <w:rsid w:val="00B90702"/>
    <w:rsid w:val="00B90776"/>
    <w:rsid w:val="00B907C3"/>
    <w:rsid w:val="00B90B26"/>
    <w:rsid w:val="00B90C67"/>
    <w:rsid w:val="00B90F2A"/>
    <w:rsid w:val="00B90F47"/>
    <w:rsid w:val="00B910DB"/>
    <w:rsid w:val="00B914AA"/>
    <w:rsid w:val="00B91ACB"/>
    <w:rsid w:val="00B91B28"/>
    <w:rsid w:val="00B91D30"/>
    <w:rsid w:val="00B91F9E"/>
    <w:rsid w:val="00B92049"/>
    <w:rsid w:val="00B9230E"/>
    <w:rsid w:val="00B9274D"/>
    <w:rsid w:val="00B92EC2"/>
    <w:rsid w:val="00B92FFC"/>
    <w:rsid w:val="00B93546"/>
    <w:rsid w:val="00B93689"/>
    <w:rsid w:val="00B936A7"/>
    <w:rsid w:val="00B93C59"/>
    <w:rsid w:val="00B93D8B"/>
    <w:rsid w:val="00B94302"/>
    <w:rsid w:val="00B94437"/>
    <w:rsid w:val="00B944DE"/>
    <w:rsid w:val="00B9454E"/>
    <w:rsid w:val="00B94B60"/>
    <w:rsid w:val="00B9501A"/>
    <w:rsid w:val="00B9506C"/>
    <w:rsid w:val="00B95E86"/>
    <w:rsid w:val="00B96299"/>
    <w:rsid w:val="00B962A0"/>
    <w:rsid w:val="00B96331"/>
    <w:rsid w:val="00B9691B"/>
    <w:rsid w:val="00B96B0B"/>
    <w:rsid w:val="00B9709A"/>
    <w:rsid w:val="00B9718F"/>
    <w:rsid w:val="00B9730B"/>
    <w:rsid w:val="00B974F4"/>
    <w:rsid w:val="00B97621"/>
    <w:rsid w:val="00B979A8"/>
    <w:rsid w:val="00B97A87"/>
    <w:rsid w:val="00BA0470"/>
    <w:rsid w:val="00BA04B0"/>
    <w:rsid w:val="00BA05DB"/>
    <w:rsid w:val="00BA079C"/>
    <w:rsid w:val="00BA0849"/>
    <w:rsid w:val="00BA0940"/>
    <w:rsid w:val="00BA0FAD"/>
    <w:rsid w:val="00BA11C7"/>
    <w:rsid w:val="00BA1224"/>
    <w:rsid w:val="00BA1A30"/>
    <w:rsid w:val="00BA1BBB"/>
    <w:rsid w:val="00BA1D51"/>
    <w:rsid w:val="00BA1FB4"/>
    <w:rsid w:val="00BA22AE"/>
    <w:rsid w:val="00BA2388"/>
    <w:rsid w:val="00BA25D9"/>
    <w:rsid w:val="00BA25DC"/>
    <w:rsid w:val="00BA2EA3"/>
    <w:rsid w:val="00BA3146"/>
    <w:rsid w:val="00BA3696"/>
    <w:rsid w:val="00BA3EB0"/>
    <w:rsid w:val="00BA3F06"/>
    <w:rsid w:val="00BA3F58"/>
    <w:rsid w:val="00BA4093"/>
    <w:rsid w:val="00BA41EF"/>
    <w:rsid w:val="00BA439A"/>
    <w:rsid w:val="00BA4494"/>
    <w:rsid w:val="00BA47B4"/>
    <w:rsid w:val="00BA4B35"/>
    <w:rsid w:val="00BA4B7D"/>
    <w:rsid w:val="00BA4C31"/>
    <w:rsid w:val="00BA4D70"/>
    <w:rsid w:val="00BA4F30"/>
    <w:rsid w:val="00BA5329"/>
    <w:rsid w:val="00BA568E"/>
    <w:rsid w:val="00BA56D7"/>
    <w:rsid w:val="00BA5843"/>
    <w:rsid w:val="00BA58D1"/>
    <w:rsid w:val="00BA59D6"/>
    <w:rsid w:val="00BA5D62"/>
    <w:rsid w:val="00BA5DEC"/>
    <w:rsid w:val="00BA624E"/>
    <w:rsid w:val="00BA6684"/>
    <w:rsid w:val="00BA66C4"/>
    <w:rsid w:val="00BA6AE7"/>
    <w:rsid w:val="00BA6F1D"/>
    <w:rsid w:val="00BA7001"/>
    <w:rsid w:val="00BA7249"/>
    <w:rsid w:val="00BA765A"/>
    <w:rsid w:val="00BA770F"/>
    <w:rsid w:val="00BB0B62"/>
    <w:rsid w:val="00BB0F14"/>
    <w:rsid w:val="00BB1022"/>
    <w:rsid w:val="00BB1CC4"/>
    <w:rsid w:val="00BB1DC9"/>
    <w:rsid w:val="00BB1EC6"/>
    <w:rsid w:val="00BB1F5B"/>
    <w:rsid w:val="00BB1F92"/>
    <w:rsid w:val="00BB204D"/>
    <w:rsid w:val="00BB21C4"/>
    <w:rsid w:val="00BB23C5"/>
    <w:rsid w:val="00BB2AE7"/>
    <w:rsid w:val="00BB2F15"/>
    <w:rsid w:val="00BB3303"/>
    <w:rsid w:val="00BB435C"/>
    <w:rsid w:val="00BB44BD"/>
    <w:rsid w:val="00BB45CD"/>
    <w:rsid w:val="00BB4679"/>
    <w:rsid w:val="00BB4929"/>
    <w:rsid w:val="00BB4A61"/>
    <w:rsid w:val="00BB4AAC"/>
    <w:rsid w:val="00BB4AE7"/>
    <w:rsid w:val="00BB4D5A"/>
    <w:rsid w:val="00BB4E53"/>
    <w:rsid w:val="00BB4FFC"/>
    <w:rsid w:val="00BB57E4"/>
    <w:rsid w:val="00BB58C3"/>
    <w:rsid w:val="00BB5B64"/>
    <w:rsid w:val="00BB5D0E"/>
    <w:rsid w:val="00BB6248"/>
    <w:rsid w:val="00BB627C"/>
    <w:rsid w:val="00BB62AC"/>
    <w:rsid w:val="00BB6329"/>
    <w:rsid w:val="00BB6365"/>
    <w:rsid w:val="00BB6E98"/>
    <w:rsid w:val="00BB6F66"/>
    <w:rsid w:val="00BB7075"/>
    <w:rsid w:val="00BB747E"/>
    <w:rsid w:val="00BB7A26"/>
    <w:rsid w:val="00BB7A81"/>
    <w:rsid w:val="00BB7BA9"/>
    <w:rsid w:val="00BB7DE3"/>
    <w:rsid w:val="00BC00F1"/>
    <w:rsid w:val="00BC0B7E"/>
    <w:rsid w:val="00BC0CA5"/>
    <w:rsid w:val="00BC0CB2"/>
    <w:rsid w:val="00BC0F23"/>
    <w:rsid w:val="00BC137F"/>
    <w:rsid w:val="00BC1562"/>
    <w:rsid w:val="00BC1A50"/>
    <w:rsid w:val="00BC213D"/>
    <w:rsid w:val="00BC216B"/>
    <w:rsid w:val="00BC22D8"/>
    <w:rsid w:val="00BC22ED"/>
    <w:rsid w:val="00BC2553"/>
    <w:rsid w:val="00BC28E7"/>
    <w:rsid w:val="00BC2BA9"/>
    <w:rsid w:val="00BC2C69"/>
    <w:rsid w:val="00BC2EF4"/>
    <w:rsid w:val="00BC3717"/>
    <w:rsid w:val="00BC3BF0"/>
    <w:rsid w:val="00BC3F17"/>
    <w:rsid w:val="00BC4C01"/>
    <w:rsid w:val="00BC50E9"/>
    <w:rsid w:val="00BC53F3"/>
    <w:rsid w:val="00BC547D"/>
    <w:rsid w:val="00BC5717"/>
    <w:rsid w:val="00BC6239"/>
    <w:rsid w:val="00BC69C7"/>
    <w:rsid w:val="00BC6C88"/>
    <w:rsid w:val="00BC6CFD"/>
    <w:rsid w:val="00BC6F04"/>
    <w:rsid w:val="00BC6FD2"/>
    <w:rsid w:val="00BC721B"/>
    <w:rsid w:val="00BD0306"/>
    <w:rsid w:val="00BD0755"/>
    <w:rsid w:val="00BD0F9A"/>
    <w:rsid w:val="00BD137F"/>
    <w:rsid w:val="00BD140B"/>
    <w:rsid w:val="00BD1431"/>
    <w:rsid w:val="00BD178F"/>
    <w:rsid w:val="00BD1994"/>
    <w:rsid w:val="00BD199C"/>
    <w:rsid w:val="00BD1B95"/>
    <w:rsid w:val="00BD1E29"/>
    <w:rsid w:val="00BD2183"/>
    <w:rsid w:val="00BD2869"/>
    <w:rsid w:val="00BD2973"/>
    <w:rsid w:val="00BD2A18"/>
    <w:rsid w:val="00BD2BFB"/>
    <w:rsid w:val="00BD2C42"/>
    <w:rsid w:val="00BD2D1D"/>
    <w:rsid w:val="00BD331F"/>
    <w:rsid w:val="00BD3786"/>
    <w:rsid w:val="00BD3BE8"/>
    <w:rsid w:val="00BD3E07"/>
    <w:rsid w:val="00BD4605"/>
    <w:rsid w:val="00BD48A0"/>
    <w:rsid w:val="00BD4993"/>
    <w:rsid w:val="00BD4B2C"/>
    <w:rsid w:val="00BD5792"/>
    <w:rsid w:val="00BD617D"/>
    <w:rsid w:val="00BD65A0"/>
    <w:rsid w:val="00BD65C6"/>
    <w:rsid w:val="00BD67D3"/>
    <w:rsid w:val="00BD6CD3"/>
    <w:rsid w:val="00BD6D69"/>
    <w:rsid w:val="00BD70B5"/>
    <w:rsid w:val="00BD795C"/>
    <w:rsid w:val="00BD7AB6"/>
    <w:rsid w:val="00BD7AB8"/>
    <w:rsid w:val="00BD7E0D"/>
    <w:rsid w:val="00BE0097"/>
    <w:rsid w:val="00BE00DD"/>
    <w:rsid w:val="00BE0702"/>
    <w:rsid w:val="00BE07CA"/>
    <w:rsid w:val="00BE0B8B"/>
    <w:rsid w:val="00BE0BBB"/>
    <w:rsid w:val="00BE0C20"/>
    <w:rsid w:val="00BE0EE5"/>
    <w:rsid w:val="00BE1085"/>
    <w:rsid w:val="00BE1298"/>
    <w:rsid w:val="00BE139B"/>
    <w:rsid w:val="00BE19EB"/>
    <w:rsid w:val="00BE1CB0"/>
    <w:rsid w:val="00BE269A"/>
    <w:rsid w:val="00BE26A1"/>
    <w:rsid w:val="00BE2E4D"/>
    <w:rsid w:val="00BE2F95"/>
    <w:rsid w:val="00BE3593"/>
    <w:rsid w:val="00BE3621"/>
    <w:rsid w:val="00BE36C2"/>
    <w:rsid w:val="00BE3826"/>
    <w:rsid w:val="00BE3F6E"/>
    <w:rsid w:val="00BE3F71"/>
    <w:rsid w:val="00BE414B"/>
    <w:rsid w:val="00BE466D"/>
    <w:rsid w:val="00BE46C2"/>
    <w:rsid w:val="00BE493E"/>
    <w:rsid w:val="00BE4C5F"/>
    <w:rsid w:val="00BE4D1E"/>
    <w:rsid w:val="00BE4D89"/>
    <w:rsid w:val="00BE597A"/>
    <w:rsid w:val="00BE5997"/>
    <w:rsid w:val="00BE5D2A"/>
    <w:rsid w:val="00BE6283"/>
    <w:rsid w:val="00BE66F2"/>
    <w:rsid w:val="00BE6B56"/>
    <w:rsid w:val="00BE6B8B"/>
    <w:rsid w:val="00BE6FF8"/>
    <w:rsid w:val="00BE7041"/>
    <w:rsid w:val="00BE717F"/>
    <w:rsid w:val="00BE719C"/>
    <w:rsid w:val="00BE734B"/>
    <w:rsid w:val="00BF071E"/>
    <w:rsid w:val="00BF07B5"/>
    <w:rsid w:val="00BF0A9C"/>
    <w:rsid w:val="00BF0B19"/>
    <w:rsid w:val="00BF0E72"/>
    <w:rsid w:val="00BF0F31"/>
    <w:rsid w:val="00BF149F"/>
    <w:rsid w:val="00BF17CE"/>
    <w:rsid w:val="00BF181A"/>
    <w:rsid w:val="00BF20EE"/>
    <w:rsid w:val="00BF2131"/>
    <w:rsid w:val="00BF21B7"/>
    <w:rsid w:val="00BF2FBF"/>
    <w:rsid w:val="00BF33FE"/>
    <w:rsid w:val="00BF348E"/>
    <w:rsid w:val="00BF37F4"/>
    <w:rsid w:val="00BF3CD4"/>
    <w:rsid w:val="00BF3FD9"/>
    <w:rsid w:val="00BF4000"/>
    <w:rsid w:val="00BF4F46"/>
    <w:rsid w:val="00BF5058"/>
    <w:rsid w:val="00BF50C9"/>
    <w:rsid w:val="00BF5728"/>
    <w:rsid w:val="00BF5812"/>
    <w:rsid w:val="00BF5C9D"/>
    <w:rsid w:val="00BF5E9F"/>
    <w:rsid w:val="00BF60DE"/>
    <w:rsid w:val="00BF62D3"/>
    <w:rsid w:val="00BF6BFA"/>
    <w:rsid w:val="00BF70D1"/>
    <w:rsid w:val="00BF749B"/>
    <w:rsid w:val="00BF7944"/>
    <w:rsid w:val="00BF7946"/>
    <w:rsid w:val="00BF7A46"/>
    <w:rsid w:val="00BF7E60"/>
    <w:rsid w:val="00C003A0"/>
    <w:rsid w:val="00C00721"/>
    <w:rsid w:val="00C00F80"/>
    <w:rsid w:val="00C013C8"/>
    <w:rsid w:val="00C01477"/>
    <w:rsid w:val="00C015D7"/>
    <w:rsid w:val="00C01722"/>
    <w:rsid w:val="00C019A5"/>
    <w:rsid w:val="00C01F37"/>
    <w:rsid w:val="00C020EC"/>
    <w:rsid w:val="00C02319"/>
    <w:rsid w:val="00C0242A"/>
    <w:rsid w:val="00C02708"/>
    <w:rsid w:val="00C029F9"/>
    <w:rsid w:val="00C02F89"/>
    <w:rsid w:val="00C02FBF"/>
    <w:rsid w:val="00C02FDF"/>
    <w:rsid w:val="00C031B6"/>
    <w:rsid w:val="00C03504"/>
    <w:rsid w:val="00C03E8D"/>
    <w:rsid w:val="00C040FD"/>
    <w:rsid w:val="00C04BFA"/>
    <w:rsid w:val="00C04D92"/>
    <w:rsid w:val="00C04FBD"/>
    <w:rsid w:val="00C05270"/>
    <w:rsid w:val="00C0592F"/>
    <w:rsid w:val="00C07DFE"/>
    <w:rsid w:val="00C07E95"/>
    <w:rsid w:val="00C07EAF"/>
    <w:rsid w:val="00C106A3"/>
    <w:rsid w:val="00C10B6E"/>
    <w:rsid w:val="00C117C2"/>
    <w:rsid w:val="00C1185B"/>
    <w:rsid w:val="00C11A46"/>
    <w:rsid w:val="00C11A48"/>
    <w:rsid w:val="00C11CDC"/>
    <w:rsid w:val="00C11E73"/>
    <w:rsid w:val="00C12238"/>
    <w:rsid w:val="00C123DE"/>
    <w:rsid w:val="00C1269A"/>
    <w:rsid w:val="00C1271F"/>
    <w:rsid w:val="00C1285D"/>
    <w:rsid w:val="00C1289C"/>
    <w:rsid w:val="00C12B40"/>
    <w:rsid w:val="00C12B79"/>
    <w:rsid w:val="00C12BA9"/>
    <w:rsid w:val="00C1312C"/>
    <w:rsid w:val="00C13154"/>
    <w:rsid w:val="00C1342C"/>
    <w:rsid w:val="00C1352A"/>
    <w:rsid w:val="00C13545"/>
    <w:rsid w:val="00C13859"/>
    <w:rsid w:val="00C13A02"/>
    <w:rsid w:val="00C13A5E"/>
    <w:rsid w:val="00C147E7"/>
    <w:rsid w:val="00C1488F"/>
    <w:rsid w:val="00C1494D"/>
    <w:rsid w:val="00C14C89"/>
    <w:rsid w:val="00C14C9A"/>
    <w:rsid w:val="00C14E9E"/>
    <w:rsid w:val="00C15193"/>
    <w:rsid w:val="00C152C6"/>
    <w:rsid w:val="00C15388"/>
    <w:rsid w:val="00C156D7"/>
    <w:rsid w:val="00C15EF6"/>
    <w:rsid w:val="00C15F34"/>
    <w:rsid w:val="00C16244"/>
    <w:rsid w:val="00C16403"/>
    <w:rsid w:val="00C1641A"/>
    <w:rsid w:val="00C16443"/>
    <w:rsid w:val="00C16E2E"/>
    <w:rsid w:val="00C17A11"/>
    <w:rsid w:val="00C17CD5"/>
    <w:rsid w:val="00C17F6C"/>
    <w:rsid w:val="00C2000B"/>
    <w:rsid w:val="00C200B2"/>
    <w:rsid w:val="00C20220"/>
    <w:rsid w:val="00C20590"/>
    <w:rsid w:val="00C20690"/>
    <w:rsid w:val="00C20816"/>
    <w:rsid w:val="00C20A86"/>
    <w:rsid w:val="00C20AB6"/>
    <w:rsid w:val="00C219FD"/>
    <w:rsid w:val="00C21D9D"/>
    <w:rsid w:val="00C22238"/>
    <w:rsid w:val="00C2247F"/>
    <w:rsid w:val="00C22A5A"/>
    <w:rsid w:val="00C22B78"/>
    <w:rsid w:val="00C22C5A"/>
    <w:rsid w:val="00C22C73"/>
    <w:rsid w:val="00C22FD4"/>
    <w:rsid w:val="00C233B5"/>
    <w:rsid w:val="00C23A13"/>
    <w:rsid w:val="00C23AFE"/>
    <w:rsid w:val="00C23CAD"/>
    <w:rsid w:val="00C23DA6"/>
    <w:rsid w:val="00C24000"/>
    <w:rsid w:val="00C24295"/>
    <w:rsid w:val="00C243FD"/>
    <w:rsid w:val="00C24EDC"/>
    <w:rsid w:val="00C25027"/>
    <w:rsid w:val="00C2562E"/>
    <w:rsid w:val="00C262A2"/>
    <w:rsid w:val="00C26863"/>
    <w:rsid w:val="00C2691B"/>
    <w:rsid w:val="00C2698D"/>
    <w:rsid w:val="00C26E5A"/>
    <w:rsid w:val="00C27173"/>
    <w:rsid w:val="00C27236"/>
    <w:rsid w:val="00C27296"/>
    <w:rsid w:val="00C272E4"/>
    <w:rsid w:val="00C27466"/>
    <w:rsid w:val="00C27A86"/>
    <w:rsid w:val="00C304D4"/>
    <w:rsid w:val="00C3055E"/>
    <w:rsid w:val="00C308CB"/>
    <w:rsid w:val="00C30DD6"/>
    <w:rsid w:val="00C30F4D"/>
    <w:rsid w:val="00C31347"/>
    <w:rsid w:val="00C31979"/>
    <w:rsid w:val="00C319E9"/>
    <w:rsid w:val="00C31BBD"/>
    <w:rsid w:val="00C31DF9"/>
    <w:rsid w:val="00C31F7F"/>
    <w:rsid w:val="00C31FDF"/>
    <w:rsid w:val="00C3235E"/>
    <w:rsid w:val="00C323B3"/>
    <w:rsid w:val="00C3276E"/>
    <w:rsid w:val="00C32C9A"/>
    <w:rsid w:val="00C32D96"/>
    <w:rsid w:val="00C330FD"/>
    <w:rsid w:val="00C33112"/>
    <w:rsid w:val="00C3314C"/>
    <w:rsid w:val="00C333EE"/>
    <w:rsid w:val="00C33E52"/>
    <w:rsid w:val="00C3426A"/>
    <w:rsid w:val="00C34492"/>
    <w:rsid w:val="00C35098"/>
    <w:rsid w:val="00C35244"/>
    <w:rsid w:val="00C3534B"/>
    <w:rsid w:val="00C353CD"/>
    <w:rsid w:val="00C353F3"/>
    <w:rsid w:val="00C35965"/>
    <w:rsid w:val="00C35E22"/>
    <w:rsid w:val="00C3629A"/>
    <w:rsid w:val="00C364A5"/>
    <w:rsid w:val="00C36666"/>
    <w:rsid w:val="00C367C3"/>
    <w:rsid w:val="00C36A33"/>
    <w:rsid w:val="00C36C23"/>
    <w:rsid w:val="00C36D63"/>
    <w:rsid w:val="00C371E5"/>
    <w:rsid w:val="00C37718"/>
    <w:rsid w:val="00C37822"/>
    <w:rsid w:val="00C37848"/>
    <w:rsid w:val="00C37F6D"/>
    <w:rsid w:val="00C37F76"/>
    <w:rsid w:val="00C405F3"/>
    <w:rsid w:val="00C409C5"/>
    <w:rsid w:val="00C409E0"/>
    <w:rsid w:val="00C41DA3"/>
    <w:rsid w:val="00C41E56"/>
    <w:rsid w:val="00C41EF0"/>
    <w:rsid w:val="00C420B9"/>
    <w:rsid w:val="00C422E6"/>
    <w:rsid w:val="00C42E77"/>
    <w:rsid w:val="00C43060"/>
    <w:rsid w:val="00C43628"/>
    <w:rsid w:val="00C43695"/>
    <w:rsid w:val="00C43A82"/>
    <w:rsid w:val="00C44250"/>
    <w:rsid w:val="00C443A9"/>
    <w:rsid w:val="00C445F6"/>
    <w:rsid w:val="00C448F3"/>
    <w:rsid w:val="00C44B43"/>
    <w:rsid w:val="00C44F4D"/>
    <w:rsid w:val="00C45201"/>
    <w:rsid w:val="00C45261"/>
    <w:rsid w:val="00C454EF"/>
    <w:rsid w:val="00C455F4"/>
    <w:rsid w:val="00C456D5"/>
    <w:rsid w:val="00C456E5"/>
    <w:rsid w:val="00C45722"/>
    <w:rsid w:val="00C45876"/>
    <w:rsid w:val="00C45988"/>
    <w:rsid w:val="00C45B19"/>
    <w:rsid w:val="00C4609D"/>
    <w:rsid w:val="00C46248"/>
    <w:rsid w:val="00C463C3"/>
    <w:rsid w:val="00C46762"/>
    <w:rsid w:val="00C467E0"/>
    <w:rsid w:val="00C46D7B"/>
    <w:rsid w:val="00C475AD"/>
    <w:rsid w:val="00C47695"/>
    <w:rsid w:val="00C476F2"/>
    <w:rsid w:val="00C47E6B"/>
    <w:rsid w:val="00C50144"/>
    <w:rsid w:val="00C50456"/>
    <w:rsid w:val="00C508AB"/>
    <w:rsid w:val="00C5090F"/>
    <w:rsid w:val="00C50956"/>
    <w:rsid w:val="00C50967"/>
    <w:rsid w:val="00C510D1"/>
    <w:rsid w:val="00C51111"/>
    <w:rsid w:val="00C515CF"/>
    <w:rsid w:val="00C518B5"/>
    <w:rsid w:val="00C518EA"/>
    <w:rsid w:val="00C51CA6"/>
    <w:rsid w:val="00C51F80"/>
    <w:rsid w:val="00C5247F"/>
    <w:rsid w:val="00C5290E"/>
    <w:rsid w:val="00C5310D"/>
    <w:rsid w:val="00C536A1"/>
    <w:rsid w:val="00C53A10"/>
    <w:rsid w:val="00C53BC5"/>
    <w:rsid w:val="00C54093"/>
    <w:rsid w:val="00C542AE"/>
    <w:rsid w:val="00C54464"/>
    <w:rsid w:val="00C5448C"/>
    <w:rsid w:val="00C546AA"/>
    <w:rsid w:val="00C54FA2"/>
    <w:rsid w:val="00C55442"/>
    <w:rsid w:val="00C55580"/>
    <w:rsid w:val="00C55792"/>
    <w:rsid w:val="00C559DC"/>
    <w:rsid w:val="00C55BDC"/>
    <w:rsid w:val="00C55F3E"/>
    <w:rsid w:val="00C55F9A"/>
    <w:rsid w:val="00C5617B"/>
    <w:rsid w:val="00C56882"/>
    <w:rsid w:val="00C56A43"/>
    <w:rsid w:val="00C56D4D"/>
    <w:rsid w:val="00C572CF"/>
    <w:rsid w:val="00C5792F"/>
    <w:rsid w:val="00C57C83"/>
    <w:rsid w:val="00C57DF7"/>
    <w:rsid w:val="00C57EA4"/>
    <w:rsid w:val="00C57F4F"/>
    <w:rsid w:val="00C60902"/>
    <w:rsid w:val="00C60CC6"/>
    <w:rsid w:val="00C614D2"/>
    <w:rsid w:val="00C61AAF"/>
    <w:rsid w:val="00C628B8"/>
    <w:rsid w:val="00C62DDE"/>
    <w:rsid w:val="00C62FB6"/>
    <w:rsid w:val="00C63075"/>
    <w:rsid w:val="00C6342E"/>
    <w:rsid w:val="00C636BE"/>
    <w:rsid w:val="00C638F1"/>
    <w:rsid w:val="00C63D70"/>
    <w:rsid w:val="00C63DAA"/>
    <w:rsid w:val="00C63FB2"/>
    <w:rsid w:val="00C645B6"/>
    <w:rsid w:val="00C647AA"/>
    <w:rsid w:val="00C649FA"/>
    <w:rsid w:val="00C64B03"/>
    <w:rsid w:val="00C64F87"/>
    <w:rsid w:val="00C651BE"/>
    <w:rsid w:val="00C655DB"/>
    <w:rsid w:val="00C6624A"/>
    <w:rsid w:val="00C66679"/>
    <w:rsid w:val="00C6698C"/>
    <w:rsid w:val="00C669A1"/>
    <w:rsid w:val="00C6701E"/>
    <w:rsid w:val="00C67477"/>
    <w:rsid w:val="00C676AE"/>
    <w:rsid w:val="00C67ADF"/>
    <w:rsid w:val="00C67C9A"/>
    <w:rsid w:val="00C67D93"/>
    <w:rsid w:val="00C67DDB"/>
    <w:rsid w:val="00C70217"/>
    <w:rsid w:val="00C70BED"/>
    <w:rsid w:val="00C71561"/>
    <w:rsid w:val="00C71585"/>
    <w:rsid w:val="00C71911"/>
    <w:rsid w:val="00C72627"/>
    <w:rsid w:val="00C727C3"/>
    <w:rsid w:val="00C729A7"/>
    <w:rsid w:val="00C729F8"/>
    <w:rsid w:val="00C72AB8"/>
    <w:rsid w:val="00C732ED"/>
    <w:rsid w:val="00C7334E"/>
    <w:rsid w:val="00C73480"/>
    <w:rsid w:val="00C73A0B"/>
    <w:rsid w:val="00C73AE8"/>
    <w:rsid w:val="00C73BD5"/>
    <w:rsid w:val="00C73CFD"/>
    <w:rsid w:val="00C73E7A"/>
    <w:rsid w:val="00C73F54"/>
    <w:rsid w:val="00C74451"/>
    <w:rsid w:val="00C74C87"/>
    <w:rsid w:val="00C7518E"/>
    <w:rsid w:val="00C75220"/>
    <w:rsid w:val="00C753CD"/>
    <w:rsid w:val="00C7556C"/>
    <w:rsid w:val="00C758EB"/>
    <w:rsid w:val="00C75CC5"/>
    <w:rsid w:val="00C75FE3"/>
    <w:rsid w:val="00C76039"/>
    <w:rsid w:val="00C760A2"/>
    <w:rsid w:val="00C764B4"/>
    <w:rsid w:val="00C768B8"/>
    <w:rsid w:val="00C76B49"/>
    <w:rsid w:val="00C7746E"/>
    <w:rsid w:val="00C77F1A"/>
    <w:rsid w:val="00C80003"/>
    <w:rsid w:val="00C80023"/>
    <w:rsid w:val="00C80656"/>
    <w:rsid w:val="00C80A16"/>
    <w:rsid w:val="00C81315"/>
    <w:rsid w:val="00C816D0"/>
    <w:rsid w:val="00C818A2"/>
    <w:rsid w:val="00C8191D"/>
    <w:rsid w:val="00C819DF"/>
    <w:rsid w:val="00C81C65"/>
    <w:rsid w:val="00C81D65"/>
    <w:rsid w:val="00C81D8B"/>
    <w:rsid w:val="00C82013"/>
    <w:rsid w:val="00C8247B"/>
    <w:rsid w:val="00C82BF0"/>
    <w:rsid w:val="00C82DD5"/>
    <w:rsid w:val="00C82E6A"/>
    <w:rsid w:val="00C82F1A"/>
    <w:rsid w:val="00C832C2"/>
    <w:rsid w:val="00C8353B"/>
    <w:rsid w:val="00C83FF4"/>
    <w:rsid w:val="00C84503"/>
    <w:rsid w:val="00C84BAA"/>
    <w:rsid w:val="00C84CD1"/>
    <w:rsid w:val="00C85039"/>
    <w:rsid w:val="00C85057"/>
    <w:rsid w:val="00C85076"/>
    <w:rsid w:val="00C856C6"/>
    <w:rsid w:val="00C85AE9"/>
    <w:rsid w:val="00C85CD4"/>
    <w:rsid w:val="00C85FF1"/>
    <w:rsid w:val="00C86E54"/>
    <w:rsid w:val="00C87013"/>
    <w:rsid w:val="00C870F7"/>
    <w:rsid w:val="00C872A6"/>
    <w:rsid w:val="00C87C2F"/>
    <w:rsid w:val="00C87C49"/>
    <w:rsid w:val="00C87D42"/>
    <w:rsid w:val="00C87DC5"/>
    <w:rsid w:val="00C903E9"/>
    <w:rsid w:val="00C90420"/>
    <w:rsid w:val="00C9047E"/>
    <w:rsid w:val="00C90869"/>
    <w:rsid w:val="00C90930"/>
    <w:rsid w:val="00C90AD6"/>
    <w:rsid w:val="00C90B0A"/>
    <w:rsid w:val="00C90E56"/>
    <w:rsid w:val="00C9101B"/>
    <w:rsid w:val="00C913F7"/>
    <w:rsid w:val="00C914B6"/>
    <w:rsid w:val="00C91646"/>
    <w:rsid w:val="00C916FF"/>
    <w:rsid w:val="00C92323"/>
    <w:rsid w:val="00C92447"/>
    <w:rsid w:val="00C9245D"/>
    <w:rsid w:val="00C924CD"/>
    <w:rsid w:val="00C92730"/>
    <w:rsid w:val="00C928FC"/>
    <w:rsid w:val="00C92AEC"/>
    <w:rsid w:val="00C92BD9"/>
    <w:rsid w:val="00C92BEC"/>
    <w:rsid w:val="00C92DB1"/>
    <w:rsid w:val="00C92DEB"/>
    <w:rsid w:val="00C93409"/>
    <w:rsid w:val="00C9370A"/>
    <w:rsid w:val="00C93BB0"/>
    <w:rsid w:val="00C93D7E"/>
    <w:rsid w:val="00C9438F"/>
    <w:rsid w:val="00C946B7"/>
    <w:rsid w:val="00C94838"/>
    <w:rsid w:val="00C94C1A"/>
    <w:rsid w:val="00C94DA9"/>
    <w:rsid w:val="00C95287"/>
    <w:rsid w:val="00C9545B"/>
    <w:rsid w:val="00C95927"/>
    <w:rsid w:val="00C95A5A"/>
    <w:rsid w:val="00C95AA9"/>
    <w:rsid w:val="00C95E27"/>
    <w:rsid w:val="00C9606E"/>
    <w:rsid w:val="00C963C2"/>
    <w:rsid w:val="00C97405"/>
    <w:rsid w:val="00C97F20"/>
    <w:rsid w:val="00CA010D"/>
    <w:rsid w:val="00CA03B6"/>
    <w:rsid w:val="00CA0638"/>
    <w:rsid w:val="00CA0B41"/>
    <w:rsid w:val="00CA0BB3"/>
    <w:rsid w:val="00CA137C"/>
    <w:rsid w:val="00CA1638"/>
    <w:rsid w:val="00CA167D"/>
    <w:rsid w:val="00CA1CF5"/>
    <w:rsid w:val="00CA25C0"/>
    <w:rsid w:val="00CA3845"/>
    <w:rsid w:val="00CA3A8A"/>
    <w:rsid w:val="00CA3D52"/>
    <w:rsid w:val="00CA3E6D"/>
    <w:rsid w:val="00CA41F7"/>
    <w:rsid w:val="00CA44ED"/>
    <w:rsid w:val="00CA45FA"/>
    <w:rsid w:val="00CA4810"/>
    <w:rsid w:val="00CA4BA9"/>
    <w:rsid w:val="00CA5416"/>
    <w:rsid w:val="00CA578F"/>
    <w:rsid w:val="00CA5A4E"/>
    <w:rsid w:val="00CA5B0F"/>
    <w:rsid w:val="00CA5E88"/>
    <w:rsid w:val="00CA6181"/>
    <w:rsid w:val="00CA64FC"/>
    <w:rsid w:val="00CA67A3"/>
    <w:rsid w:val="00CA6956"/>
    <w:rsid w:val="00CA6E8A"/>
    <w:rsid w:val="00CA6FCD"/>
    <w:rsid w:val="00CA757B"/>
    <w:rsid w:val="00CA7C16"/>
    <w:rsid w:val="00CB0137"/>
    <w:rsid w:val="00CB0305"/>
    <w:rsid w:val="00CB038B"/>
    <w:rsid w:val="00CB0566"/>
    <w:rsid w:val="00CB0A03"/>
    <w:rsid w:val="00CB0F7B"/>
    <w:rsid w:val="00CB1003"/>
    <w:rsid w:val="00CB10C6"/>
    <w:rsid w:val="00CB11D0"/>
    <w:rsid w:val="00CB172E"/>
    <w:rsid w:val="00CB1998"/>
    <w:rsid w:val="00CB20B3"/>
    <w:rsid w:val="00CB219E"/>
    <w:rsid w:val="00CB226C"/>
    <w:rsid w:val="00CB2412"/>
    <w:rsid w:val="00CB2935"/>
    <w:rsid w:val="00CB2E40"/>
    <w:rsid w:val="00CB322B"/>
    <w:rsid w:val="00CB324E"/>
    <w:rsid w:val="00CB36BC"/>
    <w:rsid w:val="00CB3778"/>
    <w:rsid w:val="00CB3AF9"/>
    <w:rsid w:val="00CB3C37"/>
    <w:rsid w:val="00CB3EED"/>
    <w:rsid w:val="00CB3FDB"/>
    <w:rsid w:val="00CB406C"/>
    <w:rsid w:val="00CB4282"/>
    <w:rsid w:val="00CB44DB"/>
    <w:rsid w:val="00CB4D33"/>
    <w:rsid w:val="00CB4E7C"/>
    <w:rsid w:val="00CB5285"/>
    <w:rsid w:val="00CB55EE"/>
    <w:rsid w:val="00CB5601"/>
    <w:rsid w:val="00CB5665"/>
    <w:rsid w:val="00CB5764"/>
    <w:rsid w:val="00CB578E"/>
    <w:rsid w:val="00CB5D0D"/>
    <w:rsid w:val="00CB5EF9"/>
    <w:rsid w:val="00CB640F"/>
    <w:rsid w:val="00CB65A9"/>
    <w:rsid w:val="00CB665D"/>
    <w:rsid w:val="00CB6EFA"/>
    <w:rsid w:val="00CB705A"/>
    <w:rsid w:val="00CB7C62"/>
    <w:rsid w:val="00CB7F88"/>
    <w:rsid w:val="00CC0020"/>
    <w:rsid w:val="00CC03AA"/>
    <w:rsid w:val="00CC05A6"/>
    <w:rsid w:val="00CC05E7"/>
    <w:rsid w:val="00CC0A88"/>
    <w:rsid w:val="00CC0CBD"/>
    <w:rsid w:val="00CC1172"/>
    <w:rsid w:val="00CC157D"/>
    <w:rsid w:val="00CC17B6"/>
    <w:rsid w:val="00CC188B"/>
    <w:rsid w:val="00CC1962"/>
    <w:rsid w:val="00CC1B49"/>
    <w:rsid w:val="00CC1B94"/>
    <w:rsid w:val="00CC1E23"/>
    <w:rsid w:val="00CC232E"/>
    <w:rsid w:val="00CC24A4"/>
    <w:rsid w:val="00CC2719"/>
    <w:rsid w:val="00CC2A5B"/>
    <w:rsid w:val="00CC2D5D"/>
    <w:rsid w:val="00CC32E9"/>
    <w:rsid w:val="00CC3436"/>
    <w:rsid w:val="00CC38F2"/>
    <w:rsid w:val="00CC3A5A"/>
    <w:rsid w:val="00CC3B52"/>
    <w:rsid w:val="00CC3BFB"/>
    <w:rsid w:val="00CC3D25"/>
    <w:rsid w:val="00CC406C"/>
    <w:rsid w:val="00CC43A2"/>
    <w:rsid w:val="00CC440D"/>
    <w:rsid w:val="00CC5753"/>
    <w:rsid w:val="00CC6003"/>
    <w:rsid w:val="00CC6BA3"/>
    <w:rsid w:val="00CC6D1C"/>
    <w:rsid w:val="00CC72EF"/>
    <w:rsid w:val="00CC75B2"/>
    <w:rsid w:val="00CC76B8"/>
    <w:rsid w:val="00CC7859"/>
    <w:rsid w:val="00CC7A4E"/>
    <w:rsid w:val="00CD03F3"/>
    <w:rsid w:val="00CD04B4"/>
    <w:rsid w:val="00CD072F"/>
    <w:rsid w:val="00CD0985"/>
    <w:rsid w:val="00CD0B1B"/>
    <w:rsid w:val="00CD1025"/>
    <w:rsid w:val="00CD1728"/>
    <w:rsid w:val="00CD1C3F"/>
    <w:rsid w:val="00CD1C8F"/>
    <w:rsid w:val="00CD1DFF"/>
    <w:rsid w:val="00CD1E60"/>
    <w:rsid w:val="00CD1F92"/>
    <w:rsid w:val="00CD22D3"/>
    <w:rsid w:val="00CD23A6"/>
    <w:rsid w:val="00CD2480"/>
    <w:rsid w:val="00CD28DE"/>
    <w:rsid w:val="00CD297B"/>
    <w:rsid w:val="00CD2D16"/>
    <w:rsid w:val="00CD2D69"/>
    <w:rsid w:val="00CD39DB"/>
    <w:rsid w:val="00CD3B71"/>
    <w:rsid w:val="00CD46DC"/>
    <w:rsid w:val="00CD46DE"/>
    <w:rsid w:val="00CD478A"/>
    <w:rsid w:val="00CD4EE4"/>
    <w:rsid w:val="00CD5980"/>
    <w:rsid w:val="00CD5990"/>
    <w:rsid w:val="00CD6521"/>
    <w:rsid w:val="00CD665E"/>
    <w:rsid w:val="00CD66DE"/>
    <w:rsid w:val="00CD6704"/>
    <w:rsid w:val="00CD687D"/>
    <w:rsid w:val="00CD6AB2"/>
    <w:rsid w:val="00CD6B8D"/>
    <w:rsid w:val="00CD7155"/>
    <w:rsid w:val="00CD73C1"/>
    <w:rsid w:val="00CD7676"/>
    <w:rsid w:val="00CD7C52"/>
    <w:rsid w:val="00CE0565"/>
    <w:rsid w:val="00CE09B4"/>
    <w:rsid w:val="00CE0F0C"/>
    <w:rsid w:val="00CE10F6"/>
    <w:rsid w:val="00CE1168"/>
    <w:rsid w:val="00CE12C0"/>
    <w:rsid w:val="00CE138F"/>
    <w:rsid w:val="00CE147E"/>
    <w:rsid w:val="00CE1672"/>
    <w:rsid w:val="00CE1835"/>
    <w:rsid w:val="00CE19B3"/>
    <w:rsid w:val="00CE1DCC"/>
    <w:rsid w:val="00CE1EC6"/>
    <w:rsid w:val="00CE2734"/>
    <w:rsid w:val="00CE289C"/>
    <w:rsid w:val="00CE2926"/>
    <w:rsid w:val="00CE2EA0"/>
    <w:rsid w:val="00CE3067"/>
    <w:rsid w:val="00CE326E"/>
    <w:rsid w:val="00CE354C"/>
    <w:rsid w:val="00CE36B4"/>
    <w:rsid w:val="00CE3F7F"/>
    <w:rsid w:val="00CE44FB"/>
    <w:rsid w:val="00CE4B54"/>
    <w:rsid w:val="00CE4D3F"/>
    <w:rsid w:val="00CE4D9F"/>
    <w:rsid w:val="00CE50D0"/>
    <w:rsid w:val="00CE5ECC"/>
    <w:rsid w:val="00CE612A"/>
    <w:rsid w:val="00CE6279"/>
    <w:rsid w:val="00CE730B"/>
    <w:rsid w:val="00CE7754"/>
    <w:rsid w:val="00CE7A34"/>
    <w:rsid w:val="00CEEBD9"/>
    <w:rsid w:val="00CF021F"/>
    <w:rsid w:val="00CF03ED"/>
    <w:rsid w:val="00CF04F5"/>
    <w:rsid w:val="00CF0B07"/>
    <w:rsid w:val="00CF0C96"/>
    <w:rsid w:val="00CF0D03"/>
    <w:rsid w:val="00CF0D22"/>
    <w:rsid w:val="00CF0DFF"/>
    <w:rsid w:val="00CF1415"/>
    <w:rsid w:val="00CF1FA4"/>
    <w:rsid w:val="00CF20C3"/>
    <w:rsid w:val="00CF25D9"/>
    <w:rsid w:val="00CF28E8"/>
    <w:rsid w:val="00CF2B5C"/>
    <w:rsid w:val="00CF2CA3"/>
    <w:rsid w:val="00CF2FB7"/>
    <w:rsid w:val="00CF30E2"/>
    <w:rsid w:val="00CF31F3"/>
    <w:rsid w:val="00CF321A"/>
    <w:rsid w:val="00CF35F0"/>
    <w:rsid w:val="00CF376D"/>
    <w:rsid w:val="00CF3794"/>
    <w:rsid w:val="00CF38F2"/>
    <w:rsid w:val="00CF3DDF"/>
    <w:rsid w:val="00CF46DC"/>
    <w:rsid w:val="00CF49E4"/>
    <w:rsid w:val="00CF4D61"/>
    <w:rsid w:val="00CF51DC"/>
    <w:rsid w:val="00CF5AC2"/>
    <w:rsid w:val="00CF5CBE"/>
    <w:rsid w:val="00CF6234"/>
    <w:rsid w:val="00CF62D7"/>
    <w:rsid w:val="00CF632C"/>
    <w:rsid w:val="00CF64E7"/>
    <w:rsid w:val="00CF6F07"/>
    <w:rsid w:val="00CF7436"/>
    <w:rsid w:val="00CF7633"/>
    <w:rsid w:val="00D000B4"/>
    <w:rsid w:val="00D0059C"/>
    <w:rsid w:val="00D00942"/>
    <w:rsid w:val="00D00B0E"/>
    <w:rsid w:val="00D00C7E"/>
    <w:rsid w:val="00D00DF2"/>
    <w:rsid w:val="00D017D8"/>
    <w:rsid w:val="00D017E0"/>
    <w:rsid w:val="00D01B7D"/>
    <w:rsid w:val="00D021BF"/>
    <w:rsid w:val="00D023EC"/>
    <w:rsid w:val="00D0288B"/>
    <w:rsid w:val="00D02B06"/>
    <w:rsid w:val="00D031F2"/>
    <w:rsid w:val="00D04337"/>
    <w:rsid w:val="00D04466"/>
    <w:rsid w:val="00D04583"/>
    <w:rsid w:val="00D04AE9"/>
    <w:rsid w:val="00D0502B"/>
    <w:rsid w:val="00D054EA"/>
    <w:rsid w:val="00D05566"/>
    <w:rsid w:val="00D0574D"/>
    <w:rsid w:val="00D05AEA"/>
    <w:rsid w:val="00D05D0A"/>
    <w:rsid w:val="00D05D5F"/>
    <w:rsid w:val="00D05E51"/>
    <w:rsid w:val="00D05F04"/>
    <w:rsid w:val="00D06F93"/>
    <w:rsid w:val="00D070B0"/>
    <w:rsid w:val="00D074BC"/>
    <w:rsid w:val="00D0750C"/>
    <w:rsid w:val="00D075E8"/>
    <w:rsid w:val="00D076A4"/>
    <w:rsid w:val="00D07A46"/>
    <w:rsid w:val="00D07ECA"/>
    <w:rsid w:val="00D107BA"/>
    <w:rsid w:val="00D10943"/>
    <w:rsid w:val="00D10AA8"/>
    <w:rsid w:val="00D10BDA"/>
    <w:rsid w:val="00D10E5D"/>
    <w:rsid w:val="00D1134F"/>
    <w:rsid w:val="00D1182D"/>
    <w:rsid w:val="00D1186D"/>
    <w:rsid w:val="00D11C29"/>
    <w:rsid w:val="00D11CDF"/>
    <w:rsid w:val="00D12232"/>
    <w:rsid w:val="00D1240B"/>
    <w:rsid w:val="00D13288"/>
    <w:rsid w:val="00D132BE"/>
    <w:rsid w:val="00D136A8"/>
    <w:rsid w:val="00D13DB3"/>
    <w:rsid w:val="00D140A9"/>
    <w:rsid w:val="00D14B2D"/>
    <w:rsid w:val="00D1505C"/>
    <w:rsid w:val="00D1512F"/>
    <w:rsid w:val="00D15236"/>
    <w:rsid w:val="00D15784"/>
    <w:rsid w:val="00D15C60"/>
    <w:rsid w:val="00D167F4"/>
    <w:rsid w:val="00D16A53"/>
    <w:rsid w:val="00D16DB0"/>
    <w:rsid w:val="00D17358"/>
    <w:rsid w:val="00D17CBE"/>
    <w:rsid w:val="00D2016A"/>
    <w:rsid w:val="00D20756"/>
    <w:rsid w:val="00D2096C"/>
    <w:rsid w:val="00D2097A"/>
    <w:rsid w:val="00D209B1"/>
    <w:rsid w:val="00D20F90"/>
    <w:rsid w:val="00D214F3"/>
    <w:rsid w:val="00D22421"/>
    <w:rsid w:val="00D22E5D"/>
    <w:rsid w:val="00D2301A"/>
    <w:rsid w:val="00D23106"/>
    <w:rsid w:val="00D2377C"/>
    <w:rsid w:val="00D23894"/>
    <w:rsid w:val="00D23940"/>
    <w:rsid w:val="00D23CCF"/>
    <w:rsid w:val="00D2407A"/>
    <w:rsid w:val="00D244BF"/>
    <w:rsid w:val="00D24672"/>
    <w:rsid w:val="00D24694"/>
    <w:rsid w:val="00D248A3"/>
    <w:rsid w:val="00D24B70"/>
    <w:rsid w:val="00D25001"/>
    <w:rsid w:val="00D2502E"/>
    <w:rsid w:val="00D251AF"/>
    <w:rsid w:val="00D254AE"/>
    <w:rsid w:val="00D254B1"/>
    <w:rsid w:val="00D2588D"/>
    <w:rsid w:val="00D25AA8"/>
    <w:rsid w:val="00D2615B"/>
    <w:rsid w:val="00D26D9A"/>
    <w:rsid w:val="00D26F06"/>
    <w:rsid w:val="00D2717B"/>
    <w:rsid w:val="00D27D85"/>
    <w:rsid w:val="00D27E4E"/>
    <w:rsid w:val="00D30382"/>
    <w:rsid w:val="00D303D8"/>
    <w:rsid w:val="00D30B87"/>
    <w:rsid w:val="00D30E72"/>
    <w:rsid w:val="00D3132E"/>
    <w:rsid w:val="00D313B5"/>
    <w:rsid w:val="00D31992"/>
    <w:rsid w:val="00D31E06"/>
    <w:rsid w:val="00D324A0"/>
    <w:rsid w:val="00D328F8"/>
    <w:rsid w:val="00D32A72"/>
    <w:rsid w:val="00D32C40"/>
    <w:rsid w:val="00D331AF"/>
    <w:rsid w:val="00D3365A"/>
    <w:rsid w:val="00D33BAD"/>
    <w:rsid w:val="00D33FA3"/>
    <w:rsid w:val="00D340ED"/>
    <w:rsid w:val="00D34594"/>
    <w:rsid w:val="00D3469A"/>
    <w:rsid w:val="00D3472C"/>
    <w:rsid w:val="00D34751"/>
    <w:rsid w:val="00D34776"/>
    <w:rsid w:val="00D347CF"/>
    <w:rsid w:val="00D34D21"/>
    <w:rsid w:val="00D35126"/>
    <w:rsid w:val="00D3522E"/>
    <w:rsid w:val="00D35322"/>
    <w:rsid w:val="00D3580D"/>
    <w:rsid w:val="00D35A36"/>
    <w:rsid w:val="00D35E93"/>
    <w:rsid w:val="00D367AD"/>
    <w:rsid w:val="00D368C0"/>
    <w:rsid w:val="00D36974"/>
    <w:rsid w:val="00D36D77"/>
    <w:rsid w:val="00D36E07"/>
    <w:rsid w:val="00D37498"/>
    <w:rsid w:val="00D379AA"/>
    <w:rsid w:val="00D37EC8"/>
    <w:rsid w:val="00D37F9A"/>
    <w:rsid w:val="00D406DF"/>
    <w:rsid w:val="00D409E1"/>
    <w:rsid w:val="00D40D6C"/>
    <w:rsid w:val="00D41923"/>
    <w:rsid w:val="00D4254C"/>
    <w:rsid w:val="00D42603"/>
    <w:rsid w:val="00D426AD"/>
    <w:rsid w:val="00D42B5B"/>
    <w:rsid w:val="00D42C4C"/>
    <w:rsid w:val="00D42CDB"/>
    <w:rsid w:val="00D42F0E"/>
    <w:rsid w:val="00D4346E"/>
    <w:rsid w:val="00D436F2"/>
    <w:rsid w:val="00D43A30"/>
    <w:rsid w:val="00D43AEB"/>
    <w:rsid w:val="00D43D79"/>
    <w:rsid w:val="00D444C5"/>
    <w:rsid w:val="00D4476F"/>
    <w:rsid w:val="00D451F4"/>
    <w:rsid w:val="00D4525E"/>
    <w:rsid w:val="00D454E6"/>
    <w:rsid w:val="00D45813"/>
    <w:rsid w:val="00D45C3D"/>
    <w:rsid w:val="00D464B3"/>
    <w:rsid w:val="00D46905"/>
    <w:rsid w:val="00D46C94"/>
    <w:rsid w:val="00D472A7"/>
    <w:rsid w:val="00D4753B"/>
    <w:rsid w:val="00D47639"/>
    <w:rsid w:val="00D477BE"/>
    <w:rsid w:val="00D47B7A"/>
    <w:rsid w:val="00D47E56"/>
    <w:rsid w:val="00D47EFC"/>
    <w:rsid w:val="00D47F51"/>
    <w:rsid w:val="00D50111"/>
    <w:rsid w:val="00D50522"/>
    <w:rsid w:val="00D5112A"/>
    <w:rsid w:val="00D51B90"/>
    <w:rsid w:val="00D52298"/>
    <w:rsid w:val="00D52605"/>
    <w:rsid w:val="00D52B1B"/>
    <w:rsid w:val="00D5366F"/>
    <w:rsid w:val="00D5383E"/>
    <w:rsid w:val="00D53DA4"/>
    <w:rsid w:val="00D53EC5"/>
    <w:rsid w:val="00D5418D"/>
    <w:rsid w:val="00D541AB"/>
    <w:rsid w:val="00D542A0"/>
    <w:rsid w:val="00D5454C"/>
    <w:rsid w:val="00D546FF"/>
    <w:rsid w:val="00D54AD1"/>
    <w:rsid w:val="00D550BD"/>
    <w:rsid w:val="00D557B9"/>
    <w:rsid w:val="00D5583D"/>
    <w:rsid w:val="00D559CB"/>
    <w:rsid w:val="00D55EFA"/>
    <w:rsid w:val="00D560EA"/>
    <w:rsid w:val="00D56E30"/>
    <w:rsid w:val="00D573E9"/>
    <w:rsid w:val="00D575F4"/>
    <w:rsid w:val="00D57A1A"/>
    <w:rsid w:val="00D57B78"/>
    <w:rsid w:val="00D57EF6"/>
    <w:rsid w:val="00D608C9"/>
    <w:rsid w:val="00D60A1A"/>
    <w:rsid w:val="00D61D19"/>
    <w:rsid w:val="00D61EE8"/>
    <w:rsid w:val="00D6220B"/>
    <w:rsid w:val="00D62755"/>
    <w:rsid w:val="00D628DD"/>
    <w:rsid w:val="00D629BE"/>
    <w:rsid w:val="00D629E7"/>
    <w:rsid w:val="00D62C5D"/>
    <w:rsid w:val="00D635D9"/>
    <w:rsid w:val="00D6399C"/>
    <w:rsid w:val="00D640C5"/>
    <w:rsid w:val="00D6416B"/>
    <w:rsid w:val="00D641EA"/>
    <w:rsid w:val="00D6454B"/>
    <w:rsid w:val="00D646B5"/>
    <w:rsid w:val="00D64825"/>
    <w:rsid w:val="00D64E16"/>
    <w:rsid w:val="00D64FD6"/>
    <w:rsid w:val="00D650B3"/>
    <w:rsid w:val="00D6517A"/>
    <w:rsid w:val="00D651A7"/>
    <w:rsid w:val="00D652DA"/>
    <w:rsid w:val="00D653FA"/>
    <w:rsid w:val="00D6556B"/>
    <w:rsid w:val="00D65AF5"/>
    <w:rsid w:val="00D65FA7"/>
    <w:rsid w:val="00D66453"/>
    <w:rsid w:val="00D66511"/>
    <w:rsid w:val="00D67260"/>
    <w:rsid w:val="00D672B1"/>
    <w:rsid w:val="00D67412"/>
    <w:rsid w:val="00D6744F"/>
    <w:rsid w:val="00D67658"/>
    <w:rsid w:val="00D67DAD"/>
    <w:rsid w:val="00D70386"/>
    <w:rsid w:val="00D7069C"/>
    <w:rsid w:val="00D709B9"/>
    <w:rsid w:val="00D70A67"/>
    <w:rsid w:val="00D70ADF"/>
    <w:rsid w:val="00D7120F"/>
    <w:rsid w:val="00D712C3"/>
    <w:rsid w:val="00D712E4"/>
    <w:rsid w:val="00D7175C"/>
    <w:rsid w:val="00D722F6"/>
    <w:rsid w:val="00D723F0"/>
    <w:rsid w:val="00D726A2"/>
    <w:rsid w:val="00D73372"/>
    <w:rsid w:val="00D73BFF"/>
    <w:rsid w:val="00D73E33"/>
    <w:rsid w:val="00D741CB"/>
    <w:rsid w:val="00D741FB"/>
    <w:rsid w:val="00D7449D"/>
    <w:rsid w:val="00D75121"/>
    <w:rsid w:val="00D754FD"/>
    <w:rsid w:val="00D75745"/>
    <w:rsid w:val="00D75AAC"/>
    <w:rsid w:val="00D760BF"/>
    <w:rsid w:val="00D76119"/>
    <w:rsid w:val="00D76385"/>
    <w:rsid w:val="00D764EA"/>
    <w:rsid w:val="00D76664"/>
    <w:rsid w:val="00D766C5"/>
    <w:rsid w:val="00D766D6"/>
    <w:rsid w:val="00D7677D"/>
    <w:rsid w:val="00D76CD3"/>
    <w:rsid w:val="00D76E95"/>
    <w:rsid w:val="00D76FB9"/>
    <w:rsid w:val="00D77017"/>
    <w:rsid w:val="00D776A9"/>
    <w:rsid w:val="00D77718"/>
    <w:rsid w:val="00D8021A"/>
    <w:rsid w:val="00D80444"/>
    <w:rsid w:val="00D80718"/>
    <w:rsid w:val="00D80E0A"/>
    <w:rsid w:val="00D80E64"/>
    <w:rsid w:val="00D80F44"/>
    <w:rsid w:val="00D81283"/>
    <w:rsid w:val="00D81423"/>
    <w:rsid w:val="00D817C3"/>
    <w:rsid w:val="00D81A51"/>
    <w:rsid w:val="00D81E1A"/>
    <w:rsid w:val="00D820B2"/>
    <w:rsid w:val="00D82B26"/>
    <w:rsid w:val="00D82B42"/>
    <w:rsid w:val="00D82B46"/>
    <w:rsid w:val="00D82D1D"/>
    <w:rsid w:val="00D82FC0"/>
    <w:rsid w:val="00D83858"/>
    <w:rsid w:val="00D83C7D"/>
    <w:rsid w:val="00D84350"/>
    <w:rsid w:val="00D844E9"/>
    <w:rsid w:val="00D8456D"/>
    <w:rsid w:val="00D848FD"/>
    <w:rsid w:val="00D84A61"/>
    <w:rsid w:val="00D84D0A"/>
    <w:rsid w:val="00D84F9B"/>
    <w:rsid w:val="00D84FAC"/>
    <w:rsid w:val="00D853A1"/>
    <w:rsid w:val="00D856D3"/>
    <w:rsid w:val="00D85847"/>
    <w:rsid w:val="00D85A80"/>
    <w:rsid w:val="00D85AF5"/>
    <w:rsid w:val="00D85C2C"/>
    <w:rsid w:val="00D85F64"/>
    <w:rsid w:val="00D86076"/>
    <w:rsid w:val="00D86249"/>
    <w:rsid w:val="00D8628A"/>
    <w:rsid w:val="00D86342"/>
    <w:rsid w:val="00D864DB"/>
    <w:rsid w:val="00D870BE"/>
    <w:rsid w:val="00D87533"/>
    <w:rsid w:val="00D878AD"/>
    <w:rsid w:val="00D87CD9"/>
    <w:rsid w:val="00D87FFB"/>
    <w:rsid w:val="00D90099"/>
    <w:rsid w:val="00D900B3"/>
    <w:rsid w:val="00D90243"/>
    <w:rsid w:val="00D904D6"/>
    <w:rsid w:val="00D90B46"/>
    <w:rsid w:val="00D90C8B"/>
    <w:rsid w:val="00D910E4"/>
    <w:rsid w:val="00D91439"/>
    <w:rsid w:val="00D91565"/>
    <w:rsid w:val="00D918FB"/>
    <w:rsid w:val="00D920EA"/>
    <w:rsid w:val="00D921E1"/>
    <w:rsid w:val="00D92237"/>
    <w:rsid w:val="00D92351"/>
    <w:rsid w:val="00D923D9"/>
    <w:rsid w:val="00D9278A"/>
    <w:rsid w:val="00D93056"/>
    <w:rsid w:val="00D9323B"/>
    <w:rsid w:val="00D93F4C"/>
    <w:rsid w:val="00D942D1"/>
    <w:rsid w:val="00D94514"/>
    <w:rsid w:val="00D94B06"/>
    <w:rsid w:val="00D94EC1"/>
    <w:rsid w:val="00D955E8"/>
    <w:rsid w:val="00D96252"/>
    <w:rsid w:val="00D96290"/>
    <w:rsid w:val="00D965A3"/>
    <w:rsid w:val="00D9682A"/>
    <w:rsid w:val="00D96FF3"/>
    <w:rsid w:val="00D9733B"/>
    <w:rsid w:val="00D9753B"/>
    <w:rsid w:val="00D976C2"/>
    <w:rsid w:val="00D977F7"/>
    <w:rsid w:val="00D97870"/>
    <w:rsid w:val="00DA0036"/>
    <w:rsid w:val="00DA0843"/>
    <w:rsid w:val="00DA0C58"/>
    <w:rsid w:val="00DA10CE"/>
    <w:rsid w:val="00DA1414"/>
    <w:rsid w:val="00DA143E"/>
    <w:rsid w:val="00DA14C6"/>
    <w:rsid w:val="00DA1B63"/>
    <w:rsid w:val="00DA221D"/>
    <w:rsid w:val="00DA2402"/>
    <w:rsid w:val="00DA2504"/>
    <w:rsid w:val="00DA2547"/>
    <w:rsid w:val="00DA2551"/>
    <w:rsid w:val="00DA273C"/>
    <w:rsid w:val="00DA2745"/>
    <w:rsid w:val="00DA2D6B"/>
    <w:rsid w:val="00DA2E74"/>
    <w:rsid w:val="00DA2EE4"/>
    <w:rsid w:val="00DA36AA"/>
    <w:rsid w:val="00DA3D7C"/>
    <w:rsid w:val="00DA3F4C"/>
    <w:rsid w:val="00DA42A7"/>
    <w:rsid w:val="00DA47B6"/>
    <w:rsid w:val="00DA49B9"/>
    <w:rsid w:val="00DA51FF"/>
    <w:rsid w:val="00DA55A3"/>
    <w:rsid w:val="00DA595B"/>
    <w:rsid w:val="00DA5B29"/>
    <w:rsid w:val="00DA5B6F"/>
    <w:rsid w:val="00DA5E17"/>
    <w:rsid w:val="00DA5E86"/>
    <w:rsid w:val="00DA5FC2"/>
    <w:rsid w:val="00DA61B5"/>
    <w:rsid w:val="00DA61E2"/>
    <w:rsid w:val="00DA64F8"/>
    <w:rsid w:val="00DA6523"/>
    <w:rsid w:val="00DA65BF"/>
    <w:rsid w:val="00DA6E07"/>
    <w:rsid w:val="00DA719C"/>
    <w:rsid w:val="00DA7224"/>
    <w:rsid w:val="00DA75F6"/>
    <w:rsid w:val="00DA7750"/>
    <w:rsid w:val="00DA78A2"/>
    <w:rsid w:val="00DA7AA1"/>
    <w:rsid w:val="00DA7D4C"/>
    <w:rsid w:val="00DB0090"/>
    <w:rsid w:val="00DB02DE"/>
    <w:rsid w:val="00DB0F44"/>
    <w:rsid w:val="00DB17AC"/>
    <w:rsid w:val="00DB1AB1"/>
    <w:rsid w:val="00DB1F02"/>
    <w:rsid w:val="00DB2258"/>
    <w:rsid w:val="00DB2A62"/>
    <w:rsid w:val="00DB2AF2"/>
    <w:rsid w:val="00DB3AC1"/>
    <w:rsid w:val="00DB3DE1"/>
    <w:rsid w:val="00DB3F56"/>
    <w:rsid w:val="00DB4021"/>
    <w:rsid w:val="00DB4238"/>
    <w:rsid w:val="00DB4896"/>
    <w:rsid w:val="00DB4E99"/>
    <w:rsid w:val="00DB5071"/>
    <w:rsid w:val="00DB5344"/>
    <w:rsid w:val="00DB56AF"/>
    <w:rsid w:val="00DB57A0"/>
    <w:rsid w:val="00DB580E"/>
    <w:rsid w:val="00DB5B8A"/>
    <w:rsid w:val="00DB5BF5"/>
    <w:rsid w:val="00DB5D75"/>
    <w:rsid w:val="00DB5E9A"/>
    <w:rsid w:val="00DB61CE"/>
    <w:rsid w:val="00DB65EA"/>
    <w:rsid w:val="00DB673B"/>
    <w:rsid w:val="00DB680B"/>
    <w:rsid w:val="00DB6974"/>
    <w:rsid w:val="00DB6F2E"/>
    <w:rsid w:val="00DB762B"/>
    <w:rsid w:val="00DB76AF"/>
    <w:rsid w:val="00DB7AB2"/>
    <w:rsid w:val="00DB7F4A"/>
    <w:rsid w:val="00DB7FC1"/>
    <w:rsid w:val="00DC0495"/>
    <w:rsid w:val="00DC04B3"/>
    <w:rsid w:val="00DC06F0"/>
    <w:rsid w:val="00DC086B"/>
    <w:rsid w:val="00DC0AC5"/>
    <w:rsid w:val="00DC1B9B"/>
    <w:rsid w:val="00DC1C13"/>
    <w:rsid w:val="00DC1E88"/>
    <w:rsid w:val="00DC2060"/>
    <w:rsid w:val="00DC2398"/>
    <w:rsid w:val="00DC2530"/>
    <w:rsid w:val="00DC26F9"/>
    <w:rsid w:val="00DC2ECF"/>
    <w:rsid w:val="00DC2EFD"/>
    <w:rsid w:val="00DC311E"/>
    <w:rsid w:val="00DC3425"/>
    <w:rsid w:val="00DC3435"/>
    <w:rsid w:val="00DC38B2"/>
    <w:rsid w:val="00DC4304"/>
    <w:rsid w:val="00DC449E"/>
    <w:rsid w:val="00DC44E9"/>
    <w:rsid w:val="00DC465A"/>
    <w:rsid w:val="00DC51AD"/>
    <w:rsid w:val="00DC5F1C"/>
    <w:rsid w:val="00DC6092"/>
    <w:rsid w:val="00DC6235"/>
    <w:rsid w:val="00DC6B71"/>
    <w:rsid w:val="00DC6F13"/>
    <w:rsid w:val="00DC6FBE"/>
    <w:rsid w:val="00DC70FF"/>
    <w:rsid w:val="00DC741A"/>
    <w:rsid w:val="00DC756E"/>
    <w:rsid w:val="00DC758D"/>
    <w:rsid w:val="00DC75CA"/>
    <w:rsid w:val="00DC75F3"/>
    <w:rsid w:val="00DC7984"/>
    <w:rsid w:val="00DC7A3E"/>
    <w:rsid w:val="00DC7BCB"/>
    <w:rsid w:val="00DCCA24"/>
    <w:rsid w:val="00DD007F"/>
    <w:rsid w:val="00DD0174"/>
    <w:rsid w:val="00DD0FB1"/>
    <w:rsid w:val="00DD10CA"/>
    <w:rsid w:val="00DD127D"/>
    <w:rsid w:val="00DD12CD"/>
    <w:rsid w:val="00DD13E7"/>
    <w:rsid w:val="00DD1855"/>
    <w:rsid w:val="00DD18DB"/>
    <w:rsid w:val="00DD1B79"/>
    <w:rsid w:val="00DD2838"/>
    <w:rsid w:val="00DD3071"/>
    <w:rsid w:val="00DD366B"/>
    <w:rsid w:val="00DD3A34"/>
    <w:rsid w:val="00DD3BC4"/>
    <w:rsid w:val="00DD3EC3"/>
    <w:rsid w:val="00DD4100"/>
    <w:rsid w:val="00DD430A"/>
    <w:rsid w:val="00DD4634"/>
    <w:rsid w:val="00DD51E1"/>
    <w:rsid w:val="00DD52F0"/>
    <w:rsid w:val="00DD5403"/>
    <w:rsid w:val="00DD5D20"/>
    <w:rsid w:val="00DD602C"/>
    <w:rsid w:val="00DD60F1"/>
    <w:rsid w:val="00DD6160"/>
    <w:rsid w:val="00DD665C"/>
    <w:rsid w:val="00DD6A79"/>
    <w:rsid w:val="00DD703C"/>
    <w:rsid w:val="00DD72D5"/>
    <w:rsid w:val="00DD78ED"/>
    <w:rsid w:val="00DD7932"/>
    <w:rsid w:val="00DD7A67"/>
    <w:rsid w:val="00DD7E99"/>
    <w:rsid w:val="00DE00A4"/>
    <w:rsid w:val="00DE00DA"/>
    <w:rsid w:val="00DE03F7"/>
    <w:rsid w:val="00DE07FF"/>
    <w:rsid w:val="00DE080C"/>
    <w:rsid w:val="00DE0BF5"/>
    <w:rsid w:val="00DE0EB5"/>
    <w:rsid w:val="00DE0EBA"/>
    <w:rsid w:val="00DE1173"/>
    <w:rsid w:val="00DE138C"/>
    <w:rsid w:val="00DE1820"/>
    <w:rsid w:val="00DE1C94"/>
    <w:rsid w:val="00DE1EA5"/>
    <w:rsid w:val="00DE1FAE"/>
    <w:rsid w:val="00DE2AD5"/>
    <w:rsid w:val="00DE3633"/>
    <w:rsid w:val="00DE38B9"/>
    <w:rsid w:val="00DE3CC3"/>
    <w:rsid w:val="00DE3FF1"/>
    <w:rsid w:val="00DE41B9"/>
    <w:rsid w:val="00DE461E"/>
    <w:rsid w:val="00DE4A6B"/>
    <w:rsid w:val="00DE4C4B"/>
    <w:rsid w:val="00DE5104"/>
    <w:rsid w:val="00DE5305"/>
    <w:rsid w:val="00DE58C3"/>
    <w:rsid w:val="00DE5BCF"/>
    <w:rsid w:val="00DE5D17"/>
    <w:rsid w:val="00DE5E4E"/>
    <w:rsid w:val="00DE6315"/>
    <w:rsid w:val="00DE6543"/>
    <w:rsid w:val="00DE6638"/>
    <w:rsid w:val="00DE676A"/>
    <w:rsid w:val="00DE6805"/>
    <w:rsid w:val="00DE6871"/>
    <w:rsid w:val="00DE6AE9"/>
    <w:rsid w:val="00DE6D4C"/>
    <w:rsid w:val="00DE7417"/>
    <w:rsid w:val="00DE79E0"/>
    <w:rsid w:val="00DE7E88"/>
    <w:rsid w:val="00DF0185"/>
    <w:rsid w:val="00DF0669"/>
    <w:rsid w:val="00DF0705"/>
    <w:rsid w:val="00DF0785"/>
    <w:rsid w:val="00DF0AF6"/>
    <w:rsid w:val="00DF0B41"/>
    <w:rsid w:val="00DF1042"/>
    <w:rsid w:val="00DF1067"/>
    <w:rsid w:val="00DF11D2"/>
    <w:rsid w:val="00DF1520"/>
    <w:rsid w:val="00DF15DF"/>
    <w:rsid w:val="00DF166C"/>
    <w:rsid w:val="00DF17DD"/>
    <w:rsid w:val="00DF1EE2"/>
    <w:rsid w:val="00DF1F43"/>
    <w:rsid w:val="00DF2379"/>
    <w:rsid w:val="00DF24AA"/>
    <w:rsid w:val="00DF25C0"/>
    <w:rsid w:val="00DF2653"/>
    <w:rsid w:val="00DF2C86"/>
    <w:rsid w:val="00DF2E9F"/>
    <w:rsid w:val="00DF3130"/>
    <w:rsid w:val="00DF3997"/>
    <w:rsid w:val="00DF3A3A"/>
    <w:rsid w:val="00DF3F2C"/>
    <w:rsid w:val="00DF4424"/>
    <w:rsid w:val="00DF47A9"/>
    <w:rsid w:val="00DF4999"/>
    <w:rsid w:val="00DF4EA1"/>
    <w:rsid w:val="00DF4F56"/>
    <w:rsid w:val="00DF4FD8"/>
    <w:rsid w:val="00DF566B"/>
    <w:rsid w:val="00DF5975"/>
    <w:rsid w:val="00DF59F4"/>
    <w:rsid w:val="00DF5AC5"/>
    <w:rsid w:val="00DF5F7E"/>
    <w:rsid w:val="00DF5FA3"/>
    <w:rsid w:val="00DF6037"/>
    <w:rsid w:val="00DF62A3"/>
    <w:rsid w:val="00DF66B7"/>
    <w:rsid w:val="00DF6C82"/>
    <w:rsid w:val="00DF6F12"/>
    <w:rsid w:val="00DF6F51"/>
    <w:rsid w:val="00DF7125"/>
    <w:rsid w:val="00DF73A3"/>
    <w:rsid w:val="00DF749F"/>
    <w:rsid w:val="00DF7BC2"/>
    <w:rsid w:val="00DF7F29"/>
    <w:rsid w:val="00E00501"/>
    <w:rsid w:val="00E0054E"/>
    <w:rsid w:val="00E0096C"/>
    <w:rsid w:val="00E00CFE"/>
    <w:rsid w:val="00E00EC1"/>
    <w:rsid w:val="00E00EFA"/>
    <w:rsid w:val="00E00F4E"/>
    <w:rsid w:val="00E0110F"/>
    <w:rsid w:val="00E013C4"/>
    <w:rsid w:val="00E0173D"/>
    <w:rsid w:val="00E01947"/>
    <w:rsid w:val="00E01A76"/>
    <w:rsid w:val="00E01CAE"/>
    <w:rsid w:val="00E01FA6"/>
    <w:rsid w:val="00E0207B"/>
    <w:rsid w:val="00E02177"/>
    <w:rsid w:val="00E024D5"/>
    <w:rsid w:val="00E028B1"/>
    <w:rsid w:val="00E02AB0"/>
    <w:rsid w:val="00E02C20"/>
    <w:rsid w:val="00E02EAD"/>
    <w:rsid w:val="00E0377D"/>
    <w:rsid w:val="00E039C6"/>
    <w:rsid w:val="00E03E42"/>
    <w:rsid w:val="00E044C9"/>
    <w:rsid w:val="00E04AFB"/>
    <w:rsid w:val="00E04E1D"/>
    <w:rsid w:val="00E04E5A"/>
    <w:rsid w:val="00E04EFB"/>
    <w:rsid w:val="00E0511C"/>
    <w:rsid w:val="00E051CA"/>
    <w:rsid w:val="00E05540"/>
    <w:rsid w:val="00E05C5D"/>
    <w:rsid w:val="00E0675A"/>
    <w:rsid w:val="00E06B29"/>
    <w:rsid w:val="00E06E71"/>
    <w:rsid w:val="00E07031"/>
    <w:rsid w:val="00E073F1"/>
    <w:rsid w:val="00E07562"/>
    <w:rsid w:val="00E0767C"/>
    <w:rsid w:val="00E076E6"/>
    <w:rsid w:val="00E07AA0"/>
    <w:rsid w:val="00E07DE8"/>
    <w:rsid w:val="00E1004B"/>
    <w:rsid w:val="00E10A66"/>
    <w:rsid w:val="00E10A7D"/>
    <w:rsid w:val="00E11015"/>
    <w:rsid w:val="00E11052"/>
    <w:rsid w:val="00E110A4"/>
    <w:rsid w:val="00E115C2"/>
    <w:rsid w:val="00E11736"/>
    <w:rsid w:val="00E11A9A"/>
    <w:rsid w:val="00E134B5"/>
    <w:rsid w:val="00E135BC"/>
    <w:rsid w:val="00E13A1B"/>
    <w:rsid w:val="00E13A27"/>
    <w:rsid w:val="00E13B3B"/>
    <w:rsid w:val="00E13CD5"/>
    <w:rsid w:val="00E13DE7"/>
    <w:rsid w:val="00E1436C"/>
    <w:rsid w:val="00E14688"/>
    <w:rsid w:val="00E146F3"/>
    <w:rsid w:val="00E1533A"/>
    <w:rsid w:val="00E1589A"/>
    <w:rsid w:val="00E15BAA"/>
    <w:rsid w:val="00E15F8D"/>
    <w:rsid w:val="00E16317"/>
    <w:rsid w:val="00E1642A"/>
    <w:rsid w:val="00E16765"/>
    <w:rsid w:val="00E16DA1"/>
    <w:rsid w:val="00E17138"/>
    <w:rsid w:val="00E1715D"/>
    <w:rsid w:val="00E17242"/>
    <w:rsid w:val="00E1792C"/>
    <w:rsid w:val="00E20BDD"/>
    <w:rsid w:val="00E20C70"/>
    <w:rsid w:val="00E20DB0"/>
    <w:rsid w:val="00E21246"/>
    <w:rsid w:val="00E21AF5"/>
    <w:rsid w:val="00E223D4"/>
    <w:rsid w:val="00E223F3"/>
    <w:rsid w:val="00E225C9"/>
    <w:rsid w:val="00E2297F"/>
    <w:rsid w:val="00E22D99"/>
    <w:rsid w:val="00E2307F"/>
    <w:rsid w:val="00E233C3"/>
    <w:rsid w:val="00E23B67"/>
    <w:rsid w:val="00E24053"/>
    <w:rsid w:val="00E2428C"/>
    <w:rsid w:val="00E24670"/>
    <w:rsid w:val="00E24B54"/>
    <w:rsid w:val="00E24CDC"/>
    <w:rsid w:val="00E24CDE"/>
    <w:rsid w:val="00E250F7"/>
    <w:rsid w:val="00E2535B"/>
    <w:rsid w:val="00E25C9E"/>
    <w:rsid w:val="00E25ECE"/>
    <w:rsid w:val="00E26065"/>
    <w:rsid w:val="00E265DD"/>
    <w:rsid w:val="00E26613"/>
    <w:rsid w:val="00E26656"/>
    <w:rsid w:val="00E266F8"/>
    <w:rsid w:val="00E26CDE"/>
    <w:rsid w:val="00E272DD"/>
    <w:rsid w:val="00E30015"/>
    <w:rsid w:val="00E303F4"/>
    <w:rsid w:val="00E31A02"/>
    <w:rsid w:val="00E31CA4"/>
    <w:rsid w:val="00E31CD2"/>
    <w:rsid w:val="00E32498"/>
    <w:rsid w:val="00E3256E"/>
    <w:rsid w:val="00E3257A"/>
    <w:rsid w:val="00E32673"/>
    <w:rsid w:val="00E32881"/>
    <w:rsid w:val="00E32C8F"/>
    <w:rsid w:val="00E3302F"/>
    <w:rsid w:val="00E33067"/>
    <w:rsid w:val="00E3312F"/>
    <w:rsid w:val="00E33336"/>
    <w:rsid w:val="00E336D2"/>
    <w:rsid w:val="00E33970"/>
    <w:rsid w:val="00E339DC"/>
    <w:rsid w:val="00E340FB"/>
    <w:rsid w:val="00E341B9"/>
    <w:rsid w:val="00E3448B"/>
    <w:rsid w:val="00E347E3"/>
    <w:rsid w:val="00E34A46"/>
    <w:rsid w:val="00E34C50"/>
    <w:rsid w:val="00E34C72"/>
    <w:rsid w:val="00E34ED3"/>
    <w:rsid w:val="00E35030"/>
    <w:rsid w:val="00E35261"/>
    <w:rsid w:val="00E35339"/>
    <w:rsid w:val="00E35366"/>
    <w:rsid w:val="00E35DE1"/>
    <w:rsid w:val="00E362D1"/>
    <w:rsid w:val="00E363D8"/>
    <w:rsid w:val="00E364DA"/>
    <w:rsid w:val="00E3680C"/>
    <w:rsid w:val="00E368C8"/>
    <w:rsid w:val="00E36B1C"/>
    <w:rsid w:val="00E36BFA"/>
    <w:rsid w:val="00E36E86"/>
    <w:rsid w:val="00E3704F"/>
    <w:rsid w:val="00E372BA"/>
    <w:rsid w:val="00E37A38"/>
    <w:rsid w:val="00E37B87"/>
    <w:rsid w:val="00E400E2"/>
    <w:rsid w:val="00E40249"/>
    <w:rsid w:val="00E40305"/>
    <w:rsid w:val="00E4089A"/>
    <w:rsid w:val="00E40ED2"/>
    <w:rsid w:val="00E410A3"/>
    <w:rsid w:val="00E41495"/>
    <w:rsid w:val="00E41636"/>
    <w:rsid w:val="00E416C9"/>
    <w:rsid w:val="00E41ABD"/>
    <w:rsid w:val="00E41AFE"/>
    <w:rsid w:val="00E42293"/>
    <w:rsid w:val="00E42E11"/>
    <w:rsid w:val="00E42E6A"/>
    <w:rsid w:val="00E434B8"/>
    <w:rsid w:val="00E434F5"/>
    <w:rsid w:val="00E437E7"/>
    <w:rsid w:val="00E438FA"/>
    <w:rsid w:val="00E43E23"/>
    <w:rsid w:val="00E43FAE"/>
    <w:rsid w:val="00E44545"/>
    <w:rsid w:val="00E44684"/>
    <w:rsid w:val="00E447A4"/>
    <w:rsid w:val="00E448CE"/>
    <w:rsid w:val="00E44994"/>
    <w:rsid w:val="00E45041"/>
    <w:rsid w:val="00E45063"/>
    <w:rsid w:val="00E45284"/>
    <w:rsid w:val="00E453E2"/>
    <w:rsid w:val="00E45C74"/>
    <w:rsid w:val="00E45E6B"/>
    <w:rsid w:val="00E45FFC"/>
    <w:rsid w:val="00E46949"/>
    <w:rsid w:val="00E46D4F"/>
    <w:rsid w:val="00E46E39"/>
    <w:rsid w:val="00E47654"/>
    <w:rsid w:val="00E47BFA"/>
    <w:rsid w:val="00E47D0E"/>
    <w:rsid w:val="00E47E4E"/>
    <w:rsid w:val="00E5019C"/>
    <w:rsid w:val="00E50F7B"/>
    <w:rsid w:val="00E5157C"/>
    <w:rsid w:val="00E51A9B"/>
    <w:rsid w:val="00E52288"/>
    <w:rsid w:val="00E52350"/>
    <w:rsid w:val="00E523FE"/>
    <w:rsid w:val="00E52564"/>
    <w:rsid w:val="00E52729"/>
    <w:rsid w:val="00E52825"/>
    <w:rsid w:val="00E52BF7"/>
    <w:rsid w:val="00E52F57"/>
    <w:rsid w:val="00E52F77"/>
    <w:rsid w:val="00E53149"/>
    <w:rsid w:val="00E53878"/>
    <w:rsid w:val="00E538AE"/>
    <w:rsid w:val="00E53906"/>
    <w:rsid w:val="00E54059"/>
    <w:rsid w:val="00E540AF"/>
    <w:rsid w:val="00E54156"/>
    <w:rsid w:val="00E543EA"/>
    <w:rsid w:val="00E5458B"/>
    <w:rsid w:val="00E54906"/>
    <w:rsid w:val="00E54A40"/>
    <w:rsid w:val="00E54C31"/>
    <w:rsid w:val="00E54F77"/>
    <w:rsid w:val="00E54FA8"/>
    <w:rsid w:val="00E550F2"/>
    <w:rsid w:val="00E5522D"/>
    <w:rsid w:val="00E557FB"/>
    <w:rsid w:val="00E5584E"/>
    <w:rsid w:val="00E5665E"/>
    <w:rsid w:val="00E566B1"/>
    <w:rsid w:val="00E569E6"/>
    <w:rsid w:val="00E56B7C"/>
    <w:rsid w:val="00E56FED"/>
    <w:rsid w:val="00E573BB"/>
    <w:rsid w:val="00E57485"/>
    <w:rsid w:val="00E57511"/>
    <w:rsid w:val="00E57567"/>
    <w:rsid w:val="00E57655"/>
    <w:rsid w:val="00E57BBA"/>
    <w:rsid w:val="00E57C62"/>
    <w:rsid w:val="00E60210"/>
    <w:rsid w:val="00E605F5"/>
    <w:rsid w:val="00E608CD"/>
    <w:rsid w:val="00E608F2"/>
    <w:rsid w:val="00E60CB8"/>
    <w:rsid w:val="00E610F3"/>
    <w:rsid w:val="00E61121"/>
    <w:rsid w:val="00E61311"/>
    <w:rsid w:val="00E61542"/>
    <w:rsid w:val="00E61729"/>
    <w:rsid w:val="00E61996"/>
    <w:rsid w:val="00E62022"/>
    <w:rsid w:val="00E626EC"/>
    <w:rsid w:val="00E62B28"/>
    <w:rsid w:val="00E62D87"/>
    <w:rsid w:val="00E62D9E"/>
    <w:rsid w:val="00E62E74"/>
    <w:rsid w:val="00E62FAA"/>
    <w:rsid w:val="00E62FE1"/>
    <w:rsid w:val="00E63025"/>
    <w:rsid w:val="00E63885"/>
    <w:rsid w:val="00E63A62"/>
    <w:rsid w:val="00E63BF8"/>
    <w:rsid w:val="00E64BEB"/>
    <w:rsid w:val="00E64DE1"/>
    <w:rsid w:val="00E6693B"/>
    <w:rsid w:val="00E66BFF"/>
    <w:rsid w:val="00E66C9B"/>
    <w:rsid w:val="00E66FF9"/>
    <w:rsid w:val="00E6717B"/>
    <w:rsid w:val="00E674DF"/>
    <w:rsid w:val="00E67AC7"/>
    <w:rsid w:val="00E67C53"/>
    <w:rsid w:val="00E67D98"/>
    <w:rsid w:val="00E67FAE"/>
    <w:rsid w:val="00E705D2"/>
    <w:rsid w:val="00E706A7"/>
    <w:rsid w:val="00E708F1"/>
    <w:rsid w:val="00E70A50"/>
    <w:rsid w:val="00E70D9A"/>
    <w:rsid w:val="00E70E10"/>
    <w:rsid w:val="00E710AD"/>
    <w:rsid w:val="00E716D7"/>
    <w:rsid w:val="00E71AD5"/>
    <w:rsid w:val="00E71B8D"/>
    <w:rsid w:val="00E71E7D"/>
    <w:rsid w:val="00E720E7"/>
    <w:rsid w:val="00E72488"/>
    <w:rsid w:val="00E72A35"/>
    <w:rsid w:val="00E72D2D"/>
    <w:rsid w:val="00E72E42"/>
    <w:rsid w:val="00E72E9B"/>
    <w:rsid w:val="00E72FCB"/>
    <w:rsid w:val="00E73025"/>
    <w:rsid w:val="00E73233"/>
    <w:rsid w:val="00E7370E"/>
    <w:rsid w:val="00E73CA4"/>
    <w:rsid w:val="00E74F19"/>
    <w:rsid w:val="00E7532C"/>
    <w:rsid w:val="00E753BD"/>
    <w:rsid w:val="00E7569E"/>
    <w:rsid w:val="00E759CB"/>
    <w:rsid w:val="00E75CF6"/>
    <w:rsid w:val="00E76662"/>
    <w:rsid w:val="00E768B9"/>
    <w:rsid w:val="00E76BBA"/>
    <w:rsid w:val="00E76E89"/>
    <w:rsid w:val="00E77067"/>
    <w:rsid w:val="00E77192"/>
    <w:rsid w:val="00E77A5B"/>
    <w:rsid w:val="00E77BDA"/>
    <w:rsid w:val="00E77D32"/>
    <w:rsid w:val="00E802A5"/>
    <w:rsid w:val="00E8096C"/>
    <w:rsid w:val="00E80A2E"/>
    <w:rsid w:val="00E80B16"/>
    <w:rsid w:val="00E80ED7"/>
    <w:rsid w:val="00E80F36"/>
    <w:rsid w:val="00E81195"/>
    <w:rsid w:val="00E81197"/>
    <w:rsid w:val="00E81274"/>
    <w:rsid w:val="00E813CB"/>
    <w:rsid w:val="00E81770"/>
    <w:rsid w:val="00E8181E"/>
    <w:rsid w:val="00E819E9"/>
    <w:rsid w:val="00E82347"/>
    <w:rsid w:val="00E82A14"/>
    <w:rsid w:val="00E82A22"/>
    <w:rsid w:val="00E82EFF"/>
    <w:rsid w:val="00E836D0"/>
    <w:rsid w:val="00E836F0"/>
    <w:rsid w:val="00E83B62"/>
    <w:rsid w:val="00E83CA4"/>
    <w:rsid w:val="00E83F9F"/>
    <w:rsid w:val="00E8420E"/>
    <w:rsid w:val="00E843E4"/>
    <w:rsid w:val="00E84555"/>
    <w:rsid w:val="00E84881"/>
    <w:rsid w:val="00E84CE7"/>
    <w:rsid w:val="00E85202"/>
    <w:rsid w:val="00E85276"/>
    <w:rsid w:val="00E853E0"/>
    <w:rsid w:val="00E855A2"/>
    <w:rsid w:val="00E8574A"/>
    <w:rsid w:val="00E85753"/>
    <w:rsid w:val="00E85B97"/>
    <w:rsid w:val="00E85EFD"/>
    <w:rsid w:val="00E8626F"/>
    <w:rsid w:val="00E86783"/>
    <w:rsid w:val="00E868B3"/>
    <w:rsid w:val="00E86916"/>
    <w:rsid w:val="00E86951"/>
    <w:rsid w:val="00E8721E"/>
    <w:rsid w:val="00E877AD"/>
    <w:rsid w:val="00E879D6"/>
    <w:rsid w:val="00E87C5C"/>
    <w:rsid w:val="00E87CC5"/>
    <w:rsid w:val="00E87E32"/>
    <w:rsid w:val="00E87E61"/>
    <w:rsid w:val="00E90F46"/>
    <w:rsid w:val="00E9106D"/>
    <w:rsid w:val="00E9118C"/>
    <w:rsid w:val="00E913A4"/>
    <w:rsid w:val="00E9212E"/>
    <w:rsid w:val="00E92A40"/>
    <w:rsid w:val="00E92B72"/>
    <w:rsid w:val="00E92BD8"/>
    <w:rsid w:val="00E932BC"/>
    <w:rsid w:val="00E9383A"/>
    <w:rsid w:val="00E93AA6"/>
    <w:rsid w:val="00E93D1F"/>
    <w:rsid w:val="00E9499E"/>
    <w:rsid w:val="00E94B9B"/>
    <w:rsid w:val="00E94BBC"/>
    <w:rsid w:val="00E94F27"/>
    <w:rsid w:val="00E95653"/>
    <w:rsid w:val="00E9591E"/>
    <w:rsid w:val="00E95A92"/>
    <w:rsid w:val="00E95D1C"/>
    <w:rsid w:val="00E95D45"/>
    <w:rsid w:val="00E963A0"/>
    <w:rsid w:val="00E965E3"/>
    <w:rsid w:val="00E966E3"/>
    <w:rsid w:val="00E96BDC"/>
    <w:rsid w:val="00E96D44"/>
    <w:rsid w:val="00E96D99"/>
    <w:rsid w:val="00E96E43"/>
    <w:rsid w:val="00E96F97"/>
    <w:rsid w:val="00E9710E"/>
    <w:rsid w:val="00E971BA"/>
    <w:rsid w:val="00E971D9"/>
    <w:rsid w:val="00E976D4"/>
    <w:rsid w:val="00E979C7"/>
    <w:rsid w:val="00E97B2B"/>
    <w:rsid w:val="00E97C3D"/>
    <w:rsid w:val="00E97C79"/>
    <w:rsid w:val="00E97DB4"/>
    <w:rsid w:val="00E97EFF"/>
    <w:rsid w:val="00EA07D7"/>
    <w:rsid w:val="00EA0B48"/>
    <w:rsid w:val="00EA13F9"/>
    <w:rsid w:val="00EA1424"/>
    <w:rsid w:val="00EA144B"/>
    <w:rsid w:val="00EA1518"/>
    <w:rsid w:val="00EA1521"/>
    <w:rsid w:val="00EA1CB1"/>
    <w:rsid w:val="00EA1E5C"/>
    <w:rsid w:val="00EA1F4A"/>
    <w:rsid w:val="00EA215E"/>
    <w:rsid w:val="00EA21F3"/>
    <w:rsid w:val="00EA2B54"/>
    <w:rsid w:val="00EA3589"/>
    <w:rsid w:val="00EA38F6"/>
    <w:rsid w:val="00EA3954"/>
    <w:rsid w:val="00EA39AD"/>
    <w:rsid w:val="00EA3EE9"/>
    <w:rsid w:val="00EA4038"/>
    <w:rsid w:val="00EA44A0"/>
    <w:rsid w:val="00EA45AA"/>
    <w:rsid w:val="00EA48CB"/>
    <w:rsid w:val="00EA4AD5"/>
    <w:rsid w:val="00EA4D3B"/>
    <w:rsid w:val="00EA5078"/>
    <w:rsid w:val="00EA58E2"/>
    <w:rsid w:val="00EA58F9"/>
    <w:rsid w:val="00EA5D9B"/>
    <w:rsid w:val="00EA60F0"/>
    <w:rsid w:val="00EA6A76"/>
    <w:rsid w:val="00EA6E33"/>
    <w:rsid w:val="00EA6E8D"/>
    <w:rsid w:val="00EA6F95"/>
    <w:rsid w:val="00EA731A"/>
    <w:rsid w:val="00EA7373"/>
    <w:rsid w:val="00EA75E3"/>
    <w:rsid w:val="00EB0007"/>
    <w:rsid w:val="00EB0479"/>
    <w:rsid w:val="00EB0583"/>
    <w:rsid w:val="00EB0A91"/>
    <w:rsid w:val="00EB0A92"/>
    <w:rsid w:val="00EB0D54"/>
    <w:rsid w:val="00EB1002"/>
    <w:rsid w:val="00EB13E9"/>
    <w:rsid w:val="00EB167B"/>
    <w:rsid w:val="00EB18D3"/>
    <w:rsid w:val="00EB1B5C"/>
    <w:rsid w:val="00EB1C04"/>
    <w:rsid w:val="00EB1DE6"/>
    <w:rsid w:val="00EB278F"/>
    <w:rsid w:val="00EB2D44"/>
    <w:rsid w:val="00EB2DD1"/>
    <w:rsid w:val="00EB3022"/>
    <w:rsid w:val="00EB3E36"/>
    <w:rsid w:val="00EB3F12"/>
    <w:rsid w:val="00EB4234"/>
    <w:rsid w:val="00EB512A"/>
    <w:rsid w:val="00EB5407"/>
    <w:rsid w:val="00EB551B"/>
    <w:rsid w:val="00EB563B"/>
    <w:rsid w:val="00EB58A0"/>
    <w:rsid w:val="00EB58E8"/>
    <w:rsid w:val="00EB5CC9"/>
    <w:rsid w:val="00EB5DAC"/>
    <w:rsid w:val="00EB6266"/>
    <w:rsid w:val="00EB6334"/>
    <w:rsid w:val="00EB68F0"/>
    <w:rsid w:val="00EB6B28"/>
    <w:rsid w:val="00EB6E56"/>
    <w:rsid w:val="00EB6F58"/>
    <w:rsid w:val="00EB73ED"/>
    <w:rsid w:val="00EB7568"/>
    <w:rsid w:val="00EC07FA"/>
    <w:rsid w:val="00EC0869"/>
    <w:rsid w:val="00EC09C6"/>
    <w:rsid w:val="00EC09F5"/>
    <w:rsid w:val="00EC0E73"/>
    <w:rsid w:val="00EC0F7F"/>
    <w:rsid w:val="00EC166F"/>
    <w:rsid w:val="00EC1A8B"/>
    <w:rsid w:val="00EC1F92"/>
    <w:rsid w:val="00EC231D"/>
    <w:rsid w:val="00EC23F6"/>
    <w:rsid w:val="00EC24E4"/>
    <w:rsid w:val="00EC26E6"/>
    <w:rsid w:val="00EC29ED"/>
    <w:rsid w:val="00EC29EE"/>
    <w:rsid w:val="00EC2B46"/>
    <w:rsid w:val="00EC2DC8"/>
    <w:rsid w:val="00EC33EF"/>
    <w:rsid w:val="00EC36FD"/>
    <w:rsid w:val="00EC3803"/>
    <w:rsid w:val="00EC3A24"/>
    <w:rsid w:val="00EC3AA9"/>
    <w:rsid w:val="00EC3D7F"/>
    <w:rsid w:val="00EC42A4"/>
    <w:rsid w:val="00EC4524"/>
    <w:rsid w:val="00EC4738"/>
    <w:rsid w:val="00EC484D"/>
    <w:rsid w:val="00EC4B47"/>
    <w:rsid w:val="00EC4BFB"/>
    <w:rsid w:val="00EC50CB"/>
    <w:rsid w:val="00EC558D"/>
    <w:rsid w:val="00EC596D"/>
    <w:rsid w:val="00EC5CF0"/>
    <w:rsid w:val="00EC5E2F"/>
    <w:rsid w:val="00EC6778"/>
    <w:rsid w:val="00EC6BBF"/>
    <w:rsid w:val="00EC6C6C"/>
    <w:rsid w:val="00EC6F6E"/>
    <w:rsid w:val="00EC7099"/>
    <w:rsid w:val="00EC71C1"/>
    <w:rsid w:val="00EC723E"/>
    <w:rsid w:val="00EC735E"/>
    <w:rsid w:val="00EC768E"/>
    <w:rsid w:val="00EC76B2"/>
    <w:rsid w:val="00EC77ED"/>
    <w:rsid w:val="00EC78B3"/>
    <w:rsid w:val="00EC7C40"/>
    <w:rsid w:val="00EC7DEA"/>
    <w:rsid w:val="00EC7E36"/>
    <w:rsid w:val="00ED00E0"/>
    <w:rsid w:val="00ED0198"/>
    <w:rsid w:val="00ED0BEF"/>
    <w:rsid w:val="00ED112D"/>
    <w:rsid w:val="00ED12CD"/>
    <w:rsid w:val="00ED13A2"/>
    <w:rsid w:val="00ED1CEE"/>
    <w:rsid w:val="00ED1F23"/>
    <w:rsid w:val="00ED2548"/>
    <w:rsid w:val="00ED290A"/>
    <w:rsid w:val="00ED2FB6"/>
    <w:rsid w:val="00ED3163"/>
    <w:rsid w:val="00ED329B"/>
    <w:rsid w:val="00ED39C6"/>
    <w:rsid w:val="00ED3D40"/>
    <w:rsid w:val="00ED40A5"/>
    <w:rsid w:val="00ED5157"/>
    <w:rsid w:val="00ED541D"/>
    <w:rsid w:val="00ED559F"/>
    <w:rsid w:val="00ED56AB"/>
    <w:rsid w:val="00ED5D7C"/>
    <w:rsid w:val="00ED6506"/>
    <w:rsid w:val="00ED691E"/>
    <w:rsid w:val="00ED6FA8"/>
    <w:rsid w:val="00ED7039"/>
    <w:rsid w:val="00ED71F0"/>
    <w:rsid w:val="00ED7968"/>
    <w:rsid w:val="00ED798E"/>
    <w:rsid w:val="00ED7A4D"/>
    <w:rsid w:val="00EE0591"/>
    <w:rsid w:val="00EE0692"/>
    <w:rsid w:val="00EE0C50"/>
    <w:rsid w:val="00EE0D06"/>
    <w:rsid w:val="00EE146B"/>
    <w:rsid w:val="00EE1C16"/>
    <w:rsid w:val="00EE1FB3"/>
    <w:rsid w:val="00EE20C1"/>
    <w:rsid w:val="00EE2C44"/>
    <w:rsid w:val="00EE33AD"/>
    <w:rsid w:val="00EE349B"/>
    <w:rsid w:val="00EE37BE"/>
    <w:rsid w:val="00EE38FB"/>
    <w:rsid w:val="00EE3F0B"/>
    <w:rsid w:val="00EE3F9B"/>
    <w:rsid w:val="00EE4541"/>
    <w:rsid w:val="00EE45E2"/>
    <w:rsid w:val="00EE46F3"/>
    <w:rsid w:val="00EE4838"/>
    <w:rsid w:val="00EE4895"/>
    <w:rsid w:val="00EE4AFF"/>
    <w:rsid w:val="00EE4E1D"/>
    <w:rsid w:val="00EE4ECF"/>
    <w:rsid w:val="00EE5391"/>
    <w:rsid w:val="00EE5BFE"/>
    <w:rsid w:val="00EE7398"/>
    <w:rsid w:val="00EE739C"/>
    <w:rsid w:val="00EE7456"/>
    <w:rsid w:val="00EE7897"/>
    <w:rsid w:val="00EE7E7C"/>
    <w:rsid w:val="00EE7EF1"/>
    <w:rsid w:val="00EF0108"/>
    <w:rsid w:val="00EF06C4"/>
    <w:rsid w:val="00EF08FB"/>
    <w:rsid w:val="00EF094E"/>
    <w:rsid w:val="00EF0A57"/>
    <w:rsid w:val="00EF0C41"/>
    <w:rsid w:val="00EF0C7A"/>
    <w:rsid w:val="00EF100F"/>
    <w:rsid w:val="00EF11F7"/>
    <w:rsid w:val="00EF12F8"/>
    <w:rsid w:val="00EF1333"/>
    <w:rsid w:val="00EF15C9"/>
    <w:rsid w:val="00EF1634"/>
    <w:rsid w:val="00EF1689"/>
    <w:rsid w:val="00EF1AD9"/>
    <w:rsid w:val="00EF1DFA"/>
    <w:rsid w:val="00EF1E7B"/>
    <w:rsid w:val="00EF2494"/>
    <w:rsid w:val="00EF261A"/>
    <w:rsid w:val="00EF2792"/>
    <w:rsid w:val="00EF28E5"/>
    <w:rsid w:val="00EF2B62"/>
    <w:rsid w:val="00EF2D6C"/>
    <w:rsid w:val="00EF3989"/>
    <w:rsid w:val="00EF421D"/>
    <w:rsid w:val="00EF43BA"/>
    <w:rsid w:val="00EF440D"/>
    <w:rsid w:val="00EF4418"/>
    <w:rsid w:val="00EF4552"/>
    <w:rsid w:val="00EF4CD2"/>
    <w:rsid w:val="00EF502E"/>
    <w:rsid w:val="00EF505E"/>
    <w:rsid w:val="00EF5166"/>
    <w:rsid w:val="00EF5B22"/>
    <w:rsid w:val="00EF60B9"/>
    <w:rsid w:val="00EF60E0"/>
    <w:rsid w:val="00EF63C0"/>
    <w:rsid w:val="00EF67BC"/>
    <w:rsid w:val="00EF6A3C"/>
    <w:rsid w:val="00EF6AB8"/>
    <w:rsid w:val="00EF6B7F"/>
    <w:rsid w:val="00EF6EB6"/>
    <w:rsid w:val="00EF70D0"/>
    <w:rsid w:val="00EF76AB"/>
    <w:rsid w:val="00EF7D48"/>
    <w:rsid w:val="00F00726"/>
    <w:rsid w:val="00F00798"/>
    <w:rsid w:val="00F0086D"/>
    <w:rsid w:val="00F0096D"/>
    <w:rsid w:val="00F00B88"/>
    <w:rsid w:val="00F00E67"/>
    <w:rsid w:val="00F00EEE"/>
    <w:rsid w:val="00F00FB7"/>
    <w:rsid w:val="00F0104B"/>
    <w:rsid w:val="00F020E6"/>
    <w:rsid w:val="00F02428"/>
    <w:rsid w:val="00F024A4"/>
    <w:rsid w:val="00F0255E"/>
    <w:rsid w:val="00F02C3A"/>
    <w:rsid w:val="00F0328B"/>
    <w:rsid w:val="00F03E3E"/>
    <w:rsid w:val="00F040C0"/>
    <w:rsid w:val="00F044D5"/>
    <w:rsid w:val="00F044F9"/>
    <w:rsid w:val="00F04727"/>
    <w:rsid w:val="00F04853"/>
    <w:rsid w:val="00F04D78"/>
    <w:rsid w:val="00F04E86"/>
    <w:rsid w:val="00F05FA3"/>
    <w:rsid w:val="00F0629B"/>
    <w:rsid w:val="00F062DF"/>
    <w:rsid w:val="00F063D1"/>
    <w:rsid w:val="00F06489"/>
    <w:rsid w:val="00F06843"/>
    <w:rsid w:val="00F072E9"/>
    <w:rsid w:val="00F07458"/>
    <w:rsid w:val="00F07568"/>
    <w:rsid w:val="00F079AD"/>
    <w:rsid w:val="00F07E8F"/>
    <w:rsid w:val="00F1041D"/>
    <w:rsid w:val="00F10B97"/>
    <w:rsid w:val="00F118AC"/>
    <w:rsid w:val="00F11995"/>
    <w:rsid w:val="00F11F17"/>
    <w:rsid w:val="00F120D9"/>
    <w:rsid w:val="00F12296"/>
    <w:rsid w:val="00F12CD9"/>
    <w:rsid w:val="00F12E9C"/>
    <w:rsid w:val="00F12FE6"/>
    <w:rsid w:val="00F133FA"/>
    <w:rsid w:val="00F13C9C"/>
    <w:rsid w:val="00F13E06"/>
    <w:rsid w:val="00F1435D"/>
    <w:rsid w:val="00F143A6"/>
    <w:rsid w:val="00F14429"/>
    <w:rsid w:val="00F14ABB"/>
    <w:rsid w:val="00F15661"/>
    <w:rsid w:val="00F15755"/>
    <w:rsid w:val="00F157B5"/>
    <w:rsid w:val="00F15B8B"/>
    <w:rsid w:val="00F15E70"/>
    <w:rsid w:val="00F160A6"/>
    <w:rsid w:val="00F16186"/>
    <w:rsid w:val="00F162E5"/>
    <w:rsid w:val="00F16510"/>
    <w:rsid w:val="00F16980"/>
    <w:rsid w:val="00F16989"/>
    <w:rsid w:val="00F169C6"/>
    <w:rsid w:val="00F16FE7"/>
    <w:rsid w:val="00F1753E"/>
    <w:rsid w:val="00F1767D"/>
    <w:rsid w:val="00F17E80"/>
    <w:rsid w:val="00F17F25"/>
    <w:rsid w:val="00F20141"/>
    <w:rsid w:val="00F204C2"/>
    <w:rsid w:val="00F20881"/>
    <w:rsid w:val="00F20D8B"/>
    <w:rsid w:val="00F21069"/>
    <w:rsid w:val="00F21119"/>
    <w:rsid w:val="00F21826"/>
    <w:rsid w:val="00F21B0F"/>
    <w:rsid w:val="00F2200A"/>
    <w:rsid w:val="00F22071"/>
    <w:rsid w:val="00F2217C"/>
    <w:rsid w:val="00F22BC1"/>
    <w:rsid w:val="00F238E3"/>
    <w:rsid w:val="00F239C5"/>
    <w:rsid w:val="00F242D1"/>
    <w:rsid w:val="00F244A7"/>
    <w:rsid w:val="00F245B8"/>
    <w:rsid w:val="00F2585C"/>
    <w:rsid w:val="00F2596C"/>
    <w:rsid w:val="00F25C84"/>
    <w:rsid w:val="00F25D8C"/>
    <w:rsid w:val="00F25FC0"/>
    <w:rsid w:val="00F2647F"/>
    <w:rsid w:val="00F27258"/>
    <w:rsid w:val="00F275E2"/>
    <w:rsid w:val="00F27603"/>
    <w:rsid w:val="00F2767A"/>
    <w:rsid w:val="00F27812"/>
    <w:rsid w:val="00F279C4"/>
    <w:rsid w:val="00F27C45"/>
    <w:rsid w:val="00F27F2C"/>
    <w:rsid w:val="00F30811"/>
    <w:rsid w:val="00F30970"/>
    <w:rsid w:val="00F30C51"/>
    <w:rsid w:val="00F30FBA"/>
    <w:rsid w:val="00F31415"/>
    <w:rsid w:val="00F31420"/>
    <w:rsid w:val="00F31B4E"/>
    <w:rsid w:val="00F31CB3"/>
    <w:rsid w:val="00F31CD1"/>
    <w:rsid w:val="00F31ED5"/>
    <w:rsid w:val="00F31F60"/>
    <w:rsid w:val="00F32011"/>
    <w:rsid w:val="00F323E7"/>
    <w:rsid w:val="00F32648"/>
    <w:rsid w:val="00F32C1D"/>
    <w:rsid w:val="00F33082"/>
    <w:rsid w:val="00F3324C"/>
    <w:rsid w:val="00F332B1"/>
    <w:rsid w:val="00F338ED"/>
    <w:rsid w:val="00F33A5A"/>
    <w:rsid w:val="00F33B1D"/>
    <w:rsid w:val="00F33B9A"/>
    <w:rsid w:val="00F33BE1"/>
    <w:rsid w:val="00F33CBD"/>
    <w:rsid w:val="00F34194"/>
    <w:rsid w:val="00F34483"/>
    <w:rsid w:val="00F34540"/>
    <w:rsid w:val="00F34705"/>
    <w:rsid w:val="00F3499D"/>
    <w:rsid w:val="00F3582A"/>
    <w:rsid w:val="00F358DC"/>
    <w:rsid w:val="00F35B40"/>
    <w:rsid w:val="00F35D14"/>
    <w:rsid w:val="00F36667"/>
    <w:rsid w:val="00F36806"/>
    <w:rsid w:val="00F36CAC"/>
    <w:rsid w:val="00F37335"/>
    <w:rsid w:val="00F373C6"/>
    <w:rsid w:val="00F37C3D"/>
    <w:rsid w:val="00F40228"/>
    <w:rsid w:val="00F402B6"/>
    <w:rsid w:val="00F4089A"/>
    <w:rsid w:val="00F40C2B"/>
    <w:rsid w:val="00F40E98"/>
    <w:rsid w:val="00F414C7"/>
    <w:rsid w:val="00F41C68"/>
    <w:rsid w:val="00F41D5A"/>
    <w:rsid w:val="00F424C6"/>
    <w:rsid w:val="00F4292A"/>
    <w:rsid w:val="00F43204"/>
    <w:rsid w:val="00F433C1"/>
    <w:rsid w:val="00F43450"/>
    <w:rsid w:val="00F43620"/>
    <w:rsid w:val="00F4366C"/>
    <w:rsid w:val="00F4395C"/>
    <w:rsid w:val="00F43A6D"/>
    <w:rsid w:val="00F43E6F"/>
    <w:rsid w:val="00F43EC2"/>
    <w:rsid w:val="00F441B1"/>
    <w:rsid w:val="00F4441B"/>
    <w:rsid w:val="00F4459C"/>
    <w:rsid w:val="00F4462F"/>
    <w:rsid w:val="00F4473B"/>
    <w:rsid w:val="00F44DF3"/>
    <w:rsid w:val="00F44EB8"/>
    <w:rsid w:val="00F44F2F"/>
    <w:rsid w:val="00F44FC3"/>
    <w:rsid w:val="00F45222"/>
    <w:rsid w:val="00F4523F"/>
    <w:rsid w:val="00F453E6"/>
    <w:rsid w:val="00F4592F"/>
    <w:rsid w:val="00F45A6A"/>
    <w:rsid w:val="00F45E64"/>
    <w:rsid w:val="00F45EF1"/>
    <w:rsid w:val="00F45F3D"/>
    <w:rsid w:val="00F4619E"/>
    <w:rsid w:val="00F46B04"/>
    <w:rsid w:val="00F46B96"/>
    <w:rsid w:val="00F471DE"/>
    <w:rsid w:val="00F47FC2"/>
    <w:rsid w:val="00F50149"/>
    <w:rsid w:val="00F5039C"/>
    <w:rsid w:val="00F50536"/>
    <w:rsid w:val="00F50647"/>
    <w:rsid w:val="00F50839"/>
    <w:rsid w:val="00F50927"/>
    <w:rsid w:val="00F5092D"/>
    <w:rsid w:val="00F515D1"/>
    <w:rsid w:val="00F5169F"/>
    <w:rsid w:val="00F51C48"/>
    <w:rsid w:val="00F520BD"/>
    <w:rsid w:val="00F520FE"/>
    <w:rsid w:val="00F52377"/>
    <w:rsid w:val="00F523EE"/>
    <w:rsid w:val="00F52A44"/>
    <w:rsid w:val="00F530C3"/>
    <w:rsid w:val="00F53C17"/>
    <w:rsid w:val="00F5428E"/>
    <w:rsid w:val="00F5448E"/>
    <w:rsid w:val="00F544B7"/>
    <w:rsid w:val="00F5502D"/>
    <w:rsid w:val="00F55075"/>
    <w:rsid w:val="00F551D2"/>
    <w:rsid w:val="00F55418"/>
    <w:rsid w:val="00F55607"/>
    <w:rsid w:val="00F55608"/>
    <w:rsid w:val="00F5566D"/>
    <w:rsid w:val="00F55701"/>
    <w:rsid w:val="00F5580C"/>
    <w:rsid w:val="00F55AFA"/>
    <w:rsid w:val="00F55FB8"/>
    <w:rsid w:val="00F55FDA"/>
    <w:rsid w:val="00F560FC"/>
    <w:rsid w:val="00F5694D"/>
    <w:rsid w:val="00F5737D"/>
    <w:rsid w:val="00F5738D"/>
    <w:rsid w:val="00F577ED"/>
    <w:rsid w:val="00F57A2B"/>
    <w:rsid w:val="00F57BC0"/>
    <w:rsid w:val="00F57C0A"/>
    <w:rsid w:val="00F57CC7"/>
    <w:rsid w:val="00F57F7E"/>
    <w:rsid w:val="00F6055C"/>
    <w:rsid w:val="00F60ACF"/>
    <w:rsid w:val="00F60DCF"/>
    <w:rsid w:val="00F60EAC"/>
    <w:rsid w:val="00F6145C"/>
    <w:rsid w:val="00F614E0"/>
    <w:rsid w:val="00F61950"/>
    <w:rsid w:val="00F61ACE"/>
    <w:rsid w:val="00F62883"/>
    <w:rsid w:val="00F62AEF"/>
    <w:rsid w:val="00F62D59"/>
    <w:rsid w:val="00F62E1F"/>
    <w:rsid w:val="00F62F66"/>
    <w:rsid w:val="00F63027"/>
    <w:rsid w:val="00F63753"/>
    <w:rsid w:val="00F637A4"/>
    <w:rsid w:val="00F6381E"/>
    <w:rsid w:val="00F63D79"/>
    <w:rsid w:val="00F63E70"/>
    <w:rsid w:val="00F64651"/>
    <w:rsid w:val="00F648F0"/>
    <w:rsid w:val="00F64EFA"/>
    <w:rsid w:val="00F64F30"/>
    <w:rsid w:val="00F65501"/>
    <w:rsid w:val="00F657FA"/>
    <w:rsid w:val="00F65A68"/>
    <w:rsid w:val="00F65B8C"/>
    <w:rsid w:val="00F664C2"/>
    <w:rsid w:val="00F66570"/>
    <w:rsid w:val="00F6664E"/>
    <w:rsid w:val="00F6674D"/>
    <w:rsid w:val="00F6680A"/>
    <w:rsid w:val="00F66D81"/>
    <w:rsid w:val="00F66D91"/>
    <w:rsid w:val="00F6793E"/>
    <w:rsid w:val="00F70503"/>
    <w:rsid w:val="00F7058E"/>
    <w:rsid w:val="00F705FE"/>
    <w:rsid w:val="00F7067D"/>
    <w:rsid w:val="00F709D1"/>
    <w:rsid w:val="00F710C3"/>
    <w:rsid w:val="00F7112E"/>
    <w:rsid w:val="00F71B3B"/>
    <w:rsid w:val="00F725F1"/>
    <w:rsid w:val="00F72A42"/>
    <w:rsid w:val="00F72AA9"/>
    <w:rsid w:val="00F72BC6"/>
    <w:rsid w:val="00F72E7C"/>
    <w:rsid w:val="00F72F45"/>
    <w:rsid w:val="00F72FE7"/>
    <w:rsid w:val="00F73F1D"/>
    <w:rsid w:val="00F73F7F"/>
    <w:rsid w:val="00F7413C"/>
    <w:rsid w:val="00F744DB"/>
    <w:rsid w:val="00F74677"/>
    <w:rsid w:val="00F747AA"/>
    <w:rsid w:val="00F7531F"/>
    <w:rsid w:val="00F7566C"/>
    <w:rsid w:val="00F75864"/>
    <w:rsid w:val="00F75A23"/>
    <w:rsid w:val="00F75AD2"/>
    <w:rsid w:val="00F75BB0"/>
    <w:rsid w:val="00F75F0A"/>
    <w:rsid w:val="00F762AC"/>
    <w:rsid w:val="00F7646D"/>
    <w:rsid w:val="00F76805"/>
    <w:rsid w:val="00F76BA3"/>
    <w:rsid w:val="00F76BED"/>
    <w:rsid w:val="00F76F79"/>
    <w:rsid w:val="00F77360"/>
    <w:rsid w:val="00F773B6"/>
    <w:rsid w:val="00F774BB"/>
    <w:rsid w:val="00F77A57"/>
    <w:rsid w:val="00F77A60"/>
    <w:rsid w:val="00F77F04"/>
    <w:rsid w:val="00F808AF"/>
    <w:rsid w:val="00F80CA3"/>
    <w:rsid w:val="00F80CE3"/>
    <w:rsid w:val="00F81544"/>
    <w:rsid w:val="00F81555"/>
    <w:rsid w:val="00F8167C"/>
    <w:rsid w:val="00F81AE2"/>
    <w:rsid w:val="00F81AEC"/>
    <w:rsid w:val="00F81C06"/>
    <w:rsid w:val="00F81E6A"/>
    <w:rsid w:val="00F82691"/>
    <w:rsid w:val="00F8276F"/>
    <w:rsid w:val="00F8284A"/>
    <w:rsid w:val="00F8288C"/>
    <w:rsid w:val="00F82BB3"/>
    <w:rsid w:val="00F82C2C"/>
    <w:rsid w:val="00F82C45"/>
    <w:rsid w:val="00F82C5C"/>
    <w:rsid w:val="00F82EB0"/>
    <w:rsid w:val="00F83441"/>
    <w:rsid w:val="00F838FE"/>
    <w:rsid w:val="00F8392B"/>
    <w:rsid w:val="00F8435F"/>
    <w:rsid w:val="00F84673"/>
    <w:rsid w:val="00F8482F"/>
    <w:rsid w:val="00F84914"/>
    <w:rsid w:val="00F849BE"/>
    <w:rsid w:val="00F84C45"/>
    <w:rsid w:val="00F85488"/>
    <w:rsid w:val="00F855B8"/>
    <w:rsid w:val="00F8564D"/>
    <w:rsid w:val="00F859E0"/>
    <w:rsid w:val="00F859E4"/>
    <w:rsid w:val="00F85A0C"/>
    <w:rsid w:val="00F85B94"/>
    <w:rsid w:val="00F86192"/>
    <w:rsid w:val="00F869EF"/>
    <w:rsid w:val="00F86F96"/>
    <w:rsid w:val="00F87353"/>
    <w:rsid w:val="00F8742B"/>
    <w:rsid w:val="00F9001E"/>
    <w:rsid w:val="00F901B9"/>
    <w:rsid w:val="00F90493"/>
    <w:rsid w:val="00F90689"/>
    <w:rsid w:val="00F90EB7"/>
    <w:rsid w:val="00F90FBB"/>
    <w:rsid w:val="00F91097"/>
    <w:rsid w:val="00F91968"/>
    <w:rsid w:val="00F91E9A"/>
    <w:rsid w:val="00F91F19"/>
    <w:rsid w:val="00F9202F"/>
    <w:rsid w:val="00F92049"/>
    <w:rsid w:val="00F921A9"/>
    <w:rsid w:val="00F92810"/>
    <w:rsid w:val="00F929BD"/>
    <w:rsid w:val="00F9331C"/>
    <w:rsid w:val="00F93672"/>
    <w:rsid w:val="00F94445"/>
    <w:rsid w:val="00F94B96"/>
    <w:rsid w:val="00F94C93"/>
    <w:rsid w:val="00F952B8"/>
    <w:rsid w:val="00F952BA"/>
    <w:rsid w:val="00F952C8"/>
    <w:rsid w:val="00F95348"/>
    <w:rsid w:val="00F959C9"/>
    <w:rsid w:val="00F95EBF"/>
    <w:rsid w:val="00F95F74"/>
    <w:rsid w:val="00F96291"/>
    <w:rsid w:val="00F9629C"/>
    <w:rsid w:val="00F96681"/>
    <w:rsid w:val="00F96C8F"/>
    <w:rsid w:val="00F97242"/>
    <w:rsid w:val="00F979A0"/>
    <w:rsid w:val="00F97B29"/>
    <w:rsid w:val="00F97E30"/>
    <w:rsid w:val="00FA0486"/>
    <w:rsid w:val="00FA049B"/>
    <w:rsid w:val="00FA07E2"/>
    <w:rsid w:val="00FA07E4"/>
    <w:rsid w:val="00FA0868"/>
    <w:rsid w:val="00FA0E43"/>
    <w:rsid w:val="00FA134D"/>
    <w:rsid w:val="00FA14C3"/>
    <w:rsid w:val="00FA181B"/>
    <w:rsid w:val="00FA192B"/>
    <w:rsid w:val="00FA2665"/>
    <w:rsid w:val="00FA28B7"/>
    <w:rsid w:val="00FA2B18"/>
    <w:rsid w:val="00FA31AA"/>
    <w:rsid w:val="00FA33B5"/>
    <w:rsid w:val="00FA343C"/>
    <w:rsid w:val="00FA3671"/>
    <w:rsid w:val="00FA3859"/>
    <w:rsid w:val="00FA470E"/>
    <w:rsid w:val="00FA4938"/>
    <w:rsid w:val="00FA4DB8"/>
    <w:rsid w:val="00FA50B5"/>
    <w:rsid w:val="00FA5998"/>
    <w:rsid w:val="00FA603C"/>
    <w:rsid w:val="00FA6097"/>
    <w:rsid w:val="00FA628A"/>
    <w:rsid w:val="00FA64EF"/>
    <w:rsid w:val="00FA64F2"/>
    <w:rsid w:val="00FA679F"/>
    <w:rsid w:val="00FA6806"/>
    <w:rsid w:val="00FA6A20"/>
    <w:rsid w:val="00FA6E81"/>
    <w:rsid w:val="00FA7B7E"/>
    <w:rsid w:val="00FA7B8A"/>
    <w:rsid w:val="00FA7C72"/>
    <w:rsid w:val="00FA7D5E"/>
    <w:rsid w:val="00FB02CD"/>
    <w:rsid w:val="00FB0848"/>
    <w:rsid w:val="00FB131B"/>
    <w:rsid w:val="00FB1585"/>
    <w:rsid w:val="00FB1B93"/>
    <w:rsid w:val="00FB1C05"/>
    <w:rsid w:val="00FB1CAC"/>
    <w:rsid w:val="00FB1CFD"/>
    <w:rsid w:val="00FB1D8E"/>
    <w:rsid w:val="00FB1FA9"/>
    <w:rsid w:val="00FB2C19"/>
    <w:rsid w:val="00FB2D45"/>
    <w:rsid w:val="00FB3E25"/>
    <w:rsid w:val="00FB416A"/>
    <w:rsid w:val="00FB42B0"/>
    <w:rsid w:val="00FB451D"/>
    <w:rsid w:val="00FB4539"/>
    <w:rsid w:val="00FB4589"/>
    <w:rsid w:val="00FB52CF"/>
    <w:rsid w:val="00FB53C3"/>
    <w:rsid w:val="00FB53F5"/>
    <w:rsid w:val="00FB5A23"/>
    <w:rsid w:val="00FB5C0D"/>
    <w:rsid w:val="00FB5E02"/>
    <w:rsid w:val="00FB5EA9"/>
    <w:rsid w:val="00FB61B5"/>
    <w:rsid w:val="00FB65A2"/>
    <w:rsid w:val="00FB671B"/>
    <w:rsid w:val="00FB67AF"/>
    <w:rsid w:val="00FB69B8"/>
    <w:rsid w:val="00FB6BF8"/>
    <w:rsid w:val="00FB6F96"/>
    <w:rsid w:val="00FB7075"/>
    <w:rsid w:val="00FB7325"/>
    <w:rsid w:val="00FB735D"/>
    <w:rsid w:val="00FB7672"/>
    <w:rsid w:val="00FB7767"/>
    <w:rsid w:val="00FB7AB2"/>
    <w:rsid w:val="00FB7AD2"/>
    <w:rsid w:val="00FB7CE5"/>
    <w:rsid w:val="00FB7ED7"/>
    <w:rsid w:val="00FC00BF"/>
    <w:rsid w:val="00FC039D"/>
    <w:rsid w:val="00FC03D4"/>
    <w:rsid w:val="00FC03EA"/>
    <w:rsid w:val="00FC0578"/>
    <w:rsid w:val="00FC0665"/>
    <w:rsid w:val="00FC07EF"/>
    <w:rsid w:val="00FC0CEE"/>
    <w:rsid w:val="00FC0FBD"/>
    <w:rsid w:val="00FC0FC0"/>
    <w:rsid w:val="00FC104F"/>
    <w:rsid w:val="00FC112D"/>
    <w:rsid w:val="00FC1624"/>
    <w:rsid w:val="00FC1975"/>
    <w:rsid w:val="00FC1AF7"/>
    <w:rsid w:val="00FC1DAC"/>
    <w:rsid w:val="00FC240B"/>
    <w:rsid w:val="00FC2658"/>
    <w:rsid w:val="00FC26D9"/>
    <w:rsid w:val="00FC286A"/>
    <w:rsid w:val="00FC29A2"/>
    <w:rsid w:val="00FC2A7B"/>
    <w:rsid w:val="00FC3453"/>
    <w:rsid w:val="00FC3483"/>
    <w:rsid w:val="00FC348F"/>
    <w:rsid w:val="00FC3C5C"/>
    <w:rsid w:val="00FC43F7"/>
    <w:rsid w:val="00FC4526"/>
    <w:rsid w:val="00FC47EB"/>
    <w:rsid w:val="00FC4BC8"/>
    <w:rsid w:val="00FC5334"/>
    <w:rsid w:val="00FC5BFA"/>
    <w:rsid w:val="00FC64AC"/>
    <w:rsid w:val="00FC65B8"/>
    <w:rsid w:val="00FC6C21"/>
    <w:rsid w:val="00FC6CEC"/>
    <w:rsid w:val="00FC73E8"/>
    <w:rsid w:val="00FC73FC"/>
    <w:rsid w:val="00FC77F6"/>
    <w:rsid w:val="00FC7A31"/>
    <w:rsid w:val="00FC7C2E"/>
    <w:rsid w:val="00FD0299"/>
    <w:rsid w:val="00FD02D3"/>
    <w:rsid w:val="00FD09F7"/>
    <w:rsid w:val="00FD0A39"/>
    <w:rsid w:val="00FD107F"/>
    <w:rsid w:val="00FD138C"/>
    <w:rsid w:val="00FD1733"/>
    <w:rsid w:val="00FD18FE"/>
    <w:rsid w:val="00FD1E72"/>
    <w:rsid w:val="00FD1FBD"/>
    <w:rsid w:val="00FD2A64"/>
    <w:rsid w:val="00FD2B62"/>
    <w:rsid w:val="00FD319B"/>
    <w:rsid w:val="00FD343A"/>
    <w:rsid w:val="00FD37B2"/>
    <w:rsid w:val="00FD3C03"/>
    <w:rsid w:val="00FD3F9B"/>
    <w:rsid w:val="00FD3FA5"/>
    <w:rsid w:val="00FD42FE"/>
    <w:rsid w:val="00FD44CF"/>
    <w:rsid w:val="00FD4A92"/>
    <w:rsid w:val="00FD504E"/>
    <w:rsid w:val="00FD5451"/>
    <w:rsid w:val="00FD5A36"/>
    <w:rsid w:val="00FD5D25"/>
    <w:rsid w:val="00FD5EA7"/>
    <w:rsid w:val="00FD6032"/>
    <w:rsid w:val="00FD6409"/>
    <w:rsid w:val="00FD64B9"/>
    <w:rsid w:val="00FD7841"/>
    <w:rsid w:val="00FD7D40"/>
    <w:rsid w:val="00FDC39D"/>
    <w:rsid w:val="00FE038A"/>
    <w:rsid w:val="00FE07AB"/>
    <w:rsid w:val="00FE0840"/>
    <w:rsid w:val="00FE0C46"/>
    <w:rsid w:val="00FE17DE"/>
    <w:rsid w:val="00FE1A39"/>
    <w:rsid w:val="00FE1C8C"/>
    <w:rsid w:val="00FE1D70"/>
    <w:rsid w:val="00FE1D7C"/>
    <w:rsid w:val="00FE1DAC"/>
    <w:rsid w:val="00FE24D0"/>
    <w:rsid w:val="00FE2653"/>
    <w:rsid w:val="00FE2862"/>
    <w:rsid w:val="00FE3062"/>
    <w:rsid w:val="00FE3677"/>
    <w:rsid w:val="00FE376B"/>
    <w:rsid w:val="00FE44DF"/>
    <w:rsid w:val="00FE4EB6"/>
    <w:rsid w:val="00FE535D"/>
    <w:rsid w:val="00FE5426"/>
    <w:rsid w:val="00FE547B"/>
    <w:rsid w:val="00FE56B9"/>
    <w:rsid w:val="00FE5C96"/>
    <w:rsid w:val="00FE5E98"/>
    <w:rsid w:val="00FE630B"/>
    <w:rsid w:val="00FE6413"/>
    <w:rsid w:val="00FE698C"/>
    <w:rsid w:val="00FE6A7C"/>
    <w:rsid w:val="00FE7206"/>
    <w:rsid w:val="00FE7247"/>
    <w:rsid w:val="00FE7377"/>
    <w:rsid w:val="00FE739E"/>
    <w:rsid w:val="00FE7437"/>
    <w:rsid w:val="00FE7470"/>
    <w:rsid w:val="00FE7B60"/>
    <w:rsid w:val="00FE7BD3"/>
    <w:rsid w:val="00FF00D3"/>
    <w:rsid w:val="00FF00D6"/>
    <w:rsid w:val="00FF01BA"/>
    <w:rsid w:val="00FF0965"/>
    <w:rsid w:val="00FF0F6F"/>
    <w:rsid w:val="00FF115E"/>
    <w:rsid w:val="00FF1173"/>
    <w:rsid w:val="00FF13CD"/>
    <w:rsid w:val="00FF151F"/>
    <w:rsid w:val="00FF1733"/>
    <w:rsid w:val="00FF1905"/>
    <w:rsid w:val="00FF1D34"/>
    <w:rsid w:val="00FF2168"/>
    <w:rsid w:val="00FF2285"/>
    <w:rsid w:val="00FF2496"/>
    <w:rsid w:val="00FF2D0E"/>
    <w:rsid w:val="00FF3005"/>
    <w:rsid w:val="00FF3254"/>
    <w:rsid w:val="00FF3373"/>
    <w:rsid w:val="00FF3B57"/>
    <w:rsid w:val="00FF42AC"/>
    <w:rsid w:val="00FF42D1"/>
    <w:rsid w:val="00FF4994"/>
    <w:rsid w:val="00FF4A0C"/>
    <w:rsid w:val="00FF4C67"/>
    <w:rsid w:val="00FF5279"/>
    <w:rsid w:val="00FF537E"/>
    <w:rsid w:val="00FF5B6C"/>
    <w:rsid w:val="00FF5E1C"/>
    <w:rsid w:val="00FF5FDE"/>
    <w:rsid w:val="00FF63D4"/>
    <w:rsid w:val="00FF657A"/>
    <w:rsid w:val="00FF65DD"/>
    <w:rsid w:val="00FF66D0"/>
    <w:rsid w:val="00FF6BD7"/>
    <w:rsid w:val="00FF6F1A"/>
    <w:rsid w:val="00FF7108"/>
    <w:rsid w:val="00FF72E3"/>
    <w:rsid w:val="00FF738C"/>
    <w:rsid w:val="00FF7603"/>
    <w:rsid w:val="00FF76AE"/>
    <w:rsid w:val="00FF7930"/>
    <w:rsid w:val="00FF7D5B"/>
    <w:rsid w:val="00FF7E0A"/>
    <w:rsid w:val="00FF7E89"/>
    <w:rsid w:val="00FF7F0C"/>
    <w:rsid w:val="010492BF"/>
    <w:rsid w:val="01661994"/>
    <w:rsid w:val="01C072ED"/>
    <w:rsid w:val="01D2AA4A"/>
    <w:rsid w:val="01F8A334"/>
    <w:rsid w:val="021EB7D8"/>
    <w:rsid w:val="021F5DA1"/>
    <w:rsid w:val="025935D1"/>
    <w:rsid w:val="025A7646"/>
    <w:rsid w:val="028F2866"/>
    <w:rsid w:val="029A5740"/>
    <w:rsid w:val="02B51931"/>
    <w:rsid w:val="02D1E42B"/>
    <w:rsid w:val="02E86070"/>
    <w:rsid w:val="0308B15F"/>
    <w:rsid w:val="03092C72"/>
    <w:rsid w:val="030AEA54"/>
    <w:rsid w:val="030D6CAF"/>
    <w:rsid w:val="03153A1A"/>
    <w:rsid w:val="031FD5C5"/>
    <w:rsid w:val="0320DC22"/>
    <w:rsid w:val="034067F2"/>
    <w:rsid w:val="0342C085"/>
    <w:rsid w:val="035DD557"/>
    <w:rsid w:val="03668B45"/>
    <w:rsid w:val="039C49C9"/>
    <w:rsid w:val="03D42A96"/>
    <w:rsid w:val="03E2AB3D"/>
    <w:rsid w:val="0413995F"/>
    <w:rsid w:val="0414A1BE"/>
    <w:rsid w:val="0415D402"/>
    <w:rsid w:val="042D8E13"/>
    <w:rsid w:val="043566A4"/>
    <w:rsid w:val="0447B605"/>
    <w:rsid w:val="048D144D"/>
    <w:rsid w:val="04B6F407"/>
    <w:rsid w:val="04F5629C"/>
    <w:rsid w:val="0508AF79"/>
    <w:rsid w:val="0509C93D"/>
    <w:rsid w:val="0523750D"/>
    <w:rsid w:val="052F26EE"/>
    <w:rsid w:val="0535DBC0"/>
    <w:rsid w:val="055B17F0"/>
    <w:rsid w:val="0561B837"/>
    <w:rsid w:val="0563B70D"/>
    <w:rsid w:val="056600C8"/>
    <w:rsid w:val="057C18E7"/>
    <w:rsid w:val="05919F52"/>
    <w:rsid w:val="059D8D3F"/>
    <w:rsid w:val="05BF312A"/>
    <w:rsid w:val="06291494"/>
    <w:rsid w:val="062EDCE3"/>
    <w:rsid w:val="062F2938"/>
    <w:rsid w:val="065079C1"/>
    <w:rsid w:val="06699305"/>
    <w:rsid w:val="0670E620"/>
    <w:rsid w:val="067877DB"/>
    <w:rsid w:val="068BAE99"/>
    <w:rsid w:val="06AE9EE9"/>
    <w:rsid w:val="06C3F7BA"/>
    <w:rsid w:val="06CCA729"/>
    <w:rsid w:val="0706619A"/>
    <w:rsid w:val="070C6A0B"/>
    <w:rsid w:val="071191ED"/>
    <w:rsid w:val="071BFE1A"/>
    <w:rsid w:val="0749FED8"/>
    <w:rsid w:val="074E51DF"/>
    <w:rsid w:val="0769DEF1"/>
    <w:rsid w:val="076A54BC"/>
    <w:rsid w:val="07724D51"/>
    <w:rsid w:val="077E4C72"/>
    <w:rsid w:val="07A40871"/>
    <w:rsid w:val="07B68D78"/>
    <w:rsid w:val="07E25504"/>
    <w:rsid w:val="07EC37B6"/>
    <w:rsid w:val="07EEAE2A"/>
    <w:rsid w:val="0805E86A"/>
    <w:rsid w:val="0827C69E"/>
    <w:rsid w:val="083FDFF4"/>
    <w:rsid w:val="086EA788"/>
    <w:rsid w:val="088FBEAB"/>
    <w:rsid w:val="08A56F4F"/>
    <w:rsid w:val="08B60F5C"/>
    <w:rsid w:val="08C01544"/>
    <w:rsid w:val="08C64461"/>
    <w:rsid w:val="08D536F3"/>
    <w:rsid w:val="091EE8EC"/>
    <w:rsid w:val="092F6632"/>
    <w:rsid w:val="0932A0F7"/>
    <w:rsid w:val="0951718A"/>
    <w:rsid w:val="097152FC"/>
    <w:rsid w:val="097A2AE9"/>
    <w:rsid w:val="09845EA3"/>
    <w:rsid w:val="0988B7ED"/>
    <w:rsid w:val="098ABC30"/>
    <w:rsid w:val="09A13691"/>
    <w:rsid w:val="09AC5130"/>
    <w:rsid w:val="09D04D18"/>
    <w:rsid w:val="09FFFC32"/>
    <w:rsid w:val="0A055BCF"/>
    <w:rsid w:val="0A293B62"/>
    <w:rsid w:val="0A29701A"/>
    <w:rsid w:val="0A3029A0"/>
    <w:rsid w:val="0A3699EF"/>
    <w:rsid w:val="0A40ACA6"/>
    <w:rsid w:val="0A5EB3C8"/>
    <w:rsid w:val="0A67BC40"/>
    <w:rsid w:val="0A8F5000"/>
    <w:rsid w:val="0AA0D345"/>
    <w:rsid w:val="0AA21BBB"/>
    <w:rsid w:val="0AB5A27A"/>
    <w:rsid w:val="0AB66840"/>
    <w:rsid w:val="0AB79C6C"/>
    <w:rsid w:val="0ACFB4DD"/>
    <w:rsid w:val="0AD2DA32"/>
    <w:rsid w:val="0AD52526"/>
    <w:rsid w:val="0AE191D1"/>
    <w:rsid w:val="0B0F130F"/>
    <w:rsid w:val="0B3C4AE0"/>
    <w:rsid w:val="0B79C950"/>
    <w:rsid w:val="0B7B285F"/>
    <w:rsid w:val="0B7DB210"/>
    <w:rsid w:val="0B83DA36"/>
    <w:rsid w:val="0B851751"/>
    <w:rsid w:val="0B87AF95"/>
    <w:rsid w:val="0BC1F738"/>
    <w:rsid w:val="0BFE6162"/>
    <w:rsid w:val="0C3CD945"/>
    <w:rsid w:val="0C55D19E"/>
    <w:rsid w:val="0C628DDA"/>
    <w:rsid w:val="0C827D8F"/>
    <w:rsid w:val="0C9668DA"/>
    <w:rsid w:val="0CAB6F63"/>
    <w:rsid w:val="0CBDA70C"/>
    <w:rsid w:val="0CC614BD"/>
    <w:rsid w:val="0CF19564"/>
    <w:rsid w:val="0CFFAFC0"/>
    <w:rsid w:val="0D1BC76D"/>
    <w:rsid w:val="0D5F560A"/>
    <w:rsid w:val="0D65FE74"/>
    <w:rsid w:val="0D66F9D3"/>
    <w:rsid w:val="0D6FC714"/>
    <w:rsid w:val="0D853C42"/>
    <w:rsid w:val="0D8E96D9"/>
    <w:rsid w:val="0DC6D1BD"/>
    <w:rsid w:val="0E12FA35"/>
    <w:rsid w:val="0E14E894"/>
    <w:rsid w:val="0E4D6113"/>
    <w:rsid w:val="0E5A935F"/>
    <w:rsid w:val="0E8DC7D6"/>
    <w:rsid w:val="0E8F90DB"/>
    <w:rsid w:val="0E986046"/>
    <w:rsid w:val="0ED18F3C"/>
    <w:rsid w:val="0F09FAB3"/>
    <w:rsid w:val="0F6909CA"/>
    <w:rsid w:val="0F7850B6"/>
    <w:rsid w:val="0F788B71"/>
    <w:rsid w:val="0F79AD10"/>
    <w:rsid w:val="0F8F90E4"/>
    <w:rsid w:val="0FA89A36"/>
    <w:rsid w:val="0FA92D08"/>
    <w:rsid w:val="0FACF5B9"/>
    <w:rsid w:val="0FC252EB"/>
    <w:rsid w:val="0FD2139B"/>
    <w:rsid w:val="0FDBE229"/>
    <w:rsid w:val="0FDC18AD"/>
    <w:rsid w:val="10105D53"/>
    <w:rsid w:val="10194879"/>
    <w:rsid w:val="1048AE2D"/>
    <w:rsid w:val="1049A77A"/>
    <w:rsid w:val="104BBC5B"/>
    <w:rsid w:val="10799348"/>
    <w:rsid w:val="10BCD302"/>
    <w:rsid w:val="10D730E2"/>
    <w:rsid w:val="10DD45CC"/>
    <w:rsid w:val="1102DF45"/>
    <w:rsid w:val="111E683C"/>
    <w:rsid w:val="111F1985"/>
    <w:rsid w:val="112DCE31"/>
    <w:rsid w:val="11329291"/>
    <w:rsid w:val="113B2087"/>
    <w:rsid w:val="115C6BD7"/>
    <w:rsid w:val="116B42BA"/>
    <w:rsid w:val="117281EF"/>
    <w:rsid w:val="117D875B"/>
    <w:rsid w:val="1180A1FD"/>
    <w:rsid w:val="118ACE61"/>
    <w:rsid w:val="119554A3"/>
    <w:rsid w:val="11B3BA94"/>
    <w:rsid w:val="11B86B09"/>
    <w:rsid w:val="11E4F99A"/>
    <w:rsid w:val="11F8A38B"/>
    <w:rsid w:val="123B219F"/>
    <w:rsid w:val="123EE87A"/>
    <w:rsid w:val="1247589F"/>
    <w:rsid w:val="124FB012"/>
    <w:rsid w:val="125B346B"/>
    <w:rsid w:val="1291EBFA"/>
    <w:rsid w:val="12D9A744"/>
    <w:rsid w:val="12E2D316"/>
    <w:rsid w:val="12EC996A"/>
    <w:rsid w:val="1314E180"/>
    <w:rsid w:val="131937EC"/>
    <w:rsid w:val="131AB26F"/>
    <w:rsid w:val="1321219E"/>
    <w:rsid w:val="13254B8A"/>
    <w:rsid w:val="132A097B"/>
    <w:rsid w:val="1336F179"/>
    <w:rsid w:val="13514E27"/>
    <w:rsid w:val="13552979"/>
    <w:rsid w:val="13A8F84D"/>
    <w:rsid w:val="13AAA28D"/>
    <w:rsid w:val="13AD758C"/>
    <w:rsid w:val="13CAA934"/>
    <w:rsid w:val="13CADBE6"/>
    <w:rsid w:val="13E9A8E5"/>
    <w:rsid w:val="140B9B32"/>
    <w:rsid w:val="1410DB0B"/>
    <w:rsid w:val="141423B5"/>
    <w:rsid w:val="14235BB2"/>
    <w:rsid w:val="142445FA"/>
    <w:rsid w:val="1468EF14"/>
    <w:rsid w:val="1482EA81"/>
    <w:rsid w:val="14B7C0F9"/>
    <w:rsid w:val="14C394C3"/>
    <w:rsid w:val="14C4A99D"/>
    <w:rsid w:val="14FE048E"/>
    <w:rsid w:val="14FEEA4D"/>
    <w:rsid w:val="150748FA"/>
    <w:rsid w:val="15562B51"/>
    <w:rsid w:val="155DC6F7"/>
    <w:rsid w:val="15A667A6"/>
    <w:rsid w:val="15BE46D3"/>
    <w:rsid w:val="15DD0911"/>
    <w:rsid w:val="163595EE"/>
    <w:rsid w:val="1657233C"/>
    <w:rsid w:val="1660F1EF"/>
    <w:rsid w:val="167AA97A"/>
    <w:rsid w:val="169A54D5"/>
    <w:rsid w:val="16AB91D8"/>
    <w:rsid w:val="16C08871"/>
    <w:rsid w:val="16C542C9"/>
    <w:rsid w:val="16CD829D"/>
    <w:rsid w:val="1730EF01"/>
    <w:rsid w:val="175050A3"/>
    <w:rsid w:val="1784E6B6"/>
    <w:rsid w:val="17C32758"/>
    <w:rsid w:val="17C35EA4"/>
    <w:rsid w:val="17C70DC9"/>
    <w:rsid w:val="17C964A7"/>
    <w:rsid w:val="17F0EBC2"/>
    <w:rsid w:val="1804B2D9"/>
    <w:rsid w:val="18099FB7"/>
    <w:rsid w:val="1810FEC5"/>
    <w:rsid w:val="18540DE5"/>
    <w:rsid w:val="1868D6DF"/>
    <w:rsid w:val="18760B1F"/>
    <w:rsid w:val="187B2509"/>
    <w:rsid w:val="18837288"/>
    <w:rsid w:val="188726C7"/>
    <w:rsid w:val="18CB07B3"/>
    <w:rsid w:val="18EA7B4F"/>
    <w:rsid w:val="18FE1CA5"/>
    <w:rsid w:val="19231B4E"/>
    <w:rsid w:val="1939819B"/>
    <w:rsid w:val="193AC277"/>
    <w:rsid w:val="193D7E36"/>
    <w:rsid w:val="19597F08"/>
    <w:rsid w:val="197B87AC"/>
    <w:rsid w:val="1995C2AE"/>
    <w:rsid w:val="19A1B8AC"/>
    <w:rsid w:val="19AAD919"/>
    <w:rsid w:val="19DBDFF9"/>
    <w:rsid w:val="19E357CA"/>
    <w:rsid w:val="19E8452C"/>
    <w:rsid w:val="19FA03D1"/>
    <w:rsid w:val="1A4D3EE4"/>
    <w:rsid w:val="1A637237"/>
    <w:rsid w:val="1A79390C"/>
    <w:rsid w:val="1A7D33A7"/>
    <w:rsid w:val="1AA727C5"/>
    <w:rsid w:val="1AD2C6EC"/>
    <w:rsid w:val="1ADCC967"/>
    <w:rsid w:val="1AE71B6D"/>
    <w:rsid w:val="1AE8FA82"/>
    <w:rsid w:val="1AE95887"/>
    <w:rsid w:val="1AFDDCE2"/>
    <w:rsid w:val="1B308AA8"/>
    <w:rsid w:val="1B388F07"/>
    <w:rsid w:val="1B78B87B"/>
    <w:rsid w:val="1B9C2F3D"/>
    <w:rsid w:val="1BAADBCC"/>
    <w:rsid w:val="1BB1FC32"/>
    <w:rsid w:val="1BBD3B59"/>
    <w:rsid w:val="1BF8CE05"/>
    <w:rsid w:val="1C0D34E5"/>
    <w:rsid w:val="1C1344CE"/>
    <w:rsid w:val="1C3FF8F4"/>
    <w:rsid w:val="1C59A33E"/>
    <w:rsid w:val="1C94DA96"/>
    <w:rsid w:val="1C9A1BAA"/>
    <w:rsid w:val="1CA2B9BD"/>
    <w:rsid w:val="1CF8904C"/>
    <w:rsid w:val="1D0BDE23"/>
    <w:rsid w:val="1D0C16DD"/>
    <w:rsid w:val="1D2AFF08"/>
    <w:rsid w:val="1D2C34C4"/>
    <w:rsid w:val="1D420D87"/>
    <w:rsid w:val="1D837EB9"/>
    <w:rsid w:val="1D9A3963"/>
    <w:rsid w:val="1DC7FFA6"/>
    <w:rsid w:val="1DDE15AC"/>
    <w:rsid w:val="1E005C14"/>
    <w:rsid w:val="1E14D462"/>
    <w:rsid w:val="1E1FB1EE"/>
    <w:rsid w:val="1E203F68"/>
    <w:rsid w:val="1E82A3A1"/>
    <w:rsid w:val="1E8A889B"/>
    <w:rsid w:val="1E9D7589"/>
    <w:rsid w:val="1EA8482F"/>
    <w:rsid w:val="1EA8FCAE"/>
    <w:rsid w:val="1EAE442F"/>
    <w:rsid w:val="1EB06074"/>
    <w:rsid w:val="1EB3C406"/>
    <w:rsid w:val="1EBD1BBA"/>
    <w:rsid w:val="1EBEFF60"/>
    <w:rsid w:val="1EC8EFA6"/>
    <w:rsid w:val="1EF10DB2"/>
    <w:rsid w:val="1F07E234"/>
    <w:rsid w:val="1F5C05BB"/>
    <w:rsid w:val="1F6F5F68"/>
    <w:rsid w:val="1FAB3F6F"/>
    <w:rsid w:val="1FD99FC3"/>
    <w:rsid w:val="1FDB5271"/>
    <w:rsid w:val="200FABF9"/>
    <w:rsid w:val="2019A6AA"/>
    <w:rsid w:val="2044FC9F"/>
    <w:rsid w:val="20592AAC"/>
    <w:rsid w:val="20B65001"/>
    <w:rsid w:val="20B86B8F"/>
    <w:rsid w:val="20F3F199"/>
    <w:rsid w:val="20FD8A39"/>
    <w:rsid w:val="210AD9E2"/>
    <w:rsid w:val="210EC4DD"/>
    <w:rsid w:val="2112C647"/>
    <w:rsid w:val="214041C8"/>
    <w:rsid w:val="21968EB0"/>
    <w:rsid w:val="21A86DD2"/>
    <w:rsid w:val="21BD15A0"/>
    <w:rsid w:val="21C1C373"/>
    <w:rsid w:val="21FE5BD7"/>
    <w:rsid w:val="221CA065"/>
    <w:rsid w:val="22473F64"/>
    <w:rsid w:val="224ECC0A"/>
    <w:rsid w:val="2254C451"/>
    <w:rsid w:val="2257394B"/>
    <w:rsid w:val="22A9D7DB"/>
    <w:rsid w:val="22C3A091"/>
    <w:rsid w:val="22F27F76"/>
    <w:rsid w:val="2304DBCB"/>
    <w:rsid w:val="2315DF3A"/>
    <w:rsid w:val="232CE0B1"/>
    <w:rsid w:val="236B1D49"/>
    <w:rsid w:val="238B6AF4"/>
    <w:rsid w:val="23977D46"/>
    <w:rsid w:val="23A0E0FD"/>
    <w:rsid w:val="23E5CBF8"/>
    <w:rsid w:val="23F07568"/>
    <w:rsid w:val="249ECBB5"/>
    <w:rsid w:val="24ADA865"/>
    <w:rsid w:val="24AE32F6"/>
    <w:rsid w:val="24D0259F"/>
    <w:rsid w:val="24F045ED"/>
    <w:rsid w:val="24F6C4E6"/>
    <w:rsid w:val="254C377B"/>
    <w:rsid w:val="2558E46B"/>
    <w:rsid w:val="255F9762"/>
    <w:rsid w:val="2566EF77"/>
    <w:rsid w:val="256BD1F1"/>
    <w:rsid w:val="25863B37"/>
    <w:rsid w:val="2591868B"/>
    <w:rsid w:val="25956C3C"/>
    <w:rsid w:val="25A422A7"/>
    <w:rsid w:val="25AABD52"/>
    <w:rsid w:val="25CD1AFF"/>
    <w:rsid w:val="25DF6830"/>
    <w:rsid w:val="25FD0644"/>
    <w:rsid w:val="2619F974"/>
    <w:rsid w:val="2623270F"/>
    <w:rsid w:val="262E61F0"/>
    <w:rsid w:val="264F3C5E"/>
    <w:rsid w:val="269928C5"/>
    <w:rsid w:val="26AA9732"/>
    <w:rsid w:val="271A6579"/>
    <w:rsid w:val="274D6FB1"/>
    <w:rsid w:val="2762206B"/>
    <w:rsid w:val="27B43608"/>
    <w:rsid w:val="27CEAD73"/>
    <w:rsid w:val="27DA993D"/>
    <w:rsid w:val="27E06DC1"/>
    <w:rsid w:val="27E39E38"/>
    <w:rsid w:val="27FF3DB8"/>
    <w:rsid w:val="2806A30F"/>
    <w:rsid w:val="282AD433"/>
    <w:rsid w:val="283B3F93"/>
    <w:rsid w:val="2857B403"/>
    <w:rsid w:val="286CA107"/>
    <w:rsid w:val="2877DC5B"/>
    <w:rsid w:val="289E16B7"/>
    <w:rsid w:val="28E21ED6"/>
    <w:rsid w:val="28FACB39"/>
    <w:rsid w:val="2912AFFE"/>
    <w:rsid w:val="291E97CF"/>
    <w:rsid w:val="292A8A2A"/>
    <w:rsid w:val="29608BD8"/>
    <w:rsid w:val="298D34C0"/>
    <w:rsid w:val="29AF7E30"/>
    <w:rsid w:val="29B05482"/>
    <w:rsid w:val="29E26197"/>
    <w:rsid w:val="29F90E54"/>
    <w:rsid w:val="2A0F9FBD"/>
    <w:rsid w:val="2A12AC80"/>
    <w:rsid w:val="2A131190"/>
    <w:rsid w:val="2A261F9D"/>
    <w:rsid w:val="2A299CBF"/>
    <w:rsid w:val="2A365C04"/>
    <w:rsid w:val="2AA09CE5"/>
    <w:rsid w:val="2AC8B8AC"/>
    <w:rsid w:val="2AD440B2"/>
    <w:rsid w:val="2AE41E62"/>
    <w:rsid w:val="2AFF909F"/>
    <w:rsid w:val="2B01BAA1"/>
    <w:rsid w:val="2B02C31F"/>
    <w:rsid w:val="2B0BDEF3"/>
    <w:rsid w:val="2B1EEEB4"/>
    <w:rsid w:val="2B3A64EB"/>
    <w:rsid w:val="2B45BC8E"/>
    <w:rsid w:val="2B4EDEEA"/>
    <w:rsid w:val="2B635002"/>
    <w:rsid w:val="2B77025A"/>
    <w:rsid w:val="2B78EB2D"/>
    <w:rsid w:val="2B7E4C85"/>
    <w:rsid w:val="2BCE7ABE"/>
    <w:rsid w:val="2BD3AF9A"/>
    <w:rsid w:val="2BEA2437"/>
    <w:rsid w:val="2BFA95BD"/>
    <w:rsid w:val="2C58EE8A"/>
    <w:rsid w:val="2C687A99"/>
    <w:rsid w:val="2C69CEC7"/>
    <w:rsid w:val="2C95A8E5"/>
    <w:rsid w:val="2CA75267"/>
    <w:rsid w:val="2CBA9367"/>
    <w:rsid w:val="2CC162B8"/>
    <w:rsid w:val="2CCBDD99"/>
    <w:rsid w:val="2CE42361"/>
    <w:rsid w:val="2D032487"/>
    <w:rsid w:val="2D07693B"/>
    <w:rsid w:val="2D0A1114"/>
    <w:rsid w:val="2D101272"/>
    <w:rsid w:val="2D22A5C7"/>
    <w:rsid w:val="2D2AC009"/>
    <w:rsid w:val="2D3651A9"/>
    <w:rsid w:val="2D45EAA9"/>
    <w:rsid w:val="2D897A17"/>
    <w:rsid w:val="2D979F9C"/>
    <w:rsid w:val="2DABCACF"/>
    <w:rsid w:val="2DC9D5BD"/>
    <w:rsid w:val="2DD822F9"/>
    <w:rsid w:val="2E4019B5"/>
    <w:rsid w:val="2E51CF6E"/>
    <w:rsid w:val="2E73F494"/>
    <w:rsid w:val="2E765222"/>
    <w:rsid w:val="2E78D373"/>
    <w:rsid w:val="2E80A312"/>
    <w:rsid w:val="2E80DF24"/>
    <w:rsid w:val="2ECE8AA0"/>
    <w:rsid w:val="2EDB1DBE"/>
    <w:rsid w:val="2EF9EC00"/>
    <w:rsid w:val="2F009C4F"/>
    <w:rsid w:val="2F3907A3"/>
    <w:rsid w:val="2F505F10"/>
    <w:rsid w:val="2F5DA816"/>
    <w:rsid w:val="2F69B584"/>
    <w:rsid w:val="2F823E6D"/>
    <w:rsid w:val="2F856F3D"/>
    <w:rsid w:val="2FAF9438"/>
    <w:rsid w:val="2FCFF6AD"/>
    <w:rsid w:val="2FDE7DBD"/>
    <w:rsid w:val="300D065E"/>
    <w:rsid w:val="302B6595"/>
    <w:rsid w:val="304A95B7"/>
    <w:rsid w:val="304F6B37"/>
    <w:rsid w:val="3090C7D8"/>
    <w:rsid w:val="3096D387"/>
    <w:rsid w:val="30AC95F3"/>
    <w:rsid w:val="30C1B6C8"/>
    <w:rsid w:val="30DBFF49"/>
    <w:rsid w:val="30DFB609"/>
    <w:rsid w:val="30F0BD29"/>
    <w:rsid w:val="31048AB5"/>
    <w:rsid w:val="313A3C84"/>
    <w:rsid w:val="313AAAFE"/>
    <w:rsid w:val="316F097A"/>
    <w:rsid w:val="318F5258"/>
    <w:rsid w:val="31B9DDFD"/>
    <w:rsid w:val="31BD0008"/>
    <w:rsid w:val="31C5D339"/>
    <w:rsid w:val="31D446EE"/>
    <w:rsid w:val="31E5C86A"/>
    <w:rsid w:val="31EBBEA6"/>
    <w:rsid w:val="3223B7F8"/>
    <w:rsid w:val="3225E9BA"/>
    <w:rsid w:val="323253F4"/>
    <w:rsid w:val="3244C935"/>
    <w:rsid w:val="324EFB0E"/>
    <w:rsid w:val="3265D7EF"/>
    <w:rsid w:val="3276968F"/>
    <w:rsid w:val="329F13E9"/>
    <w:rsid w:val="32A6A3C0"/>
    <w:rsid w:val="32A923B0"/>
    <w:rsid w:val="32AAEB3D"/>
    <w:rsid w:val="32B9438B"/>
    <w:rsid w:val="32CACE50"/>
    <w:rsid w:val="32D01E5C"/>
    <w:rsid w:val="32D7878E"/>
    <w:rsid w:val="32DF85E8"/>
    <w:rsid w:val="330193EB"/>
    <w:rsid w:val="331ECEC4"/>
    <w:rsid w:val="33276732"/>
    <w:rsid w:val="334D2169"/>
    <w:rsid w:val="3350312C"/>
    <w:rsid w:val="335975BE"/>
    <w:rsid w:val="33928D64"/>
    <w:rsid w:val="33CE3895"/>
    <w:rsid w:val="33D10307"/>
    <w:rsid w:val="33DF1789"/>
    <w:rsid w:val="33E5B800"/>
    <w:rsid w:val="33FC2F88"/>
    <w:rsid w:val="34185964"/>
    <w:rsid w:val="344D23AC"/>
    <w:rsid w:val="3452EBA7"/>
    <w:rsid w:val="345EBAE3"/>
    <w:rsid w:val="34655BE4"/>
    <w:rsid w:val="348FECF7"/>
    <w:rsid w:val="34A0E6F0"/>
    <w:rsid w:val="34A3E819"/>
    <w:rsid w:val="34AB3C88"/>
    <w:rsid w:val="34BFE15D"/>
    <w:rsid w:val="34C79F00"/>
    <w:rsid w:val="34FD9F8E"/>
    <w:rsid w:val="352A8371"/>
    <w:rsid w:val="35687AF5"/>
    <w:rsid w:val="35863E7D"/>
    <w:rsid w:val="3594EEF5"/>
    <w:rsid w:val="35C198BC"/>
    <w:rsid w:val="35C3D22B"/>
    <w:rsid w:val="35D4199F"/>
    <w:rsid w:val="35FB586D"/>
    <w:rsid w:val="361605FF"/>
    <w:rsid w:val="361EE356"/>
    <w:rsid w:val="362DAA1A"/>
    <w:rsid w:val="362EACE4"/>
    <w:rsid w:val="36354979"/>
    <w:rsid w:val="3635FE2E"/>
    <w:rsid w:val="3643C8E0"/>
    <w:rsid w:val="365D55C8"/>
    <w:rsid w:val="366C29A2"/>
    <w:rsid w:val="368A3E1E"/>
    <w:rsid w:val="369B8F6D"/>
    <w:rsid w:val="369F8A29"/>
    <w:rsid w:val="36A4526E"/>
    <w:rsid w:val="36AEA037"/>
    <w:rsid w:val="36C125CF"/>
    <w:rsid w:val="36CB5C72"/>
    <w:rsid w:val="36EFAD2B"/>
    <w:rsid w:val="36F45784"/>
    <w:rsid w:val="36F605C4"/>
    <w:rsid w:val="37014753"/>
    <w:rsid w:val="37026EAE"/>
    <w:rsid w:val="372053EB"/>
    <w:rsid w:val="373B18E2"/>
    <w:rsid w:val="374E7792"/>
    <w:rsid w:val="37A0A159"/>
    <w:rsid w:val="37A17ECB"/>
    <w:rsid w:val="37AE8EB6"/>
    <w:rsid w:val="37B2C94B"/>
    <w:rsid w:val="37C817DA"/>
    <w:rsid w:val="384658A5"/>
    <w:rsid w:val="384EAB3F"/>
    <w:rsid w:val="3875C788"/>
    <w:rsid w:val="387B955A"/>
    <w:rsid w:val="38C7F641"/>
    <w:rsid w:val="38E37547"/>
    <w:rsid w:val="38E69178"/>
    <w:rsid w:val="38F51081"/>
    <w:rsid w:val="38F711CE"/>
    <w:rsid w:val="38FC0D3F"/>
    <w:rsid w:val="3913631B"/>
    <w:rsid w:val="392CED36"/>
    <w:rsid w:val="3931C850"/>
    <w:rsid w:val="395DDD40"/>
    <w:rsid w:val="39697CB3"/>
    <w:rsid w:val="3973B95C"/>
    <w:rsid w:val="397B5C61"/>
    <w:rsid w:val="398E6FA5"/>
    <w:rsid w:val="39959BEB"/>
    <w:rsid w:val="39A13AAA"/>
    <w:rsid w:val="39BA8AE7"/>
    <w:rsid w:val="39BF21B1"/>
    <w:rsid w:val="39D5ABCB"/>
    <w:rsid w:val="39EE65FA"/>
    <w:rsid w:val="3A227975"/>
    <w:rsid w:val="3A3965D2"/>
    <w:rsid w:val="3A3D0588"/>
    <w:rsid w:val="3A3FA0FE"/>
    <w:rsid w:val="3A9414BB"/>
    <w:rsid w:val="3AB722C5"/>
    <w:rsid w:val="3ABBD745"/>
    <w:rsid w:val="3ACE35A5"/>
    <w:rsid w:val="3AD79DB4"/>
    <w:rsid w:val="3B05CC9B"/>
    <w:rsid w:val="3B0AD179"/>
    <w:rsid w:val="3B0EB948"/>
    <w:rsid w:val="3B114E3E"/>
    <w:rsid w:val="3B12084A"/>
    <w:rsid w:val="3B199B4D"/>
    <w:rsid w:val="3B1EEF47"/>
    <w:rsid w:val="3B28C7C4"/>
    <w:rsid w:val="3B48B0FF"/>
    <w:rsid w:val="3B4FBA32"/>
    <w:rsid w:val="3B57657D"/>
    <w:rsid w:val="3B673EF6"/>
    <w:rsid w:val="3B82DF19"/>
    <w:rsid w:val="3B94097C"/>
    <w:rsid w:val="3B9561B1"/>
    <w:rsid w:val="3BBB5387"/>
    <w:rsid w:val="3BC0EDE4"/>
    <w:rsid w:val="3BCF4B8D"/>
    <w:rsid w:val="3BDF5EF7"/>
    <w:rsid w:val="3BE5AA0F"/>
    <w:rsid w:val="3BE7BB28"/>
    <w:rsid w:val="3BF7A3A9"/>
    <w:rsid w:val="3BFD1E99"/>
    <w:rsid w:val="3C03791A"/>
    <w:rsid w:val="3C0A15BF"/>
    <w:rsid w:val="3C1A2CB7"/>
    <w:rsid w:val="3C548F78"/>
    <w:rsid w:val="3C7D03FF"/>
    <w:rsid w:val="3C9182C1"/>
    <w:rsid w:val="3CDF1A64"/>
    <w:rsid w:val="3D1910B6"/>
    <w:rsid w:val="3D2D7772"/>
    <w:rsid w:val="3D3D0D61"/>
    <w:rsid w:val="3D3D7038"/>
    <w:rsid w:val="3D43D523"/>
    <w:rsid w:val="3D4F0839"/>
    <w:rsid w:val="3D5F503D"/>
    <w:rsid w:val="3D726B8F"/>
    <w:rsid w:val="3D7CC4F4"/>
    <w:rsid w:val="3D9A45A3"/>
    <w:rsid w:val="3D9FD6E6"/>
    <w:rsid w:val="3DA98BF4"/>
    <w:rsid w:val="3DBF2466"/>
    <w:rsid w:val="3DDDA1EE"/>
    <w:rsid w:val="3DEC63E0"/>
    <w:rsid w:val="3DF0EE8B"/>
    <w:rsid w:val="3DFD7C61"/>
    <w:rsid w:val="3E059271"/>
    <w:rsid w:val="3E0BC0EF"/>
    <w:rsid w:val="3E1653D5"/>
    <w:rsid w:val="3E193F49"/>
    <w:rsid w:val="3E299495"/>
    <w:rsid w:val="3E31D8EF"/>
    <w:rsid w:val="3E3864C6"/>
    <w:rsid w:val="3E436AE5"/>
    <w:rsid w:val="3E63BF0C"/>
    <w:rsid w:val="3E7061BB"/>
    <w:rsid w:val="3E78E1C3"/>
    <w:rsid w:val="3E8BCCD1"/>
    <w:rsid w:val="3E8EB698"/>
    <w:rsid w:val="3E8FC532"/>
    <w:rsid w:val="3EA15625"/>
    <w:rsid w:val="3ECF9387"/>
    <w:rsid w:val="3EDA19FE"/>
    <w:rsid w:val="3EECDC2B"/>
    <w:rsid w:val="3EFFAD78"/>
    <w:rsid w:val="3F0870CB"/>
    <w:rsid w:val="3F091380"/>
    <w:rsid w:val="3F226E0E"/>
    <w:rsid w:val="3F484AE3"/>
    <w:rsid w:val="3F5418E2"/>
    <w:rsid w:val="3F5A860E"/>
    <w:rsid w:val="3F6A330E"/>
    <w:rsid w:val="3F92FFCD"/>
    <w:rsid w:val="3F942183"/>
    <w:rsid w:val="3FA0C3FD"/>
    <w:rsid w:val="3FC19CA0"/>
    <w:rsid w:val="3FD5EDEE"/>
    <w:rsid w:val="3FDBAC17"/>
    <w:rsid w:val="40BB1B61"/>
    <w:rsid w:val="40E1EA7A"/>
    <w:rsid w:val="40E74C34"/>
    <w:rsid w:val="413EC073"/>
    <w:rsid w:val="41439314"/>
    <w:rsid w:val="415EA274"/>
    <w:rsid w:val="4191E887"/>
    <w:rsid w:val="41A7485F"/>
    <w:rsid w:val="41D1E917"/>
    <w:rsid w:val="42321FB8"/>
    <w:rsid w:val="42595991"/>
    <w:rsid w:val="42606285"/>
    <w:rsid w:val="427F7CF9"/>
    <w:rsid w:val="42801C09"/>
    <w:rsid w:val="428D331E"/>
    <w:rsid w:val="42C112CA"/>
    <w:rsid w:val="42C82FCD"/>
    <w:rsid w:val="42D5621C"/>
    <w:rsid w:val="42D5DE1D"/>
    <w:rsid w:val="42E945D0"/>
    <w:rsid w:val="42FBD960"/>
    <w:rsid w:val="431B08B6"/>
    <w:rsid w:val="43326F16"/>
    <w:rsid w:val="4334E219"/>
    <w:rsid w:val="433556E0"/>
    <w:rsid w:val="433E1B43"/>
    <w:rsid w:val="4363610C"/>
    <w:rsid w:val="437AADC5"/>
    <w:rsid w:val="43827C5B"/>
    <w:rsid w:val="43899C4A"/>
    <w:rsid w:val="4394A52E"/>
    <w:rsid w:val="43A2E309"/>
    <w:rsid w:val="43B4DE51"/>
    <w:rsid w:val="43E3C031"/>
    <w:rsid w:val="43F61DAB"/>
    <w:rsid w:val="446729E1"/>
    <w:rsid w:val="446C36FC"/>
    <w:rsid w:val="446DBB56"/>
    <w:rsid w:val="448F30E2"/>
    <w:rsid w:val="4492329F"/>
    <w:rsid w:val="4492ACD8"/>
    <w:rsid w:val="44A3943E"/>
    <w:rsid w:val="44B8E39B"/>
    <w:rsid w:val="44CB4247"/>
    <w:rsid w:val="44F866F8"/>
    <w:rsid w:val="451F11AF"/>
    <w:rsid w:val="455BDF13"/>
    <w:rsid w:val="4579E60E"/>
    <w:rsid w:val="457E0B53"/>
    <w:rsid w:val="45925FB8"/>
    <w:rsid w:val="45B6BFDA"/>
    <w:rsid w:val="45BF54EF"/>
    <w:rsid w:val="45DC65C0"/>
    <w:rsid w:val="460B1BED"/>
    <w:rsid w:val="4619E63E"/>
    <w:rsid w:val="461B9B81"/>
    <w:rsid w:val="461E5F5D"/>
    <w:rsid w:val="46200D1E"/>
    <w:rsid w:val="4640975D"/>
    <w:rsid w:val="4654B226"/>
    <w:rsid w:val="465C4211"/>
    <w:rsid w:val="46792D4A"/>
    <w:rsid w:val="467BC135"/>
    <w:rsid w:val="46879B41"/>
    <w:rsid w:val="468F2C6A"/>
    <w:rsid w:val="469D868A"/>
    <w:rsid w:val="4701383D"/>
    <w:rsid w:val="473CA9A9"/>
    <w:rsid w:val="474B1B4F"/>
    <w:rsid w:val="47581119"/>
    <w:rsid w:val="4785FDD4"/>
    <w:rsid w:val="47AFFC6F"/>
    <w:rsid w:val="47B44291"/>
    <w:rsid w:val="47C0DE87"/>
    <w:rsid w:val="47C132AD"/>
    <w:rsid w:val="47C13A3E"/>
    <w:rsid w:val="47C6A907"/>
    <w:rsid w:val="47D097DC"/>
    <w:rsid w:val="47D3AFB7"/>
    <w:rsid w:val="47FB0CC1"/>
    <w:rsid w:val="480F1988"/>
    <w:rsid w:val="482AB3F6"/>
    <w:rsid w:val="482ABE27"/>
    <w:rsid w:val="4830C80E"/>
    <w:rsid w:val="48ABE1AB"/>
    <w:rsid w:val="48B3727A"/>
    <w:rsid w:val="48E739BF"/>
    <w:rsid w:val="490047AE"/>
    <w:rsid w:val="496E4AA1"/>
    <w:rsid w:val="498041FC"/>
    <w:rsid w:val="498D248B"/>
    <w:rsid w:val="49909E47"/>
    <w:rsid w:val="49A23913"/>
    <w:rsid w:val="49B9A68E"/>
    <w:rsid w:val="49BD4962"/>
    <w:rsid w:val="49D68E3B"/>
    <w:rsid w:val="49FB374B"/>
    <w:rsid w:val="4A16FFFC"/>
    <w:rsid w:val="4A19EDF9"/>
    <w:rsid w:val="4A1D65AC"/>
    <w:rsid w:val="4A246D9C"/>
    <w:rsid w:val="4A2C2235"/>
    <w:rsid w:val="4A508D1B"/>
    <w:rsid w:val="4A544866"/>
    <w:rsid w:val="4A66FD7C"/>
    <w:rsid w:val="4A6BF3BF"/>
    <w:rsid w:val="4A9D0821"/>
    <w:rsid w:val="4AA0B104"/>
    <w:rsid w:val="4AA820EC"/>
    <w:rsid w:val="4AF95943"/>
    <w:rsid w:val="4B055ED4"/>
    <w:rsid w:val="4B075744"/>
    <w:rsid w:val="4B1C91F4"/>
    <w:rsid w:val="4B34ADDF"/>
    <w:rsid w:val="4B379545"/>
    <w:rsid w:val="4B4F830B"/>
    <w:rsid w:val="4B56148E"/>
    <w:rsid w:val="4B6CD9E0"/>
    <w:rsid w:val="4B730BD0"/>
    <w:rsid w:val="4B99152E"/>
    <w:rsid w:val="4B9A2E40"/>
    <w:rsid w:val="4BCC7C67"/>
    <w:rsid w:val="4BE418EA"/>
    <w:rsid w:val="4C0825CB"/>
    <w:rsid w:val="4C369BFA"/>
    <w:rsid w:val="4C484B36"/>
    <w:rsid w:val="4C4D2D57"/>
    <w:rsid w:val="4C632667"/>
    <w:rsid w:val="4C666DD7"/>
    <w:rsid w:val="4C78734F"/>
    <w:rsid w:val="4C8A00CF"/>
    <w:rsid w:val="4C97F11F"/>
    <w:rsid w:val="4CB839F0"/>
    <w:rsid w:val="4CBE58BE"/>
    <w:rsid w:val="4CC35F11"/>
    <w:rsid w:val="4CC4E619"/>
    <w:rsid w:val="4CED4BBA"/>
    <w:rsid w:val="4CEFE360"/>
    <w:rsid w:val="4CF41C9D"/>
    <w:rsid w:val="4D15E8D8"/>
    <w:rsid w:val="4D25BC3E"/>
    <w:rsid w:val="4D47BD46"/>
    <w:rsid w:val="4D507DDE"/>
    <w:rsid w:val="4D53E431"/>
    <w:rsid w:val="4D849537"/>
    <w:rsid w:val="4DA01A71"/>
    <w:rsid w:val="4DA4B15B"/>
    <w:rsid w:val="4DA88D2E"/>
    <w:rsid w:val="4DBD5586"/>
    <w:rsid w:val="4E0F22FE"/>
    <w:rsid w:val="4E41C94B"/>
    <w:rsid w:val="4E4DBD03"/>
    <w:rsid w:val="4E5B1DB9"/>
    <w:rsid w:val="4E6150B9"/>
    <w:rsid w:val="4E8F18A4"/>
    <w:rsid w:val="4EA2C067"/>
    <w:rsid w:val="4ED7C01B"/>
    <w:rsid w:val="4EE0BD54"/>
    <w:rsid w:val="4EE52CE4"/>
    <w:rsid w:val="4EE8131B"/>
    <w:rsid w:val="4EFEB0A5"/>
    <w:rsid w:val="4F004EA6"/>
    <w:rsid w:val="4F02D29C"/>
    <w:rsid w:val="4F127727"/>
    <w:rsid w:val="4F1E944B"/>
    <w:rsid w:val="4F343E39"/>
    <w:rsid w:val="4F73AF75"/>
    <w:rsid w:val="4FA74C4F"/>
    <w:rsid w:val="4FD2BF15"/>
    <w:rsid w:val="4FF0B74A"/>
    <w:rsid w:val="50212F0E"/>
    <w:rsid w:val="504B7B0F"/>
    <w:rsid w:val="508901DC"/>
    <w:rsid w:val="50A96EEA"/>
    <w:rsid w:val="50BFA777"/>
    <w:rsid w:val="50C14326"/>
    <w:rsid w:val="50D29B8F"/>
    <w:rsid w:val="50E50F8C"/>
    <w:rsid w:val="50EEDF4B"/>
    <w:rsid w:val="50F3FCA8"/>
    <w:rsid w:val="51192D63"/>
    <w:rsid w:val="513027B2"/>
    <w:rsid w:val="51631989"/>
    <w:rsid w:val="51899AD4"/>
    <w:rsid w:val="519697F9"/>
    <w:rsid w:val="51A9BC8E"/>
    <w:rsid w:val="51AC0471"/>
    <w:rsid w:val="51B83194"/>
    <w:rsid w:val="51D2E1B9"/>
    <w:rsid w:val="51E24854"/>
    <w:rsid w:val="51E6776C"/>
    <w:rsid w:val="52194654"/>
    <w:rsid w:val="523AFC2B"/>
    <w:rsid w:val="524F730E"/>
    <w:rsid w:val="52982CFD"/>
    <w:rsid w:val="52D46DDE"/>
    <w:rsid w:val="52FE1F95"/>
    <w:rsid w:val="53087EAF"/>
    <w:rsid w:val="5315DE81"/>
    <w:rsid w:val="5319EC3D"/>
    <w:rsid w:val="5329348C"/>
    <w:rsid w:val="533B7420"/>
    <w:rsid w:val="53482AAB"/>
    <w:rsid w:val="53550B82"/>
    <w:rsid w:val="536DF60D"/>
    <w:rsid w:val="53848A40"/>
    <w:rsid w:val="5386E302"/>
    <w:rsid w:val="53884A8B"/>
    <w:rsid w:val="539E4968"/>
    <w:rsid w:val="53B4FD53"/>
    <w:rsid w:val="53BACE67"/>
    <w:rsid w:val="53DC0508"/>
    <w:rsid w:val="53E19DC4"/>
    <w:rsid w:val="540644B7"/>
    <w:rsid w:val="54265F19"/>
    <w:rsid w:val="5459A09F"/>
    <w:rsid w:val="548BF58A"/>
    <w:rsid w:val="5497BD92"/>
    <w:rsid w:val="54984200"/>
    <w:rsid w:val="54B576A7"/>
    <w:rsid w:val="54E729FC"/>
    <w:rsid w:val="54F0EBB7"/>
    <w:rsid w:val="553B540E"/>
    <w:rsid w:val="558F1EA1"/>
    <w:rsid w:val="55B259D8"/>
    <w:rsid w:val="55E99372"/>
    <w:rsid w:val="560F2D66"/>
    <w:rsid w:val="562BDBEE"/>
    <w:rsid w:val="56401F97"/>
    <w:rsid w:val="566544F5"/>
    <w:rsid w:val="56682E21"/>
    <w:rsid w:val="56818571"/>
    <w:rsid w:val="568E2A10"/>
    <w:rsid w:val="56975492"/>
    <w:rsid w:val="569E5128"/>
    <w:rsid w:val="56D9CD93"/>
    <w:rsid w:val="56EEFF1D"/>
    <w:rsid w:val="56EF0068"/>
    <w:rsid w:val="5712B1BB"/>
    <w:rsid w:val="5720EEB8"/>
    <w:rsid w:val="5722F154"/>
    <w:rsid w:val="574F8F6D"/>
    <w:rsid w:val="5764C36C"/>
    <w:rsid w:val="578FD47B"/>
    <w:rsid w:val="579EEFFB"/>
    <w:rsid w:val="57B435F6"/>
    <w:rsid w:val="57B4F118"/>
    <w:rsid w:val="57B6A71E"/>
    <w:rsid w:val="57C2CD3E"/>
    <w:rsid w:val="57E08F05"/>
    <w:rsid w:val="5805E623"/>
    <w:rsid w:val="58099C78"/>
    <w:rsid w:val="5816F335"/>
    <w:rsid w:val="58448B78"/>
    <w:rsid w:val="586A1DAF"/>
    <w:rsid w:val="588A9C33"/>
    <w:rsid w:val="589C94B6"/>
    <w:rsid w:val="58A8A1AE"/>
    <w:rsid w:val="58F9C81D"/>
    <w:rsid w:val="5901A315"/>
    <w:rsid w:val="590C9075"/>
    <w:rsid w:val="591442E5"/>
    <w:rsid w:val="5918CF87"/>
    <w:rsid w:val="591AD864"/>
    <w:rsid w:val="598020DF"/>
    <w:rsid w:val="59932FA3"/>
    <w:rsid w:val="59981F09"/>
    <w:rsid w:val="59ADCB35"/>
    <w:rsid w:val="59B427EB"/>
    <w:rsid w:val="59D7B073"/>
    <w:rsid w:val="5A2A2D45"/>
    <w:rsid w:val="5A2BE0CD"/>
    <w:rsid w:val="5A7781E9"/>
    <w:rsid w:val="5A994FB6"/>
    <w:rsid w:val="5AADD8DD"/>
    <w:rsid w:val="5AAF6DC0"/>
    <w:rsid w:val="5AEA1187"/>
    <w:rsid w:val="5AEC0A14"/>
    <w:rsid w:val="5AFD9FB0"/>
    <w:rsid w:val="5B2641DE"/>
    <w:rsid w:val="5B28DFA3"/>
    <w:rsid w:val="5B39D4AE"/>
    <w:rsid w:val="5B3B13FE"/>
    <w:rsid w:val="5B3FFB4F"/>
    <w:rsid w:val="5B4B931E"/>
    <w:rsid w:val="5B4EA634"/>
    <w:rsid w:val="5B4F0627"/>
    <w:rsid w:val="5B5BE0C7"/>
    <w:rsid w:val="5B80253F"/>
    <w:rsid w:val="5B8DF118"/>
    <w:rsid w:val="5BA7A5F7"/>
    <w:rsid w:val="5BCF6E35"/>
    <w:rsid w:val="5BEA3C54"/>
    <w:rsid w:val="5BEFBEA5"/>
    <w:rsid w:val="5BF58291"/>
    <w:rsid w:val="5BF79530"/>
    <w:rsid w:val="5C03272D"/>
    <w:rsid w:val="5C4BEA0E"/>
    <w:rsid w:val="5C4C69CE"/>
    <w:rsid w:val="5C711D4E"/>
    <w:rsid w:val="5C7E2047"/>
    <w:rsid w:val="5C8C3672"/>
    <w:rsid w:val="5C9B5984"/>
    <w:rsid w:val="5CAB258B"/>
    <w:rsid w:val="5D0E92AC"/>
    <w:rsid w:val="5D136765"/>
    <w:rsid w:val="5D1E6BA8"/>
    <w:rsid w:val="5D3DD2BF"/>
    <w:rsid w:val="5D495029"/>
    <w:rsid w:val="5D53A910"/>
    <w:rsid w:val="5D6ED1FB"/>
    <w:rsid w:val="5DA6DE8C"/>
    <w:rsid w:val="5DAABFB9"/>
    <w:rsid w:val="5DCAF8B2"/>
    <w:rsid w:val="5DD139AE"/>
    <w:rsid w:val="5DD5FA16"/>
    <w:rsid w:val="5E0356F8"/>
    <w:rsid w:val="5E03AC86"/>
    <w:rsid w:val="5E4AF0DE"/>
    <w:rsid w:val="5E57D3E0"/>
    <w:rsid w:val="5E8991C7"/>
    <w:rsid w:val="5EBBB13F"/>
    <w:rsid w:val="5EC5EF88"/>
    <w:rsid w:val="5EC63386"/>
    <w:rsid w:val="5EC6E19D"/>
    <w:rsid w:val="5ED0D195"/>
    <w:rsid w:val="5ED4A7A5"/>
    <w:rsid w:val="5ED617E3"/>
    <w:rsid w:val="5EE693E7"/>
    <w:rsid w:val="5F07BB4E"/>
    <w:rsid w:val="5F172EBE"/>
    <w:rsid w:val="5F1F2762"/>
    <w:rsid w:val="5F440EDC"/>
    <w:rsid w:val="5F5367AD"/>
    <w:rsid w:val="5F582ABE"/>
    <w:rsid w:val="5F683549"/>
    <w:rsid w:val="5F6A7832"/>
    <w:rsid w:val="5F70FAFC"/>
    <w:rsid w:val="5F9FD024"/>
    <w:rsid w:val="5FA82342"/>
    <w:rsid w:val="5FABFFFC"/>
    <w:rsid w:val="5FEC65A5"/>
    <w:rsid w:val="5FFCCDF3"/>
    <w:rsid w:val="6019F07B"/>
    <w:rsid w:val="602F4190"/>
    <w:rsid w:val="602F7345"/>
    <w:rsid w:val="603648DE"/>
    <w:rsid w:val="603E96FD"/>
    <w:rsid w:val="60412C92"/>
    <w:rsid w:val="604F223A"/>
    <w:rsid w:val="605524A4"/>
    <w:rsid w:val="6066F944"/>
    <w:rsid w:val="6068356E"/>
    <w:rsid w:val="606D691C"/>
    <w:rsid w:val="6084441E"/>
    <w:rsid w:val="6085A1CC"/>
    <w:rsid w:val="609F7A0C"/>
    <w:rsid w:val="60AFAC9E"/>
    <w:rsid w:val="60E2B3DB"/>
    <w:rsid w:val="6112670B"/>
    <w:rsid w:val="616B3545"/>
    <w:rsid w:val="616F1D86"/>
    <w:rsid w:val="617004CF"/>
    <w:rsid w:val="617FF167"/>
    <w:rsid w:val="61A5F8F9"/>
    <w:rsid w:val="61B88C4A"/>
    <w:rsid w:val="61CD6A8A"/>
    <w:rsid w:val="61F6BEF1"/>
    <w:rsid w:val="61FAA300"/>
    <w:rsid w:val="62040E0C"/>
    <w:rsid w:val="6210F454"/>
    <w:rsid w:val="62417BF4"/>
    <w:rsid w:val="626271F8"/>
    <w:rsid w:val="62C9A963"/>
    <w:rsid w:val="62D5D273"/>
    <w:rsid w:val="62DE88BB"/>
    <w:rsid w:val="62FB15AE"/>
    <w:rsid w:val="62FCDA58"/>
    <w:rsid w:val="6350EA76"/>
    <w:rsid w:val="6356C90D"/>
    <w:rsid w:val="6357813B"/>
    <w:rsid w:val="6370C33C"/>
    <w:rsid w:val="63B8595C"/>
    <w:rsid w:val="63D43DF0"/>
    <w:rsid w:val="64113434"/>
    <w:rsid w:val="64145461"/>
    <w:rsid w:val="64159571"/>
    <w:rsid w:val="643D5240"/>
    <w:rsid w:val="6449511E"/>
    <w:rsid w:val="644DFB36"/>
    <w:rsid w:val="64A0D650"/>
    <w:rsid w:val="64B07821"/>
    <w:rsid w:val="64BE9A6A"/>
    <w:rsid w:val="64C69DA1"/>
    <w:rsid w:val="64CF166E"/>
    <w:rsid w:val="651A7610"/>
    <w:rsid w:val="65229336"/>
    <w:rsid w:val="652B6510"/>
    <w:rsid w:val="653DF439"/>
    <w:rsid w:val="6565B40B"/>
    <w:rsid w:val="656BD7B1"/>
    <w:rsid w:val="6572BC08"/>
    <w:rsid w:val="657773F9"/>
    <w:rsid w:val="6580624D"/>
    <w:rsid w:val="6583D6E9"/>
    <w:rsid w:val="658A7B38"/>
    <w:rsid w:val="65A0B9B8"/>
    <w:rsid w:val="65ABF7B2"/>
    <w:rsid w:val="65D0688C"/>
    <w:rsid w:val="65FF935D"/>
    <w:rsid w:val="65FFC356"/>
    <w:rsid w:val="661622EE"/>
    <w:rsid w:val="6618D16D"/>
    <w:rsid w:val="663DC120"/>
    <w:rsid w:val="664709CA"/>
    <w:rsid w:val="66616936"/>
    <w:rsid w:val="66761165"/>
    <w:rsid w:val="667CCFA0"/>
    <w:rsid w:val="6695C847"/>
    <w:rsid w:val="66BE55A9"/>
    <w:rsid w:val="66FF6A8F"/>
    <w:rsid w:val="6704566F"/>
    <w:rsid w:val="6706F350"/>
    <w:rsid w:val="671C1F31"/>
    <w:rsid w:val="6742EFBD"/>
    <w:rsid w:val="67574261"/>
    <w:rsid w:val="6761E501"/>
    <w:rsid w:val="676FA301"/>
    <w:rsid w:val="677D5F04"/>
    <w:rsid w:val="679562D7"/>
    <w:rsid w:val="67E54442"/>
    <w:rsid w:val="67F098E9"/>
    <w:rsid w:val="68374DA2"/>
    <w:rsid w:val="685C68DB"/>
    <w:rsid w:val="688D5522"/>
    <w:rsid w:val="6891FF97"/>
    <w:rsid w:val="68D2B40D"/>
    <w:rsid w:val="68FD1667"/>
    <w:rsid w:val="6914B22A"/>
    <w:rsid w:val="692B7F1A"/>
    <w:rsid w:val="694352C4"/>
    <w:rsid w:val="694DC37C"/>
    <w:rsid w:val="6959B7D8"/>
    <w:rsid w:val="69774844"/>
    <w:rsid w:val="6982AA0D"/>
    <w:rsid w:val="69951AA0"/>
    <w:rsid w:val="6998488E"/>
    <w:rsid w:val="69A7335C"/>
    <w:rsid w:val="69C06AFD"/>
    <w:rsid w:val="69C46766"/>
    <w:rsid w:val="6A325963"/>
    <w:rsid w:val="6A344ACF"/>
    <w:rsid w:val="6A53AED3"/>
    <w:rsid w:val="6A6B62EE"/>
    <w:rsid w:val="6AB26AED"/>
    <w:rsid w:val="6ADBF0C7"/>
    <w:rsid w:val="6B0D083C"/>
    <w:rsid w:val="6B0DE333"/>
    <w:rsid w:val="6B4B0202"/>
    <w:rsid w:val="6B4B2456"/>
    <w:rsid w:val="6B58D9E4"/>
    <w:rsid w:val="6B5CB71E"/>
    <w:rsid w:val="6B5E20A5"/>
    <w:rsid w:val="6B728B2C"/>
    <w:rsid w:val="6B77EED1"/>
    <w:rsid w:val="6B911FB9"/>
    <w:rsid w:val="6BAD5E92"/>
    <w:rsid w:val="6BB49F95"/>
    <w:rsid w:val="6BED305C"/>
    <w:rsid w:val="6BFB6D9C"/>
    <w:rsid w:val="6C13FF24"/>
    <w:rsid w:val="6C314626"/>
    <w:rsid w:val="6C401800"/>
    <w:rsid w:val="6C51F086"/>
    <w:rsid w:val="6C548BF2"/>
    <w:rsid w:val="6C55250C"/>
    <w:rsid w:val="6C563E58"/>
    <w:rsid w:val="6C65DC9C"/>
    <w:rsid w:val="6CDA4AB9"/>
    <w:rsid w:val="6CE7DB80"/>
    <w:rsid w:val="6CFCDF43"/>
    <w:rsid w:val="6D020B29"/>
    <w:rsid w:val="6D0DEB92"/>
    <w:rsid w:val="6D12B0E7"/>
    <w:rsid w:val="6D51483B"/>
    <w:rsid w:val="6D6EE1ED"/>
    <w:rsid w:val="6D988358"/>
    <w:rsid w:val="6D99143F"/>
    <w:rsid w:val="6D9B3325"/>
    <w:rsid w:val="6DAA0BC8"/>
    <w:rsid w:val="6DC45624"/>
    <w:rsid w:val="6DD8EA82"/>
    <w:rsid w:val="6DE5A283"/>
    <w:rsid w:val="6E044739"/>
    <w:rsid w:val="6E080EC9"/>
    <w:rsid w:val="6E1AD21A"/>
    <w:rsid w:val="6E1E9BDF"/>
    <w:rsid w:val="6E7EE291"/>
    <w:rsid w:val="6EB20FAD"/>
    <w:rsid w:val="6EB62819"/>
    <w:rsid w:val="6EC3052F"/>
    <w:rsid w:val="6EC942C4"/>
    <w:rsid w:val="6ED7ACA5"/>
    <w:rsid w:val="6F038EC9"/>
    <w:rsid w:val="6F073F5E"/>
    <w:rsid w:val="6F195DC0"/>
    <w:rsid w:val="6F1BEC1F"/>
    <w:rsid w:val="6F53DB99"/>
    <w:rsid w:val="6F6C83BB"/>
    <w:rsid w:val="6F9F42E6"/>
    <w:rsid w:val="6FB35FD4"/>
    <w:rsid w:val="6FE49242"/>
    <w:rsid w:val="6FE82D4B"/>
    <w:rsid w:val="6FF8832A"/>
    <w:rsid w:val="7003E784"/>
    <w:rsid w:val="70291AC5"/>
    <w:rsid w:val="702E5C21"/>
    <w:rsid w:val="703BE908"/>
    <w:rsid w:val="70469D31"/>
    <w:rsid w:val="70653E46"/>
    <w:rsid w:val="7090684C"/>
    <w:rsid w:val="70B74516"/>
    <w:rsid w:val="70D033F0"/>
    <w:rsid w:val="70D8A1A7"/>
    <w:rsid w:val="710CFD05"/>
    <w:rsid w:val="71153709"/>
    <w:rsid w:val="711CA282"/>
    <w:rsid w:val="71239EEF"/>
    <w:rsid w:val="7148B35E"/>
    <w:rsid w:val="71A06518"/>
    <w:rsid w:val="71D68658"/>
    <w:rsid w:val="71D7D790"/>
    <w:rsid w:val="722796AB"/>
    <w:rsid w:val="72323F3F"/>
    <w:rsid w:val="723A755A"/>
    <w:rsid w:val="723FD684"/>
    <w:rsid w:val="724EDFB2"/>
    <w:rsid w:val="72664701"/>
    <w:rsid w:val="7285B4B7"/>
    <w:rsid w:val="729C113A"/>
    <w:rsid w:val="72B7863E"/>
    <w:rsid w:val="72FB8056"/>
    <w:rsid w:val="732230EC"/>
    <w:rsid w:val="73315AFE"/>
    <w:rsid w:val="736E261D"/>
    <w:rsid w:val="739BD3AA"/>
    <w:rsid w:val="73C5938D"/>
    <w:rsid w:val="73F6F429"/>
    <w:rsid w:val="73F81E7B"/>
    <w:rsid w:val="7400D960"/>
    <w:rsid w:val="741B1B2C"/>
    <w:rsid w:val="742EC642"/>
    <w:rsid w:val="744C2510"/>
    <w:rsid w:val="748DA386"/>
    <w:rsid w:val="74BF81D6"/>
    <w:rsid w:val="74CE4768"/>
    <w:rsid w:val="74D9A8DF"/>
    <w:rsid w:val="74F69594"/>
    <w:rsid w:val="74FCCBC7"/>
    <w:rsid w:val="7512DC04"/>
    <w:rsid w:val="75211451"/>
    <w:rsid w:val="75362CFE"/>
    <w:rsid w:val="7547CBCA"/>
    <w:rsid w:val="7556427A"/>
    <w:rsid w:val="75997E64"/>
    <w:rsid w:val="75A3C2FA"/>
    <w:rsid w:val="75B37E73"/>
    <w:rsid w:val="75B3AF2D"/>
    <w:rsid w:val="75E20372"/>
    <w:rsid w:val="75F6C34B"/>
    <w:rsid w:val="75FAFD8D"/>
    <w:rsid w:val="7600C885"/>
    <w:rsid w:val="760FB891"/>
    <w:rsid w:val="761D37FA"/>
    <w:rsid w:val="76354DC7"/>
    <w:rsid w:val="7651D244"/>
    <w:rsid w:val="76623DF3"/>
    <w:rsid w:val="7674554F"/>
    <w:rsid w:val="7678F3D2"/>
    <w:rsid w:val="769CDAC0"/>
    <w:rsid w:val="76A0A6B3"/>
    <w:rsid w:val="76DDC060"/>
    <w:rsid w:val="7706C2B7"/>
    <w:rsid w:val="771484BD"/>
    <w:rsid w:val="7728DCEA"/>
    <w:rsid w:val="773A04B2"/>
    <w:rsid w:val="773E48C5"/>
    <w:rsid w:val="773E4B24"/>
    <w:rsid w:val="77604D73"/>
    <w:rsid w:val="77656DBE"/>
    <w:rsid w:val="777D21E1"/>
    <w:rsid w:val="7781D450"/>
    <w:rsid w:val="779886D2"/>
    <w:rsid w:val="77B40C7C"/>
    <w:rsid w:val="77DFB0F0"/>
    <w:rsid w:val="782BA372"/>
    <w:rsid w:val="78542CA6"/>
    <w:rsid w:val="7858CCEC"/>
    <w:rsid w:val="7877E6BC"/>
    <w:rsid w:val="788F6583"/>
    <w:rsid w:val="78B254D0"/>
    <w:rsid w:val="78C5F1B5"/>
    <w:rsid w:val="78D5B022"/>
    <w:rsid w:val="78EFCC54"/>
    <w:rsid w:val="793A67D9"/>
    <w:rsid w:val="795C703E"/>
    <w:rsid w:val="7998A2CA"/>
    <w:rsid w:val="79F5A075"/>
    <w:rsid w:val="7A0A2186"/>
    <w:rsid w:val="7A1B05E2"/>
    <w:rsid w:val="7A45D4F2"/>
    <w:rsid w:val="7A782FC2"/>
    <w:rsid w:val="7AAC8D7E"/>
    <w:rsid w:val="7AEDB0BB"/>
    <w:rsid w:val="7AF84F92"/>
    <w:rsid w:val="7B045EDA"/>
    <w:rsid w:val="7B094182"/>
    <w:rsid w:val="7B0BFC54"/>
    <w:rsid w:val="7B199752"/>
    <w:rsid w:val="7B4CE6A6"/>
    <w:rsid w:val="7B73947E"/>
    <w:rsid w:val="7B76634B"/>
    <w:rsid w:val="7B77461D"/>
    <w:rsid w:val="7B903D27"/>
    <w:rsid w:val="7B9585CB"/>
    <w:rsid w:val="7BB548E5"/>
    <w:rsid w:val="7BCC016B"/>
    <w:rsid w:val="7C0545C5"/>
    <w:rsid w:val="7C2672FC"/>
    <w:rsid w:val="7C47AD85"/>
    <w:rsid w:val="7C57107D"/>
    <w:rsid w:val="7C5891DD"/>
    <w:rsid w:val="7C7F8F0A"/>
    <w:rsid w:val="7CCC1F8B"/>
    <w:rsid w:val="7CD4A0C1"/>
    <w:rsid w:val="7CD9234E"/>
    <w:rsid w:val="7CF38BFD"/>
    <w:rsid w:val="7D0821DD"/>
    <w:rsid w:val="7D1024CD"/>
    <w:rsid w:val="7D2693EF"/>
    <w:rsid w:val="7D3E4A47"/>
    <w:rsid w:val="7D475C8B"/>
    <w:rsid w:val="7D4DE748"/>
    <w:rsid w:val="7D66D799"/>
    <w:rsid w:val="7D9497F6"/>
    <w:rsid w:val="7DB9A43C"/>
    <w:rsid w:val="7DBCD3BD"/>
    <w:rsid w:val="7DC15365"/>
    <w:rsid w:val="7DF47927"/>
    <w:rsid w:val="7DF6468B"/>
    <w:rsid w:val="7E09FC12"/>
    <w:rsid w:val="7E1F766E"/>
    <w:rsid w:val="7E2102D1"/>
    <w:rsid w:val="7E21C64E"/>
    <w:rsid w:val="7E4197A4"/>
    <w:rsid w:val="7E7CCEAD"/>
    <w:rsid w:val="7E90FB78"/>
    <w:rsid w:val="7E9C561A"/>
    <w:rsid w:val="7EB91414"/>
    <w:rsid w:val="7ECA9125"/>
    <w:rsid w:val="7ECD448F"/>
    <w:rsid w:val="7ED2F860"/>
    <w:rsid w:val="7ED56D6D"/>
    <w:rsid w:val="7EF78429"/>
    <w:rsid w:val="7F21CA46"/>
    <w:rsid w:val="7F3D0C91"/>
    <w:rsid w:val="7F4E071B"/>
    <w:rsid w:val="7F8DCE34"/>
    <w:rsid w:val="7F91DBAB"/>
    <w:rsid w:val="7F92C78D"/>
    <w:rsid w:val="7F93D02F"/>
    <w:rsid w:val="7F95271C"/>
    <w:rsid w:val="7F9AC25E"/>
    <w:rsid w:val="7FAF06D3"/>
    <w:rsid w:val="7FC2D7C7"/>
    <w:rsid w:val="7FCEEA5E"/>
    <w:rsid w:val="7FEC6496"/>
    <w:rsid w:val="7FFC4E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B70785"/>
  <w15:chartTrackingRefBased/>
  <w15:docId w15:val="{A5C26336-1B6F-45B0-A971-D01933C2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noProof/>
      <w:sz w:val="28"/>
      <w:szCs w:val="28"/>
      <w:lang w:val="en-GB"/>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noProof/>
      <w:sz w:val="28"/>
      <w:szCs w:val="28"/>
      <w:lang w:val="en-GB"/>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spacing w:val="5"/>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spacing w:val="5"/>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B528FB"/>
    <w:rPr>
      <w:sz w:val="16"/>
      <w:szCs w:val="16"/>
    </w:rPr>
  </w:style>
  <w:style w:type="paragraph" w:styleId="CommentText">
    <w:name w:val="annotation text"/>
    <w:basedOn w:val="Normal"/>
    <w:link w:val="CommentTextChar"/>
    <w:uiPriority w:val="99"/>
    <w:unhideWhenUsed/>
    <w:rsid w:val="00B528FB"/>
    <w:pPr>
      <w:spacing w:line="240" w:lineRule="auto"/>
    </w:pPr>
    <w:rPr>
      <w:sz w:val="20"/>
      <w:szCs w:val="20"/>
    </w:rPr>
  </w:style>
  <w:style w:type="character" w:customStyle="1" w:styleId="CommentTextChar">
    <w:name w:val="Comment Text Char"/>
    <w:basedOn w:val="DefaultParagraphFont"/>
    <w:link w:val="CommentTex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528FB"/>
    <w:rPr>
      <w:b/>
      <w:bCs/>
    </w:rPr>
  </w:style>
  <w:style w:type="character" w:customStyle="1" w:styleId="CommentSubjectChar">
    <w:name w:val="Comment Subject Char"/>
    <w:basedOn w:val="CommentTextChar"/>
    <w:link w:val="CommentSubject"/>
    <w:uiPriority w:val="99"/>
    <w:semiHidden/>
    <w:rsid w:val="00B528FB"/>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8"/>
      </w:numPr>
      <w:tabs>
        <w:tab w:val="clear" w:pos="850"/>
        <w:tab w:val="num" w:pos="360"/>
      </w:tabs>
      <w:spacing w:before="120" w:after="120" w:line="240" w:lineRule="auto"/>
      <w:ind w:left="0" w:firstLine="0"/>
      <w:jc w:val="both"/>
    </w:pPr>
    <w:rPr>
      <w:rFonts w:ascii="Segoe UI" w:hAnsi="Segoe UI" w:cs="Segoe UI"/>
      <w:kern w:val="0"/>
      <w:szCs w:val="22"/>
      <w:lang w:val="fr-FR"/>
    </w:rPr>
  </w:style>
  <w:style w:type="paragraph" w:customStyle="1" w:styleId="NumPar2">
    <w:name w:val="NumPar 2"/>
    <w:basedOn w:val="Normal"/>
    <w:next w:val="Normal"/>
    <w:rsid w:val="00B528FB"/>
    <w:pPr>
      <w:numPr>
        <w:ilvl w:val="1"/>
        <w:numId w:val="18"/>
      </w:numPr>
      <w:tabs>
        <w:tab w:val="clear" w:pos="6236"/>
        <w:tab w:val="num" w:pos="360"/>
        <w:tab w:val="num" w:pos="850"/>
      </w:tabs>
      <w:spacing w:before="120" w:after="120" w:line="240" w:lineRule="auto"/>
      <w:ind w:left="850" w:firstLine="0"/>
      <w:jc w:val="both"/>
    </w:pPr>
    <w:rPr>
      <w:rFonts w:ascii="Symbol" w:hAnsi="Symbol" w:cs="Symbol"/>
      <w:kern w:val="0"/>
      <w:szCs w:val="22"/>
      <w:lang w:val="fr-FR"/>
    </w:rPr>
  </w:style>
  <w:style w:type="paragraph" w:customStyle="1" w:styleId="NumPar3">
    <w:name w:val="NumPar 3"/>
    <w:basedOn w:val="Normal"/>
    <w:next w:val="Normal"/>
    <w:rsid w:val="00B528FB"/>
    <w:pPr>
      <w:numPr>
        <w:ilvl w:val="2"/>
        <w:numId w:val="18"/>
      </w:numPr>
      <w:tabs>
        <w:tab w:val="clear" w:pos="850"/>
        <w:tab w:val="num" w:pos="360"/>
      </w:tabs>
      <w:spacing w:before="120" w:after="120" w:line="240" w:lineRule="auto"/>
      <w:ind w:left="0" w:firstLine="0"/>
      <w:jc w:val="both"/>
    </w:pPr>
    <w:rPr>
      <w:rFonts w:ascii="Symbol" w:hAnsi="Symbol" w:cs="Symbol"/>
      <w:kern w:val="0"/>
      <w:szCs w:val="22"/>
      <w:lang w:val="fr-FR"/>
    </w:rPr>
  </w:style>
  <w:style w:type="paragraph" w:customStyle="1" w:styleId="NumPar4">
    <w:name w:val="NumPar 4"/>
    <w:basedOn w:val="Normal"/>
    <w:next w:val="Normal"/>
    <w:rsid w:val="00B528FB"/>
    <w:pPr>
      <w:numPr>
        <w:ilvl w:val="3"/>
        <w:numId w:val="18"/>
      </w:numPr>
      <w:tabs>
        <w:tab w:val="clear" w:pos="850"/>
        <w:tab w:val="num" w:pos="360"/>
      </w:tabs>
      <w:spacing w:before="120" w:after="120" w:line="240" w:lineRule="auto"/>
      <w:ind w:left="0" w:firstLine="0"/>
      <w:jc w:val="both"/>
    </w:pPr>
    <w:rPr>
      <w:rFonts w:ascii="Symbol" w:hAnsi="Symbol" w:cs="Symbol"/>
      <w:kern w:val="0"/>
      <w:szCs w:val="22"/>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lang w:val="fr-FR" w:eastAsia="es-ES"/>
      <w14:ligatures w14:val="none"/>
    </w:rPr>
  </w:style>
  <w:style w:type="paragraph" w:customStyle="1" w:styleId="LegalNumPar3">
    <w:name w:val="LegalNumPar3"/>
    <w:basedOn w:val="Normal"/>
    <w:uiPriority w:val="1"/>
    <w:rsid w:val="00B528FB"/>
    <w:pPr>
      <w:numPr>
        <w:ilvl w:val="2"/>
        <w:numId w:val="21"/>
      </w:numPr>
      <w:spacing w:line="259" w:lineRule="auto"/>
    </w:pPr>
    <w:rPr>
      <w:kern w:val="0"/>
      <w:sz w:val="22"/>
      <w:szCs w:val="22"/>
      <w:lang w:val="fr-FR"/>
      <w14:ligatures w14:val="none"/>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lang w:val="fr-FR"/>
      <w14:ligatures w14:val="none"/>
    </w:rPr>
  </w:style>
  <w:style w:type="paragraph" w:customStyle="1" w:styleId="FooterCouncil">
    <w:name w:val="Footer Council"/>
    <w:basedOn w:val="Normal"/>
    <w:link w:val="FooterCouncilChar"/>
    <w:rsid w:val="00B528FB"/>
    <w:pPr>
      <w:spacing w:after="0" w:line="276" w:lineRule="auto"/>
    </w:pPr>
    <w:rPr>
      <w:noProof/>
      <w:kern w:val="0"/>
      <w:sz w:val="2"/>
      <w:szCs w:val="22"/>
      <w:lang w:val="fr-FR"/>
      <w14:ligatures w14:val="none"/>
    </w:rPr>
  </w:style>
  <w:style w:type="character" w:customStyle="1" w:styleId="FooterCouncilChar">
    <w:name w:val="Footer Council Char"/>
    <w:basedOn w:val="DefaultParagraphFont"/>
    <w:link w:val="FooterCouncil"/>
    <w:rsid w:val="00B528FB"/>
    <w:rPr>
      <w:noProof/>
      <w:kern w:val="0"/>
      <w:sz w:val="2"/>
      <w:szCs w:val="22"/>
      <w:lang w:val="fr-FR"/>
      <w14:ligatures w14:val="none"/>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lang w:val="fr-FR" w:eastAsia="es-ES"/>
      <w14:ligatures w14:val="none"/>
    </w:rPr>
  </w:style>
  <w:style w:type="paragraph" w:customStyle="1" w:styleId="LegalNumPar">
    <w:name w:val="LegalNumPar"/>
    <w:basedOn w:val="Normal"/>
    <w:rsid w:val="00B528FB"/>
    <w:pPr>
      <w:spacing w:line="259" w:lineRule="auto"/>
      <w:ind w:left="476" w:hanging="476"/>
    </w:pPr>
    <w:rPr>
      <w:kern w:val="0"/>
      <w:sz w:val="22"/>
      <w:szCs w:val="22"/>
      <w:lang w:val="fr-FR"/>
      <w14:ligatures w14:val="none"/>
    </w:rPr>
  </w:style>
  <w:style w:type="paragraph" w:customStyle="1" w:styleId="LegalNumPar2">
    <w:name w:val="LegalNumPar2"/>
    <w:basedOn w:val="Normal"/>
    <w:rsid w:val="00B528FB"/>
    <w:pPr>
      <w:spacing w:line="259" w:lineRule="auto"/>
      <w:ind w:left="953" w:hanging="477"/>
    </w:pPr>
    <w:rPr>
      <w:kern w:val="0"/>
      <w:sz w:val="22"/>
      <w:szCs w:val="22"/>
      <w:lang w:val="fr-FR"/>
      <w14:ligatures w14:val="none"/>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lang w:val="de-DE"/>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lang w:val="de-DE"/>
    </w:rPr>
  </w:style>
  <w:style w:type="character" w:customStyle="1" w:styleId="HeaderChar1">
    <w:name w:val="Header Char1"/>
    <w:basedOn w:val="DefaultParagraphFont"/>
    <w:uiPriority w:val="99"/>
    <w:rsid w:val="00B528FB"/>
    <w:rPr>
      <w:rFonts w:eastAsiaTheme="minorHAnsi"/>
      <w:sz w:val="22"/>
      <w:szCs w:val="22"/>
      <w:lang w:val="de-DE"/>
    </w:rPr>
  </w:style>
  <w:style w:type="character" w:customStyle="1" w:styleId="FooterChar1">
    <w:name w:val="Footer Char1"/>
    <w:basedOn w:val="DefaultParagraphFont"/>
    <w:uiPriority w:val="99"/>
    <w:rsid w:val="00B528FB"/>
    <w:rPr>
      <w:rFonts w:eastAsiaTheme="minorHAnsi"/>
      <w:sz w:val="22"/>
      <w:szCs w:val="22"/>
      <w:lang w:val="de-DE"/>
    </w:rPr>
  </w:style>
  <w:style w:type="character" w:customStyle="1" w:styleId="FootnoteTextChar1">
    <w:name w:val="Footnote Text Char1"/>
    <w:basedOn w:val="DefaultParagraphFont"/>
    <w:uiPriority w:val="99"/>
    <w:rsid w:val="00B528FB"/>
    <w:rPr>
      <w:rFonts w:eastAsiaTheme="minorHAnsi"/>
      <w:sz w:val="20"/>
      <w:szCs w:val="20"/>
      <w:lang w:val="de-DE"/>
    </w:rPr>
  </w:style>
  <w:style w:type="character" w:customStyle="1" w:styleId="CommentTextChar1">
    <w:name w:val="Comment Text Char1"/>
    <w:basedOn w:val="DefaultParagraphFont"/>
    <w:uiPriority w:val="99"/>
    <w:rsid w:val="00B528FB"/>
    <w:rPr>
      <w:rFonts w:eastAsiaTheme="minorHAnsi"/>
      <w:sz w:val="20"/>
      <w:szCs w:val="20"/>
      <w:lang w:val="de-DE"/>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noProof/>
      <w:color w:val="156082" w:themeColor="accent1"/>
      <w:kern w:val="0"/>
      <w:szCs w:val="26"/>
      <w:u w:val="single"/>
      <w:lang w:val="fr-FR"/>
      <w14:ligatures w14:val="none"/>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noProof/>
      <w:color w:val="156082" w:themeColor="accent1"/>
      <w:kern w:val="0"/>
      <w:szCs w:val="22"/>
      <w:u w:val="single"/>
      <w:lang w:val="fr-FR"/>
      <w14:ligatures w14:val="none"/>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noProof/>
      <w:color w:val="156082" w:themeColor="accent1"/>
      <w:kern w:val="0"/>
      <w:sz w:val="32"/>
      <w:szCs w:val="26"/>
      <w:u w:val="single"/>
      <w:lang w:val="fr-FR"/>
      <w14:ligatures w14:val="none"/>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noProof/>
      <w:kern w:val="0"/>
      <w:szCs w:val="22"/>
      <w:lang w:val="fr-FR"/>
      <w14:ligatures w14:val="none"/>
    </w:rPr>
  </w:style>
  <w:style w:type="character" w:customStyle="1" w:styleId="Heading3blueChar">
    <w:name w:val="Heading 3 (blue) Char"/>
    <w:basedOn w:val="Heading3Char"/>
    <w:link w:val="Heading3blue"/>
    <w:rsid w:val="00B528FB"/>
    <w:rPr>
      <w:rFonts w:ascii="Times New Roman" w:eastAsiaTheme="majorEastAsia" w:hAnsi="Times New Roman" w:cs="Times New Roman"/>
      <w:noProof/>
      <w:color w:val="156082" w:themeColor="accent1"/>
      <w:kern w:val="0"/>
      <w:sz w:val="28"/>
      <w:szCs w:val="22"/>
      <w:u w:val="single"/>
      <w:lang w:val="fr-FR"/>
      <w14:ligatures w14:val="none"/>
    </w:rPr>
  </w:style>
  <w:style w:type="character" w:customStyle="1" w:styleId="maintextChar">
    <w:name w:val="main text Char"/>
    <w:basedOn w:val="DefaultParagraphFont"/>
    <w:link w:val="maintext"/>
    <w:rsid w:val="00B528FB"/>
    <w:rPr>
      <w:rFonts w:ascii="Times New Roman" w:hAnsi="Times New Roman" w:cs="Times New Roman"/>
      <w:noProof/>
      <w:kern w:val="0"/>
      <w:szCs w:val="22"/>
      <w:lang w:val="fr-FR"/>
      <w14:ligatures w14:val="none"/>
    </w:rPr>
  </w:style>
  <w:style w:type="paragraph" w:customStyle="1" w:styleId="bullet2">
    <w:name w:val="bullet 2"/>
    <w:basedOn w:val="Normal"/>
    <w:link w:val="bullet2Char"/>
    <w:qFormat/>
    <w:rsid w:val="00B528FB"/>
    <w:pPr>
      <w:numPr>
        <w:ilvl w:val="1"/>
        <w:numId w:val="143"/>
      </w:numPr>
      <w:spacing w:before="120" w:after="120" w:line="240" w:lineRule="auto"/>
    </w:pPr>
    <w:rPr>
      <w:rFonts w:eastAsia="Arial" w:cstheme="minorHAnsi"/>
      <w:color w:val="000000" w:themeColor="text1"/>
      <w:kern w:val="0"/>
      <w:lang w:val="fr-FR"/>
      <w14:ligatures w14:val="none"/>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lang w:val="fr-FR"/>
      <w14:ligatures w14:val="none"/>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lang w:val="fr-FR" w:eastAsia="en-IE"/>
      <w14:ligatures w14:val="none"/>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lang w:val="fr-FR"/>
      <w14:ligatures w14:val="none"/>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lang w:val="fr-FR"/>
      <w14:ligatures w14:val="none"/>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250"/>
      </w:numPr>
      <w:spacing w:before="120" w:after="120" w:line="240" w:lineRule="auto"/>
      <w:jc w:val="both"/>
    </w:pPr>
    <w:rPr>
      <w:rFonts w:ascii="Symbol" w:hAnsi="Symbol" w:cs="Symbol"/>
      <w:kern w:val="0"/>
      <w:szCs w:val="22"/>
      <w:lang w:val="fr-FR"/>
      <w14:ligatures w14:val="none"/>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lang w:val="fr-FR"/>
      <w14:ligatures w14:val="none"/>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lang w:val="fr-FR"/>
      <w14:ligatures w14:val="none"/>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70D43"/>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lang w:val="fr-FR"/>
      <w14:ligatures w14:val="none"/>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lang w:val="fr-FR"/>
      <w14:ligatures w14:val="none"/>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lang w:val="fr-FR"/>
      <w14:ligatures w14:val="none"/>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lang w:val="fr-FR"/>
      <w14:ligatures w14:val="none"/>
    </w:rPr>
  </w:style>
  <w:style w:type="paragraph" w:customStyle="1" w:styleId="NormalLeft">
    <w:name w:val="Normal Left"/>
    <w:basedOn w:val="Normal"/>
    <w:rsid w:val="00270D43"/>
    <w:pPr>
      <w:spacing w:before="120" w:after="120" w:line="240" w:lineRule="auto"/>
    </w:pPr>
    <w:rPr>
      <w:rFonts w:ascii="Symbol" w:hAnsi="Symbol" w:cs="Symbol"/>
      <w:kern w:val="0"/>
      <w:szCs w:val="22"/>
      <w:lang w:val="fr-FR"/>
      <w14:ligatures w14:val="none"/>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lang w:val="fr-FR"/>
      <w14:ligatures w14:val="none"/>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lang w:val="fr-FR"/>
      <w14:ligatures w14:val="none"/>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lang w:val="fr-FR"/>
      <w14:ligatures w14:val="none"/>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lang w:val="fr-FR"/>
      <w14:ligatures w14:val="none"/>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lang w:val="fr-FR"/>
      <w14:ligatures w14:val="none"/>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lang w:val="fr-FR"/>
      <w14:ligatures w14:val="none"/>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lang w:val="fr-FR"/>
      <w14:ligatures w14:val="none"/>
    </w:rPr>
  </w:style>
  <w:style w:type="paragraph" w:customStyle="1" w:styleId="Tiret0">
    <w:name w:val="Tiret 0"/>
    <w:basedOn w:val="Point0"/>
    <w:rsid w:val="00BB6E98"/>
    <w:pPr>
      <w:numPr>
        <w:numId w:val="251"/>
      </w:numPr>
      <w:tabs>
        <w:tab w:val="clear" w:pos="850"/>
        <w:tab w:val="num" w:pos="360"/>
      </w:tabs>
    </w:pPr>
  </w:style>
  <w:style w:type="paragraph" w:customStyle="1" w:styleId="Tiret2">
    <w:name w:val="Tiret 2"/>
    <w:basedOn w:val="Point2"/>
    <w:rsid w:val="00BB6E98"/>
    <w:pPr>
      <w:numPr>
        <w:numId w:val="252"/>
      </w:numPr>
    </w:pPr>
  </w:style>
  <w:style w:type="paragraph" w:customStyle="1" w:styleId="Tiret3">
    <w:name w:val="Tiret 3"/>
    <w:basedOn w:val="Point3"/>
    <w:rsid w:val="00BB6E98"/>
    <w:pPr>
      <w:numPr>
        <w:numId w:val="253"/>
      </w:numPr>
    </w:pPr>
  </w:style>
  <w:style w:type="paragraph" w:customStyle="1" w:styleId="Tiret4">
    <w:name w:val="Tiret 4"/>
    <w:basedOn w:val="Point4"/>
    <w:rsid w:val="00BB6E98"/>
    <w:pPr>
      <w:numPr>
        <w:numId w:val="254"/>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lang w:val="fr-FR"/>
      <w14:ligatures w14:val="none"/>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lang w:val="fr-FR"/>
      <w14:ligatures w14:val="none"/>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lang w:val="fr-FR"/>
      <w14:ligatures w14:val="none"/>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lang w:val="fr-FR"/>
      <w14:ligatures w14:val="none"/>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lang w:val="fr-FR"/>
      <w14:ligatures w14:val="none"/>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lang w:val="fr-FR"/>
      <w14:ligatures w14:val="none"/>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lang w:val="fr-FR"/>
      <w14:ligatures w14:val="none"/>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lang w:val="fr-FR"/>
      <w14:ligatures w14:val="none"/>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lang w:val="fr-FR"/>
      <w14:ligatures w14:val="none"/>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lang w:val="fr-FR"/>
      <w14:ligatures w14:val="none"/>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lang w:val="fr-FR"/>
      <w14:ligatures w14:val="none"/>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lang w:val="fr-FR"/>
      <w14:ligatures w14:val="none"/>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lang w:val="fr-FR"/>
      <w14:ligatures w14:val="none"/>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lang w:val="fr-FR"/>
      <w14:ligatures w14:val="none"/>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lang w:val="fr-FR"/>
      <w14:ligatures w14:val="none"/>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lang w:val="fr-FR"/>
      <w14:ligatures w14:val="none"/>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lang w:val="fr-FR"/>
      <w14:ligatures w14:val="none"/>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lang w:val="fr-FR"/>
      <w14:ligatures w14:val="none"/>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lang w:val="fr-FR"/>
      <w14:ligatures w14:val="none"/>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lang w:val="fr-FR"/>
      <w14:ligatures w14:val="none"/>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lang w:val="fr-FR"/>
      <w14:ligatures w14:val="none"/>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lang w:val="fr-FR"/>
      <w14:ligatures w14:val="none"/>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55"/>
      </w:numPr>
      <w:spacing w:before="120" w:after="120" w:line="240" w:lineRule="auto"/>
      <w:jc w:val="both"/>
    </w:pPr>
    <w:rPr>
      <w:rFonts w:ascii="Segoe UI" w:hAnsi="Segoe UI" w:cs="Segoe UI"/>
      <w:kern w:val="0"/>
      <w:szCs w:val="22"/>
      <w:lang w:val="fr-FR"/>
      <w14:ligatures w14:val="none"/>
    </w:rPr>
  </w:style>
  <w:style w:type="paragraph" w:customStyle="1" w:styleId="Point1number">
    <w:name w:val="Point 1 (number)"/>
    <w:basedOn w:val="Normal"/>
    <w:rsid w:val="00270D43"/>
    <w:pPr>
      <w:numPr>
        <w:ilvl w:val="2"/>
        <w:numId w:val="255"/>
      </w:numPr>
      <w:spacing w:before="120" w:after="120" w:line="240" w:lineRule="auto"/>
      <w:jc w:val="both"/>
    </w:pPr>
    <w:rPr>
      <w:rFonts w:ascii="Symbol" w:hAnsi="Symbol" w:cs="Symbol"/>
      <w:kern w:val="0"/>
      <w:szCs w:val="22"/>
      <w:lang w:val="fr-FR"/>
      <w14:ligatures w14:val="none"/>
    </w:rPr>
  </w:style>
  <w:style w:type="paragraph" w:customStyle="1" w:styleId="Point2number">
    <w:name w:val="Point 2 (number)"/>
    <w:basedOn w:val="Normal"/>
    <w:rsid w:val="00270D43"/>
    <w:pPr>
      <w:numPr>
        <w:ilvl w:val="4"/>
        <w:numId w:val="255"/>
      </w:numPr>
      <w:spacing w:before="120" w:after="120" w:line="240" w:lineRule="auto"/>
      <w:jc w:val="both"/>
    </w:pPr>
    <w:rPr>
      <w:rFonts w:ascii="Symbol" w:hAnsi="Symbol" w:cs="Symbol"/>
      <w:kern w:val="0"/>
      <w:szCs w:val="22"/>
      <w:lang w:val="fr-FR"/>
      <w14:ligatures w14:val="none"/>
    </w:rPr>
  </w:style>
  <w:style w:type="paragraph" w:customStyle="1" w:styleId="Point3number">
    <w:name w:val="Point 3 (number)"/>
    <w:basedOn w:val="Normal"/>
    <w:rsid w:val="00270D43"/>
    <w:pPr>
      <w:numPr>
        <w:ilvl w:val="6"/>
        <w:numId w:val="255"/>
      </w:numPr>
      <w:spacing w:before="120" w:after="120" w:line="240" w:lineRule="auto"/>
      <w:jc w:val="both"/>
    </w:pPr>
    <w:rPr>
      <w:rFonts w:ascii="Symbol" w:hAnsi="Symbol" w:cs="Symbol"/>
      <w:kern w:val="0"/>
      <w:szCs w:val="22"/>
      <w:lang w:val="fr-FR"/>
      <w14:ligatures w14:val="none"/>
    </w:rPr>
  </w:style>
  <w:style w:type="paragraph" w:customStyle="1" w:styleId="Point0letter">
    <w:name w:val="Point 0 (letter)"/>
    <w:basedOn w:val="Normal"/>
    <w:rsid w:val="00270D43"/>
    <w:pPr>
      <w:numPr>
        <w:ilvl w:val="1"/>
        <w:numId w:val="255"/>
      </w:numPr>
      <w:spacing w:before="120" w:after="120" w:line="240" w:lineRule="auto"/>
      <w:jc w:val="both"/>
    </w:pPr>
    <w:rPr>
      <w:rFonts w:ascii="Symbol" w:hAnsi="Symbol" w:cs="Symbol"/>
      <w:kern w:val="0"/>
      <w:szCs w:val="22"/>
      <w:lang w:val="fr-FR"/>
      <w14:ligatures w14:val="none"/>
    </w:rPr>
  </w:style>
  <w:style w:type="paragraph" w:customStyle="1" w:styleId="Point1letter">
    <w:name w:val="Point 1 (letter)"/>
    <w:basedOn w:val="Normal"/>
    <w:rsid w:val="00270D43"/>
    <w:pPr>
      <w:numPr>
        <w:ilvl w:val="3"/>
        <w:numId w:val="255"/>
      </w:numPr>
      <w:spacing w:before="120" w:after="120" w:line="240" w:lineRule="auto"/>
      <w:jc w:val="both"/>
    </w:pPr>
    <w:rPr>
      <w:rFonts w:ascii="Symbol" w:hAnsi="Symbol" w:cs="Symbol"/>
      <w:kern w:val="0"/>
      <w:szCs w:val="22"/>
      <w:lang w:val="fr-FR"/>
      <w14:ligatures w14:val="none"/>
    </w:rPr>
  </w:style>
  <w:style w:type="paragraph" w:customStyle="1" w:styleId="Point2letter">
    <w:name w:val="Point 2 (letter)"/>
    <w:basedOn w:val="Normal"/>
    <w:rsid w:val="00270D43"/>
    <w:pPr>
      <w:numPr>
        <w:ilvl w:val="5"/>
        <w:numId w:val="255"/>
      </w:numPr>
      <w:spacing w:before="120" w:after="120" w:line="240" w:lineRule="auto"/>
      <w:jc w:val="both"/>
    </w:pPr>
    <w:rPr>
      <w:rFonts w:ascii="Symbol" w:hAnsi="Symbol" w:cs="Symbol"/>
      <w:kern w:val="0"/>
      <w:szCs w:val="22"/>
      <w:lang w:val="fr-FR"/>
      <w14:ligatures w14:val="none"/>
    </w:rPr>
  </w:style>
  <w:style w:type="paragraph" w:customStyle="1" w:styleId="Point3letter">
    <w:name w:val="Point 3 (letter)"/>
    <w:basedOn w:val="Normal"/>
    <w:rsid w:val="00270D43"/>
    <w:pPr>
      <w:numPr>
        <w:ilvl w:val="7"/>
        <w:numId w:val="255"/>
      </w:numPr>
      <w:spacing w:before="120" w:after="120" w:line="240" w:lineRule="auto"/>
      <w:jc w:val="both"/>
    </w:pPr>
    <w:rPr>
      <w:rFonts w:ascii="Symbol" w:hAnsi="Symbol" w:cs="Symbol"/>
      <w:kern w:val="0"/>
      <w:szCs w:val="22"/>
      <w:lang w:val="fr-FR"/>
      <w14:ligatures w14:val="none"/>
    </w:rPr>
  </w:style>
  <w:style w:type="paragraph" w:customStyle="1" w:styleId="Point4letter">
    <w:name w:val="Point 4 (letter)"/>
    <w:basedOn w:val="Normal"/>
    <w:rsid w:val="00270D43"/>
    <w:pPr>
      <w:numPr>
        <w:ilvl w:val="8"/>
        <w:numId w:val="255"/>
      </w:numPr>
      <w:spacing w:before="120" w:after="120" w:line="240" w:lineRule="auto"/>
      <w:jc w:val="both"/>
    </w:pPr>
    <w:rPr>
      <w:rFonts w:ascii="Symbol" w:hAnsi="Symbol" w:cs="Symbol"/>
      <w:kern w:val="0"/>
      <w:szCs w:val="22"/>
      <w:lang w:val="fr-FR"/>
      <w14:ligatures w14:val="none"/>
    </w:rPr>
  </w:style>
  <w:style w:type="paragraph" w:customStyle="1" w:styleId="Bullet0">
    <w:name w:val="Bullet 0"/>
    <w:basedOn w:val="Normal"/>
    <w:rsid w:val="00BB6E98"/>
    <w:pPr>
      <w:numPr>
        <w:numId w:val="256"/>
      </w:numPr>
      <w:spacing w:before="120" w:after="120" w:line="240" w:lineRule="auto"/>
      <w:jc w:val="both"/>
    </w:pPr>
    <w:rPr>
      <w:rFonts w:ascii="Segoe UI" w:hAnsi="Segoe UI" w:cs="Segoe UI"/>
      <w:kern w:val="0"/>
      <w:szCs w:val="22"/>
      <w:lang w:val="fr-FR"/>
      <w14:ligatures w14:val="none"/>
    </w:rPr>
  </w:style>
  <w:style w:type="paragraph" w:customStyle="1" w:styleId="Bullet1">
    <w:name w:val="Bullet 1"/>
    <w:basedOn w:val="Normal"/>
    <w:link w:val="Bullet1Char"/>
    <w:qFormat/>
    <w:rsid w:val="00BB6E98"/>
    <w:pPr>
      <w:numPr>
        <w:numId w:val="257"/>
      </w:numPr>
      <w:spacing w:before="120" w:after="120" w:line="240" w:lineRule="auto"/>
      <w:jc w:val="both"/>
    </w:pPr>
    <w:rPr>
      <w:rFonts w:ascii="Segoe UI" w:hAnsi="Segoe UI" w:cs="Segoe UI"/>
      <w:kern w:val="0"/>
      <w:szCs w:val="22"/>
      <w:lang w:val="fr-FR"/>
      <w14:ligatures w14:val="none"/>
    </w:rPr>
  </w:style>
  <w:style w:type="paragraph" w:customStyle="1" w:styleId="Bullet20">
    <w:name w:val="Bullet 2"/>
    <w:basedOn w:val="Normal"/>
    <w:rsid w:val="00BB6E98"/>
    <w:pPr>
      <w:numPr>
        <w:numId w:val="258"/>
      </w:numPr>
      <w:spacing w:before="120" w:after="120" w:line="240" w:lineRule="auto"/>
      <w:jc w:val="both"/>
    </w:pPr>
    <w:rPr>
      <w:rFonts w:ascii="Segoe UI" w:hAnsi="Segoe UI" w:cs="Segoe UI"/>
      <w:kern w:val="0"/>
      <w:szCs w:val="22"/>
      <w:lang w:val="fr-FR"/>
      <w14:ligatures w14:val="none"/>
    </w:rPr>
  </w:style>
  <w:style w:type="paragraph" w:customStyle="1" w:styleId="Bullet3">
    <w:name w:val="Bullet 3"/>
    <w:basedOn w:val="Normal"/>
    <w:rsid w:val="00BB6E98"/>
    <w:pPr>
      <w:numPr>
        <w:numId w:val="259"/>
      </w:numPr>
      <w:spacing w:before="120" w:after="120" w:line="240" w:lineRule="auto"/>
      <w:jc w:val="both"/>
    </w:pPr>
    <w:rPr>
      <w:rFonts w:ascii="Segoe UI" w:hAnsi="Segoe UI" w:cs="Segoe UI"/>
      <w:kern w:val="0"/>
      <w:szCs w:val="22"/>
      <w:lang w:val="fr-FR"/>
      <w14:ligatures w14:val="none"/>
    </w:rPr>
  </w:style>
  <w:style w:type="paragraph" w:customStyle="1" w:styleId="Bullet4">
    <w:name w:val="Bullet 4"/>
    <w:basedOn w:val="Normal"/>
    <w:rsid w:val="00BB6E98"/>
    <w:pPr>
      <w:numPr>
        <w:numId w:val="260"/>
      </w:numPr>
      <w:spacing w:before="120" w:after="120" w:line="240" w:lineRule="auto"/>
      <w:jc w:val="both"/>
    </w:pPr>
    <w:rPr>
      <w:rFonts w:ascii="Segoe UI" w:hAnsi="Segoe UI" w:cs="Segoe UI"/>
      <w:kern w:val="0"/>
      <w:szCs w:val="22"/>
      <w:lang w:val="fr-FR"/>
      <w14:ligatures w14:val="none"/>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lang w:val="fr-FR"/>
      <w14:ligatures w14:val="none"/>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lang w:val="fr-FR"/>
      <w14:ligatures w14:val="none"/>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lang w:val="fr-FR"/>
      <w14:ligatures w14:val="none"/>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lang w:val="fr-FR"/>
      <w14:ligatures w14:val="none"/>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lang w:val="fr-FR"/>
      <w14:ligatures w14:val="none"/>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lang w:val="fr-FR"/>
      <w14:ligatures w14:val="none"/>
    </w:rPr>
  </w:style>
  <w:style w:type="paragraph" w:customStyle="1" w:styleId="SecurityMarking">
    <w:name w:val="SecurityMarking"/>
    <w:basedOn w:val="Normal"/>
    <w:rsid w:val="00270D43"/>
    <w:pPr>
      <w:spacing w:after="0" w:line="276" w:lineRule="auto"/>
      <w:ind w:left="5103"/>
    </w:pPr>
    <w:rPr>
      <w:rFonts w:ascii="Times New Roman" w:hAnsi="Times New Roman" w:cs="Times New Roman"/>
      <w:kern w:val="0"/>
      <w:sz w:val="28"/>
      <w:szCs w:val="22"/>
      <w:lang w:val="fr-FR"/>
      <w14:ligatures w14:val="none"/>
    </w:rPr>
  </w:style>
  <w:style w:type="paragraph" w:customStyle="1" w:styleId="DateMarking">
    <w:name w:val="DateMarking"/>
    <w:basedOn w:val="Normal"/>
    <w:rsid w:val="00270D43"/>
    <w:pPr>
      <w:spacing w:after="0" w:line="276" w:lineRule="auto"/>
      <w:ind w:left="5103"/>
    </w:pPr>
    <w:rPr>
      <w:rFonts w:ascii="Times New Roman" w:hAnsi="Times New Roman" w:cs="Times New Roman"/>
      <w:i/>
      <w:kern w:val="0"/>
      <w:sz w:val="28"/>
      <w:szCs w:val="22"/>
      <w:lang w:val="fr-FR"/>
      <w14:ligatures w14:val="none"/>
    </w:rPr>
  </w:style>
  <w:style w:type="paragraph" w:customStyle="1" w:styleId="ReleasableTo">
    <w:name w:val="ReleasableTo"/>
    <w:basedOn w:val="Normal"/>
    <w:rsid w:val="00270D43"/>
    <w:pPr>
      <w:spacing w:after="0" w:line="276" w:lineRule="auto"/>
      <w:ind w:left="5103"/>
    </w:pPr>
    <w:rPr>
      <w:rFonts w:ascii="Times New Roman" w:hAnsi="Times New Roman" w:cs="Times New Roman"/>
      <w:i/>
      <w:kern w:val="0"/>
      <w:sz w:val="28"/>
      <w:szCs w:val="22"/>
      <w:lang w:val="fr-FR"/>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lang w:val="fr-FR"/>
      <w14:ligatures w14:val="none"/>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lang w:val="fr-FR"/>
      <w14:ligatures w14:val="none"/>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lang w:val="fr-FR"/>
      <w14:ligatures w14:val="none"/>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lang w:val="fr-FR"/>
      <w14:ligatures w14:val="none"/>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lang w:val="fr-FR"/>
      <w14:ligatures w14:val="none"/>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lang w:val="fr-FR"/>
      <w14:ligatures w14:val="none"/>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lang w:val="fr-FR"/>
      <w14:ligatures w14:val="none"/>
    </w:rPr>
  </w:style>
  <w:style w:type="paragraph" w:customStyle="1" w:styleId="Considrant">
    <w:name w:val="Considérant"/>
    <w:basedOn w:val="Normal"/>
    <w:rsid w:val="00BB6E98"/>
    <w:pPr>
      <w:numPr>
        <w:numId w:val="261"/>
      </w:numPr>
      <w:spacing w:before="120" w:after="120" w:line="240" w:lineRule="auto"/>
      <w:jc w:val="both"/>
    </w:pPr>
    <w:rPr>
      <w:rFonts w:ascii="Segoe UI" w:hAnsi="Segoe UI" w:cs="Segoe UI"/>
      <w:kern w:val="0"/>
      <w:szCs w:val="22"/>
      <w:lang w:val="fr-FR"/>
      <w14:ligatures w14:val="none"/>
    </w:rPr>
  </w:style>
  <w:style w:type="paragraph" w:customStyle="1" w:styleId="Corrigendum">
    <w:name w:val="Corrigendum"/>
    <w:basedOn w:val="Normal"/>
    <w:next w:val="Normal"/>
    <w:rsid w:val="00270D43"/>
    <w:pPr>
      <w:spacing w:after="240" w:line="240" w:lineRule="auto"/>
    </w:pPr>
    <w:rPr>
      <w:rFonts w:ascii="Symbol" w:hAnsi="Symbol" w:cs="Symbol"/>
      <w:kern w:val="0"/>
      <w:szCs w:val="22"/>
      <w:lang w:val="fr-FR"/>
      <w14:ligatures w14:val="none"/>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lang w:val="fr-FR"/>
      <w14:ligatures w14:val="none"/>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lang w:val="fr-FR"/>
      <w14:ligatures w14:val="none"/>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lang w:val="fr-FR"/>
      <w14:ligatures w14:val="none"/>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lang w:val="fr-FR"/>
      <w14:ligatures w14:val="none"/>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lang w:val="fr-FR"/>
      <w14:ligatures w14:val="none"/>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lang w:val="fr-FR"/>
      <w14:ligatures w14:val="none"/>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lang w:val="fr-FR"/>
      <w14:ligatures w14:val="none"/>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lang w:val="fr-FR"/>
      <w14:ligatures w14:val="none"/>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lang w:val="fr-FR"/>
      <w14:ligatures w14:val="none"/>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lang w:val="fr-FR"/>
      <w14:ligatures w14:val="none"/>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lang w:val="fr-FR"/>
      <w14:ligatures w14:val="none"/>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lang w:val="fr-FR"/>
      <w14:ligatures w14:val="none"/>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lang w:val="fr-FR"/>
      <w14:ligatures w14:val="none"/>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lang w:val="fr-FR"/>
      <w14:ligatures w14:val="none"/>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lang w:val="fr-FR"/>
      <w14:ligatures w14:val="none"/>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lang w:val="fr-FR"/>
      <w14:ligatures w14:val="none"/>
    </w:rPr>
  </w:style>
  <w:style w:type="paragraph" w:customStyle="1" w:styleId="Languesfaisantfoi">
    <w:name w:val="Langues faisant foi"/>
    <w:basedOn w:val="Normal"/>
    <w:next w:val="Normal"/>
    <w:rsid w:val="00270D43"/>
    <w:pPr>
      <w:spacing w:before="360" w:after="0" w:line="240" w:lineRule="auto"/>
      <w:jc w:val="center"/>
    </w:pPr>
    <w:rPr>
      <w:rFonts w:ascii="Symbol" w:hAnsi="Symbol" w:cs="Symbol"/>
      <w:kern w:val="0"/>
      <w:szCs w:val="22"/>
      <w:lang w:val="fr-FR"/>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lang w:val="fr-FR"/>
      <w14:ligatures w14:val="none"/>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lang w:val="fr-FR"/>
      <w14:ligatures w14:val="none"/>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lang w:val="fr-FR"/>
      <w14:ligatures w14:val="none"/>
    </w:rPr>
  </w:style>
  <w:style w:type="paragraph" w:customStyle="1" w:styleId="IntrtEEE">
    <w:name w:val="Intérêt EEE"/>
    <w:basedOn w:val="Languesfaisantfoi"/>
    <w:next w:val="Normal"/>
    <w:rsid w:val="00270D43"/>
    <w:pPr>
      <w:spacing w:after="24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lang w:val="fr-FR"/>
      <w14:ligatures w14:val="none"/>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lang w:val="fr-FR"/>
      <w14:ligatures w14:val="none"/>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lang w:val="fr-FR"/>
      <w14:ligatures w14:val="none"/>
    </w:rPr>
  </w:style>
  <w:style w:type="paragraph" w:customStyle="1" w:styleId="IntrtEEEPagedecouverture">
    <w:name w:val="Intérêt EEE (Page de couverture)"/>
    <w:basedOn w:val="IntrtEEE"/>
    <w:next w:val="Rfrencecroise"/>
    <w:rsid w:val="00270D43"/>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Normal"/>
    <w:rsid w:val="00270D43"/>
    <w:pPr>
      <w:spacing w:before="360" w:after="0" w:line="240" w:lineRule="auto"/>
      <w:jc w:val="center"/>
    </w:pPr>
    <w:rPr>
      <w:rFonts w:ascii="Symbol" w:hAnsi="Symbol" w:cs="Symbol"/>
      <w:kern w:val="0"/>
      <w:szCs w:val="22"/>
      <w:lang w:val="fr-FR"/>
      <w14:ligatures w14:val="none"/>
    </w:rPr>
  </w:style>
  <w:style w:type="character" w:customStyle="1" w:styleId="Bullet1Char">
    <w:name w:val="Bullet 1 Char"/>
    <w:basedOn w:val="DefaultParagraphFont"/>
    <w:link w:val="Bullet1"/>
    <w:rsid w:val="00270D43"/>
    <w:rPr>
      <w:rFonts w:ascii="Segoe UI" w:hAnsi="Segoe UI" w:cs="Segoe UI"/>
      <w:kern w:val="0"/>
      <w:szCs w:val="22"/>
      <w:lang w:val="fr-FR"/>
      <w14:ligatures w14:val="none"/>
    </w:rPr>
  </w:style>
  <w:style w:type="character" w:customStyle="1" w:styleId="bullet2Char">
    <w:name w:val="bullet 2 Char"/>
    <w:basedOn w:val="DefaultParagraphFont"/>
    <w:link w:val="bullet2"/>
    <w:rsid w:val="00270D43"/>
    <w:rPr>
      <w:rFonts w:eastAsia="Arial" w:cstheme="minorHAnsi"/>
      <w:color w:val="000000" w:themeColor="text1"/>
      <w:kern w:val="0"/>
      <w:lang w:val="fr-FR"/>
      <w14:ligatures w14:val="none"/>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lang w:val="fr-FR"/>
      <w14:ligatures w14:val="none"/>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lang w:val="fr-FR"/>
      <w14:ligatures w14:val="none"/>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lang w:val="fr-FR" w:eastAsia="en-GB"/>
      <w14:ligatures w14:val="none"/>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lang w:val="fr-FR" w:eastAsia="en-GB"/>
      <w14:ligatures w14:val="none"/>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lang w:val="fr-FR" w:eastAsia="en-GB"/>
      <w14:ligatures w14:val="none"/>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lang w:val="fr-FR" w:eastAsia="en-IE"/>
      <w14:ligatures w14:val="none"/>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lang w:val="fr-FR" w:eastAsia="en-IE"/>
      <w14:ligatures w14:val="none"/>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lang w:val="fr-FR"/>
      <w14:ligatures w14:val="none"/>
    </w:rPr>
  </w:style>
  <w:style w:type="character" w:customStyle="1" w:styleId="TechnicalBlockChar">
    <w:name w:val="Technical Block Char"/>
    <w:basedOn w:val="DefaultParagraphFont"/>
    <w:link w:val="TechnicalBlock"/>
    <w:rsid w:val="00270D43"/>
    <w:rPr>
      <w:kern w:val="0"/>
      <w:sz w:val="22"/>
      <w:szCs w:val="22"/>
      <w:lang w:val="fr-FR"/>
      <w14:ligatures w14:val="none"/>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lang w:val="fr-FR"/>
      <w14:ligatures w14:val="none"/>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14:ligatures w14:val="none"/>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lang w:val="fr-FR"/>
      <w14:ligatures w14:val="none"/>
    </w:rPr>
  </w:style>
  <w:style w:type="character" w:customStyle="1" w:styleId="pjChar">
    <w:name w:val="p.j. Char"/>
    <w:basedOn w:val="TechnicalBlockChar"/>
    <w:link w:val="pj"/>
    <w:rsid w:val="00270D43"/>
    <w:rPr>
      <w:rFonts w:ascii="Times New Roman" w:hAnsi="Times New Roman" w:cs="Times New Roman"/>
      <w:kern w:val="0"/>
      <w:sz w:val="22"/>
      <w:szCs w:val="22"/>
      <w:lang w:val="fr-FR"/>
      <w14:ligatures w14:val="none"/>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lang w:val="fr-FR"/>
      <w14:ligatures w14:val="none"/>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lang w:val="fr-FR"/>
      <w14:ligatures w14:val="none"/>
    </w:rPr>
  </w:style>
  <w:style w:type="paragraph" w:customStyle="1" w:styleId="HeaderCouncil">
    <w:name w:val="Header Council"/>
    <w:basedOn w:val="Normal"/>
    <w:link w:val="HeaderCouncilChar"/>
    <w:rsid w:val="00270D43"/>
    <w:pPr>
      <w:spacing w:after="0" w:line="276" w:lineRule="auto"/>
    </w:pPr>
    <w:rPr>
      <w:noProof/>
      <w:kern w:val="0"/>
      <w:sz w:val="2"/>
      <w:szCs w:val="22"/>
      <w:lang w:val="fr-FR"/>
      <w14:ligatures w14:val="none"/>
    </w:rPr>
  </w:style>
  <w:style w:type="character" w:customStyle="1" w:styleId="HeaderCouncilChar">
    <w:name w:val="Header Council Char"/>
    <w:basedOn w:val="DefaultParagraphFont"/>
    <w:link w:val="HeaderCouncil"/>
    <w:rsid w:val="00270D43"/>
    <w:rPr>
      <w:noProof/>
      <w:kern w:val="0"/>
      <w:sz w:val="2"/>
      <w:szCs w:val="22"/>
      <w:lang w:val="fr-FR"/>
      <w14:ligatures w14:val="none"/>
    </w:rPr>
  </w:style>
  <w:style w:type="paragraph" w:customStyle="1" w:styleId="HeaderCouncilLarge">
    <w:name w:val="Header Council Large"/>
    <w:basedOn w:val="Normal"/>
    <w:link w:val="HeaderCouncilLargeChar"/>
    <w:rsid w:val="00270D43"/>
    <w:pPr>
      <w:spacing w:after="440" w:line="276" w:lineRule="auto"/>
    </w:pPr>
    <w:rPr>
      <w:noProof/>
      <w:kern w:val="0"/>
      <w:sz w:val="2"/>
      <w:szCs w:val="22"/>
      <w:lang w:val="fr-FR"/>
      <w14:ligatures w14:val="none"/>
    </w:rPr>
  </w:style>
  <w:style w:type="character" w:customStyle="1" w:styleId="HeaderCouncilLargeChar">
    <w:name w:val="Header Council Large Char"/>
    <w:basedOn w:val="DefaultParagraphFont"/>
    <w:link w:val="HeaderCouncilLarge"/>
    <w:rsid w:val="00270D43"/>
    <w:rPr>
      <w:noProof/>
      <w:kern w:val="0"/>
      <w:sz w:val="2"/>
      <w:szCs w:val="22"/>
      <w:lang w:val="fr-FR"/>
      <w14:ligatures w14:val="none"/>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lang w:val="fr-FR"/>
      <w14:ligatures w14:val="none"/>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lang w:val="fr-FR" w:eastAsia="fr-BE"/>
      <w14:ligatures w14:val="none"/>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fr-FR" w:eastAsia="fr-BE"/>
      <w14:ligatures w14:val="none"/>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w w:val="98"/>
      <w:kern w:val="0"/>
      <w:sz w:val="10"/>
      <w:szCs w:val="20"/>
      <w:u w:val="words" w:color="606060"/>
      <w:lang w:val="fr-FR" w:eastAsia="fr-BE"/>
      <w14:ligatures w14:val="none"/>
    </w:rPr>
  </w:style>
  <w:style w:type="character" w:customStyle="1" w:styleId="Mention">
    <w:name w:val="Mention"/>
    <w:basedOn w:val="DefaultParagraphFont"/>
    <w:uiPriority w:val="99"/>
    <w:unhideWhenUsed/>
    <w:rsid w:val="006C2777"/>
    <w:rPr>
      <w:color w:val="2B579A"/>
      <w:shd w:val="clear" w:color="auto" w:fill="E1DFDD"/>
    </w:rPr>
  </w:style>
  <w:style w:type="character" w:customStyle="1" w:styleId="UnresolvedMention">
    <w:name w:val="Unresolved Mention"/>
    <w:basedOn w:val="DefaultParagraphFont"/>
    <w:uiPriority w:val="99"/>
    <w:semiHidden/>
    <w:unhideWhenUsed/>
    <w:rsid w:val="00270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10811">
      <w:bodyDiv w:val="1"/>
      <w:marLeft w:val="0"/>
      <w:marRight w:val="0"/>
      <w:marTop w:val="0"/>
      <w:marBottom w:val="0"/>
      <w:divBdr>
        <w:top w:val="none" w:sz="0" w:space="0" w:color="auto"/>
        <w:left w:val="none" w:sz="0" w:space="0" w:color="auto"/>
        <w:bottom w:val="none" w:sz="0" w:space="0" w:color="auto"/>
        <w:right w:val="none" w:sz="0" w:space="0" w:color="auto"/>
      </w:divBdr>
    </w:div>
    <w:div w:id="611598436">
      <w:bodyDiv w:val="1"/>
      <w:marLeft w:val="0"/>
      <w:marRight w:val="0"/>
      <w:marTop w:val="0"/>
      <w:marBottom w:val="0"/>
      <w:divBdr>
        <w:top w:val="none" w:sz="0" w:space="0" w:color="auto"/>
        <w:left w:val="none" w:sz="0" w:space="0" w:color="auto"/>
        <w:bottom w:val="none" w:sz="0" w:space="0" w:color="auto"/>
        <w:right w:val="none" w:sz="0" w:space="0" w:color="auto"/>
      </w:divBdr>
    </w:div>
    <w:div w:id="887106472">
      <w:bodyDiv w:val="1"/>
      <w:marLeft w:val="0"/>
      <w:marRight w:val="0"/>
      <w:marTop w:val="0"/>
      <w:marBottom w:val="0"/>
      <w:divBdr>
        <w:top w:val="none" w:sz="0" w:space="0" w:color="auto"/>
        <w:left w:val="none" w:sz="0" w:space="0" w:color="auto"/>
        <w:bottom w:val="none" w:sz="0" w:space="0" w:color="auto"/>
        <w:right w:val="none" w:sz="0" w:space="0" w:color="auto"/>
      </w:divBdr>
      <w:divsChild>
        <w:div w:id="70810827">
          <w:marLeft w:val="0"/>
          <w:marRight w:val="0"/>
          <w:marTop w:val="0"/>
          <w:marBottom w:val="0"/>
          <w:divBdr>
            <w:top w:val="none" w:sz="0" w:space="0" w:color="auto"/>
            <w:left w:val="none" w:sz="0" w:space="0" w:color="auto"/>
            <w:bottom w:val="none" w:sz="0" w:space="0" w:color="auto"/>
            <w:right w:val="none" w:sz="0" w:space="0" w:color="auto"/>
          </w:divBdr>
        </w:div>
        <w:div w:id="445391479">
          <w:marLeft w:val="0"/>
          <w:marRight w:val="0"/>
          <w:marTop w:val="0"/>
          <w:marBottom w:val="0"/>
          <w:divBdr>
            <w:top w:val="none" w:sz="0" w:space="0" w:color="auto"/>
            <w:left w:val="none" w:sz="0" w:space="0" w:color="auto"/>
            <w:bottom w:val="none" w:sz="0" w:space="0" w:color="auto"/>
            <w:right w:val="none" w:sz="0" w:space="0" w:color="auto"/>
          </w:divBdr>
        </w:div>
      </w:divsChild>
    </w:div>
    <w:div w:id="1241718906">
      <w:bodyDiv w:val="1"/>
      <w:marLeft w:val="0"/>
      <w:marRight w:val="0"/>
      <w:marTop w:val="0"/>
      <w:marBottom w:val="0"/>
      <w:divBdr>
        <w:top w:val="none" w:sz="0" w:space="0" w:color="auto"/>
        <w:left w:val="none" w:sz="0" w:space="0" w:color="auto"/>
        <w:bottom w:val="none" w:sz="0" w:space="0" w:color="auto"/>
        <w:right w:val="none" w:sz="0" w:space="0" w:color="auto"/>
      </w:divBdr>
      <w:divsChild>
        <w:div w:id="1301376780">
          <w:marLeft w:val="0"/>
          <w:marRight w:val="0"/>
          <w:marTop w:val="0"/>
          <w:marBottom w:val="0"/>
          <w:divBdr>
            <w:top w:val="none" w:sz="0" w:space="0" w:color="auto"/>
            <w:left w:val="none" w:sz="0" w:space="0" w:color="auto"/>
            <w:bottom w:val="none" w:sz="0" w:space="0" w:color="auto"/>
            <w:right w:val="none" w:sz="0" w:space="0" w:color="auto"/>
          </w:divBdr>
        </w:div>
        <w:div w:id="1662077352">
          <w:marLeft w:val="0"/>
          <w:marRight w:val="0"/>
          <w:marTop w:val="0"/>
          <w:marBottom w:val="0"/>
          <w:divBdr>
            <w:top w:val="none" w:sz="0" w:space="0" w:color="auto"/>
            <w:left w:val="none" w:sz="0" w:space="0" w:color="auto"/>
            <w:bottom w:val="none" w:sz="0" w:space="0" w:color="auto"/>
            <w:right w:val="none" w:sz="0" w:space="0" w:color="auto"/>
          </w:divBdr>
        </w:div>
      </w:divsChild>
    </w:div>
    <w:div w:id="1291597264">
      <w:bodyDiv w:val="1"/>
      <w:marLeft w:val="0"/>
      <w:marRight w:val="0"/>
      <w:marTop w:val="0"/>
      <w:marBottom w:val="0"/>
      <w:divBdr>
        <w:top w:val="none" w:sz="0" w:space="0" w:color="auto"/>
        <w:left w:val="none" w:sz="0" w:space="0" w:color="auto"/>
        <w:bottom w:val="none" w:sz="0" w:space="0" w:color="auto"/>
        <w:right w:val="none" w:sz="0" w:space="0" w:color="auto"/>
      </w:divBdr>
      <w:divsChild>
        <w:div w:id="69010724">
          <w:marLeft w:val="0"/>
          <w:marRight w:val="0"/>
          <w:marTop w:val="0"/>
          <w:marBottom w:val="0"/>
          <w:divBdr>
            <w:top w:val="none" w:sz="0" w:space="0" w:color="auto"/>
            <w:left w:val="none" w:sz="0" w:space="0" w:color="auto"/>
            <w:bottom w:val="none" w:sz="0" w:space="0" w:color="auto"/>
            <w:right w:val="none" w:sz="0" w:space="0" w:color="auto"/>
          </w:divBdr>
        </w:div>
        <w:div w:id="1971016670">
          <w:marLeft w:val="0"/>
          <w:marRight w:val="0"/>
          <w:marTop w:val="0"/>
          <w:marBottom w:val="0"/>
          <w:divBdr>
            <w:top w:val="none" w:sz="0" w:space="0" w:color="auto"/>
            <w:left w:val="none" w:sz="0" w:space="0" w:color="auto"/>
            <w:bottom w:val="none" w:sz="0" w:space="0" w:color="auto"/>
            <w:right w:val="none" w:sz="0" w:space="0" w:color="auto"/>
          </w:divBdr>
        </w:div>
        <w:div w:id="2089036913">
          <w:marLeft w:val="0"/>
          <w:marRight w:val="0"/>
          <w:marTop w:val="0"/>
          <w:marBottom w:val="0"/>
          <w:divBdr>
            <w:top w:val="none" w:sz="0" w:space="0" w:color="auto"/>
            <w:left w:val="none" w:sz="0" w:space="0" w:color="auto"/>
            <w:bottom w:val="none" w:sz="0" w:space="0" w:color="auto"/>
            <w:right w:val="none" w:sz="0" w:space="0" w:color="auto"/>
          </w:divBdr>
        </w:div>
      </w:divsChild>
    </w:div>
    <w:div w:id="1715233729">
      <w:bodyDiv w:val="1"/>
      <w:marLeft w:val="0"/>
      <w:marRight w:val="0"/>
      <w:marTop w:val="0"/>
      <w:marBottom w:val="0"/>
      <w:divBdr>
        <w:top w:val="none" w:sz="0" w:space="0" w:color="auto"/>
        <w:left w:val="none" w:sz="0" w:space="0" w:color="auto"/>
        <w:bottom w:val="none" w:sz="0" w:space="0" w:color="auto"/>
        <w:right w:val="none" w:sz="0" w:space="0" w:color="auto"/>
      </w:divBdr>
      <w:divsChild>
        <w:div w:id="55982943">
          <w:marLeft w:val="0"/>
          <w:marRight w:val="0"/>
          <w:marTop w:val="0"/>
          <w:marBottom w:val="0"/>
          <w:divBdr>
            <w:top w:val="none" w:sz="0" w:space="0" w:color="auto"/>
            <w:left w:val="none" w:sz="0" w:space="0" w:color="auto"/>
            <w:bottom w:val="none" w:sz="0" w:space="0" w:color="auto"/>
            <w:right w:val="none" w:sz="0" w:space="0" w:color="auto"/>
          </w:divBdr>
        </w:div>
        <w:div w:id="1058165024">
          <w:marLeft w:val="0"/>
          <w:marRight w:val="0"/>
          <w:marTop w:val="0"/>
          <w:marBottom w:val="0"/>
          <w:divBdr>
            <w:top w:val="none" w:sz="0" w:space="0" w:color="auto"/>
            <w:left w:val="none" w:sz="0" w:space="0" w:color="auto"/>
            <w:bottom w:val="none" w:sz="0" w:space="0" w:color="auto"/>
            <w:right w:val="none" w:sz="0" w:space="0" w:color="auto"/>
          </w:divBdr>
        </w:div>
      </w:divsChild>
    </w:div>
    <w:div w:id="1971590030">
      <w:bodyDiv w:val="1"/>
      <w:marLeft w:val="0"/>
      <w:marRight w:val="0"/>
      <w:marTop w:val="0"/>
      <w:marBottom w:val="0"/>
      <w:divBdr>
        <w:top w:val="none" w:sz="0" w:space="0" w:color="auto"/>
        <w:left w:val="none" w:sz="0" w:space="0" w:color="auto"/>
        <w:bottom w:val="none" w:sz="0" w:space="0" w:color="auto"/>
        <w:right w:val="none" w:sz="0" w:space="0" w:color="auto"/>
      </w:divBdr>
    </w:div>
    <w:div w:id="2093622692">
      <w:bodyDiv w:val="1"/>
      <w:marLeft w:val="0"/>
      <w:marRight w:val="0"/>
      <w:marTop w:val="0"/>
      <w:marBottom w:val="0"/>
      <w:divBdr>
        <w:top w:val="none" w:sz="0" w:space="0" w:color="auto"/>
        <w:left w:val="none" w:sz="0" w:space="0" w:color="auto"/>
        <w:bottom w:val="none" w:sz="0" w:space="0" w:color="auto"/>
        <w:right w:val="none" w:sz="0" w:space="0" w:color="auto"/>
      </w:divBdr>
      <w:divsChild>
        <w:div w:id="180704202">
          <w:marLeft w:val="0"/>
          <w:marRight w:val="0"/>
          <w:marTop w:val="0"/>
          <w:marBottom w:val="0"/>
          <w:divBdr>
            <w:top w:val="none" w:sz="0" w:space="0" w:color="auto"/>
            <w:left w:val="none" w:sz="0" w:space="0" w:color="auto"/>
            <w:bottom w:val="none" w:sz="0" w:space="0" w:color="auto"/>
            <w:right w:val="none" w:sz="0" w:space="0" w:color="auto"/>
          </w:divBdr>
        </w:div>
        <w:div w:id="779421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footer" Target="footer211.xml"/><Relationship Id="rId268" Type="http://schemas.openxmlformats.org/officeDocument/2006/relationships/header" Target="header129.xml"/><Relationship Id="rId32" Type="http://schemas.openxmlformats.org/officeDocument/2006/relationships/header" Target="header11.xml"/><Relationship Id="rId74" Type="http://schemas.openxmlformats.org/officeDocument/2006/relationships/footer" Target="footer31.xml"/><Relationship Id="rId128" Type="http://schemas.openxmlformats.org/officeDocument/2006/relationships/header" Target="header59.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footer" Target="footer85.xml"/><Relationship Id="rId237" Type="http://schemas.openxmlformats.org/officeDocument/2006/relationships/header" Target="header114.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fontTable" Target="fontTable.xml"/><Relationship Id="rId43" Type="http://schemas.openxmlformats.org/officeDocument/2006/relationships/footer" Target="footer16.xml"/><Relationship Id="rId139" Type="http://schemas.openxmlformats.org/officeDocument/2006/relationships/header" Target="header65.xml"/><Relationship Id="rId290" Type="http://schemas.openxmlformats.org/officeDocument/2006/relationships/header" Target="header140.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footer" Target="footer37.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header" Target="header98.xml"/><Relationship Id="rId413" Type="http://schemas.openxmlformats.org/officeDocument/2006/relationships/footer" Target="footer201.xml"/><Relationship Id="rId248" Type="http://schemas.openxmlformats.org/officeDocument/2006/relationships/header" Target="header119.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header" Target="header184.xml"/><Relationship Id="rId399" Type="http://schemas.openxmlformats.org/officeDocument/2006/relationships/footer" Target="footer19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424" Type="http://schemas.openxmlformats.org/officeDocument/2006/relationships/footer" Target="footer206.xml"/><Relationship Id="rId445" Type="http://schemas.openxmlformats.org/officeDocument/2006/relationships/theme" Target="theme/theme1.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footer" Target="footer157.xml"/><Relationship Id="rId347" Type="http://schemas.openxmlformats.org/officeDocument/2006/relationships/header" Target="header169.xml"/><Relationship Id="rId44" Type="http://schemas.openxmlformats.org/officeDocument/2006/relationships/header" Target="header17.xml"/><Relationship Id="rId65" Type="http://schemas.openxmlformats.org/officeDocument/2006/relationships/footer" Target="footer27.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header" Target="header120.xml"/><Relationship Id="rId414" Type="http://schemas.openxmlformats.org/officeDocument/2006/relationships/header" Target="header202.xml"/><Relationship Id="rId435" Type="http://schemas.openxmlformats.org/officeDocument/2006/relationships/footer" Target="footer212.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footer" Target="footer11.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header" Target="header87.xml"/><Relationship Id="rId218" Type="http://schemas.openxmlformats.org/officeDocument/2006/relationships/header" Target="header104.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microsoft.com/office/2019/05/relationships/documenttasks" Target="documenttasks/documenttasks1.xml"/><Relationship Id="rId250" Type="http://schemas.openxmlformats.org/officeDocument/2006/relationships/footer" Target="footer119.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footer" Target="footer168.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footer" Target="footer7.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9.xml"/><Relationship Id="rId88" Type="http://schemas.openxmlformats.org/officeDocument/2006/relationships/footer" Target="footer38.xml"/><Relationship Id="rId111" Type="http://schemas.openxmlformats.org/officeDocument/2006/relationships/header" Target="header51.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footer" Target="footer115.xml"/><Relationship Id="rId437" Type="http://schemas.openxmlformats.org/officeDocument/2006/relationships/header" Target="header21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header" Target="header170.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footer" Target="footer190.xml"/><Relationship Id="rId427" Type="http://schemas.openxmlformats.org/officeDocument/2006/relationships/footer" Target="footer208.xml"/><Relationship Id="rId26" Type="http://schemas.openxmlformats.org/officeDocument/2006/relationships/header" Target="header8.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footer" Target="footer159.xml"/><Relationship Id="rId47" Type="http://schemas.openxmlformats.org/officeDocument/2006/relationships/header" Target="header19.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footer" Target="footer50.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footer" Target="footer213.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header" Target="header209.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header" Target="header9.xml"/><Relationship Id="rId48" Type="http://schemas.openxmlformats.org/officeDocument/2006/relationships/footer" Target="footer18.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footer" Target="footer214.xml"/><Relationship Id="rId201" Type="http://schemas.openxmlformats.org/officeDocument/2006/relationships/header" Target="header96.xml"/><Relationship Id="rId222" Type="http://schemas.openxmlformats.org/officeDocument/2006/relationships/footer" Target="footer105.xml"/><Relationship Id="rId243" Type="http://schemas.openxmlformats.org/officeDocument/2006/relationships/header" Target="header117.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header" Target="head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440" Type="http://schemas.openxmlformats.org/officeDocument/2006/relationships/header" Target="header215.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header" Target="header52.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header" Target="header15.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footer" Target="footer46.xml"/><Relationship Id="rId125" Type="http://schemas.openxmlformats.org/officeDocument/2006/relationships/header" Target="header58.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2.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41" Type="http://schemas.openxmlformats.org/officeDocument/2006/relationships/footer" Target="footer215.xml"/><Relationship Id="rId40" Type="http://schemas.openxmlformats.org/officeDocument/2006/relationships/footer" Target="footer14.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header" Target="header177.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footer" Target="footer117.xml"/><Relationship Id="rId266" Type="http://schemas.openxmlformats.org/officeDocument/2006/relationships/header" Target="header128.xml"/><Relationship Id="rId287" Type="http://schemas.openxmlformats.org/officeDocument/2006/relationships/header" Target="header139.xml"/><Relationship Id="rId410" Type="http://schemas.openxmlformats.org/officeDocument/2006/relationships/footer" Target="footer199.xml"/><Relationship Id="rId431" Type="http://schemas.openxmlformats.org/officeDocument/2006/relationships/header" Target="header211.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footer" Target="footer17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footer" Target="footer205.xml"/><Relationship Id="rId442" Type="http://schemas.openxmlformats.org/officeDocument/2006/relationships/header" Target="header216.xml"/><Relationship Id="rId116" Type="http://schemas.openxmlformats.org/officeDocument/2006/relationships/header" Target="header53.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footer" Target="footer156.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footer" Target="footer138.xml"/><Relationship Id="rId411" Type="http://schemas.openxmlformats.org/officeDocument/2006/relationships/footer" Target="footer200.xml"/><Relationship Id="rId432" Type="http://schemas.openxmlformats.org/officeDocument/2006/relationships/footer" Target="footer210.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footer" Target="footer172.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openxmlformats.org/officeDocument/2006/relationships/footer" Target="footer195.xml"/><Relationship Id="rId422" Type="http://schemas.openxmlformats.org/officeDocument/2006/relationships/header" Target="header206.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footer" Target="footer97.xml"/><Relationship Id="rId247" Type="http://schemas.openxmlformats.org/officeDocument/2006/relationships/footer" Target="footer118.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footer" Target="footer139.xml"/><Relationship Id="rId11" Type="http://schemas.openxmlformats.org/officeDocument/2006/relationships/image" Target="media/image1.emf"/><Relationship Id="rId53" Type="http://schemas.openxmlformats.org/officeDocument/2006/relationships/header" Target="header22.xml"/><Relationship Id="rId149" Type="http://schemas.openxmlformats.org/officeDocument/2006/relationships/footer" Target="footer69.xml"/><Relationship Id="rId314" Type="http://schemas.openxmlformats.org/officeDocument/2006/relationships/header" Target="header152.xml"/><Relationship Id="rId356" Type="http://schemas.openxmlformats.org/officeDocument/2006/relationships/header" Target="header173.xml"/><Relationship Id="rId398" Type="http://schemas.openxmlformats.org/officeDocument/2006/relationships/footer" Target="footer193.xml"/><Relationship Id="rId95" Type="http://schemas.openxmlformats.org/officeDocument/2006/relationships/header" Target="header43.xml"/><Relationship Id="rId160" Type="http://schemas.openxmlformats.org/officeDocument/2006/relationships/header" Target="header75.xml"/><Relationship Id="rId216" Type="http://schemas.openxmlformats.org/officeDocument/2006/relationships/footer" Target="footer102.xml"/><Relationship Id="rId423" Type="http://schemas.openxmlformats.org/officeDocument/2006/relationships/header" Target="header207.xml"/><Relationship Id="rId258" Type="http://schemas.openxmlformats.org/officeDocument/2006/relationships/footer" Target="footer123.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header" Target="header130.xml"/><Relationship Id="rId434" Type="http://schemas.openxmlformats.org/officeDocument/2006/relationships/header" Target="header212.xml"/><Relationship Id="rId33" Type="http://schemas.openxmlformats.org/officeDocument/2006/relationships/header" Target="header12.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documenttasks/documenttasks1.xml><?xml version="1.0" encoding="utf-8"?>
<t:Tasks xmlns:t="http://schemas.microsoft.com/office/tasks/2019/documenttasks" xmlns:oel="http://schemas.microsoft.com/office/2019/extlst">
  <t:Task id="{5036F2E9-B427-4FC8-ADED-8C7EC5F86F97}">
    <t:Anchor>
      <t:Comment id="2146009445"/>
    </t:Anchor>
    <t:History>
      <t:Event time="2026-03-18T15:00:39.484Z" id="{2540A288-A2F2-472F-8CF8-62A37A897503}">
        <t:Attribution userId="S::coral.monge@ec.europa.eu::ea69632d-6716-40f4-8a00-f19c19310a58" userName="MONGE SANCHEZ Coral (ECFIN)" userProvider="AD"/>
        <t:Anchor>
          <t:Comment id="2146009445"/>
        </t:Anchor>
        <t:Create/>
      </t:Event>
      <t:Event time="2026-03-18T15:00:39.484Z" id="{B356D492-C02A-4378-89E5-6462B173FC00}">
        <t:Attribution userId="S::coral.monge@ec.europa.eu::ea69632d-6716-40f4-8a00-f19c19310a58" userName="MONGE SANCHEZ Coral (ECFIN)" userProvider="AD"/>
        <t:Anchor>
          <t:Comment id="2146009445"/>
        </t:Anchor>
        <t:Assign userId="S::Niels.VAN-NIEUWAMERONGEN@ec.europa.eu::1742e0d4-a0f0-4b73-9deb-11e7e296ec8b" userName="VAN NIEUWAMERONGEN Niels (ECFIN)" userProvider="AD"/>
      </t:Event>
      <t:Event time="2026-03-18T15:00:39.484Z" id="{396C30E7-9B53-45CD-B821-AB52DA8BBC77}">
        <t:Attribution userId="S::coral.monge@ec.europa.eu::ea69632d-6716-40f4-8a00-f19c19310a58" userName="MONGE SANCHEZ Coral (ECFIN)" userProvider="AD"/>
        <t:Anchor>
          <t:Comment id="2146009445"/>
        </t:Anchor>
        <t:SetTitle title="@VAN NIEUWAMERONGEN Niels (ECFIN) Changes to be added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82EB1-6E96-47CA-8CC5-1EF0D160657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69C53B66-AF86-4F41-81BF-B4CB6F80E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FA5490-0C84-4434-B7A9-9F4485198040}">
  <ds:schemaRefs>
    <ds:schemaRef ds:uri="http://schemas.microsoft.com/sharepoint/v3/contenttype/forms"/>
  </ds:schemaRefs>
</ds:datastoreItem>
</file>

<file path=customXml/itemProps4.xml><?xml version="1.0" encoding="utf-8"?>
<ds:datastoreItem xmlns:ds="http://schemas.openxmlformats.org/officeDocument/2006/customXml" ds:itemID="{FB03ABCB-C0F0-4F76-ADE8-CCB4F49AA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10</Pages>
  <Words>116017</Words>
  <Characters>661297</Characters>
  <Application>Microsoft Office Word</Application>
  <DocSecurity>0</DocSecurity>
  <Lines>5510</Lines>
  <Paragraphs>1551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775763</CharactersWithSpaces>
  <SharedDoc>false</SharedDoc>
  <HLinks>
    <vt:vector size="444" baseType="variant">
      <vt:variant>
        <vt:i4>3539054</vt:i4>
      </vt:variant>
      <vt:variant>
        <vt:i4>0</vt:i4>
      </vt:variant>
      <vt:variant>
        <vt:i4>0</vt:i4>
      </vt:variant>
      <vt:variant>
        <vt:i4>5</vt:i4>
      </vt:variant>
      <vt:variant>
        <vt:lpwstr>https://eceuropaeu.sharepoint.com/teams/GRP-RRFSpainEuropeanCommission-RECOVERandECFINsharedworkspace/Shared Documents/RECOVER and ECFIN shared work space/1 RRP/06 Addendum/02 SIMPLIFICATION EXERCISE/02 Component/COMPONENTS FINAL WORDINGS/Nationa</vt:lpwstr>
      </vt:variant>
      <vt:variant>
        <vt:lpwstr/>
      </vt: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2031743</vt:i4>
      </vt:variant>
      <vt:variant>
        <vt:i4>210</vt:i4>
      </vt:variant>
      <vt:variant>
        <vt:i4>0</vt:i4>
      </vt:variant>
      <vt:variant>
        <vt:i4>5</vt:i4>
      </vt:variant>
      <vt:variant>
        <vt:lpwstr>mailto:Alberto.VIDAN-BERMUDEZ@ec.europa.eu</vt:lpwstr>
      </vt:variant>
      <vt:variant>
        <vt:lpwstr/>
      </vt:variant>
      <vt:variant>
        <vt:i4>3604575</vt:i4>
      </vt:variant>
      <vt:variant>
        <vt:i4>207</vt:i4>
      </vt:variant>
      <vt:variant>
        <vt:i4>0</vt:i4>
      </vt:variant>
      <vt:variant>
        <vt:i4>5</vt:i4>
      </vt:variant>
      <vt:variant>
        <vt:lpwstr>mailto:Clara.PANELLA-GOMEZ@ec.europa.eu</vt:lpwstr>
      </vt:variant>
      <vt:variant>
        <vt:lpwstr/>
      </vt:variant>
      <vt:variant>
        <vt:i4>524335</vt:i4>
      </vt:variant>
      <vt:variant>
        <vt:i4>204</vt:i4>
      </vt:variant>
      <vt:variant>
        <vt:i4>0</vt:i4>
      </vt:variant>
      <vt:variant>
        <vt:i4>5</vt:i4>
      </vt:variant>
      <vt:variant>
        <vt:lpwstr>mailto:Borja.CRUSELLES-DE-MULLER@ec.europa.eu</vt:lpwstr>
      </vt:variant>
      <vt:variant>
        <vt:lpwstr/>
      </vt:variant>
      <vt:variant>
        <vt:i4>6750211</vt:i4>
      </vt:variant>
      <vt:variant>
        <vt:i4>201</vt:i4>
      </vt:variant>
      <vt:variant>
        <vt:i4>0</vt:i4>
      </vt:variant>
      <vt:variant>
        <vt:i4>5</vt:i4>
      </vt:variant>
      <vt:variant>
        <vt:lpwstr>mailto:Jaime.RUIZ-ROCAMORA@ec.europa.eu</vt:lpwstr>
      </vt:variant>
      <vt:variant>
        <vt:lpwstr/>
      </vt:variant>
      <vt:variant>
        <vt:i4>6750211</vt:i4>
      </vt:variant>
      <vt:variant>
        <vt:i4>198</vt:i4>
      </vt:variant>
      <vt:variant>
        <vt:i4>0</vt:i4>
      </vt:variant>
      <vt:variant>
        <vt:i4>5</vt:i4>
      </vt:variant>
      <vt:variant>
        <vt:lpwstr>mailto:Jaime.RUIZ-ROCAMORA@ec.europa.eu</vt:lpwstr>
      </vt:variant>
      <vt:variant>
        <vt:lpwstr/>
      </vt:variant>
      <vt:variant>
        <vt:i4>524335</vt:i4>
      </vt:variant>
      <vt:variant>
        <vt:i4>195</vt:i4>
      </vt:variant>
      <vt:variant>
        <vt:i4>0</vt:i4>
      </vt:variant>
      <vt:variant>
        <vt:i4>5</vt:i4>
      </vt:variant>
      <vt:variant>
        <vt:lpwstr>mailto:Borja.CRUSELLES-DE-MULLER@ec.europa.eu</vt:lpwstr>
      </vt:variant>
      <vt:variant>
        <vt:lpwstr/>
      </vt:variant>
      <vt:variant>
        <vt:i4>327782</vt:i4>
      </vt:variant>
      <vt:variant>
        <vt:i4>192</vt:i4>
      </vt:variant>
      <vt:variant>
        <vt:i4>0</vt:i4>
      </vt:variant>
      <vt:variant>
        <vt:i4>5</vt:i4>
      </vt:variant>
      <vt:variant>
        <vt:lpwstr>mailto:Elisa.GOMEZ-ALEMAN@ec.europa.eu</vt:lpwstr>
      </vt:variant>
      <vt:variant>
        <vt:lpwstr/>
      </vt:variant>
      <vt:variant>
        <vt:i4>524335</vt:i4>
      </vt:variant>
      <vt:variant>
        <vt:i4>189</vt:i4>
      </vt:variant>
      <vt:variant>
        <vt:i4>0</vt:i4>
      </vt:variant>
      <vt:variant>
        <vt:i4>5</vt:i4>
      </vt:variant>
      <vt:variant>
        <vt:lpwstr>mailto:Borja.CRUSELLES-DE-MULLER@ec.europa.eu</vt:lpwstr>
      </vt:variant>
      <vt:variant>
        <vt:lpwstr/>
      </vt:variant>
      <vt:variant>
        <vt:i4>6750211</vt:i4>
      </vt:variant>
      <vt:variant>
        <vt:i4>186</vt:i4>
      </vt:variant>
      <vt:variant>
        <vt:i4>0</vt:i4>
      </vt:variant>
      <vt:variant>
        <vt:i4>5</vt:i4>
      </vt:variant>
      <vt:variant>
        <vt:lpwstr>mailto:Jaime.RUIZ-ROCAMORA@ec.europa.eu</vt:lpwstr>
      </vt:variant>
      <vt:variant>
        <vt:lpwstr/>
      </vt:variant>
      <vt:variant>
        <vt:i4>2097161</vt:i4>
      </vt:variant>
      <vt:variant>
        <vt:i4>183</vt:i4>
      </vt:variant>
      <vt:variant>
        <vt:i4>0</vt:i4>
      </vt:variant>
      <vt:variant>
        <vt:i4>5</vt:i4>
      </vt:variant>
      <vt:variant>
        <vt:lpwstr>mailto:Georgiana-Ioana.MOZER-SCHONBORN@ec.europa.eu</vt:lpwstr>
      </vt:variant>
      <vt:variant>
        <vt:lpwstr/>
      </vt:variant>
      <vt:variant>
        <vt:i4>1179757</vt:i4>
      </vt:variant>
      <vt:variant>
        <vt:i4>180</vt:i4>
      </vt:variant>
      <vt:variant>
        <vt:i4>0</vt:i4>
      </vt:variant>
      <vt:variant>
        <vt:i4>5</vt:i4>
      </vt:variant>
      <vt:variant>
        <vt:lpwstr>mailto:Andres.MARTIN-PINTADO@ec.europa.eu</vt:lpwstr>
      </vt:variant>
      <vt:variant>
        <vt:lpwstr/>
      </vt:variant>
      <vt:variant>
        <vt:i4>2097161</vt:i4>
      </vt:variant>
      <vt:variant>
        <vt:i4>177</vt:i4>
      </vt:variant>
      <vt:variant>
        <vt:i4>0</vt:i4>
      </vt:variant>
      <vt:variant>
        <vt:i4>5</vt:i4>
      </vt:variant>
      <vt:variant>
        <vt:lpwstr>mailto:Georgiana-Ioana.MOZER-SCHONBORN@ec.europa.eu</vt:lpwstr>
      </vt:variant>
      <vt:variant>
        <vt:lpwstr/>
      </vt:variant>
      <vt:variant>
        <vt:i4>2883592</vt:i4>
      </vt:variant>
      <vt:variant>
        <vt:i4>174</vt:i4>
      </vt:variant>
      <vt:variant>
        <vt:i4>0</vt:i4>
      </vt:variant>
      <vt:variant>
        <vt:i4>5</vt:i4>
      </vt:variant>
      <vt:variant>
        <vt:lpwstr>mailto:Coral.MONGE@ec.europa.eu</vt:lpwstr>
      </vt:variant>
      <vt:variant>
        <vt:lpwstr/>
      </vt:variant>
      <vt:variant>
        <vt:i4>7667718</vt:i4>
      </vt:variant>
      <vt:variant>
        <vt:i4>171</vt:i4>
      </vt:variant>
      <vt:variant>
        <vt:i4>0</vt:i4>
      </vt:variant>
      <vt:variant>
        <vt:i4>5</vt:i4>
      </vt:variant>
      <vt:variant>
        <vt:lpwstr>mailto:Niels.VAN-NIEUWAMERONGEN@ec.europa.eu</vt:lpwstr>
      </vt:variant>
      <vt:variant>
        <vt:lpwstr/>
      </vt:variant>
      <vt:variant>
        <vt:i4>7667718</vt:i4>
      </vt:variant>
      <vt:variant>
        <vt:i4>168</vt:i4>
      </vt:variant>
      <vt:variant>
        <vt:i4>0</vt:i4>
      </vt:variant>
      <vt:variant>
        <vt:i4>5</vt:i4>
      </vt:variant>
      <vt:variant>
        <vt:lpwstr>mailto:Niels.VAN-NIEUWAMERONGEN@ec.europa.eu</vt:lpwstr>
      </vt:variant>
      <vt:variant>
        <vt:lpwstr/>
      </vt:variant>
      <vt:variant>
        <vt:i4>7667718</vt:i4>
      </vt:variant>
      <vt:variant>
        <vt:i4>165</vt:i4>
      </vt:variant>
      <vt:variant>
        <vt:i4>0</vt:i4>
      </vt:variant>
      <vt:variant>
        <vt:i4>5</vt:i4>
      </vt:variant>
      <vt:variant>
        <vt:lpwstr>mailto:Niels.VAN-NIEUWAMERONGEN@ec.europa.eu</vt:lpwstr>
      </vt:variant>
      <vt:variant>
        <vt:lpwstr/>
      </vt:variant>
      <vt:variant>
        <vt:i4>7667718</vt:i4>
      </vt:variant>
      <vt:variant>
        <vt:i4>162</vt:i4>
      </vt:variant>
      <vt:variant>
        <vt:i4>0</vt:i4>
      </vt:variant>
      <vt:variant>
        <vt:i4>5</vt:i4>
      </vt:variant>
      <vt:variant>
        <vt:lpwstr>mailto:Niels.VAN-NIEUWAMERONGEN@ec.europa.eu</vt:lpwstr>
      </vt:variant>
      <vt:variant>
        <vt:lpwstr/>
      </vt:variant>
      <vt:variant>
        <vt:i4>524335</vt:i4>
      </vt:variant>
      <vt:variant>
        <vt:i4>159</vt:i4>
      </vt:variant>
      <vt:variant>
        <vt:i4>0</vt:i4>
      </vt:variant>
      <vt:variant>
        <vt:i4>5</vt:i4>
      </vt:variant>
      <vt:variant>
        <vt:lpwstr>mailto:Borja.CRUSELLES-DE-MULLER@ec.europa.eu</vt:lpwstr>
      </vt:variant>
      <vt:variant>
        <vt:lpwstr/>
      </vt:variant>
      <vt:variant>
        <vt:i4>6750211</vt:i4>
      </vt:variant>
      <vt:variant>
        <vt:i4>156</vt:i4>
      </vt:variant>
      <vt:variant>
        <vt:i4>0</vt:i4>
      </vt:variant>
      <vt:variant>
        <vt:i4>5</vt:i4>
      </vt:variant>
      <vt:variant>
        <vt:lpwstr>mailto:Jaime.RUIZ-ROCAMORA@ec.europa.eu</vt:lpwstr>
      </vt:variant>
      <vt:variant>
        <vt:lpwstr/>
      </vt:variant>
      <vt:variant>
        <vt:i4>2490386</vt:i4>
      </vt:variant>
      <vt:variant>
        <vt:i4>153</vt:i4>
      </vt:variant>
      <vt:variant>
        <vt:i4>0</vt:i4>
      </vt:variant>
      <vt:variant>
        <vt:i4>5</vt:i4>
      </vt:variant>
      <vt:variant>
        <vt:lpwstr>mailto:Victor-Albert.PEDRERO-BOHNET@ec.europa.eu</vt:lpwstr>
      </vt:variant>
      <vt:variant>
        <vt:lpwstr/>
      </vt:variant>
      <vt:variant>
        <vt:i4>2490386</vt:i4>
      </vt:variant>
      <vt:variant>
        <vt:i4>150</vt:i4>
      </vt:variant>
      <vt:variant>
        <vt:i4>0</vt:i4>
      </vt:variant>
      <vt:variant>
        <vt:i4>5</vt:i4>
      </vt:variant>
      <vt:variant>
        <vt:lpwstr>mailto:Victor-Albert.PEDRERO-BOHNET@ec.europa.eu</vt:lpwstr>
      </vt:variant>
      <vt:variant>
        <vt:lpwstr/>
      </vt:variant>
      <vt:variant>
        <vt:i4>6160502</vt:i4>
      </vt:variant>
      <vt:variant>
        <vt:i4>147</vt:i4>
      </vt:variant>
      <vt:variant>
        <vt:i4>0</vt:i4>
      </vt:variant>
      <vt:variant>
        <vt:i4>5</vt:i4>
      </vt:variant>
      <vt:variant>
        <vt:lpwstr>mailto:Inigo.LANDETA@ec.europa.eu</vt:lpwstr>
      </vt:variant>
      <vt:variant>
        <vt:lpwstr/>
      </vt:variant>
      <vt:variant>
        <vt:i4>6160502</vt:i4>
      </vt:variant>
      <vt:variant>
        <vt:i4>144</vt:i4>
      </vt:variant>
      <vt:variant>
        <vt:i4>0</vt:i4>
      </vt:variant>
      <vt:variant>
        <vt:i4>5</vt:i4>
      </vt:variant>
      <vt:variant>
        <vt:lpwstr>mailto:Inigo.LANDETA@ec.europa.eu</vt:lpwstr>
      </vt:variant>
      <vt:variant>
        <vt:lpwstr/>
      </vt:variant>
      <vt:variant>
        <vt:i4>1179757</vt:i4>
      </vt:variant>
      <vt:variant>
        <vt:i4>141</vt:i4>
      </vt:variant>
      <vt:variant>
        <vt:i4>0</vt:i4>
      </vt:variant>
      <vt:variant>
        <vt:i4>5</vt:i4>
      </vt:variant>
      <vt:variant>
        <vt:lpwstr>mailto:Andres.MARTIN-PINTADO@ec.europa.eu</vt:lpwstr>
      </vt:variant>
      <vt:variant>
        <vt:lpwstr/>
      </vt:variant>
      <vt:variant>
        <vt:i4>1769520</vt:i4>
      </vt:variant>
      <vt:variant>
        <vt:i4>138</vt:i4>
      </vt:variant>
      <vt:variant>
        <vt:i4>0</vt:i4>
      </vt:variant>
      <vt:variant>
        <vt:i4>5</vt:i4>
      </vt:variant>
      <vt:variant>
        <vt:lpwstr>mailto:Maria-Jose.DOVAL-TEDIN@ec.europa.eu</vt:lpwstr>
      </vt:variant>
      <vt:variant>
        <vt:lpwstr/>
      </vt:variant>
      <vt:variant>
        <vt:i4>786530</vt:i4>
      </vt:variant>
      <vt:variant>
        <vt:i4>135</vt:i4>
      </vt:variant>
      <vt:variant>
        <vt:i4>0</vt:i4>
      </vt:variant>
      <vt:variant>
        <vt:i4>5</vt:i4>
      </vt:variant>
      <vt:variant>
        <vt:lpwstr>mailto:Carolina.MATEO-CECILIA@ec.europa.eu</vt:lpwstr>
      </vt:variant>
      <vt:variant>
        <vt:lpwstr/>
      </vt:variant>
      <vt:variant>
        <vt:i4>6750211</vt:i4>
      </vt:variant>
      <vt:variant>
        <vt:i4>132</vt:i4>
      </vt:variant>
      <vt:variant>
        <vt:i4>0</vt:i4>
      </vt:variant>
      <vt:variant>
        <vt:i4>5</vt:i4>
      </vt:variant>
      <vt:variant>
        <vt:lpwstr>mailto:Jaime.RUIZ-ROCAMORA@ec.europa.eu</vt:lpwstr>
      </vt:variant>
      <vt:variant>
        <vt:lpwstr/>
      </vt:variant>
      <vt:variant>
        <vt:i4>786530</vt:i4>
      </vt:variant>
      <vt:variant>
        <vt:i4>129</vt:i4>
      </vt:variant>
      <vt:variant>
        <vt:i4>0</vt:i4>
      </vt:variant>
      <vt:variant>
        <vt:i4>5</vt:i4>
      </vt:variant>
      <vt:variant>
        <vt:lpwstr>mailto:Carolina.MATEO-CECILIA@ec.europa.eu</vt:lpwstr>
      </vt:variant>
      <vt:variant>
        <vt:lpwstr/>
      </vt:variant>
      <vt:variant>
        <vt:i4>786530</vt:i4>
      </vt:variant>
      <vt:variant>
        <vt:i4>126</vt:i4>
      </vt:variant>
      <vt:variant>
        <vt:i4>0</vt:i4>
      </vt:variant>
      <vt:variant>
        <vt:i4>5</vt:i4>
      </vt:variant>
      <vt:variant>
        <vt:lpwstr>mailto:Carolina.MATEO-CECILIA@ec.europa.eu</vt:lpwstr>
      </vt:variant>
      <vt:variant>
        <vt:lpwstr/>
      </vt:variant>
      <vt:variant>
        <vt:i4>1310821</vt:i4>
      </vt:variant>
      <vt:variant>
        <vt:i4>123</vt:i4>
      </vt:variant>
      <vt:variant>
        <vt:i4>0</vt:i4>
      </vt:variant>
      <vt:variant>
        <vt:i4>5</vt:i4>
      </vt:variant>
      <vt:variant>
        <vt:lpwstr>mailto:Tomas.FIDELIS-NOGUEIRA@ec.europa.eu</vt:lpwstr>
      </vt:variant>
      <vt:variant>
        <vt:lpwstr/>
      </vt:variant>
      <vt:variant>
        <vt:i4>1310821</vt:i4>
      </vt:variant>
      <vt:variant>
        <vt:i4>120</vt:i4>
      </vt:variant>
      <vt:variant>
        <vt:i4>0</vt:i4>
      </vt:variant>
      <vt:variant>
        <vt:i4>5</vt:i4>
      </vt:variant>
      <vt:variant>
        <vt:lpwstr>mailto:Tomas.FIDELIS-NOGUEIRA@ec.europa.eu</vt:lpwstr>
      </vt:variant>
      <vt:variant>
        <vt:lpwstr/>
      </vt:variant>
      <vt:variant>
        <vt:i4>1310821</vt:i4>
      </vt:variant>
      <vt:variant>
        <vt:i4>117</vt:i4>
      </vt:variant>
      <vt:variant>
        <vt:i4>0</vt:i4>
      </vt:variant>
      <vt:variant>
        <vt:i4>5</vt:i4>
      </vt:variant>
      <vt:variant>
        <vt:lpwstr>mailto:Tomas.FIDELIS-NOGUEIRA@ec.europa.eu</vt:lpwstr>
      </vt:variant>
      <vt:variant>
        <vt:lpwstr/>
      </vt:variant>
      <vt:variant>
        <vt:i4>7602260</vt:i4>
      </vt:variant>
      <vt:variant>
        <vt:i4>114</vt:i4>
      </vt:variant>
      <vt:variant>
        <vt:i4>0</vt:i4>
      </vt:variant>
      <vt:variant>
        <vt:i4>5</vt:i4>
      </vt:variant>
      <vt:variant>
        <vt:lpwstr>mailto:Alexander.SCHWAN@ec.europa.eu</vt:lpwstr>
      </vt:variant>
      <vt:variant>
        <vt:lpwstr/>
      </vt:variant>
      <vt:variant>
        <vt:i4>6750211</vt:i4>
      </vt:variant>
      <vt:variant>
        <vt:i4>111</vt:i4>
      </vt:variant>
      <vt:variant>
        <vt:i4>0</vt:i4>
      </vt:variant>
      <vt:variant>
        <vt:i4>5</vt:i4>
      </vt:variant>
      <vt:variant>
        <vt:lpwstr>mailto:Jaime.RUIZ-ROCAMORA@ec.europa.eu</vt:lpwstr>
      </vt:variant>
      <vt:variant>
        <vt:lpwstr/>
      </vt:variant>
      <vt:variant>
        <vt:i4>6750211</vt:i4>
      </vt:variant>
      <vt:variant>
        <vt:i4>108</vt:i4>
      </vt:variant>
      <vt:variant>
        <vt:i4>0</vt:i4>
      </vt:variant>
      <vt:variant>
        <vt:i4>5</vt:i4>
      </vt:variant>
      <vt:variant>
        <vt:lpwstr>mailto:Jaime.RUIZ-ROCAMORA@ec.europa.eu</vt:lpwstr>
      </vt:variant>
      <vt:variant>
        <vt:lpwstr/>
      </vt:variant>
      <vt:variant>
        <vt:i4>262210</vt:i4>
      </vt:variant>
      <vt:variant>
        <vt:i4>105</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102</vt:i4>
      </vt:variant>
      <vt:variant>
        <vt:i4>0</vt:i4>
      </vt:variant>
      <vt:variant>
        <vt:i4>5</vt:i4>
      </vt:variant>
      <vt:variant>
        <vt:lpwstr>mailto:Nils.OELLERICH@ec.europa.eu</vt:lpwstr>
      </vt:variant>
      <vt:variant>
        <vt:lpwstr/>
      </vt:variant>
      <vt:variant>
        <vt:i4>1310821</vt:i4>
      </vt:variant>
      <vt:variant>
        <vt:i4>99</vt:i4>
      </vt:variant>
      <vt:variant>
        <vt:i4>0</vt:i4>
      </vt:variant>
      <vt:variant>
        <vt:i4>5</vt:i4>
      </vt:variant>
      <vt:variant>
        <vt:lpwstr>mailto:Tomas.FIDELIS-NOGUEIRA@ec.europa.eu</vt:lpwstr>
      </vt:variant>
      <vt:variant>
        <vt:lpwstr/>
      </vt:variant>
      <vt:variant>
        <vt:i4>1310821</vt:i4>
      </vt:variant>
      <vt:variant>
        <vt:i4>96</vt:i4>
      </vt:variant>
      <vt:variant>
        <vt:i4>0</vt:i4>
      </vt:variant>
      <vt:variant>
        <vt:i4>5</vt:i4>
      </vt:variant>
      <vt:variant>
        <vt:lpwstr>mailto:Tomas.FIDELIS-NOGUEIRA@ec.europa.eu</vt:lpwstr>
      </vt:variant>
      <vt:variant>
        <vt:lpwstr/>
      </vt:variant>
      <vt:variant>
        <vt:i4>1769520</vt:i4>
      </vt:variant>
      <vt:variant>
        <vt:i4>93</vt:i4>
      </vt:variant>
      <vt:variant>
        <vt:i4>0</vt:i4>
      </vt:variant>
      <vt:variant>
        <vt:i4>5</vt:i4>
      </vt:variant>
      <vt:variant>
        <vt:lpwstr>mailto:Maria-Jose.DOVAL-TEDIN@ec.europa.eu</vt:lpwstr>
      </vt:variant>
      <vt:variant>
        <vt:lpwstr/>
      </vt:variant>
      <vt:variant>
        <vt:i4>6750211</vt:i4>
      </vt:variant>
      <vt:variant>
        <vt:i4>90</vt:i4>
      </vt:variant>
      <vt:variant>
        <vt:i4>0</vt:i4>
      </vt:variant>
      <vt:variant>
        <vt:i4>5</vt:i4>
      </vt:variant>
      <vt:variant>
        <vt:lpwstr>mailto:Jaime.RUIZ-ROCAMORA@ec.europa.eu</vt:lpwstr>
      </vt:variant>
      <vt:variant>
        <vt:lpwstr/>
      </vt:variant>
      <vt:variant>
        <vt:i4>524335</vt:i4>
      </vt:variant>
      <vt:variant>
        <vt:i4>87</vt:i4>
      </vt:variant>
      <vt:variant>
        <vt:i4>0</vt:i4>
      </vt:variant>
      <vt:variant>
        <vt:i4>5</vt:i4>
      </vt:variant>
      <vt:variant>
        <vt:lpwstr>mailto:Borja.CRUSELLES-DE-MULLER@ec.europa.eu</vt:lpwstr>
      </vt:variant>
      <vt:variant>
        <vt:lpwstr/>
      </vt:variant>
      <vt:variant>
        <vt:i4>262210</vt:i4>
      </vt:variant>
      <vt:variant>
        <vt:i4>84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81</vt:i4>
      </vt:variant>
      <vt:variant>
        <vt:i4>0</vt:i4>
      </vt:variant>
      <vt:variant>
        <vt:i4>5</vt:i4>
      </vt:variant>
      <vt:variant>
        <vt:lpwstr>mailto:Nils.OELLERICH@ec.europa.eu</vt:lpwstr>
      </vt:variant>
      <vt:variant>
        <vt:lpwstr/>
      </vt:variant>
      <vt:variant>
        <vt:i4>1310821</vt:i4>
      </vt:variant>
      <vt:variant>
        <vt:i4>78</vt:i4>
      </vt:variant>
      <vt:variant>
        <vt:i4>0</vt:i4>
      </vt:variant>
      <vt:variant>
        <vt:i4>5</vt:i4>
      </vt:variant>
      <vt:variant>
        <vt:lpwstr>mailto:Tomas.FIDELIS-NOGUEIRA@ec.europa.eu</vt:lpwstr>
      </vt:variant>
      <vt:variant>
        <vt:lpwstr/>
      </vt:variant>
      <vt:variant>
        <vt:i4>1703978</vt:i4>
      </vt:variant>
      <vt:variant>
        <vt:i4>75</vt:i4>
      </vt:variant>
      <vt:variant>
        <vt:i4>0</vt:i4>
      </vt:variant>
      <vt:variant>
        <vt:i4>5</vt:i4>
      </vt:variant>
      <vt:variant>
        <vt:lpwstr>mailto:Eleni.PAPADOPOULOU@ec.europa.eu</vt:lpwstr>
      </vt:variant>
      <vt:variant>
        <vt:lpwstr/>
      </vt:variant>
      <vt:variant>
        <vt:i4>1769520</vt:i4>
      </vt:variant>
      <vt:variant>
        <vt:i4>72</vt:i4>
      </vt:variant>
      <vt:variant>
        <vt:i4>0</vt:i4>
      </vt:variant>
      <vt:variant>
        <vt:i4>5</vt:i4>
      </vt:variant>
      <vt:variant>
        <vt:lpwstr>mailto:Maria-Jose.DOVAL-TEDIN@ec.europa.eu</vt:lpwstr>
      </vt:variant>
      <vt:variant>
        <vt:lpwstr/>
      </vt:variant>
      <vt:variant>
        <vt:i4>1703978</vt:i4>
      </vt:variant>
      <vt:variant>
        <vt:i4>69</vt:i4>
      </vt:variant>
      <vt:variant>
        <vt:i4>0</vt:i4>
      </vt:variant>
      <vt:variant>
        <vt:i4>5</vt:i4>
      </vt:variant>
      <vt:variant>
        <vt:lpwstr>mailto:Eleni.PAPADOPOULOU@ec.europa.eu</vt:lpwstr>
      </vt:variant>
      <vt:variant>
        <vt:lpwstr/>
      </vt:variant>
      <vt:variant>
        <vt:i4>4587562</vt:i4>
      </vt:variant>
      <vt:variant>
        <vt:i4>66</vt:i4>
      </vt:variant>
      <vt:variant>
        <vt:i4>0</vt:i4>
      </vt:variant>
      <vt:variant>
        <vt:i4>5</vt:i4>
      </vt:variant>
      <vt:variant>
        <vt:lpwstr>mailto:Raian.O-NEILL@ec.europa.eu</vt:lpwstr>
      </vt:variant>
      <vt:variant>
        <vt:lpwstr/>
      </vt:variant>
      <vt:variant>
        <vt:i4>1703978</vt:i4>
      </vt:variant>
      <vt:variant>
        <vt:i4>63</vt:i4>
      </vt:variant>
      <vt:variant>
        <vt:i4>0</vt:i4>
      </vt:variant>
      <vt:variant>
        <vt:i4>5</vt:i4>
      </vt:variant>
      <vt:variant>
        <vt:lpwstr>mailto:Eleni.PAPADOPOULOU@ec.europa.eu</vt:lpwstr>
      </vt:variant>
      <vt:variant>
        <vt:lpwstr/>
      </vt:variant>
      <vt:variant>
        <vt:i4>1769520</vt:i4>
      </vt:variant>
      <vt:variant>
        <vt:i4>60</vt:i4>
      </vt:variant>
      <vt:variant>
        <vt:i4>0</vt:i4>
      </vt:variant>
      <vt:variant>
        <vt:i4>5</vt:i4>
      </vt:variant>
      <vt:variant>
        <vt:lpwstr>mailto:Maria-Jose.DOVAL-TEDIN@ec.europa.eu</vt:lpwstr>
      </vt:variant>
      <vt:variant>
        <vt:lpwstr/>
      </vt:variant>
      <vt:variant>
        <vt:i4>6750211</vt:i4>
      </vt:variant>
      <vt:variant>
        <vt:i4>57</vt:i4>
      </vt:variant>
      <vt:variant>
        <vt:i4>0</vt:i4>
      </vt:variant>
      <vt:variant>
        <vt:i4>5</vt:i4>
      </vt:variant>
      <vt:variant>
        <vt:lpwstr>mailto:Jaime.RUIZ-ROCAMORA@ec.europa.eu</vt:lpwstr>
      </vt:variant>
      <vt:variant>
        <vt:lpwstr/>
      </vt:variant>
      <vt:variant>
        <vt:i4>262210</vt:i4>
      </vt:variant>
      <vt:variant>
        <vt:i4>54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1310821</vt:i4>
      </vt:variant>
      <vt:variant>
        <vt:i4>48</vt:i4>
      </vt:variant>
      <vt:variant>
        <vt:i4>0</vt:i4>
      </vt:variant>
      <vt:variant>
        <vt:i4>5</vt:i4>
      </vt:variant>
      <vt:variant>
        <vt:lpwstr>mailto:Tomas.FIDELIS-NOGUEIRA@ec.europa.eu</vt:lpwstr>
      </vt:variant>
      <vt:variant>
        <vt:lpwstr/>
      </vt:variant>
      <vt:variant>
        <vt:i4>1179757</vt:i4>
      </vt:variant>
      <vt:variant>
        <vt:i4>45</vt:i4>
      </vt:variant>
      <vt:variant>
        <vt:i4>0</vt:i4>
      </vt:variant>
      <vt:variant>
        <vt:i4>5</vt:i4>
      </vt:variant>
      <vt:variant>
        <vt:lpwstr>mailto:Andres.MARTIN-PINTADO@ec.europa.eu</vt:lpwstr>
      </vt:variant>
      <vt:variant>
        <vt:lpwstr/>
      </vt:variant>
      <vt:variant>
        <vt:i4>1703978</vt:i4>
      </vt:variant>
      <vt:variant>
        <vt:i4>42</vt:i4>
      </vt:variant>
      <vt:variant>
        <vt:i4>0</vt:i4>
      </vt:variant>
      <vt:variant>
        <vt:i4>5</vt:i4>
      </vt:variant>
      <vt:variant>
        <vt:lpwstr>mailto:Eleni.PAPADOPOULOU@ec.europa.eu</vt:lpwstr>
      </vt:variant>
      <vt:variant>
        <vt:lpwstr/>
      </vt:variant>
      <vt:variant>
        <vt:i4>1769520</vt:i4>
      </vt:variant>
      <vt:variant>
        <vt:i4>39</vt:i4>
      </vt:variant>
      <vt:variant>
        <vt:i4>0</vt:i4>
      </vt:variant>
      <vt:variant>
        <vt:i4>5</vt:i4>
      </vt:variant>
      <vt:variant>
        <vt:lpwstr>mailto:Maria-Jose.DOVAL-TEDIN@ec.europa.eu</vt:lpwstr>
      </vt:variant>
      <vt:variant>
        <vt:lpwstr/>
      </vt:variant>
      <vt:variant>
        <vt:i4>1703978</vt:i4>
      </vt:variant>
      <vt:variant>
        <vt:i4>36</vt:i4>
      </vt:variant>
      <vt:variant>
        <vt:i4>0</vt:i4>
      </vt:variant>
      <vt:variant>
        <vt:i4>5</vt:i4>
      </vt:variant>
      <vt:variant>
        <vt:lpwstr>mailto:Eleni.PAPADOPOULOU@ec.europa.eu</vt:lpwstr>
      </vt:variant>
      <vt:variant>
        <vt:lpwstr/>
      </vt:variant>
      <vt:variant>
        <vt:i4>1769520</vt:i4>
      </vt:variant>
      <vt:variant>
        <vt:i4>33</vt:i4>
      </vt:variant>
      <vt:variant>
        <vt:i4>0</vt:i4>
      </vt:variant>
      <vt:variant>
        <vt:i4>5</vt:i4>
      </vt:variant>
      <vt:variant>
        <vt:lpwstr>mailto:Maria-Jose.DOVAL-TEDIN@ec.europa.eu</vt:lpwstr>
      </vt:variant>
      <vt:variant>
        <vt:lpwstr/>
      </vt:variant>
      <vt:variant>
        <vt:i4>1703978</vt:i4>
      </vt:variant>
      <vt:variant>
        <vt:i4>30</vt:i4>
      </vt:variant>
      <vt:variant>
        <vt:i4>0</vt:i4>
      </vt:variant>
      <vt:variant>
        <vt:i4>5</vt:i4>
      </vt:variant>
      <vt:variant>
        <vt:lpwstr>mailto:Eleni.PAPADOPOULOU@ec.europa.eu</vt:lpwstr>
      </vt:variant>
      <vt:variant>
        <vt:lpwstr/>
      </vt:variant>
      <vt:variant>
        <vt:i4>6750211</vt:i4>
      </vt:variant>
      <vt:variant>
        <vt:i4>27</vt:i4>
      </vt:variant>
      <vt:variant>
        <vt:i4>0</vt:i4>
      </vt:variant>
      <vt:variant>
        <vt:i4>5</vt:i4>
      </vt:variant>
      <vt:variant>
        <vt:lpwstr>mailto:Jaime.RUIZ-ROCAMORA@ec.europa.eu</vt:lpwstr>
      </vt:variant>
      <vt:variant>
        <vt:lpwstr/>
      </vt:variant>
      <vt:variant>
        <vt:i4>6488073</vt:i4>
      </vt:variant>
      <vt:variant>
        <vt:i4>24</vt:i4>
      </vt:variant>
      <vt:variant>
        <vt:i4>0</vt:i4>
      </vt:variant>
      <vt:variant>
        <vt:i4>5</vt:i4>
      </vt:variant>
      <vt:variant>
        <vt:lpwstr>mailto:Anna.ARMENGOL-TORIO@ec.europa.eu</vt:lpwstr>
      </vt:variant>
      <vt:variant>
        <vt:lpwstr/>
      </vt:variant>
      <vt:variant>
        <vt:i4>6422539</vt:i4>
      </vt:variant>
      <vt:variant>
        <vt:i4>21</vt:i4>
      </vt:variant>
      <vt:variant>
        <vt:i4>0</vt:i4>
      </vt:variant>
      <vt:variant>
        <vt:i4>5</vt:i4>
      </vt:variant>
      <vt:variant>
        <vt:lpwstr>mailto:Cristina.COSTA-SALAVEDRA@ec.europa.eu</vt:lpwstr>
      </vt:variant>
      <vt:variant>
        <vt:lpwstr/>
      </vt:variant>
      <vt:variant>
        <vt:i4>5374049</vt:i4>
      </vt:variant>
      <vt:variant>
        <vt:i4>18</vt:i4>
      </vt:variant>
      <vt:variant>
        <vt:i4>0</vt:i4>
      </vt:variant>
      <vt:variant>
        <vt:i4>5</vt:i4>
      </vt:variant>
      <vt:variant>
        <vt:lpwstr>mailto:Hugo.BOHAN@ec.europa.eu</vt:lpwstr>
      </vt:variant>
      <vt:variant>
        <vt:lpwstr/>
      </vt:variant>
      <vt:variant>
        <vt:i4>131109</vt:i4>
      </vt:variant>
      <vt:variant>
        <vt:i4>15</vt:i4>
      </vt:variant>
      <vt:variant>
        <vt:i4>0</vt:i4>
      </vt:variant>
      <vt:variant>
        <vt:i4>5</vt:i4>
      </vt:variant>
      <vt:variant>
        <vt:lpwstr>mailto:Simone.MACCHI@ec.europa.eu</vt:lpwstr>
      </vt:variant>
      <vt:variant>
        <vt:lpwstr/>
      </vt:variant>
      <vt:variant>
        <vt:i4>131109</vt:i4>
      </vt:variant>
      <vt:variant>
        <vt:i4>12</vt:i4>
      </vt:variant>
      <vt:variant>
        <vt:i4>0</vt:i4>
      </vt:variant>
      <vt:variant>
        <vt:i4>5</vt:i4>
      </vt:variant>
      <vt:variant>
        <vt:lpwstr>mailto:Simone.MACCHI@ec.europa.eu</vt:lpwstr>
      </vt:variant>
      <vt:variant>
        <vt:lpwstr/>
      </vt:variant>
      <vt:variant>
        <vt:i4>1179757</vt:i4>
      </vt:variant>
      <vt:variant>
        <vt:i4>9</vt:i4>
      </vt:variant>
      <vt:variant>
        <vt:i4>0</vt:i4>
      </vt:variant>
      <vt:variant>
        <vt:i4>5</vt:i4>
      </vt:variant>
      <vt:variant>
        <vt:lpwstr>mailto:Andres.MARTIN-PINTADO@ec.europa.eu</vt:lpwstr>
      </vt:variant>
      <vt:variant>
        <vt:lpwstr/>
      </vt:variant>
      <vt:variant>
        <vt:i4>131109</vt:i4>
      </vt:variant>
      <vt:variant>
        <vt:i4>6</vt:i4>
      </vt:variant>
      <vt:variant>
        <vt:i4>0</vt:i4>
      </vt:variant>
      <vt:variant>
        <vt:i4>5</vt:i4>
      </vt:variant>
      <vt:variant>
        <vt:lpwstr>mailto:Simone.MACCHI@ec.europa.eu</vt:lpwstr>
      </vt:variant>
      <vt:variant>
        <vt:lpwstr/>
      </vt:variant>
      <vt:variant>
        <vt:i4>1769520</vt:i4>
      </vt:variant>
      <vt:variant>
        <vt:i4>3</vt:i4>
      </vt:variant>
      <vt:variant>
        <vt:i4>0</vt:i4>
      </vt:variant>
      <vt:variant>
        <vt:i4>5</vt:i4>
      </vt:variant>
      <vt:variant>
        <vt:lpwstr>mailto:Maria-Jose.DOVAL-TEDIN@ec.europa.eu</vt:lpwstr>
      </vt:variant>
      <vt:variant>
        <vt:lpwstr/>
      </vt:variant>
      <vt:variant>
        <vt:i4>131109</vt:i4>
      </vt:variant>
      <vt:variant>
        <vt:i4>0</vt:i4>
      </vt:variant>
      <vt:variant>
        <vt:i4>0</vt:i4>
      </vt:variant>
      <vt:variant>
        <vt:i4>5</vt:i4>
      </vt:variant>
      <vt:variant>
        <vt:lpwstr>mailto:Simone.MACCHI@ec.europa.eu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2026-05-08T15:40:00Z</dcterms:created>
  <dcterms:modified xsi:type="dcterms:W3CDTF">2026-05-18T13:38:00Z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2025-12-12T15:55:57Z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9b2b43dd-1789-4659-9d09-ef4866d0ee2a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