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7CEAF" w14:textId="71125BE7" w:rsidR="000D6CBE" w:rsidRPr="00CB1B0C" w:rsidRDefault="00C26461" w:rsidP="00C26461">
      <w:pPr>
        <w:pStyle w:val="Pagedecouverture"/>
        <w:rPr>
          <w:noProof/>
        </w:rPr>
      </w:pPr>
      <w:r>
        <w:rPr>
          <w:noProof/>
        </w:rPr>
        <w:pict w14:anchorId="00D29E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E0B31DB-C9FB-4D09-A7A3-EC927898A5F8" style="width:455.25pt;height:409.5pt">
            <v:imagedata r:id="rId8" o:title=""/>
          </v:shape>
        </w:pict>
      </w:r>
    </w:p>
    <w:p w14:paraId="3FE0D34F" w14:textId="77777777" w:rsidR="000D6CBE" w:rsidRPr="00CB1B0C" w:rsidRDefault="000D6CBE" w:rsidP="000D6CBE">
      <w:pPr>
        <w:rPr>
          <w:noProof/>
        </w:rPr>
        <w:sectPr w:rsidR="000D6CBE" w:rsidRPr="00CB1B0C" w:rsidSect="00C26461">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F175F55" w14:textId="77777777" w:rsidR="009670D2" w:rsidRPr="00CB1B0C" w:rsidRDefault="009670D2" w:rsidP="0094068B">
      <w:pPr>
        <w:spacing w:before="360" w:after="0" w:line="360" w:lineRule="auto"/>
        <w:jc w:val="center"/>
        <w:rPr>
          <w:rFonts w:eastAsia="Times New Roman"/>
          <w:b/>
          <w:bCs/>
          <w:noProof/>
        </w:rPr>
      </w:pPr>
      <w:bookmarkStart w:id="0" w:name="_GoBack"/>
      <w:bookmarkEnd w:id="0"/>
      <w:r w:rsidRPr="00CB1B0C">
        <w:rPr>
          <w:b/>
          <w:noProof/>
        </w:rPr>
        <w:lastRenderedPageBreak/>
        <w:t xml:space="preserve">Propunere de </w:t>
      </w:r>
    </w:p>
    <w:p w14:paraId="2EB10D5B" w14:textId="77777777" w:rsidR="0094068B" w:rsidRPr="00CB1B0C" w:rsidRDefault="0094068B" w:rsidP="0094068B">
      <w:pPr>
        <w:spacing w:before="360" w:after="0" w:line="360" w:lineRule="auto"/>
        <w:jc w:val="center"/>
        <w:rPr>
          <w:rFonts w:eastAsia="Times New Roman"/>
          <w:b/>
          <w:bCs/>
          <w:noProof/>
        </w:rPr>
      </w:pPr>
      <w:r w:rsidRPr="00CB1B0C">
        <w:rPr>
          <w:b/>
          <w:noProof/>
        </w:rPr>
        <w:t>DECIZIE 1/2026 A COMITETULUI MIXT VETERINAR</w:t>
      </w:r>
      <w:r w:rsidRPr="00CB1B0C">
        <w:rPr>
          <w:noProof/>
        </w:rPr>
        <w:t xml:space="preserve"> </w:t>
      </w:r>
      <w:r w:rsidRPr="00CB1B0C">
        <w:rPr>
          <w:noProof/>
        </w:rPr>
        <w:br/>
      </w:r>
      <w:r w:rsidRPr="00CB1B0C">
        <w:rPr>
          <w:b/>
          <w:noProof/>
        </w:rPr>
        <w:t>INSTITUIT PRIN ACORDUL DINTRE COMUNITATEA EUROPEANĂ</w:t>
      </w:r>
      <w:r w:rsidRPr="00CB1B0C">
        <w:rPr>
          <w:noProof/>
        </w:rPr>
        <w:t xml:space="preserve"> </w:t>
      </w:r>
      <w:r w:rsidRPr="00CB1B0C">
        <w:rPr>
          <w:noProof/>
        </w:rPr>
        <w:br/>
      </w:r>
      <w:r w:rsidRPr="00CB1B0C">
        <w:rPr>
          <w:b/>
          <w:noProof/>
        </w:rPr>
        <w:t>ȘI CONFEDERAȚIA ELVEȚIANĂ</w:t>
      </w:r>
      <w:r w:rsidRPr="00CB1B0C">
        <w:rPr>
          <w:noProof/>
        </w:rPr>
        <w:t xml:space="preserve"> </w:t>
      </w:r>
      <w:r w:rsidRPr="00CB1B0C">
        <w:rPr>
          <w:noProof/>
        </w:rPr>
        <w:br/>
      </w:r>
      <w:r w:rsidRPr="00CB1B0C">
        <w:rPr>
          <w:b/>
          <w:noProof/>
        </w:rPr>
        <w:t>PRIVIND COMERȚUL CU PRODUSE AGRICOLE</w:t>
      </w:r>
    </w:p>
    <w:p w14:paraId="595A2EDA" w14:textId="77777777" w:rsidR="0094068B" w:rsidRPr="00CB1B0C" w:rsidRDefault="0094068B" w:rsidP="0094068B">
      <w:pPr>
        <w:spacing w:before="360" w:after="0" w:line="360" w:lineRule="auto"/>
        <w:jc w:val="center"/>
        <w:rPr>
          <w:rFonts w:eastAsia="Times New Roman"/>
          <w:b/>
          <w:noProof/>
          <w:szCs w:val="24"/>
        </w:rPr>
      </w:pPr>
      <w:r w:rsidRPr="00CB1B0C">
        <w:rPr>
          <w:b/>
          <w:noProof/>
        </w:rPr>
        <w:t>din …</w:t>
      </w:r>
    </w:p>
    <w:p w14:paraId="73C45661" w14:textId="3BC4108B" w:rsidR="0094068B" w:rsidRPr="00CB1B0C" w:rsidRDefault="0094068B" w:rsidP="0094068B">
      <w:pPr>
        <w:spacing w:before="360" w:after="360" w:line="360" w:lineRule="auto"/>
        <w:jc w:val="center"/>
        <w:rPr>
          <w:rFonts w:eastAsia="Times New Roman"/>
          <w:b/>
          <w:noProof/>
          <w:szCs w:val="24"/>
        </w:rPr>
      </w:pPr>
      <w:r w:rsidRPr="00CB1B0C">
        <w:rPr>
          <w:b/>
          <w:noProof/>
        </w:rPr>
        <w:t>cu privire la modificarea apendicelor 1, 2, 3, 5, 6 și 10</w:t>
      </w:r>
      <w:r w:rsidR="00DC489E" w:rsidRPr="00CB1B0C">
        <w:rPr>
          <w:b/>
          <w:noProof/>
        </w:rPr>
        <w:t xml:space="preserve"> </w:t>
      </w:r>
      <w:r w:rsidRPr="00CB1B0C">
        <w:rPr>
          <w:noProof/>
        </w:rPr>
        <w:br/>
      </w:r>
      <w:r w:rsidRPr="00CB1B0C">
        <w:rPr>
          <w:b/>
          <w:noProof/>
        </w:rPr>
        <w:t>din anexa 11 la acord</w:t>
      </w:r>
    </w:p>
    <w:p w14:paraId="4E32CABD" w14:textId="77777777" w:rsidR="000D6CBE" w:rsidRPr="00CB1B0C" w:rsidRDefault="000D6CBE" w:rsidP="000D6CBE">
      <w:pPr>
        <w:keepNext/>
        <w:spacing w:before="600" w:line="360" w:lineRule="auto"/>
        <w:jc w:val="left"/>
        <w:rPr>
          <w:rFonts w:eastAsia="Times New Roman"/>
          <w:noProof/>
          <w:szCs w:val="24"/>
        </w:rPr>
      </w:pPr>
      <w:r w:rsidRPr="00CB1B0C">
        <w:rPr>
          <w:noProof/>
        </w:rPr>
        <w:t>COMITETUL MIXT VETERINAR,</w:t>
      </w:r>
    </w:p>
    <w:p w14:paraId="0D98861C" w14:textId="77777777" w:rsidR="000D6CBE" w:rsidRPr="00CB1B0C" w:rsidRDefault="000D6CBE" w:rsidP="000D6CBE">
      <w:pPr>
        <w:spacing w:line="360" w:lineRule="auto"/>
        <w:jc w:val="left"/>
        <w:rPr>
          <w:rFonts w:eastAsia="Times New Roman"/>
          <w:noProof/>
          <w:szCs w:val="24"/>
        </w:rPr>
      </w:pPr>
      <w:r w:rsidRPr="00CB1B0C">
        <w:rPr>
          <w:noProof/>
        </w:rPr>
        <w:t>având în vedere Acordul dintre Comunitatea Europeană și Confederația Elvețiană privind comerțul cu produse agricole</w:t>
      </w:r>
      <w:r w:rsidRPr="00CB1B0C">
        <w:rPr>
          <w:rStyle w:val="FootnoteReference"/>
          <w:noProof/>
        </w:rPr>
        <w:footnoteReference w:id="1"/>
      </w:r>
      <w:r w:rsidRPr="00CB1B0C">
        <w:rPr>
          <w:noProof/>
        </w:rPr>
        <w:t>, în special articolul 19 alineatul (3) din anexa 11,</w:t>
      </w:r>
    </w:p>
    <w:p w14:paraId="2F5DA4A8" w14:textId="77777777" w:rsidR="000D6CBE" w:rsidRPr="00CB1B0C" w:rsidRDefault="000D6CBE" w:rsidP="000D6CBE">
      <w:pPr>
        <w:spacing w:line="360" w:lineRule="auto"/>
        <w:jc w:val="left"/>
        <w:rPr>
          <w:rFonts w:eastAsia="Times New Roman"/>
          <w:noProof/>
          <w:szCs w:val="24"/>
        </w:rPr>
      </w:pPr>
      <w:r w:rsidRPr="00CB1B0C">
        <w:rPr>
          <w:noProof/>
        </w:rPr>
        <w:t>întrucât:</w:t>
      </w:r>
    </w:p>
    <w:p w14:paraId="36829B9F"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Acordul dintre Comunitatea Europeană și Confederația Elvețiană privind comerțul cu produse agricole (denumit în continuare „Acordul agricol”) a intrat în vigoare la 1 iunie 2002.</w:t>
      </w:r>
    </w:p>
    <w:p w14:paraId="4B98ED64"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În conformitate cu articolul 19 alineatul (1) din anexa 11 la Acordul agricol, Comitetul mixt veterinar instituit prin Acordul agricol (denumit în continuare „Comitetul mixt veterinar”) are sarcina de a examina orice chestiune referitoare la anexa respectivă și la punerea în aplicare a acesteia și de a-și asuma atribuțiile prevăzute în aceasta. Articolul 19 alineatul (3) din anexa 11 abilitează Comitetul mixt veterinar să modifice apendicele din anexa respectivă, în special în scopul de a le adapta și actualiza.</w:t>
      </w:r>
    </w:p>
    <w:p w14:paraId="44D7EBDF"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Decizia nr. 2/2003 a Comitetului mixt veterinar</w:t>
      </w:r>
      <w:r w:rsidRPr="00CB1B0C">
        <w:rPr>
          <w:rStyle w:val="FootnoteReference"/>
          <w:noProof/>
        </w:rPr>
        <w:footnoteReference w:id="2"/>
      </w:r>
      <w:r w:rsidRPr="00CB1B0C">
        <w:rPr>
          <w:noProof/>
        </w:rPr>
        <w:t xml:space="preserve"> a modificat pentru prima dată apendicele 1, 2, 3, 4, 5, 6 și 11 din anexa 11 la Acordul agricol.</w:t>
      </w:r>
    </w:p>
    <w:p w14:paraId="2A809BFC" w14:textId="60B92DAC" w:rsidR="000D6CBE" w:rsidRPr="00CB1B0C" w:rsidRDefault="000D6CBE" w:rsidP="000D6CBE">
      <w:pPr>
        <w:spacing w:line="360" w:lineRule="auto"/>
        <w:ind w:left="850" w:hanging="850"/>
        <w:jc w:val="left"/>
        <w:rPr>
          <w:rFonts w:eastAsia="Times New Roman"/>
          <w:noProof/>
          <w:szCs w:val="24"/>
        </w:rPr>
      </w:pPr>
      <w:r w:rsidRPr="00CB1B0C">
        <w:rPr>
          <w:noProof/>
        </w:rPr>
        <w:t>(4)</w:t>
      </w:r>
      <w:r w:rsidRPr="00CB1B0C">
        <w:rPr>
          <w:noProof/>
        </w:rPr>
        <w:tab/>
        <w:t>Decizia nr. 1/2018 a Comitetului mixt veterinar</w:t>
      </w:r>
      <w:r w:rsidRPr="00CB1B0C">
        <w:rPr>
          <w:rStyle w:val="FootnoteReference"/>
          <w:noProof/>
        </w:rPr>
        <w:footnoteReference w:id="3"/>
      </w:r>
      <w:r w:rsidRPr="00CB1B0C">
        <w:rPr>
          <w:noProof/>
        </w:rPr>
        <w:t xml:space="preserve"> a modificat ultima dată apendicele 6 din anexa 11 la Acordul agricol.</w:t>
      </w:r>
    </w:p>
    <w:p w14:paraId="22ECE173" w14:textId="779D3E8F" w:rsidR="000D6CBE" w:rsidRPr="00CB1B0C" w:rsidRDefault="000D6CBE" w:rsidP="000D6CBE">
      <w:pPr>
        <w:spacing w:line="360" w:lineRule="auto"/>
        <w:ind w:left="850" w:hanging="850"/>
        <w:jc w:val="left"/>
        <w:rPr>
          <w:rFonts w:eastAsia="Times New Roman"/>
          <w:noProof/>
        </w:rPr>
      </w:pPr>
      <w:r w:rsidRPr="00CB1B0C">
        <w:rPr>
          <w:noProof/>
        </w:rPr>
        <w:t>(5)</w:t>
      </w:r>
      <w:r w:rsidRPr="00CB1B0C">
        <w:rPr>
          <w:noProof/>
        </w:rPr>
        <w:tab/>
        <w:t>Regulamentul (UE) 2016/429 al Parlamentului European și al Consiliului</w:t>
      </w:r>
      <w:r w:rsidRPr="00CB1B0C">
        <w:rPr>
          <w:rStyle w:val="FootnoteReference"/>
          <w:rFonts w:eastAsia="Times New Roman"/>
          <w:noProof/>
        </w:rPr>
        <w:footnoteReference w:id="4"/>
      </w:r>
      <w:r w:rsidRPr="00CB1B0C">
        <w:rPr>
          <w:noProof/>
        </w:rPr>
        <w:t xml:space="preserve"> modifică și abrogă mai multe texte importante pentru anexa 11 din Acordul agricol. Măsurile de sănătate animală prevăzute în legislația elvețiană au fost evaluate și recunoscute ca fiind echivalente cu legislația UE. Evaluarea acestei echivalențe a fost efectuată ținând seama de toate actele juridice bazate pe Legea privind sănătatea animală. </w:t>
      </w:r>
      <w:bookmarkStart w:id="1" w:name="_Hlk220849204"/>
      <w:r w:rsidRPr="00CB1B0C">
        <w:rPr>
          <w:noProof/>
        </w:rPr>
        <w:t>Prin urmare, este necesar să se modifice toate trimiterile la măsurile de sănătate animală din apendicele 1, 2, 3, 5, 6 și 10 la anexa 11 la Acordul agricol.</w:t>
      </w:r>
    </w:p>
    <w:p w14:paraId="7491B684" w14:textId="77777777" w:rsidR="000D6CBE" w:rsidRPr="00CB1B0C" w:rsidRDefault="000D6CBE" w:rsidP="000D6CBE">
      <w:pPr>
        <w:spacing w:line="360" w:lineRule="auto"/>
        <w:ind w:left="850" w:hanging="850"/>
        <w:jc w:val="left"/>
        <w:rPr>
          <w:rFonts w:eastAsia="Times New Roman"/>
          <w:noProof/>
          <w:szCs w:val="24"/>
        </w:rPr>
      </w:pPr>
      <w:r w:rsidRPr="00CB1B0C">
        <w:rPr>
          <w:noProof/>
        </w:rPr>
        <w:t>(6)</w:t>
      </w:r>
      <w:r w:rsidRPr="00CB1B0C">
        <w:rPr>
          <w:noProof/>
        </w:rPr>
        <w:tab/>
        <w:t xml:space="preserve">Având în vedere echivalența recunoscută a măsurilor de sănătate animală, recunoașterea statutului de indemn de boală pentru anumite boli este simplificată pentru a o face mai rapidă și, astfel, pentru a permite o mai bună gestionare a bolilor transfrontaliere. </w:t>
      </w:r>
    </w:p>
    <w:p w14:paraId="1513D992" w14:textId="6F060ABD" w:rsidR="00580006" w:rsidRPr="00CB1B0C" w:rsidRDefault="000D6CBE" w:rsidP="000D6CBE">
      <w:pPr>
        <w:spacing w:line="360" w:lineRule="auto"/>
        <w:ind w:left="850" w:hanging="850"/>
        <w:jc w:val="left"/>
        <w:rPr>
          <w:rFonts w:eastAsia="Times New Roman"/>
          <w:noProof/>
          <w:szCs w:val="24"/>
        </w:rPr>
      </w:pPr>
      <w:r w:rsidRPr="00CB1B0C">
        <w:rPr>
          <w:noProof/>
        </w:rPr>
        <w:t>(7)</w:t>
      </w:r>
      <w:r w:rsidRPr="00CB1B0C">
        <w:rPr>
          <w:noProof/>
        </w:rPr>
        <w:tab/>
        <w:t>Având în vedere evoluțiile succesive în ceea ce privește materialele cu riscuri specificate și hrănirea animalelor de fermă nerumegătoare, altele decât animalele de blană, cu proteine animale, dispozițiile privind prevenirea, controlul și eradicarea anumitor forme transmisibile de encefalopatie spongiformă sunt actualizate și simplificate în apendicele 1 și 6 la anexa 11 la Acordul agricol.</w:t>
      </w:r>
    </w:p>
    <w:p w14:paraId="358E7401" w14:textId="77777777" w:rsidR="00580006" w:rsidRPr="00CB1B0C" w:rsidRDefault="00580006">
      <w:pPr>
        <w:spacing w:before="0" w:after="200" w:line="276" w:lineRule="auto"/>
        <w:jc w:val="left"/>
        <w:rPr>
          <w:rFonts w:eastAsia="Times New Roman"/>
          <w:noProof/>
          <w:szCs w:val="24"/>
        </w:rPr>
      </w:pPr>
      <w:r w:rsidRPr="00CB1B0C">
        <w:rPr>
          <w:noProof/>
        </w:rPr>
        <w:br w:type="page"/>
      </w:r>
    </w:p>
    <w:bookmarkEnd w:id="1"/>
    <w:p w14:paraId="35052C85" w14:textId="4F15FA6A" w:rsidR="000D6CBE" w:rsidRPr="00CB1B0C" w:rsidRDefault="000D6CBE" w:rsidP="000D6CBE">
      <w:pPr>
        <w:spacing w:line="360" w:lineRule="auto"/>
        <w:ind w:left="850" w:hanging="850"/>
        <w:jc w:val="left"/>
        <w:rPr>
          <w:rFonts w:eastAsia="Times New Roman"/>
          <w:noProof/>
          <w:szCs w:val="24"/>
          <w:highlight w:val="cyan"/>
        </w:rPr>
      </w:pPr>
      <w:r w:rsidRPr="00CB1B0C">
        <w:rPr>
          <w:noProof/>
        </w:rPr>
        <w:t>(8)</w:t>
      </w:r>
      <w:r w:rsidRPr="00CB1B0C">
        <w:rPr>
          <w:noProof/>
        </w:rPr>
        <w:tab/>
        <w:t>Regulamentul (UE) 2017/625 al Parlamentului European și al Consiliului</w:t>
      </w:r>
      <w:r w:rsidRPr="00CB1B0C">
        <w:rPr>
          <w:rStyle w:val="FootnoteReference"/>
          <w:rFonts w:eastAsia="Times New Roman"/>
          <w:noProof/>
          <w:szCs w:val="24"/>
        </w:rPr>
        <w:footnoteReference w:id="5"/>
      </w:r>
      <w:r w:rsidRPr="00CB1B0C">
        <w:rPr>
          <w:noProof/>
        </w:rPr>
        <w:t xml:space="preserve"> modifică și abrogă mai multe texte importante pentru anexa 11 din Acordul agricol, în special pentru aplicarea Regulamentului (UE) 2016/429. În plus, începând cu 1 ianuarie 2009, Elveția a încorporat în legislația sa națională cerințele Uniunii Europene privind controalele oficiale efectuate pentru a asigura conformitatea cu legislația privind animalele și produsele de origine animală, precum și toate dispozițiile adoptate pentru punerea lor în aplicare în domeniul controalelor importurilor din țări terțe în Uniunea Europeană. Prin urmare, este necesar să se modifice toate trimiterile referitoare controalele oficiale privind normele de sănătate animală și controalele privind mărfurile care provin din țări terțe din apendicele 1, 2, 3, 5, 6 și 10 la anexa 11 la Acordul agricol.</w:t>
      </w:r>
    </w:p>
    <w:p w14:paraId="2289C236" w14:textId="25FB3F36" w:rsidR="00580006" w:rsidRPr="00CB1B0C" w:rsidRDefault="000D6CBE" w:rsidP="5A1F2A79">
      <w:pPr>
        <w:spacing w:line="360" w:lineRule="auto"/>
        <w:ind w:left="850" w:hanging="850"/>
        <w:jc w:val="left"/>
        <w:rPr>
          <w:rFonts w:eastAsia="Times New Roman"/>
          <w:noProof/>
        </w:rPr>
      </w:pPr>
      <w:r w:rsidRPr="00CB1B0C">
        <w:rPr>
          <w:noProof/>
        </w:rPr>
        <w:t>(9)</w:t>
      </w:r>
      <w:r w:rsidRPr="00CB1B0C">
        <w:rPr>
          <w:noProof/>
        </w:rPr>
        <w:tab/>
        <w:t>Regulamentul de punere în aplicare (UE) 2019/1715 al Comisiei</w:t>
      </w:r>
      <w:r w:rsidRPr="00CB1B0C">
        <w:rPr>
          <w:rStyle w:val="FootnoteReference"/>
          <w:rFonts w:eastAsia="Times New Roman"/>
          <w:noProof/>
        </w:rPr>
        <w:footnoteReference w:id="6"/>
      </w:r>
      <w:r w:rsidRPr="00CB1B0C">
        <w:rPr>
          <w:noProof/>
        </w:rPr>
        <w:t>. Acesta a regrupat, a raționalizat și a înlocuit mai multe acte anterioare care reglementau separat diferitele platforme informatice care au devenit în prezent componente ale sistemului computerizat de gestionare a informațiilor pentru controalele oficiale (IMSOC). Pentru a facilita cooperarea administrativă între părți și pentru a asigura buna desfășurare a schimburilor de informații privind controalele oficiale între Comisia Europeană, autoritățile competente ale statelor membre și autoritățile competente din Elveția, Elveția ar trebui să fie pe deplin integrată în sistemul IMSOC. Elveția trebuie să desemneze un punct de contact în acest scop. Prin urmare, este necesar să se modifice toate trimiterile la sistemul de gestionare a informațiilor pentru controalele oficiale din apendicele 1, 5, 6 și 10 la anexa 11 la Acordul agricol.</w:t>
      </w:r>
    </w:p>
    <w:p w14:paraId="19EC4791" w14:textId="77777777" w:rsidR="00580006" w:rsidRPr="00CB1B0C" w:rsidRDefault="00580006">
      <w:pPr>
        <w:spacing w:before="0" w:after="200" w:line="276" w:lineRule="auto"/>
        <w:jc w:val="left"/>
        <w:rPr>
          <w:rFonts w:eastAsia="Times New Roman"/>
          <w:noProof/>
          <w:szCs w:val="24"/>
        </w:rPr>
      </w:pPr>
      <w:r w:rsidRPr="00CB1B0C">
        <w:rPr>
          <w:noProof/>
        </w:rPr>
        <w:br w:type="page"/>
      </w:r>
    </w:p>
    <w:p w14:paraId="18825720" w14:textId="77777777" w:rsidR="000D6CBE" w:rsidRPr="00CB1B0C" w:rsidRDefault="000D6CBE" w:rsidP="000D6CBE">
      <w:pPr>
        <w:spacing w:line="360" w:lineRule="auto"/>
        <w:ind w:left="850" w:hanging="850"/>
        <w:jc w:val="left"/>
        <w:rPr>
          <w:rFonts w:eastAsia="Times New Roman"/>
          <w:noProof/>
          <w:szCs w:val="24"/>
        </w:rPr>
      </w:pPr>
      <w:r w:rsidRPr="00CB1B0C">
        <w:rPr>
          <w:noProof/>
        </w:rPr>
        <w:t>(10)</w:t>
      </w:r>
      <w:r w:rsidRPr="00CB1B0C">
        <w:rPr>
          <w:noProof/>
        </w:rPr>
        <w:tab/>
        <w:t>Utilizarea prudentă a antimicrobienelor reprezintă un element esențial în soluționarea problemei legate de rezistența la antimicrobiene (RAM). Elveția și Uniunea Europeană se implică în planuri de acțiune „O singură sănătate” (One Health) pentru combaterea RAM.</w:t>
      </w:r>
    </w:p>
    <w:p w14:paraId="5B552B1C" w14:textId="3935239C" w:rsidR="000D6CBE" w:rsidRPr="00CB1B0C" w:rsidRDefault="00D707D7" w:rsidP="7E7CC25B">
      <w:pPr>
        <w:spacing w:line="360" w:lineRule="auto"/>
        <w:ind w:left="850"/>
        <w:jc w:val="left"/>
        <w:rPr>
          <w:rFonts w:eastAsia="Times New Roman"/>
          <w:noProof/>
        </w:rPr>
      </w:pPr>
      <w:r w:rsidRPr="00CB1B0C">
        <w:rPr>
          <w:noProof/>
        </w:rPr>
        <w:t>Elveția aplică aceleași dispoziții ca cele de la articolul 107 [cu excepția alineatului (6)], coroborat cu articolul 37 alineatul (5) din Regulamentul (UE) 2019/6 al Parlamentului European și al Consiliului</w:t>
      </w:r>
      <w:r w:rsidRPr="00CB1B0C">
        <w:rPr>
          <w:rStyle w:val="FootnoteReference"/>
          <w:rFonts w:eastAsia="Times New Roman"/>
          <w:noProof/>
        </w:rPr>
        <w:footnoteReference w:id="7"/>
      </w:r>
      <w:r w:rsidRPr="00CB1B0C">
        <w:rPr>
          <w:noProof/>
        </w:rPr>
        <w:t>, în ceea ce privește normele privind utilizarea medicamentelor antimicrobiene la animalele de producție, interzicerea utilizării la animalele de producție a antimicrobienelor desemnate sau a grupurilor de antimicrobiene rezervate pentru tratamentul anumitor infecții la om, precum și pentru controalele asupra importurilor de animale și de produse de origine animală din țări terțe. Prin urmare, comerțul cu animale și produse de origine animală între Elveția și Uniunea Europeană poate fi efectuat fără a fi însoțit de un certificat oficial care să ateste respectarea restricțiilor de utilizare a medicamentelor antimicrobiene. Prin urmare, trebuie adăugate aceste dispoziții în apendicele 2, 3, 5, 6 și 10 din anexa 11 la Acordul agricol.</w:t>
      </w:r>
    </w:p>
    <w:p w14:paraId="6D63ABC2" w14:textId="2AAC8D53" w:rsidR="000D6CBE" w:rsidRPr="00CB1B0C" w:rsidRDefault="000D6CBE" w:rsidP="000D6CBE">
      <w:pPr>
        <w:spacing w:line="360" w:lineRule="auto"/>
        <w:ind w:left="850" w:hanging="850"/>
        <w:jc w:val="left"/>
        <w:rPr>
          <w:rFonts w:eastAsia="Times New Roman"/>
          <w:noProof/>
          <w:szCs w:val="24"/>
        </w:rPr>
      </w:pPr>
      <w:r w:rsidRPr="00CB1B0C">
        <w:rPr>
          <w:noProof/>
        </w:rPr>
        <w:t>(11)</w:t>
      </w:r>
      <w:r w:rsidRPr="00CB1B0C">
        <w:rPr>
          <w:noProof/>
        </w:rPr>
        <w:tab/>
        <w:t>Apendicele 1, 2, 3, 5, 6 și 10 din anexa 11 la Acordul agricol trebuie modificate în consecință</w:t>
      </w:r>
      <w:r w:rsidR="004A76FF" w:rsidRPr="00CB1B0C">
        <w:rPr>
          <w:noProof/>
        </w:rPr>
        <w:t>,</w:t>
      </w:r>
    </w:p>
    <w:p w14:paraId="23C12278" w14:textId="77777777" w:rsidR="000D6CBE" w:rsidRPr="00CB1B0C" w:rsidRDefault="000D6CBE" w:rsidP="000D6CBE">
      <w:pPr>
        <w:keepNext/>
        <w:spacing w:line="360" w:lineRule="auto"/>
        <w:jc w:val="left"/>
        <w:rPr>
          <w:rFonts w:eastAsia="Times New Roman"/>
          <w:noProof/>
          <w:szCs w:val="24"/>
        </w:rPr>
      </w:pPr>
      <w:r w:rsidRPr="00CB1B0C">
        <w:rPr>
          <w:noProof/>
        </w:rPr>
        <w:t>ADOPTĂ PREZENTA DECIZIE:</w:t>
      </w:r>
    </w:p>
    <w:p w14:paraId="43542C23" w14:textId="77777777" w:rsidR="000D6CBE" w:rsidRPr="00CB1B0C" w:rsidRDefault="000D6CBE" w:rsidP="000D6CBE">
      <w:pPr>
        <w:keepNext/>
        <w:spacing w:before="360" w:line="360" w:lineRule="auto"/>
        <w:jc w:val="center"/>
        <w:rPr>
          <w:rFonts w:eastAsia="Times New Roman"/>
          <w:i/>
          <w:noProof/>
          <w:szCs w:val="24"/>
        </w:rPr>
      </w:pPr>
      <w:r w:rsidRPr="00CB1B0C">
        <w:rPr>
          <w:noProof/>
        </w:rPr>
        <w:br w:type="page"/>
      </w:r>
      <w:r w:rsidRPr="00CB1B0C">
        <w:rPr>
          <w:i/>
          <w:noProof/>
        </w:rPr>
        <w:t>Articolul 1</w:t>
      </w:r>
    </w:p>
    <w:p w14:paraId="0F2E0CB1" w14:textId="77777777" w:rsidR="000D6CBE" w:rsidRPr="00CB1B0C" w:rsidRDefault="000D6CBE" w:rsidP="000D6CBE">
      <w:pPr>
        <w:spacing w:line="360" w:lineRule="auto"/>
        <w:jc w:val="left"/>
        <w:rPr>
          <w:rFonts w:eastAsia="Times New Roman"/>
          <w:noProof/>
          <w:szCs w:val="24"/>
        </w:rPr>
      </w:pPr>
      <w:r w:rsidRPr="00CB1B0C">
        <w:rPr>
          <w:noProof/>
        </w:rPr>
        <w:t>Apendicele 1, 2, 3, 5, 6 și 10 din anexa 11 la Acordul agricol se modifică în conformitate cu anexele I-VI la prezenta decizie.</w:t>
      </w:r>
    </w:p>
    <w:p w14:paraId="74A98AD6" w14:textId="77777777" w:rsidR="000D6CBE" w:rsidRPr="00CB1B0C" w:rsidRDefault="000D6CBE" w:rsidP="000D6CBE">
      <w:pPr>
        <w:keepNext/>
        <w:spacing w:before="360" w:line="360" w:lineRule="auto"/>
        <w:jc w:val="center"/>
        <w:rPr>
          <w:rFonts w:eastAsia="Times New Roman"/>
          <w:i/>
          <w:noProof/>
          <w:szCs w:val="24"/>
        </w:rPr>
      </w:pPr>
      <w:r w:rsidRPr="00CB1B0C">
        <w:rPr>
          <w:i/>
          <w:noProof/>
        </w:rPr>
        <w:t>Articolul 2</w:t>
      </w:r>
    </w:p>
    <w:p w14:paraId="274017D9" w14:textId="77777777" w:rsidR="000D6CBE" w:rsidRPr="00CB1B0C" w:rsidRDefault="000D6CBE" w:rsidP="000D6CBE">
      <w:pPr>
        <w:spacing w:line="360" w:lineRule="auto"/>
        <w:jc w:val="left"/>
        <w:rPr>
          <w:rFonts w:eastAsia="Times New Roman"/>
          <w:noProof/>
          <w:szCs w:val="24"/>
        </w:rPr>
      </w:pPr>
      <w:r w:rsidRPr="00CB1B0C">
        <w:rPr>
          <w:noProof/>
        </w:rPr>
        <w:t>Prezenta decizie intră în vigoare la data adoptării.</w:t>
      </w:r>
    </w:p>
    <w:p w14:paraId="60DFAD15" w14:textId="77777777" w:rsidR="000D6CBE" w:rsidRPr="00CB1B0C" w:rsidRDefault="000D6CBE" w:rsidP="000D6CBE">
      <w:pPr>
        <w:spacing w:line="360" w:lineRule="auto"/>
        <w:jc w:val="left"/>
        <w:rPr>
          <w:rFonts w:eastAsia="Times New Roman"/>
          <w:noProof/>
          <w:szCs w:val="24"/>
        </w:rPr>
      </w:pPr>
      <w:r w:rsidRPr="00CB1B0C">
        <w:rPr>
          <w:noProof/>
        </w:rPr>
        <w:t>Se aplică de la 1 septembrie 2026.</w:t>
      </w:r>
    </w:p>
    <w:p w14:paraId="7FFFE2E1" w14:textId="77777777" w:rsidR="000D6CBE" w:rsidRPr="00CB1B0C" w:rsidRDefault="000D6CBE" w:rsidP="000D6CBE">
      <w:pPr>
        <w:keepNext/>
        <w:spacing w:after="0" w:line="360" w:lineRule="auto"/>
        <w:jc w:val="left"/>
        <w:rPr>
          <w:rFonts w:eastAsia="Times New Roman"/>
          <w:noProof/>
          <w:szCs w:val="24"/>
        </w:rPr>
      </w:pPr>
      <w:r w:rsidRPr="00CB1B0C">
        <w:rPr>
          <w:noProof/>
        </w:rPr>
        <w:t>Adoptată la Bruxelles, la …</w:t>
      </w:r>
    </w:p>
    <w:p w14:paraId="16AFD34B" w14:textId="77777777" w:rsidR="000D6CBE" w:rsidRPr="00CB1B0C" w:rsidRDefault="000D6CBE" w:rsidP="000D6CBE">
      <w:pPr>
        <w:keepNext/>
        <w:tabs>
          <w:tab w:val="center" w:pos="2268"/>
          <w:tab w:val="center" w:pos="7088"/>
        </w:tabs>
        <w:spacing w:before="720" w:after="0" w:line="360" w:lineRule="auto"/>
        <w:jc w:val="left"/>
        <w:rPr>
          <w:rFonts w:eastAsia="Times New Roman"/>
          <w:i/>
          <w:noProof/>
          <w:szCs w:val="24"/>
        </w:rPr>
      </w:pPr>
      <w:r w:rsidRPr="00CB1B0C">
        <w:rPr>
          <w:noProof/>
        </w:rPr>
        <w:tab/>
      </w:r>
      <w:r w:rsidRPr="00CB1B0C">
        <w:rPr>
          <w:i/>
          <w:noProof/>
        </w:rPr>
        <w:t>Pentru Confederația Elvețiană</w:t>
      </w:r>
      <w:r w:rsidRPr="00CB1B0C">
        <w:rPr>
          <w:noProof/>
        </w:rPr>
        <w:tab/>
      </w:r>
      <w:r w:rsidRPr="00CB1B0C">
        <w:rPr>
          <w:i/>
          <w:noProof/>
        </w:rPr>
        <w:t>Pentru Uniunea Europeană</w:t>
      </w:r>
    </w:p>
    <w:p w14:paraId="724999F8" w14:textId="77777777" w:rsidR="000D6CBE" w:rsidRPr="00CB1B0C" w:rsidRDefault="000D6CBE" w:rsidP="000D6CBE">
      <w:pPr>
        <w:tabs>
          <w:tab w:val="center" w:pos="2268"/>
          <w:tab w:val="center" w:pos="7088"/>
        </w:tabs>
        <w:spacing w:before="0" w:after="0" w:line="360" w:lineRule="auto"/>
        <w:jc w:val="left"/>
        <w:rPr>
          <w:rFonts w:eastAsia="Times New Roman"/>
          <w:noProof/>
          <w:szCs w:val="24"/>
        </w:rPr>
      </w:pPr>
      <w:r w:rsidRPr="00CB1B0C">
        <w:rPr>
          <w:noProof/>
        </w:rPr>
        <w:tab/>
        <w:t>Șeful delegației</w:t>
      </w:r>
      <w:r w:rsidRPr="00CB1B0C">
        <w:rPr>
          <w:noProof/>
        </w:rPr>
        <w:tab/>
        <w:t>Șeful delegației</w:t>
      </w:r>
    </w:p>
    <w:p w14:paraId="0CA4A201" w14:textId="77777777" w:rsidR="000D6CBE" w:rsidRPr="00CB1B0C" w:rsidRDefault="000D6CBE" w:rsidP="000D6CBE">
      <w:pPr>
        <w:tabs>
          <w:tab w:val="center" w:pos="2268"/>
          <w:tab w:val="center" w:pos="7088"/>
        </w:tabs>
        <w:spacing w:before="0" w:after="0" w:line="360" w:lineRule="auto"/>
        <w:jc w:val="left"/>
        <w:rPr>
          <w:rFonts w:eastAsia="Times New Roman"/>
          <w:noProof/>
          <w:szCs w:val="24"/>
        </w:rPr>
      </w:pPr>
      <w:r w:rsidRPr="00CB1B0C">
        <w:rPr>
          <w:noProof/>
        </w:rPr>
        <w:tab/>
      </w:r>
      <w:r w:rsidRPr="00CB1B0C">
        <w:rPr>
          <w:noProof/>
        </w:rPr>
        <w:tab/>
      </w:r>
    </w:p>
    <w:p w14:paraId="22E7AADA" w14:textId="77777777" w:rsidR="000D6CBE" w:rsidRPr="00CB1B0C" w:rsidRDefault="000D6CBE" w:rsidP="000D6CBE">
      <w:pPr>
        <w:tabs>
          <w:tab w:val="left" w:pos="5669"/>
        </w:tabs>
        <w:spacing w:before="0" w:after="0" w:line="360" w:lineRule="auto"/>
        <w:jc w:val="left"/>
        <w:rPr>
          <w:rFonts w:eastAsia="Times New Roman"/>
          <w:i/>
          <w:noProof/>
          <w:szCs w:val="24"/>
        </w:rPr>
      </w:pPr>
    </w:p>
    <w:p w14:paraId="2C92204C" w14:textId="77777777" w:rsidR="000D6CBE" w:rsidRPr="00CB1B0C" w:rsidRDefault="000D6CBE" w:rsidP="000D6CBE">
      <w:pPr>
        <w:tabs>
          <w:tab w:val="left" w:pos="5669"/>
        </w:tabs>
        <w:spacing w:before="0" w:after="0" w:line="360" w:lineRule="auto"/>
        <w:jc w:val="left"/>
        <w:rPr>
          <w:rFonts w:eastAsia="Times New Roman"/>
          <w:i/>
          <w:noProof/>
          <w:szCs w:val="24"/>
        </w:rPr>
      </w:pPr>
    </w:p>
    <w:p w14:paraId="7CEDD8CD" w14:textId="77777777" w:rsidR="000D6CBE" w:rsidRPr="00CB1B0C" w:rsidRDefault="000D6CBE" w:rsidP="000D6CBE">
      <w:pPr>
        <w:pBdr>
          <w:bottom w:val="single" w:sz="4" w:space="0" w:color="000000"/>
        </w:pBdr>
        <w:spacing w:before="360" w:line="360" w:lineRule="auto"/>
        <w:ind w:left="3400" w:right="3400"/>
        <w:jc w:val="center"/>
        <w:rPr>
          <w:rFonts w:eastAsia="Times New Roman"/>
          <w:b/>
          <w:noProof/>
          <w:szCs w:val="24"/>
        </w:rPr>
      </w:pPr>
    </w:p>
    <w:p w14:paraId="4BA31E78" w14:textId="77777777" w:rsidR="000D6CBE" w:rsidRPr="00CB1B0C" w:rsidRDefault="000D6CBE" w:rsidP="000D6CBE">
      <w:pPr>
        <w:spacing w:before="0" w:after="0" w:line="360" w:lineRule="auto"/>
        <w:jc w:val="left"/>
        <w:rPr>
          <w:rFonts w:eastAsia="Times New Roman"/>
          <w:b/>
          <w:bCs/>
          <w:noProof/>
          <w:szCs w:val="24"/>
        </w:rPr>
        <w:sectPr w:rsidR="000D6CBE" w:rsidRPr="00CB1B0C" w:rsidSect="00C26461">
          <w:headerReference w:type="even" r:id="rId15"/>
          <w:footerReference w:type="even" r:id="rId16"/>
          <w:footerReference w:type="default" r:id="rId17"/>
          <w:headerReference w:type="first" r:id="rId18"/>
          <w:footerReference w:type="first" r:id="rId19"/>
          <w:pgSz w:w="11907" w:h="16839"/>
          <w:pgMar w:top="1134" w:right="1134" w:bottom="1134" w:left="1134" w:header="567" w:footer="567" w:gutter="0"/>
          <w:cols w:space="720"/>
          <w:docGrid w:linePitch="326"/>
        </w:sectPr>
      </w:pPr>
    </w:p>
    <w:p w14:paraId="4BD4ADF2" w14:textId="75C988CB" w:rsidR="000D6CBE" w:rsidRPr="00CB1B0C" w:rsidRDefault="000D6CBE" w:rsidP="00885C3C">
      <w:pPr>
        <w:pStyle w:val="Annexetitre"/>
        <w:rPr>
          <w:noProof/>
          <w:u w:val="none"/>
        </w:rPr>
      </w:pPr>
      <w:r w:rsidRPr="00CB1B0C">
        <w:rPr>
          <w:noProof/>
          <w:u w:val="none"/>
        </w:rPr>
        <w:t>ANEXA I</w:t>
      </w:r>
    </w:p>
    <w:p w14:paraId="3921FA47" w14:textId="77777777" w:rsidR="000D6CBE" w:rsidRPr="00CB1B0C" w:rsidRDefault="000D6CBE" w:rsidP="000D6CBE">
      <w:pPr>
        <w:spacing w:line="360" w:lineRule="auto"/>
        <w:jc w:val="left"/>
        <w:rPr>
          <w:rFonts w:eastAsia="Times New Roman"/>
          <w:noProof/>
          <w:szCs w:val="24"/>
        </w:rPr>
      </w:pPr>
      <w:r w:rsidRPr="00CB1B0C">
        <w:rPr>
          <w:noProof/>
        </w:rPr>
        <w:t>Apendicele 1 din anexa 11 la Acordul agricol se înlocuiește cu următorul text:</w:t>
      </w:r>
    </w:p>
    <w:p w14:paraId="678B35B4" w14:textId="77777777" w:rsidR="000D6CBE" w:rsidRPr="00CB1B0C" w:rsidRDefault="000D6CBE" w:rsidP="000D6CBE">
      <w:pPr>
        <w:spacing w:line="360" w:lineRule="auto"/>
        <w:jc w:val="center"/>
        <w:rPr>
          <w:rFonts w:eastAsia="Times New Roman"/>
          <w:noProof/>
          <w:szCs w:val="24"/>
        </w:rPr>
      </w:pPr>
      <w:r w:rsidRPr="00CB1B0C">
        <w:rPr>
          <w:noProof/>
        </w:rPr>
        <w:t xml:space="preserve">„Apendicele 1 </w:t>
      </w:r>
      <w:r w:rsidRPr="00CB1B0C">
        <w:rPr>
          <w:noProof/>
        </w:rPr>
        <w:br/>
        <w:t>Măsuri de combatere/notificare a bolilor</w:t>
      </w:r>
    </w:p>
    <w:p w14:paraId="62983845" w14:textId="77777777" w:rsidR="000D6CBE" w:rsidRPr="00CB1B0C" w:rsidRDefault="000D6CBE" w:rsidP="00165CD9">
      <w:pPr>
        <w:jc w:val="center"/>
        <w:rPr>
          <w:noProof/>
        </w:rPr>
      </w:pPr>
      <w:r w:rsidRPr="00CB1B0C">
        <w:rPr>
          <w:noProof/>
        </w:rPr>
        <w:t>I.</w:t>
      </w:r>
      <w:r w:rsidRPr="00CB1B0C">
        <w:rPr>
          <w:noProof/>
        </w:rPr>
        <w:tab/>
        <w:t>Bolile animalelor terestre</w:t>
      </w:r>
    </w:p>
    <w:p w14:paraId="04B38EE7"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777DF39B" w14:textId="77777777" w:rsidR="000D6CBE" w:rsidRPr="00CB1B0C" w:rsidRDefault="000D6CBE" w:rsidP="000D6CBE">
      <w:pPr>
        <w:ind w:left="850" w:hanging="850"/>
        <w:jc w:val="left"/>
        <w:rPr>
          <w:rFonts w:eastAsia="Times New Roman"/>
          <w:noProof/>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4"/>
        <w:gridCol w:w="4644"/>
      </w:tblGrid>
      <w:tr w:rsidR="000D6CBE" w:rsidRPr="00CB1B0C" w14:paraId="1642997F" w14:textId="77777777">
        <w:trPr>
          <w:tblHeader/>
        </w:trPr>
        <w:tc>
          <w:tcPr>
            <w:tcW w:w="4644" w:type="dxa"/>
            <w:tcBorders>
              <w:top w:val="single" w:sz="2" w:space="0" w:color="auto"/>
              <w:left w:val="single" w:sz="2" w:space="0" w:color="auto"/>
              <w:bottom w:val="single" w:sz="2" w:space="0" w:color="auto"/>
              <w:right w:val="single" w:sz="2" w:space="0" w:color="auto"/>
            </w:tcBorders>
            <w:hideMark/>
          </w:tcPr>
          <w:p w14:paraId="35F76A49" w14:textId="77777777" w:rsidR="000D6CBE" w:rsidRPr="00CB1B0C" w:rsidRDefault="000D6CBE">
            <w:pPr>
              <w:spacing w:before="60" w:after="60"/>
              <w:ind w:left="567" w:hanging="567"/>
              <w:jc w:val="center"/>
              <w:rPr>
                <w:rFonts w:eastAsia="Times New Roman"/>
                <w:noProof/>
                <w:szCs w:val="24"/>
              </w:rPr>
            </w:pPr>
            <w:r w:rsidRPr="00CB1B0C">
              <w:rPr>
                <w:noProof/>
              </w:rPr>
              <w:t>Uniunea Europeană</w:t>
            </w:r>
          </w:p>
        </w:tc>
        <w:tc>
          <w:tcPr>
            <w:tcW w:w="4644" w:type="dxa"/>
            <w:tcBorders>
              <w:top w:val="single" w:sz="2" w:space="0" w:color="auto"/>
              <w:left w:val="single" w:sz="2" w:space="0" w:color="auto"/>
              <w:bottom w:val="single" w:sz="2" w:space="0" w:color="auto"/>
              <w:right w:val="single" w:sz="2" w:space="0" w:color="auto"/>
            </w:tcBorders>
            <w:hideMark/>
          </w:tcPr>
          <w:p w14:paraId="6FB5386D" w14:textId="77777777" w:rsidR="000D6CBE" w:rsidRPr="00CB1B0C" w:rsidRDefault="000D6CBE">
            <w:pPr>
              <w:spacing w:before="60" w:after="60"/>
              <w:ind w:left="567" w:hanging="567"/>
              <w:jc w:val="center"/>
              <w:rPr>
                <w:rFonts w:eastAsia="Times New Roman"/>
                <w:noProof/>
                <w:szCs w:val="24"/>
              </w:rPr>
            </w:pPr>
            <w:r w:rsidRPr="00CB1B0C">
              <w:rPr>
                <w:noProof/>
              </w:rPr>
              <w:t>Elveția</w:t>
            </w:r>
          </w:p>
        </w:tc>
      </w:tr>
      <w:tr w:rsidR="000D6CBE" w:rsidRPr="00CB1B0C" w14:paraId="0A3EF458" w14:textId="77777777">
        <w:tc>
          <w:tcPr>
            <w:tcW w:w="4644" w:type="dxa"/>
            <w:tcBorders>
              <w:top w:val="single" w:sz="2" w:space="0" w:color="auto"/>
              <w:left w:val="single" w:sz="2" w:space="0" w:color="auto"/>
              <w:bottom w:val="single" w:sz="4" w:space="0" w:color="auto"/>
              <w:right w:val="single" w:sz="2" w:space="0" w:color="auto"/>
            </w:tcBorders>
            <w:hideMark/>
          </w:tcPr>
          <w:p w14:paraId="14076632" w14:textId="484B6FCE"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w:t>
            </w:r>
            <w:r w:rsidRPr="00CB1B0C">
              <w:rPr>
                <w:rFonts w:ascii="Segoe UI" w:hAnsi="Segoe UI"/>
                <w:noProof/>
                <w:sz w:val="18"/>
              </w:rPr>
              <w:t xml:space="preserve"> </w:t>
            </w:r>
            <w:r w:rsidRPr="00CB1B0C">
              <w:rPr>
                <w:noProof/>
              </w:rPr>
              <w:t>și actele delegate și de punere în aplicare bazate pe regulamentul menționat până la 31 decembrie 2025;</w:t>
            </w:r>
          </w:p>
          <w:p w14:paraId="7AE84375" w14:textId="110D0E2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Pentru dispozițiile privind controalele oficiale efectuate de autoritățile competente în vederea verificării conformității cu normele lanțului agroalimentar privind sănătatea animală:</w:t>
            </w:r>
            <w:r w:rsidR="00DC489E" w:rsidRPr="00CB1B0C">
              <w:rPr>
                <w:noProof/>
              </w:rPr>
              <w:t xml:space="preserve">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644" w:type="dxa"/>
            <w:tcBorders>
              <w:top w:val="single" w:sz="2" w:space="0" w:color="auto"/>
              <w:left w:val="single" w:sz="2" w:space="0" w:color="auto"/>
              <w:bottom w:val="single" w:sz="4" w:space="0" w:color="auto"/>
              <w:right w:val="single" w:sz="2" w:space="0" w:color="auto"/>
            </w:tcBorders>
            <w:hideMark/>
          </w:tcPr>
          <w:p w14:paraId="3B70E1A8"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Legea din 1 iulie 1966 privind epizootiile (LFE; RS 916.40);</w:t>
            </w:r>
          </w:p>
          <w:p w14:paraId="748DB123" w14:textId="77777777" w:rsidR="000D6CBE" w:rsidRPr="00CB1B0C" w:rsidRDefault="000D6CBE">
            <w:pPr>
              <w:spacing w:before="60" w:after="60"/>
              <w:ind w:left="567" w:hanging="567"/>
              <w:jc w:val="left"/>
              <w:rPr>
                <w:rFonts w:eastAsia="Times New Roman"/>
                <w:noProof/>
              </w:rPr>
            </w:pPr>
            <w:r w:rsidRPr="00CB1B0C">
              <w:rPr>
                <w:noProof/>
              </w:rPr>
              <w:t>2.</w:t>
            </w:r>
            <w:r w:rsidRPr="00CB1B0C">
              <w:rPr>
                <w:noProof/>
              </w:rPr>
              <w:tab/>
              <w:t xml:space="preserve">Ordonanța din 27 iunie 1995 privind epizootiile (OFE; RS 916.401); </w:t>
            </w:r>
          </w:p>
          <w:p w14:paraId="7AD17403" w14:textId="77777777" w:rsidR="000D6CBE" w:rsidRPr="00CB1B0C" w:rsidRDefault="000D6CBE">
            <w:pPr>
              <w:spacing w:before="60" w:after="60"/>
              <w:ind w:left="567" w:hanging="567"/>
              <w:jc w:val="left"/>
              <w:rPr>
                <w:rFonts w:eastAsia="Times New Roman"/>
                <w:noProof/>
              </w:rPr>
            </w:pPr>
            <w:r w:rsidRPr="00CB1B0C">
              <w:rPr>
                <w:noProof/>
              </w:rPr>
              <w:t>3.</w:t>
            </w:r>
            <w:r w:rsidRPr="00CB1B0C">
              <w:rPr>
                <w:noProof/>
              </w:rPr>
              <w:tab/>
              <w:t>Ordonanța din 28 iunie 2000 privind organizarea Departamentului Federal al Afacerilor Interne (Org DFI; RS 172.212.1), în special articolul 12;</w:t>
            </w:r>
          </w:p>
          <w:p w14:paraId="505C914C" w14:textId="77777777" w:rsidR="000D6CBE" w:rsidRPr="00CB1B0C" w:rsidRDefault="000D6CBE">
            <w:pPr>
              <w:spacing w:before="60" w:after="60"/>
              <w:ind w:left="567" w:hanging="567"/>
              <w:jc w:val="left"/>
              <w:rPr>
                <w:rFonts w:eastAsia="Times New Roman"/>
                <w:noProof/>
                <w:szCs w:val="24"/>
              </w:rPr>
            </w:pPr>
            <w:r w:rsidRPr="00CB1B0C">
              <w:rPr>
                <w:noProof/>
              </w:rPr>
              <w:t>4.</w:t>
            </w:r>
            <w:r w:rsidRPr="00CB1B0C">
              <w:rPr>
                <w:noProof/>
              </w:rPr>
              <w:tab/>
              <w:t>Ordonanța din 25 mai 2011 privind subprodusele de origine animală (OSPA; RS 916.441.22).</w:t>
            </w:r>
          </w:p>
        </w:tc>
      </w:tr>
    </w:tbl>
    <w:p w14:paraId="2C307E61" w14:textId="77777777" w:rsidR="000D6CBE" w:rsidRPr="00CB1B0C" w:rsidRDefault="000D6CBE" w:rsidP="000D6CBE">
      <w:pPr>
        <w:spacing w:line="360" w:lineRule="auto"/>
        <w:jc w:val="center"/>
        <w:rPr>
          <w:rFonts w:eastAsia="Times New Roman"/>
          <w:noProof/>
          <w:szCs w:val="24"/>
        </w:rPr>
      </w:pPr>
    </w:p>
    <w:p w14:paraId="5B6D21BC"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04B4029E"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Comisia și Oficiul Federal pentru Siguranța Alimentară și Afaceri Veterinare își notifică reciproc intenția de a efectua o vaccinare de urgență. În caz de extremă urgență, notificarea se referă la decizia adoptată și la normele de punere în aplicare a acesteia. În orice caz, în cel mai scurt timp se angajează consultări în cadrul Comitetului mixt veterinar.</w:t>
      </w:r>
    </w:p>
    <w:p w14:paraId="08D5084C" w14:textId="77777777" w:rsidR="00E65DD5"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Lista laboratoarelor de referință ale Uniunii Europene se publică pe site-ul web al Comisiei Europene, în conformitate cu articolul 99 din Regulamentul (UE) 2017/625.</w:t>
      </w:r>
    </w:p>
    <w:p w14:paraId="6FABF51E" w14:textId="77777777" w:rsidR="000D6CBE" w:rsidRPr="00CB1B0C" w:rsidRDefault="000D6CBE" w:rsidP="00E65DD5">
      <w:pPr>
        <w:spacing w:line="360" w:lineRule="auto"/>
        <w:ind w:left="850"/>
        <w:jc w:val="left"/>
        <w:rPr>
          <w:rFonts w:eastAsia="Times New Roman"/>
          <w:noProof/>
          <w:szCs w:val="24"/>
        </w:rPr>
      </w:pPr>
      <w:r w:rsidRPr="00CB1B0C">
        <w:rPr>
          <w:noProof/>
        </w:rPr>
        <w:t>Elveția suportă cheltuielile care îi revin pentru operațiunile care decurg din aceste desemnări. Funcțiile și sarcinile acestor laboratoare sunt cele prevăzute la articolul 94 din Regulamentul (UE) nr. 2017/625.</w:t>
      </w:r>
    </w:p>
    <w:p w14:paraId="32E771DE" w14:textId="77777777" w:rsidR="000D6CBE" w:rsidRPr="00CB1B0C" w:rsidRDefault="000D6CBE" w:rsidP="000D6CBE">
      <w:pPr>
        <w:spacing w:line="360" w:lineRule="auto"/>
        <w:ind w:left="850"/>
        <w:jc w:val="left"/>
        <w:rPr>
          <w:rFonts w:eastAsia="Times New Roman"/>
          <w:noProof/>
          <w:szCs w:val="24"/>
        </w:rPr>
      </w:pPr>
      <w:r w:rsidRPr="00CB1B0C">
        <w:rPr>
          <w:noProof/>
        </w:rPr>
        <w:t>Lista laboratoarelor naționale de referință pentru Elveția se publică pe site-ul internet al Oficiului Federal pentru Siguranța Alimentară și Afaceri Veterinare.</w:t>
      </w:r>
    </w:p>
    <w:p w14:paraId="74080FC3" w14:textId="77777777" w:rsidR="000D6CBE" w:rsidRPr="00CB1B0C" w:rsidRDefault="000D6CBE" w:rsidP="000D6CBE">
      <w:pPr>
        <w:spacing w:line="360" w:lineRule="auto"/>
        <w:ind w:left="850" w:hanging="850"/>
        <w:jc w:val="left"/>
        <w:rPr>
          <w:noProof/>
        </w:rPr>
      </w:pPr>
      <w:r w:rsidRPr="00CB1B0C">
        <w:rPr>
          <w:noProof/>
        </w:rPr>
        <w:t>3.</w:t>
      </w:r>
      <w:r w:rsidRPr="00CB1B0C">
        <w:rPr>
          <w:noProof/>
        </w:rPr>
        <w:tab/>
        <w:t>Responsabilitatea punerii în aplicare a controalelor revine Comitetului mixt veterinar, în temeiul articolului 116 din Regulamentul (UE) nr. 2017/625 și al articolului 57 din Legea privind epizootiile.</w:t>
      </w:r>
    </w:p>
    <w:p w14:paraId="74519BEE" w14:textId="77777777" w:rsidR="000D6CBE" w:rsidRPr="00CB1B0C" w:rsidRDefault="000D6CBE" w:rsidP="000D6CBE">
      <w:pPr>
        <w:spacing w:line="360" w:lineRule="auto"/>
        <w:ind w:left="850" w:hanging="850"/>
        <w:jc w:val="left"/>
        <w:rPr>
          <w:noProof/>
        </w:rPr>
      </w:pPr>
      <w:r w:rsidRPr="00CB1B0C">
        <w:rPr>
          <w:noProof/>
        </w:rPr>
        <w:br w:type="page"/>
      </w:r>
    </w:p>
    <w:p w14:paraId="79D7EF78" w14:textId="77777777" w:rsidR="000D6CBE" w:rsidRPr="00CB1B0C" w:rsidRDefault="000D6CBE" w:rsidP="00165CD9">
      <w:pPr>
        <w:jc w:val="center"/>
        <w:rPr>
          <w:noProof/>
        </w:rPr>
      </w:pPr>
      <w:r w:rsidRPr="00CB1B0C">
        <w:rPr>
          <w:noProof/>
        </w:rPr>
        <w:t>II.</w:t>
      </w:r>
      <w:r w:rsidRPr="00CB1B0C">
        <w:rPr>
          <w:noProof/>
        </w:rPr>
        <w:tab/>
        <w:t>Bolile peștilor și ale moluștelor</w:t>
      </w:r>
    </w:p>
    <w:p w14:paraId="6C0AD217"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762AB42A"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2315D572"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5F4E9A2E"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657DB857"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Elveția</w:t>
            </w:r>
          </w:p>
        </w:tc>
      </w:tr>
      <w:tr w:rsidR="000D6CBE" w:rsidRPr="00CB1B0C" w14:paraId="4A3DC5F3" w14:textId="77777777">
        <w:tc>
          <w:tcPr>
            <w:tcW w:w="4643" w:type="dxa"/>
            <w:tcBorders>
              <w:top w:val="single" w:sz="2" w:space="0" w:color="auto"/>
              <w:left w:val="single" w:sz="2" w:space="0" w:color="auto"/>
              <w:bottom w:val="single" w:sz="2" w:space="0" w:color="auto"/>
              <w:right w:val="single" w:sz="2" w:space="0" w:color="auto"/>
            </w:tcBorders>
            <w:hideMark/>
          </w:tcPr>
          <w:p w14:paraId="17AA4936" w14:textId="3CE49941"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7AC76B70" w14:textId="516627D0"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Pentru dispozițiile privind controalele oficiale efectuate de autoritățile competente în vederea verificării conformității cu normele lanțului agroalimentar privind sănătatea animală:</w:t>
            </w:r>
            <w:r w:rsidR="00DC489E" w:rsidRPr="00CB1B0C">
              <w:rPr>
                <w:noProof/>
              </w:rPr>
              <w:t xml:space="preserve">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643" w:type="dxa"/>
            <w:tcBorders>
              <w:top w:val="single" w:sz="2" w:space="0" w:color="auto"/>
              <w:left w:val="single" w:sz="2" w:space="0" w:color="auto"/>
              <w:bottom w:val="single" w:sz="2" w:space="0" w:color="auto"/>
              <w:right w:val="single" w:sz="2" w:space="0" w:color="auto"/>
            </w:tcBorders>
            <w:hideMark/>
          </w:tcPr>
          <w:p w14:paraId="4F71AB30"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Legea din 1 iulie 1966 privind epizootiile (LFE; RS 916.40);</w:t>
            </w:r>
          </w:p>
          <w:p w14:paraId="56C121E2"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Ordonanța din 27 iunie 1995 privind epizootiile (OFE; RS 916.401).</w:t>
            </w:r>
          </w:p>
        </w:tc>
      </w:tr>
    </w:tbl>
    <w:p w14:paraId="3EDFD5DE" w14:textId="77777777" w:rsidR="000D6CBE" w:rsidRPr="00CB1B0C" w:rsidRDefault="000D6CBE" w:rsidP="000D6CBE">
      <w:pPr>
        <w:spacing w:line="360" w:lineRule="auto"/>
        <w:jc w:val="center"/>
        <w:rPr>
          <w:rFonts w:eastAsia="Times New Roman"/>
          <w:noProof/>
          <w:szCs w:val="24"/>
        </w:rPr>
      </w:pPr>
    </w:p>
    <w:p w14:paraId="2C1C7047"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5A0C2A55"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În prezent, creșterea stridiilor plate nu se practică în Elveția. În cazul apariției bonamiozei sau marteiliozei, Oficiul Federal pentru Siguranța Alimentară și Afaceri Veterinare se angajează să ia măsurile de urgență necesare, în conformitate cu reglementările Uniunii Europene, în temeiul articolului 57 din Legea privind epizootiile.</w:t>
      </w:r>
    </w:p>
    <w:p w14:paraId="1FC0F737"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În vederea combaterii bolilor peștilor și ale moluștelor, Elveția aplică Ordonanța privind epizootiile, în special articolele 61 (obligațiile proprietarilor și ale concesionarilor unui drept de pescuit și ale organelor însărcinate cu supravegherea pescuitului), 62-76 (măsuri generale de combatere), 277-290 (măsuri specifice privind bolile animalelor acvatice, laboratorul de diagnostic), precum și 291 (epizootii care trebuie supravegheate).</w:t>
      </w:r>
    </w:p>
    <w:p w14:paraId="48D8C7E1"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 xml:space="preserve">Lista laboratoarelor de referință ale Uniunii Europene se publică pe site-ul web al Comisiei Europene, în conformitate cu articolul 99 din Regulamentul (UE) 2017/625. </w:t>
      </w:r>
      <w:r w:rsidRPr="00CB1B0C">
        <w:rPr>
          <w:noProof/>
        </w:rPr>
        <w:br/>
        <w:t xml:space="preserve">Elveția suportă cheltuielile care îi revin pentru operațiunile care decurg din aceste desemnări. Funcțiile și sarcinile acestor laboratoare sunt cele prevăzute la articolul 94 din Regulamentul (UE) nr. 2017/625. </w:t>
      </w:r>
      <w:r w:rsidRPr="00CB1B0C">
        <w:rPr>
          <w:noProof/>
        </w:rPr>
        <w:br/>
        <w:t>Lista laboratoarelor naționale de referință pentru Elveția se publică pe site-ul internet al Oficiului Federal pentru Siguranța Alimentară și Afaceri Veterinare.</w:t>
      </w:r>
    </w:p>
    <w:p w14:paraId="3F78E6D8" w14:textId="77777777" w:rsidR="000D6CBE" w:rsidRPr="00CB1B0C" w:rsidRDefault="000D6CBE" w:rsidP="000D6CBE">
      <w:pPr>
        <w:spacing w:line="360" w:lineRule="auto"/>
        <w:ind w:left="850" w:hanging="850"/>
        <w:jc w:val="left"/>
        <w:rPr>
          <w:rFonts w:eastAsia="Times New Roman"/>
          <w:noProof/>
          <w:szCs w:val="24"/>
        </w:rPr>
      </w:pPr>
      <w:r w:rsidRPr="00CB1B0C">
        <w:rPr>
          <w:noProof/>
        </w:rPr>
        <w:t>4.</w:t>
      </w:r>
      <w:r w:rsidRPr="00CB1B0C">
        <w:rPr>
          <w:noProof/>
        </w:rPr>
        <w:tab/>
        <w:t>Responsabilitatea punerii în aplicare a controalelor revine Comitetului mixt veterinar, în temeiul articolului 116 din Regulamentul (UE) nr. 2017/625 și al articolului 57 din Legea privind epizootiile.</w:t>
      </w:r>
    </w:p>
    <w:p w14:paraId="1C3CB9B9" w14:textId="77777777" w:rsidR="000D6CBE" w:rsidRPr="00CB1B0C" w:rsidRDefault="000D6CBE" w:rsidP="00165CD9">
      <w:pPr>
        <w:jc w:val="center"/>
        <w:rPr>
          <w:noProof/>
        </w:rPr>
      </w:pPr>
      <w:r w:rsidRPr="00CB1B0C">
        <w:rPr>
          <w:noProof/>
        </w:rPr>
        <w:br w:type="page"/>
        <w:t>III.</w:t>
      </w:r>
      <w:r w:rsidRPr="00CB1B0C">
        <w:rPr>
          <w:noProof/>
        </w:rPr>
        <w:tab/>
        <w:t>Encefalopatii spongiforme transmisibile</w:t>
      </w:r>
    </w:p>
    <w:p w14:paraId="60ADAC19"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01B01646"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jc w:val="center"/>
        <w:tblLayout w:type="fixed"/>
        <w:tblCellMar>
          <w:left w:w="85" w:type="dxa"/>
          <w:right w:w="85" w:type="dxa"/>
        </w:tblCellMar>
        <w:tblLook w:val="04A0" w:firstRow="1" w:lastRow="0" w:firstColumn="1" w:lastColumn="0" w:noHBand="0" w:noVBand="1"/>
      </w:tblPr>
      <w:tblGrid>
        <w:gridCol w:w="4643"/>
        <w:gridCol w:w="4643"/>
      </w:tblGrid>
      <w:tr w:rsidR="000D6CBE" w:rsidRPr="00CB1B0C" w14:paraId="78D7BEDC" w14:textId="77777777" w:rsidTr="5A1F2A79">
        <w:trPr>
          <w:tblHeader/>
          <w:jc w:val="center"/>
        </w:trPr>
        <w:tc>
          <w:tcPr>
            <w:tcW w:w="4643" w:type="dxa"/>
            <w:tcBorders>
              <w:top w:val="single" w:sz="2" w:space="0" w:color="auto"/>
              <w:left w:val="single" w:sz="2" w:space="0" w:color="auto"/>
              <w:bottom w:val="single" w:sz="2" w:space="0" w:color="auto"/>
              <w:right w:val="single" w:sz="2" w:space="0" w:color="auto"/>
            </w:tcBorders>
            <w:vAlign w:val="center"/>
            <w:hideMark/>
          </w:tcPr>
          <w:p w14:paraId="5B533114"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218EA835"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Elveția</w:t>
            </w:r>
          </w:p>
        </w:tc>
      </w:tr>
      <w:tr w:rsidR="000D6CBE" w:rsidRPr="00CB1B0C" w14:paraId="25FD49D4" w14:textId="77777777" w:rsidTr="5A1F2A79">
        <w:trPr>
          <w:jc w:val="center"/>
        </w:trPr>
        <w:tc>
          <w:tcPr>
            <w:tcW w:w="4643" w:type="dxa"/>
            <w:tcBorders>
              <w:top w:val="single" w:sz="2" w:space="0" w:color="auto"/>
              <w:left w:val="single" w:sz="2" w:space="0" w:color="auto"/>
              <w:bottom w:val="single" w:sz="2" w:space="0" w:color="auto"/>
              <w:right w:val="single" w:sz="2" w:space="0" w:color="auto"/>
            </w:tcBorders>
            <w:hideMark/>
          </w:tcPr>
          <w:p w14:paraId="07C1F450" w14:textId="28D81719" w:rsidR="000D6CBE" w:rsidRPr="00CB1B0C" w:rsidRDefault="000D6CBE" w:rsidP="5A1F2A79">
            <w:pPr>
              <w:spacing w:before="60" w:after="60"/>
              <w:ind w:left="567" w:hanging="567"/>
              <w:jc w:val="left"/>
              <w:rPr>
                <w:rFonts w:eastAsia="Times New Roman"/>
                <w:noProof/>
              </w:rPr>
            </w:pPr>
            <w:r w:rsidRPr="00CB1B0C">
              <w:rPr>
                <w:noProof/>
              </w:rPr>
              <w:t>1.</w:t>
            </w:r>
            <w:r w:rsidRPr="00CB1B0C">
              <w:rPr>
                <w:noProof/>
              </w:rPr>
              <w:tab/>
              <w:t>Regulamentul (CE) nr. 999/2001 al Parlamentului European și al Consiliului din 22 mai 2001 de stabilire a unor reglementări pentru prevenirea, controlul și eradicarea anumitor forme transmisibile de encefalopatie spongiformă (JO L 147, 31.5.2001, p. 1);</w:t>
            </w:r>
          </w:p>
          <w:p w14:paraId="36C6543D" w14:textId="04FAF4AD"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lanțului agroalimentar privind sănătatea animală: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643" w:type="dxa"/>
            <w:tcBorders>
              <w:top w:val="single" w:sz="2" w:space="0" w:color="auto"/>
              <w:left w:val="single" w:sz="2" w:space="0" w:color="auto"/>
              <w:bottom w:val="single" w:sz="2" w:space="0" w:color="auto"/>
              <w:right w:val="single" w:sz="2" w:space="0" w:color="auto"/>
            </w:tcBorders>
            <w:hideMark/>
          </w:tcPr>
          <w:p w14:paraId="719A8452"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Ordonanța din 18 noiembrie 2015 privind importul, tranzitul și exportul de animale și produse de origine animală cu țări terțe (OITE-PT; RS 916.443.10);</w:t>
            </w:r>
          </w:p>
          <w:p w14:paraId="4FD327A9" w14:textId="5517D7CE" w:rsidR="000D6CBE" w:rsidRPr="00CB1B0C" w:rsidRDefault="000D6CBE">
            <w:pPr>
              <w:spacing w:before="60" w:after="60"/>
              <w:ind w:left="567" w:hanging="567"/>
              <w:jc w:val="left"/>
              <w:rPr>
                <w:rFonts w:eastAsia="Times New Roman"/>
                <w:noProof/>
              </w:rPr>
            </w:pPr>
            <w:r w:rsidRPr="00CB1B0C">
              <w:rPr>
                <w:noProof/>
              </w:rPr>
              <w:t>2.</w:t>
            </w:r>
            <w:r w:rsidRPr="00CB1B0C">
              <w:rPr>
                <w:noProof/>
              </w:rPr>
              <w:tab/>
              <w:t>Ordonanța DFI din 18 noiembrie 2015 privind importul, tranzitul și exportul de animale și produse de origine animală cu țări terțe (OITE-PT-DFI; RS 916</w:t>
            </w:r>
            <w:r w:rsidR="00DC489E" w:rsidRPr="00CB1B0C">
              <w:rPr>
                <w:noProof/>
              </w:rPr>
              <w:t>.</w:t>
            </w:r>
            <w:r w:rsidRPr="00CB1B0C">
              <w:rPr>
                <w:noProof/>
              </w:rPr>
              <w:t>443</w:t>
            </w:r>
            <w:r w:rsidR="00DC489E" w:rsidRPr="00CB1B0C">
              <w:rPr>
                <w:noProof/>
              </w:rPr>
              <w:t>.</w:t>
            </w:r>
            <w:r w:rsidRPr="00CB1B0C">
              <w:rPr>
                <w:noProof/>
              </w:rPr>
              <w:t>106);</w:t>
            </w:r>
          </w:p>
          <w:p w14:paraId="72A5718E" w14:textId="77777777" w:rsidR="000D6CBE" w:rsidRPr="00CB1B0C" w:rsidRDefault="000D6CBE">
            <w:pPr>
              <w:spacing w:before="60" w:after="60"/>
              <w:ind w:left="567" w:hanging="567"/>
              <w:jc w:val="left"/>
              <w:rPr>
                <w:rFonts w:eastAsia="Times New Roman"/>
                <w:noProof/>
              </w:rPr>
            </w:pPr>
            <w:r w:rsidRPr="00CB1B0C">
              <w:rPr>
                <w:noProof/>
              </w:rPr>
              <w:t>3.</w:t>
            </w:r>
            <w:r w:rsidRPr="00CB1B0C">
              <w:rPr>
                <w:noProof/>
              </w:rPr>
              <w:tab/>
              <w:t>Ordonanța din 18 noiembrie 2015 privind importul, tranzitul și exportul de animale și produse de origine animală cu statele membre ale UE, Islanda, Norvegia și Irlanda de Nord (OITE-UE; RS 916.443.11);</w:t>
            </w:r>
          </w:p>
          <w:p w14:paraId="50025BC2" w14:textId="449A8C8B" w:rsidR="000D6CBE" w:rsidRPr="00CB1B0C" w:rsidRDefault="000D6CBE">
            <w:pPr>
              <w:spacing w:before="60" w:after="60"/>
              <w:ind w:left="567" w:hanging="567"/>
              <w:jc w:val="left"/>
              <w:rPr>
                <w:rFonts w:eastAsia="Times New Roman"/>
                <w:noProof/>
                <w:szCs w:val="24"/>
              </w:rPr>
            </w:pPr>
            <w:r w:rsidRPr="00CB1B0C">
              <w:rPr>
                <w:noProof/>
              </w:rPr>
              <w:t>4.</w:t>
            </w:r>
            <w:r w:rsidRPr="00CB1B0C">
              <w:rPr>
                <w:noProof/>
              </w:rPr>
              <w:tab/>
              <w:t>Ordonanța DFI din 18 noiembrie 2015 privind importul, tranzitul și exportul de animale și produse de origine animală cu statele membre ale UE, Islanda, Norvegia și Irlanda de Nord (OITE-UE-DFI; RS 916</w:t>
            </w:r>
            <w:r w:rsidR="00DC489E" w:rsidRPr="00CB1B0C">
              <w:rPr>
                <w:noProof/>
              </w:rPr>
              <w:t>.</w:t>
            </w:r>
            <w:r w:rsidRPr="00CB1B0C">
              <w:rPr>
                <w:noProof/>
              </w:rPr>
              <w:t>443</w:t>
            </w:r>
            <w:r w:rsidR="00DC489E" w:rsidRPr="00CB1B0C">
              <w:rPr>
                <w:noProof/>
              </w:rPr>
              <w:t>.</w:t>
            </w:r>
            <w:r w:rsidRPr="00CB1B0C">
              <w:rPr>
                <w:noProof/>
              </w:rPr>
              <w:t>111);</w:t>
            </w:r>
          </w:p>
          <w:p w14:paraId="0586EF08" w14:textId="77777777" w:rsidR="000D6CBE" w:rsidRPr="00CB1B0C" w:rsidRDefault="000D6CBE">
            <w:pPr>
              <w:spacing w:before="60" w:after="60"/>
              <w:ind w:left="567" w:hanging="567"/>
              <w:jc w:val="left"/>
              <w:rPr>
                <w:rFonts w:eastAsia="Times New Roman"/>
                <w:noProof/>
              </w:rPr>
            </w:pPr>
            <w:r w:rsidRPr="00CB1B0C">
              <w:rPr>
                <w:noProof/>
              </w:rPr>
              <w:t>5.</w:t>
            </w:r>
            <w:r w:rsidRPr="00CB1B0C">
              <w:rPr>
                <w:noProof/>
              </w:rPr>
              <w:tab/>
              <w:t>Legea federală din 20 iunie 2014 privind produsele alimentare și obiectele uzuale (Legea privind produsele alimentare, LDAl; RS 817.0), în special articolele 30 (inspecția și prelevarea de probe) și 31 (inspecția animalelor înainte de sacrificare și inspecția cărnii);</w:t>
            </w:r>
          </w:p>
          <w:p w14:paraId="248CB94F" w14:textId="77777777" w:rsidR="000D6CBE" w:rsidRPr="00CB1B0C" w:rsidRDefault="000D6CBE">
            <w:pPr>
              <w:spacing w:before="60" w:after="60"/>
              <w:ind w:left="567" w:hanging="567"/>
              <w:jc w:val="left"/>
              <w:rPr>
                <w:rFonts w:eastAsia="Times New Roman"/>
                <w:noProof/>
              </w:rPr>
            </w:pPr>
            <w:r w:rsidRPr="00CB1B0C">
              <w:rPr>
                <w:noProof/>
              </w:rPr>
              <w:t>6.</w:t>
            </w:r>
            <w:r w:rsidRPr="00CB1B0C">
              <w:rPr>
                <w:noProof/>
              </w:rPr>
              <w:tab/>
              <w:t>Ordonanța DFI din 16 decembrie 2016 privind produsele alimentare de origine animală (RS 817.022.108), în special articolul 5 (părți improprii pentru consum);</w:t>
            </w:r>
          </w:p>
          <w:p w14:paraId="45ADD667" w14:textId="711F70BB" w:rsidR="000D6CBE" w:rsidRPr="00CB1B0C" w:rsidRDefault="000D6CBE">
            <w:pPr>
              <w:spacing w:before="60" w:after="60"/>
              <w:ind w:left="567" w:hanging="567"/>
              <w:jc w:val="left"/>
              <w:rPr>
                <w:rFonts w:eastAsia="Times New Roman"/>
                <w:noProof/>
                <w:szCs w:val="24"/>
              </w:rPr>
            </w:pPr>
            <w:r w:rsidRPr="00CB1B0C">
              <w:rPr>
                <w:noProof/>
              </w:rPr>
              <w:t>7.</w:t>
            </w:r>
            <w:r w:rsidRPr="00CB1B0C">
              <w:rPr>
                <w:noProof/>
              </w:rPr>
              <w:tab/>
              <w:t>Ordonanța din 27 iunie 1995 privind epizootiile (OFE; RS 916.401), în special articolele 3 (clasificarea encefalopatiei spongiforme bovine și a scrapiei ca epizootii care trebuie eradicate),</w:t>
            </w:r>
            <w:r w:rsidR="00DC489E" w:rsidRPr="00CB1B0C">
              <w:rPr>
                <w:noProof/>
              </w:rPr>
              <w:t xml:space="preserve"> </w:t>
            </w:r>
            <w:r w:rsidRPr="00CB1B0C">
              <w:rPr>
                <w:noProof/>
              </w:rPr>
              <w:t>6 (definiții și abrevieri), 34 (brevet), 61 (obligația notificării), 79 (supravegherea șeptelului elvețian), 175-181 (encefalopatii spongiforme transmisibile), 297 (punerea în aplicare în interiorul țării), 301 (sarcinile medicului veterinar cantonal), 302 (medicul veterinar oficial) și 312 (laboratoare de diagnostic);</w:t>
            </w:r>
          </w:p>
          <w:p w14:paraId="39070AEE" w14:textId="77777777" w:rsidR="000D6CBE" w:rsidRPr="00CB1B0C" w:rsidRDefault="000D6CBE">
            <w:pPr>
              <w:spacing w:before="60" w:after="60"/>
              <w:ind w:left="567" w:hanging="567"/>
              <w:jc w:val="left"/>
              <w:rPr>
                <w:rFonts w:eastAsia="Times New Roman"/>
                <w:noProof/>
              </w:rPr>
            </w:pPr>
            <w:r w:rsidRPr="00CB1B0C">
              <w:rPr>
                <w:noProof/>
              </w:rPr>
              <w:t>8.</w:t>
            </w:r>
            <w:r w:rsidRPr="00CB1B0C">
              <w:rPr>
                <w:noProof/>
              </w:rPr>
              <w:tab/>
              <w:t>Ordonanța DEFR din 26 octombrie 2011 privind producția și punerea în circulație a hranei pentru animale, a aditivilor pentru hrana animalelor și a hranei dietetice pentru animale (OLALA; RS 916.307.1), în special articolul 21 (toleranță, prelevare de probe, metode de analiză și transport), anexa 1.2, chi. 15 (produse provenite de la animale terestre), chi. 16 (pești, alte animale marine, produsele și subprodusele provenite de la acestea) și anexa 4.1 (substanțe a căror punere în circulație și utilizare sunt limitate sau interzise);</w:t>
            </w:r>
          </w:p>
          <w:p w14:paraId="5E3B1A4F" w14:textId="77777777" w:rsidR="000D6CBE" w:rsidRPr="00CB1B0C" w:rsidRDefault="000D6CBE">
            <w:pPr>
              <w:spacing w:before="60" w:after="60"/>
              <w:ind w:left="567" w:hanging="567"/>
              <w:jc w:val="left"/>
              <w:rPr>
                <w:rFonts w:eastAsia="Times New Roman"/>
                <w:noProof/>
                <w:szCs w:val="24"/>
              </w:rPr>
            </w:pPr>
            <w:r w:rsidRPr="00CB1B0C">
              <w:rPr>
                <w:noProof/>
              </w:rPr>
              <w:t>9.</w:t>
            </w:r>
            <w:r w:rsidRPr="00CB1B0C">
              <w:rPr>
                <w:noProof/>
              </w:rPr>
              <w:tab/>
              <w:t>Ordonanța din 25 mai 2011 privind subprodusele de origine animală (OSPA; RS 916.441.22);</w:t>
            </w:r>
          </w:p>
          <w:p w14:paraId="1C6D3E57" w14:textId="77777777" w:rsidR="000D6CBE" w:rsidRPr="00CB1B0C" w:rsidRDefault="000D6CBE">
            <w:pPr>
              <w:spacing w:before="60" w:after="60"/>
              <w:ind w:left="567" w:hanging="567"/>
              <w:jc w:val="left"/>
              <w:rPr>
                <w:rFonts w:eastAsia="Times New Roman"/>
                <w:noProof/>
                <w:szCs w:val="24"/>
              </w:rPr>
            </w:pPr>
            <w:r w:rsidRPr="00CB1B0C">
              <w:rPr>
                <w:noProof/>
              </w:rPr>
              <w:t>10.</w:t>
            </w:r>
            <w:r w:rsidRPr="00CB1B0C">
              <w:rPr>
                <w:noProof/>
              </w:rPr>
              <w:tab/>
              <w:t>Ordonanța DFI privind utilizarea subproduselor de origine animală ca hrană pentru animale sau ca îngrășăminte (OUSPA) din 26 noiembrie 2025.</w:t>
            </w:r>
          </w:p>
        </w:tc>
      </w:tr>
    </w:tbl>
    <w:p w14:paraId="010602AA" w14:textId="77777777" w:rsidR="000D6CBE" w:rsidRPr="00CB1B0C" w:rsidRDefault="000D6CBE" w:rsidP="000D6CBE">
      <w:pPr>
        <w:spacing w:line="360" w:lineRule="auto"/>
        <w:jc w:val="center"/>
        <w:rPr>
          <w:rFonts w:eastAsia="Times New Roman"/>
          <w:noProof/>
          <w:szCs w:val="24"/>
        </w:rPr>
      </w:pPr>
    </w:p>
    <w:p w14:paraId="5EA0F385" w14:textId="77777777" w:rsidR="000D6CBE" w:rsidRPr="00CB1B0C" w:rsidRDefault="000D6CBE" w:rsidP="000D6CBE">
      <w:pPr>
        <w:spacing w:line="360" w:lineRule="auto"/>
        <w:jc w:val="center"/>
        <w:rPr>
          <w:rFonts w:eastAsia="Times New Roman"/>
          <w:noProof/>
          <w:szCs w:val="24"/>
        </w:rPr>
      </w:pPr>
      <w:r w:rsidRPr="00CB1B0C">
        <w:rPr>
          <w:noProof/>
        </w:rPr>
        <w:br w:type="column"/>
        <w:t>B.</w:t>
      </w:r>
      <w:r w:rsidRPr="00CB1B0C">
        <w:rPr>
          <w:noProof/>
        </w:rPr>
        <w:tab/>
        <w:t>NORME DE PUNERE ÎN APLICARE</w:t>
      </w:r>
    </w:p>
    <w:p w14:paraId="5FAB2542" w14:textId="2508C7D0"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Laboratorul de referință al Uniunii Europene pentru encefalopatii spongiforme transmisibile (EST) este publicate pe site-ul web al Comisiei Europene.</w:t>
      </w:r>
      <w:r w:rsidR="00DC489E" w:rsidRPr="00CB1B0C">
        <w:rPr>
          <w:noProof/>
        </w:rPr>
        <w:t xml:space="preserve"> </w:t>
      </w:r>
      <w:r w:rsidRPr="00CB1B0C">
        <w:rPr>
          <w:noProof/>
        </w:rPr>
        <w:br/>
        <w:t xml:space="preserve">Elveția suportă cheltuielile care îi revin pentru operațiunile care decurg din această desemnare. Funcțiile și sarcinile acestui laborator sunt cele prevăzute la articolul 94 din Regulamentul (UE) nr. 2017/625. </w:t>
      </w:r>
      <w:r w:rsidRPr="00CB1B0C">
        <w:rPr>
          <w:noProof/>
        </w:rPr>
        <w:br/>
        <w:t>Laboratorul național de referință pentru Elveția se publică pe site-ul internet al Oficiului Federal pentru Siguranța Alimentară și Afaceri Veterinare.</w:t>
      </w:r>
    </w:p>
    <w:p w14:paraId="43C14884"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În temeiul articolului 57 din Legea privind epizootiile, Elveția dispune de un plan de urgență pentru punerea în aplicare a măsurilor de combatere a EST.</w:t>
      </w:r>
    </w:p>
    <w:p w14:paraId="6907CD3D"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În temeiul articolului 12 din Regulamentul (CE) nr. 999/2001, în statele membre ale Uniunii Europene, orice animal suspect de a fi infectat cu o encefalopatie spongiformă transmisibilă face obiectul unei restricții oficiale de deplasare în așteptarea rezultatelor unei anchete clinice și epidemiologice efectuate de către autoritatea competentă sau este ucis pentru a fi examinat într-un laborator aflat sub control oficial.</w:t>
      </w:r>
    </w:p>
    <w:p w14:paraId="6B597C77" w14:textId="77777777" w:rsidR="000D6CBE" w:rsidRPr="00CB1B0C" w:rsidRDefault="000D6CBE" w:rsidP="000D6CBE">
      <w:pPr>
        <w:spacing w:line="360" w:lineRule="auto"/>
        <w:ind w:left="850" w:firstLine="1"/>
        <w:jc w:val="left"/>
        <w:rPr>
          <w:rFonts w:eastAsia="Times New Roman"/>
          <w:noProof/>
          <w:szCs w:val="24"/>
        </w:rPr>
      </w:pPr>
      <w:r w:rsidRPr="00CB1B0C">
        <w:rPr>
          <w:noProof/>
        </w:rPr>
        <w:t>În conformitate cu articolele 179</w:t>
      </w:r>
      <w:r w:rsidRPr="00CB1B0C">
        <w:rPr>
          <w:i/>
          <w:noProof/>
        </w:rPr>
        <w:t>b</w:t>
      </w:r>
      <w:r w:rsidRPr="00CB1B0C">
        <w:rPr>
          <w:noProof/>
        </w:rPr>
        <w:t xml:space="preserve"> și 180</w:t>
      </w:r>
      <w:r w:rsidRPr="00CB1B0C">
        <w:rPr>
          <w:i/>
          <w:noProof/>
        </w:rPr>
        <w:t>a</w:t>
      </w:r>
      <w:r w:rsidRPr="00CB1B0C">
        <w:rPr>
          <w:noProof/>
        </w:rPr>
        <w:t xml:space="preserve"> din Ordonanța privind epizootiile, Elveția interzice sacrificarea animalelor suspecte de a fi infectate cu o EST. Animalele suspecte trebuie ucise fără scurgerea sângelui și incinerate, iar creierul acestora trebuie testat în laboratorul elvețian de referință pentru EST.</w:t>
      </w:r>
    </w:p>
    <w:p w14:paraId="6308E33B" w14:textId="77777777" w:rsidR="000D6CBE" w:rsidRPr="00CB1B0C" w:rsidRDefault="000D6CBE" w:rsidP="000D6CBE">
      <w:pPr>
        <w:spacing w:line="360" w:lineRule="auto"/>
        <w:ind w:left="850" w:firstLine="1"/>
        <w:jc w:val="left"/>
        <w:rPr>
          <w:rFonts w:eastAsia="Times New Roman"/>
          <w:noProof/>
          <w:szCs w:val="24"/>
        </w:rPr>
      </w:pPr>
      <w:r w:rsidRPr="00CB1B0C">
        <w:rPr>
          <w:noProof/>
        </w:rPr>
        <w:t>În temeiul articolului 10 din Ordonanța privind epizootiile, Elveția identifică bovinele cu ajutorul unui sistem de identificare uniformă, clară și permanentă care permite identificarea mamei și a efectivului lor de referință și constatarea faptului că acestea nu descind din femele suspecte sau din vite purtătoare de encefalopatie spongiformă bovină.</w:t>
      </w:r>
    </w:p>
    <w:p w14:paraId="67022DF7" w14:textId="77777777" w:rsidR="000D6CBE" w:rsidRPr="00CB1B0C" w:rsidRDefault="000D6CBE" w:rsidP="000D6CBE">
      <w:pPr>
        <w:spacing w:line="360" w:lineRule="auto"/>
        <w:ind w:left="850" w:firstLine="1"/>
        <w:jc w:val="left"/>
        <w:rPr>
          <w:rFonts w:eastAsia="Times New Roman"/>
          <w:noProof/>
          <w:szCs w:val="24"/>
        </w:rPr>
      </w:pPr>
      <w:r w:rsidRPr="00CB1B0C">
        <w:rPr>
          <w:noProof/>
        </w:rPr>
        <w:t>În conformitate cu articolul 179c din Ordonanța privind epizootiile, Elveția ucide animalele purtătoare de ESB cel târziu la sfârșitul fazei de producție, toate animalele din specia bovine născute între un an înainte și un an după data nașterii animalului contaminat și care, în această perioadă de timp, au făcut parte din efectiv, precum și toți descendenții direcți ai vitelor contaminate născuți în cei doi ani care au precedat diagnosticul.</w:t>
      </w:r>
    </w:p>
    <w:p w14:paraId="59AA4D46" w14:textId="77777777" w:rsidR="000D6CBE" w:rsidRPr="00CB1B0C" w:rsidRDefault="000D6CBE" w:rsidP="000D6CBE">
      <w:pPr>
        <w:spacing w:line="360" w:lineRule="auto"/>
        <w:ind w:left="850" w:hanging="850"/>
        <w:jc w:val="left"/>
        <w:rPr>
          <w:rFonts w:eastAsia="Times New Roman"/>
          <w:noProof/>
          <w:szCs w:val="24"/>
        </w:rPr>
      </w:pPr>
      <w:r w:rsidRPr="00CB1B0C">
        <w:rPr>
          <w:noProof/>
        </w:rPr>
        <w:t>4.</w:t>
      </w:r>
      <w:r w:rsidRPr="00CB1B0C">
        <w:rPr>
          <w:noProof/>
        </w:rPr>
        <w:tab/>
        <w:t>În conformitate cu articolul 180</w:t>
      </w:r>
      <w:r w:rsidRPr="00CB1B0C">
        <w:rPr>
          <w:i/>
          <w:noProof/>
        </w:rPr>
        <w:t>b</w:t>
      </w:r>
      <w:r w:rsidRPr="00CB1B0C">
        <w:rPr>
          <w:noProof/>
        </w:rPr>
        <w:t xml:space="preserve"> din Ordonanța privind epizootiile, Elveția ucide animalele purtătoare de scrapie, mamele acestora, descendenții direcți ai mamelor contaminate, precum și toate celelalte ovine și caprine din efectiv, cu excepția:</w:t>
      </w:r>
    </w:p>
    <w:p w14:paraId="75634986" w14:textId="77777777" w:rsidR="000D6CBE" w:rsidRPr="00CB1B0C" w:rsidRDefault="000D6CBE" w:rsidP="00111708">
      <w:pPr>
        <w:pStyle w:val="Tiret1"/>
        <w:numPr>
          <w:ilvl w:val="0"/>
          <w:numId w:val="37"/>
        </w:numPr>
        <w:rPr>
          <w:noProof/>
        </w:rPr>
      </w:pPr>
      <w:r w:rsidRPr="00CB1B0C">
        <w:rPr>
          <w:noProof/>
        </w:rPr>
        <w:t>oilor purtătoare de cel puțin o alelă ARR și de nicio alelă VRQ și</w:t>
      </w:r>
    </w:p>
    <w:p w14:paraId="7D088460" w14:textId="77777777" w:rsidR="000D6CBE" w:rsidRPr="00CB1B0C" w:rsidRDefault="000D6CBE" w:rsidP="00165CD9">
      <w:pPr>
        <w:pStyle w:val="Tiret1"/>
        <w:rPr>
          <w:rFonts w:eastAsia="Times New Roman"/>
          <w:noProof/>
          <w:szCs w:val="24"/>
        </w:rPr>
      </w:pPr>
      <w:r w:rsidRPr="00CB1B0C">
        <w:rPr>
          <w:noProof/>
        </w:rPr>
        <w:t>a animalelor cu vârste mai mici de două luni, destinate în mod exclusiv sacrificării. Capul și organele din cavitatea abdominală a acestor animale sunt eliminate în conformitate cu dispozițiile Ordonanței privind subprodusele de origine animală.</w:t>
      </w:r>
    </w:p>
    <w:p w14:paraId="4ACB49E4" w14:textId="77777777" w:rsidR="000D6CBE" w:rsidRPr="00CB1B0C" w:rsidRDefault="000D6CBE" w:rsidP="000D6CBE">
      <w:pPr>
        <w:spacing w:line="360" w:lineRule="auto"/>
        <w:ind w:left="850" w:firstLine="1"/>
        <w:jc w:val="left"/>
        <w:rPr>
          <w:rFonts w:eastAsia="Times New Roman"/>
          <w:noProof/>
          <w:szCs w:val="24"/>
        </w:rPr>
      </w:pPr>
      <w:r w:rsidRPr="00CB1B0C">
        <w:rPr>
          <w:noProof/>
        </w:rPr>
        <w:t>În mod excepțional, în cazul raselor cu efectiv redus, se poate renunța la uciderea efectivului. În acest caz, efectivul este plasat sub supraveghere veterinară oficială timp de doi ani, în cursul căreia se efectuează un examen clinic al animalelor din efectiv de două ori pe an. Dacă în această perioadă, anumite animale sunt cedate pentru a fi ucise, capetele, inclusiv amigdalele, fac obiectul unei analize a laboratorului elvețian de referință pentru EST.</w:t>
      </w:r>
    </w:p>
    <w:p w14:paraId="73DE82C5" w14:textId="77777777" w:rsidR="000D6CBE" w:rsidRPr="00CB1B0C" w:rsidRDefault="000D6CBE" w:rsidP="000D6CBE">
      <w:pPr>
        <w:spacing w:line="360" w:lineRule="auto"/>
        <w:ind w:left="850" w:firstLine="1"/>
        <w:jc w:val="left"/>
        <w:rPr>
          <w:rFonts w:eastAsia="Times New Roman"/>
          <w:noProof/>
          <w:szCs w:val="24"/>
        </w:rPr>
      </w:pPr>
      <w:r w:rsidRPr="00CB1B0C">
        <w:rPr>
          <w:noProof/>
        </w:rPr>
        <w:t>Aceste măsuri se revizuiesc în funcție de rezultatele supravegherii sanitare a animalelor. Perioada de supraveghere este prelungită în special în caz de depistare a unui nou caz de boală în cadrul efectivului.</w:t>
      </w:r>
    </w:p>
    <w:p w14:paraId="3A4BC2B1" w14:textId="77777777" w:rsidR="000D6CBE" w:rsidRPr="00CB1B0C" w:rsidRDefault="000D6CBE" w:rsidP="000D6CBE">
      <w:pPr>
        <w:spacing w:line="360" w:lineRule="auto"/>
        <w:ind w:left="850" w:firstLine="1"/>
        <w:jc w:val="left"/>
        <w:rPr>
          <w:rFonts w:eastAsia="Times New Roman"/>
          <w:noProof/>
          <w:szCs w:val="24"/>
        </w:rPr>
      </w:pPr>
      <w:r w:rsidRPr="00CB1B0C">
        <w:rPr>
          <w:noProof/>
        </w:rPr>
        <w:t>În cazul confirmării diagnosticului de ESB la un animal din specia ovine sau caprine, Elveția se angajează să aplice măsurile prevăzute în anexa VII la Regulamentul (CE) nr. 999/2001.</w:t>
      </w:r>
    </w:p>
    <w:p w14:paraId="0778D559" w14:textId="77777777" w:rsidR="000D6CBE" w:rsidRPr="00CB1B0C" w:rsidRDefault="000D6CBE" w:rsidP="000D6CBE">
      <w:pPr>
        <w:spacing w:line="360" w:lineRule="auto"/>
        <w:ind w:left="850" w:hanging="850"/>
        <w:jc w:val="left"/>
        <w:rPr>
          <w:rFonts w:eastAsia="Times New Roman"/>
          <w:noProof/>
          <w:szCs w:val="24"/>
        </w:rPr>
      </w:pPr>
      <w:r w:rsidRPr="00CB1B0C">
        <w:rPr>
          <w:noProof/>
        </w:rPr>
        <w:t>5.</w:t>
      </w:r>
      <w:r w:rsidRPr="00CB1B0C">
        <w:rPr>
          <w:noProof/>
        </w:rPr>
        <w:tab/>
        <w:t>În temeiul articolului 7 din Regulamentul (CE) nr. 999/2001, statele membre ale Uniunii Europene interzic utilizarea proteinelor animale transformate în hrana animalelor de crescătorie deținute, îngrășate sau crescute pentru producția de produse alimentare. Statele membre ale Uniunii Europene aplică o interdicție totală de utilizare a proteinelor derivate de la animale în hrana rumegătoarelor.</w:t>
      </w:r>
    </w:p>
    <w:p w14:paraId="419D7107" w14:textId="77777777" w:rsidR="00761DB8" w:rsidRPr="00CB1B0C" w:rsidRDefault="000D6CBE" w:rsidP="000D6CBE">
      <w:pPr>
        <w:spacing w:line="360" w:lineRule="auto"/>
        <w:ind w:left="850" w:firstLine="1"/>
        <w:jc w:val="left"/>
        <w:rPr>
          <w:rFonts w:eastAsia="Times New Roman"/>
          <w:noProof/>
          <w:szCs w:val="24"/>
        </w:rPr>
      </w:pPr>
      <w:r w:rsidRPr="00CB1B0C">
        <w:rPr>
          <w:noProof/>
        </w:rPr>
        <w:t>În conformitate cu articolul 27 din Ordonanța privind subprodusele de origine animală (OSPA), Elveția a instituit o interdicție totală a utilizării proteinelor animale în hrana animalelor de crescătorie.</w:t>
      </w:r>
    </w:p>
    <w:p w14:paraId="5005EE23" w14:textId="77777777" w:rsidR="000D6CBE" w:rsidRPr="00CB1B0C" w:rsidRDefault="000D6CBE" w:rsidP="000D6CBE">
      <w:pPr>
        <w:spacing w:line="360" w:lineRule="auto"/>
        <w:ind w:left="850" w:firstLine="1"/>
        <w:jc w:val="left"/>
        <w:rPr>
          <w:rFonts w:eastAsia="Times New Roman"/>
          <w:noProof/>
          <w:szCs w:val="24"/>
        </w:rPr>
      </w:pPr>
      <w:r w:rsidRPr="00CB1B0C">
        <w:rPr>
          <w:noProof/>
        </w:rPr>
        <w:t>Sunt posibile derogări pentru proteinele prelucrate provenite de la pești, porci, păsări de curte și insecte de crescătorie, în conformitate cu Regulamentul (CE) nr. 999/2001, precum și cu Ordonanța privind subprodusele de origine animală (OSPA) și cu Ordonanța privind utilizarea subproduselor de origine animală ca hrană pentru animale sau ca îngrășământ (OUSPA).</w:t>
      </w:r>
    </w:p>
    <w:p w14:paraId="0E8D9154" w14:textId="77777777" w:rsidR="000D6CBE" w:rsidRPr="00CB1B0C" w:rsidRDefault="000D6CBE" w:rsidP="000D6CBE">
      <w:pPr>
        <w:spacing w:line="360" w:lineRule="auto"/>
        <w:ind w:left="850" w:hanging="850"/>
        <w:jc w:val="left"/>
        <w:rPr>
          <w:rFonts w:eastAsia="Times New Roman"/>
          <w:noProof/>
          <w:szCs w:val="24"/>
        </w:rPr>
      </w:pPr>
      <w:r w:rsidRPr="00CB1B0C">
        <w:rPr>
          <w:noProof/>
        </w:rPr>
        <w:t>6.</w:t>
      </w:r>
      <w:r w:rsidRPr="00CB1B0C">
        <w:rPr>
          <w:noProof/>
        </w:rPr>
        <w:tab/>
        <w:t xml:space="preserve">În temeiul articolului 6 din Regulamentul (CE) nr. 999/2001 și în conformitate cu capitolul A din anexa III la respectivul regulament, statele membre ale Uniunii Europene instituie un program anual de supraveghere a ESB. Acest plan include un test rapid de depistare a ESB la toate bovinele în vârstă de peste 24 de luni sacrificate de urgență, moarte la fermă sau descoperite a fi bolnave în cursul inspecției </w:t>
      </w:r>
      <w:r w:rsidRPr="00CB1B0C">
        <w:rPr>
          <w:i/>
          <w:iCs/>
          <w:noProof/>
        </w:rPr>
        <w:t>ante mortem</w:t>
      </w:r>
      <w:r w:rsidRPr="00CB1B0C">
        <w:rPr>
          <w:noProof/>
        </w:rPr>
        <w:t xml:space="preserve"> și la toate animalele de peste 30 de luni sacrificate pentru consumul uman.</w:t>
      </w:r>
    </w:p>
    <w:p w14:paraId="680D0A78" w14:textId="77777777" w:rsidR="000D6CBE" w:rsidRPr="00CB1B0C" w:rsidRDefault="000D6CBE" w:rsidP="000D6CBE">
      <w:pPr>
        <w:spacing w:line="360" w:lineRule="auto"/>
        <w:ind w:left="850" w:firstLine="1"/>
        <w:jc w:val="left"/>
        <w:rPr>
          <w:rFonts w:eastAsia="Times New Roman"/>
          <w:noProof/>
          <w:szCs w:val="24"/>
        </w:rPr>
      </w:pPr>
      <w:r w:rsidRPr="00CB1B0C">
        <w:rPr>
          <w:noProof/>
        </w:rPr>
        <w:t>Testele rapide de depistare a ESB utilizate de Elveția sunt enumerate în capitolul C din anexa X la Regulamentul (CE) nr. 999/2001.</w:t>
      </w:r>
    </w:p>
    <w:p w14:paraId="57579E52" w14:textId="77777777" w:rsidR="000D6CBE" w:rsidRPr="00CB1B0C" w:rsidRDefault="000D6CBE" w:rsidP="000D6CBE">
      <w:pPr>
        <w:spacing w:line="360" w:lineRule="auto"/>
        <w:ind w:left="850" w:firstLine="1"/>
        <w:jc w:val="left"/>
        <w:rPr>
          <w:rFonts w:eastAsia="Times New Roman"/>
          <w:noProof/>
          <w:szCs w:val="24"/>
        </w:rPr>
      </w:pPr>
      <w:r w:rsidRPr="00CB1B0C">
        <w:rPr>
          <w:noProof/>
        </w:rPr>
        <w:t>În temeiul articolului 179 din Ordonanța privind epizootiile, Elveția efectuează obligatoriu un test rapid pentru depistarea ESB la toate bovinele în vârstă de peste 48 de luni moarte sau ucise în alt scop decât sacrificarea sau care au fost duse la abator bolnave sau accidentate.</w:t>
      </w:r>
    </w:p>
    <w:p w14:paraId="57618BE0" w14:textId="77777777" w:rsidR="000D6CBE" w:rsidRPr="00CB1B0C" w:rsidRDefault="000D6CBE" w:rsidP="000D6CBE">
      <w:pPr>
        <w:spacing w:line="360" w:lineRule="auto"/>
        <w:ind w:left="850" w:hanging="850"/>
        <w:jc w:val="left"/>
        <w:rPr>
          <w:rFonts w:eastAsia="Times New Roman"/>
          <w:noProof/>
          <w:szCs w:val="24"/>
        </w:rPr>
      </w:pPr>
      <w:r w:rsidRPr="00CB1B0C">
        <w:rPr>
          <w:noProof/>
        </w:rPr>
        <w:t>7.</w:t>
      </w:r>
      <w:r w:rsidRPr="00CB1B0C">
        <w:rPr>
          <w:noProof/>
        </w:rPr>
        <w:tab/>
        <w:t>În temeiul articolului 6 din Regulamentul (CE) nr. 999/2001 și în conformitate cu capitolul A din anexa III la respectivul regulament, statele membre ale Uniunii Europene instituie un program anual de supraveghere a scrapiei.</w:t>
      </w:r>
    </w:p>
    <w:p w14:paraId="543FF348" w14:textId="77777777" w:rsidR="000D6CBE" w:rsidRPr="00CB1B0C" w:rsidRDefault="000D6CBE" w:rsidP="000D6CBE">
      <w:pPr>
        <w:spacing w:line="360" w:lineRule="auto"/>
        <w:ind w:left="850" w:firstLine="1"/>
        <w:jc w:val="left"/>
        <w:rPr>
          <w:rFonts w:eastAsia="Times New Roman"/>
          <w:noProof/>
          <w:szCs w:val="24"/>
        </w:rPr>
      </w:pPr>
      <w:r w:rsidRPr="00CB1B0C">
        <w:rPr>
          <w:noProof/>
        </w:rPr>
        <w:t xml:space="preserve">În conformitate cu dispozițiile articolului 177 din Ordonanța privind epizootiile, Elveția a instituit un program de supraveghere a EST la ovinele și caprinele în vârstă de peste 12 luni. Animalele sacrificate de urgență, moarte la fermă sau descoperite a fi bolnave în cursul inspecției </w:t>
      </w:r>
      <w:r w:rsidRPr="00CB1B0C">
        <w:rPr>
          <w:i/>
          <w:iCs/>
          <w:noProof/>
        </w:rPr>
        <w:t>ante mortem</w:t>
      </w:r>
      <w:r w:rsidRPr="00CB1B0C">
        <w:rPr>
          <w:noProof/>
        </w:rPr>
        <w:t>, precum și toate animalele sacrificate pentru consumul uman au fost examinate pe parcursul perioadei dintre iunie 2004 și iulie 2005. Întrucât toate probele au fost negative cu privire la ESB, se continuă supravegherea prin eșantionare a animalelor suspecte clinic, a animalelor sacrificate de urgență și a animalelor moarte la fermă.</w:t>
      </w:r>
    </w:p>
    <w:p w14:paraId="3464E201" w14:textId="77777777" w:rsidR="000D6CBE" w:rsidRPr="00CB1B0C" w:rsidRDefault="000D6CBE" w:rsidP="000D6CBE">
      <w:pPr>
        <w:spacing w:line="360" w:lineRule="auto"/>
        <w:ind w:left="850" w:firstLine="1"/>
        <w:jc w:val="left"/>
        <w:rPr>
          <w:rFonts w:eastAsia="Times New Roman"/>
          <w:noProof/>
          <w:szCs w:val="24"/>
        </w:rPr>
      </w:pPr>
      <w:r w:rsidRPr="00CB1B0C">
        <w:rPr>
          <w:noProof/>
        </w:rPr>
        <w:t>Recunoașterea similarității legislațiilor în ceea ce privește supravegherea EST la ovine și caprine va fi reexaminată în cadrul Comitetului mixt veterinar.</w:t>
      </w:r>
    </w:p>
    <w:p w14:paraId="1D3F19D5" w14:textId="77777777" w:rsidR="000D6CBE" w:rsidRPr="00CB1B0C" w:rsidRDefault="000D6CBE" w:rsidP="000D6CBE">
      <w:pPr>
        <w:spacing w:line="360" w:lineRule="auto"/>
        <w:ind w:left="850" w:hanging="850"/>
        <w:jc w:val="left"/>
        <w:rPr>
          <w:rFonts w:eastAsia="Times New Roman"/>
          <w:noProof/>
          <w:szCs w:val="24"/>
        </w:rPr>
      </w:pPr>
      <w:r w:rsidRPr="00CB1B0C">
        <w:rPr>
          <w:noProof/>
        </w:rPr>
        <w:t>8.</w:t>
      </w:r>
      <w:r w:rsidRPr="00CB1B0C">
        <w:rPr>
          <w:noProof/>
        </w:rPr>
        <w:tab/>
        <w:t>Informațiile prevăzute la articolul 6 și la capitolul B din anexa III și în anexa IV (3.III) la Regulamentul (CE) nr. 999/2001 sunt de competența Comitetului mixt veterinar.</w:t>
      </w:r>
    </w:p>
    <w:p w14:paraId="18CEAF36" w14:textId="77777777" w:rsidR="000D6CBE" w:rsidRPr="00CB1B0C" w:rsidRDefault="000D6CBE" w:rsidP="000D6CBE">
      <w:pPr>
        <w:spacing w:line="360" w:lineRule="auto"/>
        <w:ind w:left="850" w:hanging="850"/>
        <w:jc w:val="left"/>
        <w:rPr>
          <w:rFonts w:eastAsia="Times New Roman"/>
          <w:noProof/>
          <w:szCs w:val="24"/>
        </w:rPr>
      </w:pPr>
      <w:r w:rsidRPr="00CB1B0C">
        <w:rPr>
          <w:noProof/>
        </w:rPr>
        <w:t>9.</w:t>
      </w:r>
      <w:r w:rsidRPr="00CB1B0C">
        <w:rPr>
          <w:noProof/>
        </w:rPr>
        <w:tab/>
        <w:t>Responsabilitatea punerii în aplicare a controalelor revine Comitetului mixt veterinar, în temeiul articolului 116 din Regulamentul (UE) nr. 2017/625 și al articolului 57 din Legea privind epizootiile.</w:t>
      </w:r>
    </w:p>
    <w:p w14:paraId="4C247240" w14:textId="77777777" w:rsidR="000D6CBE" w:rsidRPr="00CB1B0C" w:rsidRDefault="000D6CBE" w:rsidP="00165CD9">
      <w:pPr>
        <w:jc w:val="center"/>
        <w:rPr>
          <w:noProof/>
        </w:rPr>
      </w:pPr>
      <w:r w:rsidRPr="00CB1B0C">
        <w:rPr>
          <w:noProof/>
        </w:rPr>
        <w:br w:type="page"/>
        <w:t>IV.</w:t>
      </w:r>
      <w:r w:rsidRPr="00CB1B0C">
        <w:rPr>
          <w:noProof/>
        </w:rPr>
        <w:tab/>
        <w:t>Zoonoze</w:t>
      </w:r>
    </w:p>
    <w:p w14:paraId="2D3FCD9A"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03BF6A4F"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2FE4FF0F" w14:textId="77777777" w:rsidTr="5A1F2A79">
        <w:tc>
          <w:tcPr>
            <w:tcW w:w="4643" w:type="dxa"/>
            <w:tcBorders>
              <w:top w:val="single" w:sz="2" w:space="0" w:color="auto"/>
              <w:left w:val="single" w:sz="2" w:space="0" w:color="auto"/>
              <w:bottom w:val="single" w:sz="2" w:space="0" w:color="auto"/>
              <w:right w:val="single" w:sz="2" w:space="0" w:color="auto"/>
            </w:tcBorders>
            <w:vAlign w:val="center"/>
            <w:hideMark/>
          </w:tcPr>
          <w:p w14:paraId="615E189D"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71E3168C"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Elveția</w:t>
            </w:r>
          </w:p>
        </w:tc>
      </w:tr>
      <w:tr w:rsidR="000D6CBE" w:rsidRPr="00CB1B0C" w14:paraId="523DC0DE" w14:textId="77777777" w:rsidTr="5A1F2A79">
        <w:tc>
          <w:tcPr>
            <w:tcW w:w="4643" w:type="dxa"/>
            <w:tcBorders>
              <w:top w:val="single" w:sz="2" w:space="0" w:color="auto"/>
              <w:left w:val="single" w:sz="2" w:space="0" w:color="auto"/>
              <w:bottom w:val="single" w:sz="2" w:space="0" w:color="auto"/>
              <w:right w:val="single" w:sz="2" w:space="0" w:color="auto"/>
            </w:tcBorders>
            <w:hideMark/>
          </w:tcPr>
          <w:p w14:paraId="7F19A236"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Regulamentul (CE) nr. 2160/2003 al Parlamentului European și al Consiliului din 17 noiembrie 2003 privind controlul salmonelei și al altor agenți zoonotici specifici, prezenți în rețeaua alimentară (JO L 325, 12.12.2003, p. 1);</w:t>
            </w:r>
          </w:p>
          <w:p w14:paraId="1570E190" w14:textId="77777777" w:rsidR="000D6CBE" w:rsidRPr="00CB1B0C" w:rsidRDefault="000D6CBE" w:rsidP="5A1F2A79">
            <w:pPr>
              <w:spacing w:before="60" w:after="60"/>
              <w:ind w:left="567" w:hanging="567"/>
              <w:jc w:val="left"/>
              <w:rPr>
                <w:rFonts w:eastAsia="Times New Roman"/>
                <w:noProof/>
              </w:rPr>
            </w:pPr>
            <w:r w:rsidRPr="00CB1B0C">
              <w:rPr>
                <w:noProof/>
              </w:rPr>
              <w:t>2.</w:t>
            </w:r>
            <w:r w:rsidRPr="00CB1B0C">
              <w:rPr>
                <w:noProof/>
              </w:rPr>
              <w:tab/>
              <w:t>Directiva 2003/99/CE a Parlamentului European și a Consiliului din 17 noiembrie 2003 privind monitorizarea zoonozelor și a agenților zoonotici, de modificare a Deciziei 90/424/CEE a Consiliului și de abrogare a Directivei 92/117/CEE a Consiliului (JO L 325, 12.12.2003, p. 31);</w:t>
            </w:r>
          </w:p>
          <w:p w14:paraId="268A132D" w14:textId="28BD1A52" w:rsidR="000D6CBE" w:rsidRPr="00CB1B0C" w:rsidRDefault="000D6CBE">
            <w:pPr>
              <w:spacing w:before="60" w:after="60"/>
              <w:ind w:left="567" w:hanging="567"/>
              <w:jc w:val="left"/>
              <w:rPr>
                <w:rFonts w:eastAsia="Times New Roman"/>
                <w:noProof/>
                <w:szCs w:val="24"/>
              </w:rPr>
            </w:pPr>
            <w:r w:rsidRPr="00CB1B0C">
              <w:rPr>
                <w:noProof/>
              </w:rPr>
              <w:t>3.</w:t>
            </w:r>
            <w:r w:rsidRPr="00CB1B0C">
              <w:rPr>
                <w:noProof/>
              </w:rPr>
              <w:tab/>
              <w:t xml:space="preserve">Pentru dispozițiile privind controalele oficiale efectuate de autoritățile competente în vederea verificării conformității cu normele lanțului agroalimentar privind zoonozele: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643" w:type="dxa"/>
            <w:tcBorders>
              <w:top w:val="single" w:sz="2" w:space="0" w:color="auto"/>
              <w:left w:val="single" w:sz="2" w:space="0" w:color="auto"/>
              <w:bottom w:val="single" w:sz="2" w:space="0" w:color="auto"/>
              <w:right w:val="single" w:sz="2" w:space="0" w:color="auto"/>
            </w:tcBorders>
            <w:hideMark/>
          </w:tcPr>
          <w:p w14:paraId="1A0E723A"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Legea din 1 iulie 1966 privind epizootiile (LFE; RS 916.40);</w:t>
            </w:r>
          </w:p>
          <w:p w14:paraId="3740DC7C" w14:textId="77777777" w:rsidR="000D6CBE" w:rsidRPr="00CB1B0C" w:rsidRDefault="000D6CBE">
            <w:pPr>
              <w:spacing w:before="60" w:after="60"/>
              <w:ind w:left="567" w:hanging="567"/>
              <w:jc w:val="left"/>
              <w:rPr>
                <w:rFonts w:eastAsia="Times New Roman"/>
                <w:noProof/>
              </w:rPr>
            </w:pPr>
            <w:r w:rsidRPr="00CB1B0C">
              <w:rPr>
                <w:noProof/>
              </w:rPr>
              <w:t>2.</w:t>
            </w:r>
            <w:r w:rsidRPr="00CB1B0C">
              <w:rPr>
                <w:noProof/>
              </w:rPr>
              <w:tab/>
              <w:t>Ordonanța din 27 iunie 1995 privind epizootiile (OFE; RS 916.401), în special articolele 291</w:t>
            </w:r>
            <w:r w:rsidRPr="00CB1B0C">
              <w:rPr>
                <w:i/>
                <w:noProof/>
              </w:rPr>
              <w:t>a</w:t>
            </w:r>
            <w:r w:rsidRPr="00CB1B0C">
              <w:rPr>
                <w:noProof/>
              </w:rPr>
              <w:t>-291</w:t>
            </w:r>
            <w:r w:rsidRPr="00CB1B0C">
              <w:rPr>
                <w:i/>
                <w:noProof/>
              </w:rPr>
              <w:t>e</w:t>
            </w:r>
            <w:r w:rsidRPr="00CB1B0C">
              <w:rPr>
                <w:noProof/>
              </w:rPr>
              <w:t xml:space="preserve"> (dispoziții speciale privind zoonozele);</w:t>
            </w:r>
          </w:p>
          <w:p w14:paraId="4E574A7A" w14:textId="77777777" w:rsidR="000D6CBE" w:rsidRPr="00CB1B0C" w:rsidRDefault="000D6CBE">
            <w:pPr>
              <w:spacing w:before="60" w:after="60"/>
              <w:ind w:left="567" w:hanging="567"/>
              <w:jc w:val="left"/>
              <w:rPr>
                <w:rFonts w:eastAsia="Times New Roman"/>
                <w:noProof/>
              </w:rPr>
            </w:pPr>
            <w:r w:rsidRPr="00CB1B0C">
              <w:rPr>
                <w:noProof/>
              </w:rPr>
              <w:t>3.</w:t>
            </w:r>
            <w:r w:rsidRPr="00CB1B0C">
              <w:rPr>
                <w:noProof/>
              </w:rPr>
              <w:tab/>
              <w:t>Legea federală din 20 iunie 2014 privind produsele alimentare și obiectele uzuale (Legea privind produsele alimentare, LDAl; RS 817.0);</w:t>
            </w:r>
          </w:p>
          <w:p w14:paraId="05D10477" w14:textId="77777777" w:rsidR="000D6CBE" w:rsidRPr="00CB1B0C" w:rsidRDefault="000D6CBE">
            <w:pPr>
              <w:spacing w:before="60" w:after="60"/>
              <w:ind w:left="567" w:hanging="567"/>
              <w:jc w:val="left"/>
              <w:rPr>
                <w:rFonts w:eastAsia="Times New Roman"/>
                <w:noProof/>
              </w:rPr>
            </w:pPr>
            <w:r w:rsidRPr="00CB1B0C">
              <w:rPr>
                <w:noProof/>
              </w:rPr>
              <w:t>4.</w:t>
            </w:r>
            <w:r w:rsidRPr="00CB1B0C">
              <w:rPr>
                <w:noProof/>
              </w:rPr>
              <w:tab/>
              <w:t>Ordonanța din 16 decembrie 2016 privind produsele alimentare și obiectele uzuale (ODAlOUs; RS 817.02);</w:t>
            </w:r>
          </w:p>
          <w:p w14:paraId="3EA4EA0D" w14:textId="77777777" w:rsidR="000D6CBE" w:rsidRPr="00CB1B0C" w:rsidRDefault="000D6CBE">
            <w:pPr>
              <w:spacing w:before="60" w:after="60"/>
              <w:ind w:left="567" w:hanging="567"/>
              <w:jc w:val="left"/>
              <w:rPr>
                <w:rFonts w:eastAsia="Times New Roman"/>
                <w:noProof/>
              </w:rPr>
            </w:pPr>
            <w:r w:rsidRPr="00CB1B0C">
              <w:rPr>
                <w:noProof/>
              </w:rPr>
              <w:t>5.</w:t>
            </w:r>
            <w:r w:rsidRPr="00CB1B0C">
              <w:rPr>
                <w:noProof/>
              </w:rPr>
              <w:tab/>
              <w:t>Ordonanța DFI din 16 decembrie 2016 privind igiena în activitățile din domeniul alimentar (Ordonanța DFI privind igiena, OHyg; RS 817.024.1);</w:t>
            </w:r>
          </w:p>
          <w:p w14:paraId="57B3BDA0" w14:textId="77777777" w:rsidR="000D6CBE" w:rsidRPr="00CB1B0C" w:rsidRDefault="000D6CBE">
            <w:pPr>
              <w:spacing w:before="60" w:after="60"/>
              <w:ind w:left="567" w:hanging="567"/>
              <w:jc w:val="left"/>
              <w:rPr>
                <w:rFonts w:eastAsia="Times New Roman"/>
                <w:noProof/>
              </w:rPr>
            </w:pPr>
            <w:r w:rsidRPr="00CB1B0C">
              <w:rPr>
                <w:noProof/>
              </w:rPr>
              <w:t>6.</w:t>
            </w:r>
            <w:r w:rsidRPr="00CB1B0C">
              <w:rPr>
                <w:noProof/>
              </w:rPr>
              <w:tab/>
              <w:t>Legea federală din 28 septembrie 2012 privind combaterea bolilor transmisibile ale omului (Legea privind epidemiile, LEp; RS 818.101);</w:t>
            </w:r>
          </w:p>
          <w:p w14:paraId="257E9937" w14:textId="77777777" w:rsidR="000D6CBE" w:rsidRPr="00CB1B0C" w:rsidRDefault="000D6CBE">
            <w:pPr>
              <w:spacing w:before="60" w:after="60"/>
              <w:ind w:left="567" w:hanging="567"/>
              <w:jc w:val="left"/>
              <w:rPr>
                <w:rFonts w:eastAsia="Times New Roman"/>
                <w:noProof/>
                <w:szCs w:val="24"/>
              </w:rPr>
            </w:pPr>
            <w:r w:rsidRPr="00CB1B0C">
              <w:rPr>
                <w:noProof/>
              </w:rPr>
              <w:t>7.</w:t>
            </w:r>
            <w:r w:rsidRPr="00CB1B0C">
              <w:rPr>
                <w:noProof/>
              </w:rPr>
              <w:tab/>
              <w:t>Ordonanța din 29 aprilie 2015 privind combaterea bolilor transmisibile ale omului (Ordonanța privind epidemiile, OEp; RS 818.101.1);</w:t>
            </w:r>
          </w:p>
          <w:p w14:paraId="04C890A7" w14:textId="77777777" w:rsidR="000D6CBE" w:rsidRPr="00CB1B0C" w:rsidRDefault="000D6CBE">
            <w:pPr>
              <w:spacing w:before="60" w:after="60"/>
              <w:ind w:left="567" w:hanging="567"/>
              <w:jc w:val="left"/>
              <w:rPr>
                <w:rFonts w:eastAsia="Times New Roman"/>
                <w:noProof/>
                <w:szCs w:val="24"/>
              </w:rPr>
            </w:pPr>
            <w:r w:rsidRPr="00CB1B0C">
              <w:rPr>
                <w:noProof/>
              </w:rPr>
              <w:t>8.</w:t>
            </w:r>
            <w:r w:rsidRPr="00CB1B0C">
              <w:rPr>
                <w:noProof/>
              </w:rPr>
              <w:tab/>
              <w:t>Ordonanța DFI din 23 noiembrie 2005 privind igiena în momentul sacrificării animalelor (OHyAb; RS 817.190.1);</w:t>
            </w:r>
          </w:p>
          <w:p w14:paraId="1D61F697" w14:textId="79A77B8D" w:rsidR="000D6CBE" w:rsidRPr="00CB1B0C" w:rsidRDefault="000D6CBE">
            <w:pPr>
              <w:spacing w:before="60" w:after="60"/>
              <w:ind w:left="567" w:hanging="567"/>
              <w:jc w:val="left"/>
              <w:rPr>
                <w:rFonts w:eastAsia="Times New Roman"/>
                <w:noProof/>
                <w:szCs w:val="24"/>
              </w:rPr>
            </w:pPr>
            <w:r w:rsidRPr="00CB1B0C">
              <w:rPr>
                <w:noProof/>
              </w:rPr>
              <w:t>9.</w:t>
            </w:r>
            <w:r w:rsidRPr="00CB1B0C">
              <w:rPr>
                <w:noProof/>
              </w:rPr>
              <w:tab/>
              <w:t>Ordonanța din 16 decembrie 2016 privind sacrificarea animalelor și controlul cărnii (OAbCV; RS 817.190).</w:t>
            </w:r>
          </w:p>
        </w:tc>
      </w:tr>
    </w:tbl>
    <w:p w14:paraId="261CDF77" w14:textId="77777777" w:rsidR="000D6CBE" w:rsidRPr="00CB1B0C" w:rsidRDefault="000D6CBE" w:rsidP="000D6CBE">
      <w:pPr>
        <w:spacing w:line="360" w:lineRule="auto"/>
        <w:jc w:val="center"/>
        <w:rPr>
          <w:rFonts w:eastAsia="Times New Roman"/>
          <w:noProof/>
          <w:szCs w:val="24"/>
        </w:rPr>
      </w:pPr>
    </w:p>
    <w:p w14:paraId="3CB59167"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1C97E699"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 xml:space="preserve">Lista laboratoarelor de referință ale Uniunii Europene prevăzute la articolul 10 din Directiva 2003/99/CE se publică pe site-ul web al Comisiei Europene, în conformitate cu articolul 99 din Regulamentul (UE) 2017/625. </w:t>
      </w:r>
      <w:r w:rsidRPr="00CB1B0C">
        <w:rPr>
          <w:noProof/>
        </w:rPr>
        <w:br/>
        <w:t xml:space="preserve">Elveția suportă cheltuielile care îi revin pentru operațiunile care decurg din aceste desemnări. Funcțiile și sarcinile acestor laboratoare sunt cele prevăzute la articolul 94 din Regulamentul (UE) nr. 2017/625. </w:t>
      </w:r>
      <w:r w:rsidRPr="00CB1B0C">
        <w:rPr>
          <w:noProof/>
        </w:rPr>
        <w:br/>
        <w:t>Lista laboratoarelor naționale de referință pentru Elveția se publică pe site-ul internet al Oficiului Federal pentru Siguranța Alimentară și Afaceri Veterinare.</w:t>
      </w:r>
    </w:p>
    <w:p w14:paraId="0A764EAE"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În fiecare an, până la sfârșitul lunii mai, Elveția transmite Autorității Europene pentru Siguranța Alimentară un raport privind tendințele și sursele zoonozelor, ale agenților zoonotici și ale rezistenței la antimicrobiene, care cuprinde datele colectate în cursul anului anterior în conformitate cu articolele 4, 7 și 8 din Directiva 2003/99/CE. Raportul respectiv cuprinde, de asemenea, informațiile prevăzute la articolul 3 alineatul (2) litera (b) din Regulamentul (CE) nr. 2160/2003.</w:t>
      </w:r>
    </w:p>
    <w:p w14:paraId="77B52D8B" w14:textId="77777777" w:rsidR="000D6CBE" w:rsidRPr="00CB1B0C" w:rsidRDefault="000D6CBE" w:rsidP="00165CD9">
      <w:pPr>
        <w:jc w:val="center"/>
        <w:rPr>
          <w:noProof/>
        </w:rPr>
      </w:pPr>
      <w:r w:rsidRPr="00CB1B0C">
        <w:rPr>
          <w:noProof/>
        </w:rPr>
        <w:br w:type="page"/>
        <w:t>V.</w:t>
      </w:r>
      <w:r w:rsidRPr="00CB1B0C">
        <w:rPr>
          <w:noProof/>
        </w:rPr>
        <w:tab/>
        <w:t>Notificarea bolilor</w:t>
      </w:r>
    </w:p>
    <w:p w14:paraId="7CA12082"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4C691489"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742C4C22"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7645A89A"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69621E2B" w14:textId="77777777" w:rsidR="000D6CBE" w:rsidRPr="00CB1B0C" w:rsidRDefault="000D6CBE">
            <w:pPr>
              <w:spacing w:before="60" w:after="0" w:line="360" w:lineRule="auto"/>
              <w:ind w:left="567" w:hanging="567"/>
              <w:jc w:val="center"/>
              <w:rPr>
                <w:rFonts w:eastAsia="Times New Roman"/>
                <w:noProof/>
                <w:szCs w:val="24"/>
              </w:rPr>
            </w:pPr>
            <w:r w:rsidRPr="00CB1B0C">
              <w:rPr>
                <w:noProof/>
              </w:rPr>
              <w:t>Elveția</w:t>
            </w:r>
          </w:p>
        </w:tc>
      </w:tr>
      <w:tr w:rsidR="000D6CBE" w:rsidRPr="00CB1B0C" w14:paraId="279A1259" w14:textId="77777777">
        <w:tc>
          <w:tcPr>
            <w:tcW w:w="4643" w:type="dxa"/>
            <w:tcBorders>
              <w:top w:val="single" w:sz="2" w:space="0" w:color="auto"/>
              <w:left w:val="single" w:sz="2" w:space="0" w:color="auto"/>
              <w:bottom w:val="single" w:sz="2" w:space="0" w:color="auto"/>
              <w:right w:val="single" w:sz="2" w:space="0" w:color="auto"/>
            </w:tcBorders>
          </w:tcPr>
          <w:p w14:paraId="62719F7F" w14:textId="293BC02B"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3C00C1C0" w14:textId="7447F37B"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Regulamentul de punere în aplicare (UE) 2019/1715 al Comisiei din 30 septembrie 2019 de stabilire a normelor privind funcționarea sistemului de gestionare a informațiilor pentru controalele oficiale și a componentelor sistemice ale acestuia (Regulamentul IMSOC) (JO L 261, 14.10.2019, p. 37).</w:t>
            </w:r>
          </w:p>
        </w:tc>
        <w:tc>
          <w:tcPr>
            <w:tcW w:w="4643" w:type="dxa"/>
            <w:tcBorders>
              <w:top w:val="single" w:sz="2" w:space="0" w:color="auto"/>
              <w:left w:val="single" w:sz="2" w:space="0" w:color="auto"/>
              <w:bottom w:val="single" w:sz="2" w:space="0" w:color="auto"/>
              <w:right w:val="single" w:sz="2" w:space="0" w:color="auto"/>
            </w:tcBorders>
            <w:hideMark/>
          </w:tcPr>
          <w:p w14:paraId="0415AAD6"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Legea din 1 iulie 1966 privind epizootiile (LFE; RS 916.40), în special articolele 11 (răspunderea privind diligența și obligația de raportare) și 57 (dispoziții tehnice de punere în aplicare, colaborare internațională);</w:t>
            </w:r>
          </w:p>
          <w:p w14:paraId="4E477D2D"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Ordonanța din 27 iunie 1995 privind epizootiile (OFE; RS 916.401), în special articolele 2-5 (bolile vizate), 59-65 și 291 (obligația de raportare, notificare), 292-299 (supraveghere, executare, asistență administrativă).</w:t>
            </w:r>
          </w:p>
        </w:tc>
      </w:tr>
    </w:tbl>
    <w:p w14:paraId="5CBEA27E" w14:textId="77777777" w:rsidR="000D6CBE" w:rsidRPr="00CB1B0C" w:rsidRDefault="000D6CBE" w:rsidP="000D6CBE">
      <w:pPr>
        <w:spacing w:line="360" w:lineRule="auto"/>
        <w:jc w:val="center"/>
        <w:rPr>
          <w:rFonts w:eastAsia="Times New Roman"/>
          <w:noProof/>
          <w:szCs w:val="24"/>
        </w:rPr>
      </w:pPr>
    </w:p>
    <w:p w14:paraId="186CA487"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1AF07FF9" w14:textId="77777777" w:rsidR="000D6CBE" w:rsidRPr="00CB1B0C" w:rsidRDefault="000D6CBE" w:rsidP="000D6CBE">
      <w:pPr>
        <w:spacing w:line="360" w:lineRule="auto"/>
        <w:jc w:val="left"/>
        <w:rPr>
          <w:rFonts w:eastAsia="Times New Roman"/>
          <w:noProof/>
          <w:szCs w:val="24"/>
        </w:rPr>
      </w:pPr>
      <w:r w:rsidRPr="00CB1B0C">
        <w:rPr>
          <w:noProof/>
        </w:rPr>
        <w:t>Elveția este integrată în sistemul de gestionare a informațiilor pentru controalele oficiale și în toate componentele acestuia, astfel cum sunt definite în Regulamentul de punere în aplicare (UE) 2019/1715 al Comisiei. Elveția desemnează un punct de contact în acest scop.</w:t>
      </w:r>
    </w:p>
    <w:p w14:paraId="176A3E63" w14:textId="77777777" w:rsidR="000D6CBE" w:rsidRPr="00CB1B0C" w:rsidRDefault="000D6CBE" w:rsidP="00CB15BD">
      <w:pPr>
        <w:spacing w:line="360" w:lineRule="auto"/>
        <w:jc w:val="left"/>
        <w:rPr>
          <w:rFonts w:eastAsia="Times New Roman"/>
          <w:noProof/>
          <w:szCs w:val="24"/>
        </w:rPr>
      </w:pPr>
      <w:r w:rsidRPr="00CB1B0C">
        <w:rPr>
          <w:noProof/>
        </w:rPr>
        <w:t>Notificarea și raportarea bolilor listate și rapoartele referitoare la aceste boli, formatele și procedurile pentru transmiterea programelor de supraveghere, a programelor de eradicare și a rapoartelor aferente, precum și pentru cererea de recunoaștere a statutului de indemn de boală se efectuează în conformitate cu normele prevăzute în Regulamentul de punere în aplicare (UE) 2020/2002</w:t>
      </w:r>
      <w:r w:rsidRPr="00CB1B0C">
        <w:rPr>
          <w:rStyle w:val="FootnoteReference"/>
          <w:rFonts w:eastAsia="Times New Roman"/>
          <w:noProof/>
          <w:szCs w:val="24"/>
        </w:rPr>
        <w:footnoteReference w:id="8"/>
      </w:r>
      <w:r w:rsidRPr="00CB1B0C">
        <w:rPr>
          <w:noProof/>
        </w:rPr>
        <w:t xml:space="preserve">. </w:t>
      </w:r>
      <w:r w:rsidRPr="00CB1B0C">
        <w:rPr>
          <w:noProof/>
        </w:rPr>
        <w:br/>
        <w:t>Dacă este necesar, sunt stabilite măsuri complementare în cadrul comitetului veterinar mixt.”.</w:t>
      </w:r>
    </w:p>
    <w:p w14:paraId="61E82804" w14:textId="77777777" w:rsidR="000D6CBE" w:rsidRPr="00CB1B0C" w:rsidRDefault="000D6CBE" w:rsidP="000D6CBE">
      <w:pPr>
        <w:spacing w:line="360" w:lineRule="auto"/>
        <w:jc w:val="left"/>
        <w:rPr>
          <w:rFonts w:eastAsia="Times New Roman"/>
          <w:b/>
          <w:noProof/>
          <w:sz w:val="16"/>
          <w:szCs w:val="16"/>
        </w:rPr>
      </w:pPr>
    </w:p>
    <w:p w14:paraId="2254094E" w14:textId="77777777" w:rsidR="000D6CBE" w:rsidRPr="00CB1B0C" w:rsidRDefault="000D6CBE" w:rsidP="000D6CBE">
      <w:pPr>
        <w:spacing w:before="0" w:after="0" w:line="360" w:lineRule="auto"/>
        <w:jc w:val="left"/>
        <w:rPr>
          <w:rFonts w:eastAsia="Times New Roman"/>
          <w:b/>
          <w:bCs/>
          <w:noProof/>
          <w:sz w:val="16"/>
          <w:szCs w:val="16"/>
        </w:rPr>
        <w:sectPr w:rsidR="000D6CBE" w:rsidRPr="00CB1B0C" w:rsidSect="00C26461">
          <w:pgSz w:w="11907" w:h="16839"/>
          <w:pgMar w:top="1134" w:right="1134" w:bottom="1134" w:left="1134" w:header="567" w:footer="567" w:gutter="0"/>
          <w:cols w:space="720"/>
          <w:docGrid w:linePitch="326"/>
        </w:sectPr>
      </w:pPr>
    </w:p>
    <w:p w14:paraId="0CF5C5BD" w14:textId="4349AE04" w:rsidR="000D6CBE" w:rsidRPr="00CB1B0C" w:rsidRDefault="000D6CBE" w:rsidP="000C2EF4">
      <w:pPr>
        <w:spacing w:line="360" w:lineRule="auto"/>
        <w:jc w:val="center"/>
        <w:rPr>
          <w:b/>
          <w:bCs/>
          <w:noProof/>
        </w:rPr>
      </w:pPr>
      <w:r w:rsidRPr="00CB1B0C">
        <w:rPr>
          <w:b/>
          <w:noProof/>
        </w:rPr>
        <w:t>ANEXA II</w:t>
      </w:r>
    </w:p>
    <w:p w14:paraId="4BAF9350" w14:textId="77777777" w:rsidR="000D6CBE" w:rsidRPr="00CB1B0C" w:rsidRDefault="000D6CBE" w:rsidP="000D6CBE">
      <w:pPr>
        <w:spacing w:line="360" w:lineRule="auto"/>
        <w:jc w:val="left"/>
        <w:rPr>
          <w:rFonts w:eastAsia="Times New Roman"/>
          <w:noProof/>
        </w:rPr>
      </w:pPr>
    </w:p>
    <w:p w14:paraId="29B351FC" w14:textId="77777777" w:rsidR="000D6CBE" w:rsidRPr="00CB1B0C" w:rsidRDefault="000D6CBE" w:rsidP="000D6CBE">
      <w:pPr>
        <w:spacing w:line="360" w:lineRule="auto"/>
        <w:jc w:val="left"/>
        <w:rPr>
          <w:rFonts w:eastAsia="Times New Roman"/>
          <w:noProof/>
          <w:szCs w:val="24"/>
        </w:rPr>
      </w:pPr>
      <w:r w:rsidRPr="00CB1B0C">
        <w:rPr>
          <w:noProof/>
        </w:rPr>
        <w:t>Apendicele 2 din anexa 11 la Acordul agricol se înlocuiește cu următorul text:</w:t>
      </w:r>
    </w:p>
    <w:p w14:paraId="5F5CF5EE" w14:textId="77777777" w:rsidR="000D6CBE" w:rsidRPr="00CB1B0C" w:rsidRDefault="000D6CBE" w:rsidP="000D6CBE">
      <w:pPr>
        <w:spacing w:line="360" w:lineRule="auto"/>
        <w:jc w:val="center"/>
        <w:rPr>
          <w:rFonts w:eastAsia="Times New Roman"/>
          <w:noProof/>
          <w:szCs w:val="24"/>
        </w:rPr>
      </w:pPr>
      <w:r w:rsidRPr="00CB1B0C">
        <w:rPr>
          <w:noProof/>
        </w:rPr>
        <w:t xml:space="preserve">„Apendicele 2 </w:t>
      </w:r>
      <w:r w:rsidRPr="00CB1B0C">
        <w:rPr>
          <w:noProof/>
        </w:rPr>
        <w:br/>
        <w:t>Sănătatea animală: Schimburile comerciale între Elveția și Uniunea Europeană și introducerea pe piață</w:t>
      </w:r>
    </w:p>
    <w:p w14:paraId="0C538CF2" w14:textId="77777777" w:rsidR="000D6CBE" w:rsidRPr="00CB1B0C" w:rsidRDefault="000D6CBE" w:rsidP="00165CD9">
      <w:pPr>
        <w:spacing w:line="360" w:lineRule="auto"/>
        <w:jc w:val="center"/>
        <w:rPr>
          <w:noProof/>
        </w:rPr>
      </w:pPr>
      <w:r w:rsidRPr="00CB1B0C">
        <w:rPr>
          <w:noProof/>
        </w:rPr>
        <w:t>I.</w:t>
      </w:r>
      <w:r w:rsidRPr="00CB1B0C">
        <w:rPr>
          <w:noProof/>
        </w:rPr>
        <w:tab/>
        <w:t>Animale terestre</w:t>
      </w:r>
    </w:p>
    <w:p w14:paraId="7C52DF73"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1253402E"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Style w:val="TableGrid"/>
        <w:tblW w:w="0" w:type="auto"/>
        <w:jc w:val="center"/>
        <w:tblLook w:val="04A0" w:firstRow="1" w:lastRow="0" w:firstColumn="1" w:lastColumn="0" w:noHBand="0" w:noVBand="1"/>
      </w:tblPr>
      <w:tblGrid>
        <w:gridCol w:w="4649"/>
        <w:gridCol w:w="4649"/>
      </w:tblGrid>
      <w:tr w:rsidR="000D6CBE" w:rsidRPr="00CB1B0C" w14:paraId="0AEDFBA4" w14:textId="77777777" w:rsidTr="5A1F2A79">
        <w:trPr>
          <w:jc w:val="center"/>
        </w:trPr>
        <w:tc>
          <w:tcPr>
            <w:tcW w:w="4649" w:type="dxa"/>
          </w:tcPr>
          <w:p w14:paraId="1ED1F2DD" w14:textId="77777777" w:rsidR="000D6CBE" w:rsidRPr="00CB1B0C" w:rsidRDefault="000D6CBE">
            <w:pPr>
              <w:jc w:val="center"/>
              <w:rPr>
                <w:noProof/>
                <w:szCs w:val="24"/>
              </w:rPr>
            </w:pPr>
            <w:r w:rsidRPr="00CB1B0C">
              <w:rPr>
                <w:noProof/>
              </w:rPr>
              <w:t>Uniunea Europeană</w:t>
            </w:r>
          </w:p>
        </w:tc>
        <w:tc>
          <w:tcPr>
            <w:tcW w:w="4649" w:type="dxa"/>
          </w:tcPr>
          <w:p w14:paraId="775ECD11" w14:textId="77777777" w:rsidR="000D6CBE" w:rsidRPr="00CB1B0C" w:rsidRDefault="000D6CBE">
            <w:pPr>
              <w:jc w:val="center"/>
              <w:rPr>
                <w:noProof/>
                <w:szCs w:val="24"/>
              </w:rPr>
            </w:pPr>
            <w:r w:rsidRPr="00CB1B0C">
              <w:rPr>
                <w:noProof/>
              </w:rPr>
              <w:t>Elveția</w:t>
            </w:r>
          </w:p>
        </w:tc>
      </w:tr>
      <w:tr w:rsidR="000D6CBE" w:rsidRPr="00CB1B0C" w14:paraId="32E6D31B" w14:textId="77777777" w:rsidTr="5A1F2A79">
        <w:trPr>
          <w:jc w:val="center"/>
        </w:trPr>
        <w:tc>
          <w:tcPr>
            <w:tcW w:w="4649" w:type="dxa"/>
          </w:tcPr>
          <w:p w14:paraId="66DB7CCC" w14:textId="629DFCA0" w:rsidR="000D6CBE" w:rsidRPr="00CB1B0C" w:rsidRDefault="000D6CBE">
            <w:pPr>
              <w:spacing w:before="60" w:after="60"/>
              <w:ind w:left="567" w:hanging="567"/>
              <w:jc w:val="left"/>
              <w:rPr>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0D4F7D1F" w14:textId="61F1788A" w:rsidR="000D6CBE" w:rsidRPr="00CB1B0C" w:rsidRDefault="000D6CBE">
            <w:pPr>
              <w:spacing w:before="60" w:after="60"/>
              <w:ind w:left="567" w:hanging="567"/>
              <w:jc w:val="left"/>
              <w:rPr>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aplicabile lanțului agroalimentar privind comerțul cu animale terestre între Elveția și Uniunea Europeană: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p w14:paraId="3D7FCE07" w14:textId="0032E9FD" w:rsidR="000D6CBE" w:rsidRPr="00CB1B0C" w:rsidRDefault="000D6CBE">
            <w:pPr>
              <w:spacing w:before="60" w:after="60"/>
              <w:ind w:left="567" w:hanging="567"/>
              <w:jc w:val="left"/>
              <w:rPr>
                <w:noProof/>
                <w:szCs w:val="24"/>
              </w:rPr>
            </w:pPr>
            <w:r w:rsidRPr="00CB1B0C">
              <w:rPr>
                <w:noProof/>
              </w:rPr>
              <w:t>3.</w:t>
            </w:r>
            <w:r w:rsidRPr="00CB1B0C">
              <w:rPr>
                <w:noProof/>
              </w:rPr>
              <w:tab/>
              <w:t>Regulamentul de punere în aplicare (UE) 2021/403 al Comisiei din 18 martie 2021 de stabilire a normelor de aplicare a Regulamentelor (UE) 2016/429 și (UE) 2017/625 ale Parlamentului European și ale Consiliului în ceea ce privește modelele de certificate de sănătate animală și modelele de certificate de sănătate animală/oficiale pentru intrarea în Uniune și circulația între statele membre a transporturilor de anumite categorii de animale terestre și de material germinativ provenit de la acestea, certificarea oficială privind astfel de certificate și de abrogare a Deciziei 2010/470/UE (JO L 113, 31.3.2021, p. 1);</w:t>
            </w:r>
          </w:p>
          <w:p w14:paraId="6B0FAC1F" w14:textId="3C474A07" w:rsidR="000D6CBE" w:rsidRPr="00CB1B0C" w:rsidRDefault="000D6CBE">
            <w:pPr>
              <w:spacing w:before="60" w:after="60"/>
              <w:ind w:left="567" w:hanging="567"/>
              <w:jc w:val="left"/>
              <w:rPr>
                <w:noProof/>
                <w:szCs w:val="24"/>
              </w:rPr>
            </w:pPr>
            <w:r w:rsidRPr="00CB1B0C">
              <w:rPr>
                <w:noProof/>
              </w:rPr>
              <w:t>4.</w:t>
            </w:r>
            <w:r w:rsidRPr="00CB1B0C">
              <w:rPr>
                <w:noProof/>
              </w:rPr>
              <w:tab/>
              <w:t>Articolul 107 [cu excepția alineatului (6)] din Regulamentul (UE) 2019/6 al Parlamentului European și al Consiliului din 11 decembrie 2018 privind produsele medicinale veterinare și de abrogare a Directivei 2001/82/CE (JO L 4, 7.1.2019, p. 43), coroborat cu articolul 37 alineatul (5) din acesta.</w:t>
            </w:r>
          </w:p>
        </w:tc>
        <w:tc>
          <w:tcPr>
            <w:tcW w:w="4649" w:type="dxa"/>
          </w:tcPr>
          <w:p w14:paraId="534B0956" w14:textId="77777777" w:rsidR="000D6CBE" w:rsidRPr="00CB1B0C" w:rsidRDefault="000D6CBE">
            <w:pPr>
              <w:spacing w:before="60" w:after="60"/>
              <w:ind w:left="567" w:hanging="567"/>
              <w:jc w:val="left"/>
              <w:rPr>
                <w:noProof/>
              </w:rPr>
            </w:pPr>
            <w:r w:rsidRPr="00CB1B0C">
              <w:rPr>
                <w:noProof/>
              </w:rPr>
              <w:t>1.</w:t>
            </w:r>
            <w:r w:rsidRPr="00CB1B0C">
              <w:rPr>
                <w:noProof/>
              </w:rPr>
              <w:tab/>
              <w:t>Ordonanța din 27 iunie 1995 privind epizootiile (OFE; RS 916.401);</w:t>
            </w:r>
          </w:p>
          <w:p w14:paraId="00B20DA0" w14:textId="77777777" w:rsidR="000D6CBE" w:rsidRPr="00CB1B0C" w:rsidRDefault="000D6CBE">
            <w:pPr>
              <w:spacing w:before="60" w:after="60"/>
              <w:ind w:left="567" w:hanging="567"/>
              <w:jc w:val="left"/>
              <w:rPr>
                <w:noProof/>
              </w:rPr>
            </w:pPr>
            <w:r w:rsidRPr="00CB1B0C">
              <w:rPr>
                <w:noProof/>
              </w:rPr>
              <w:t>2.</w:t>
            </w:r>
            <w:r w:rsidRPr="00CB1B0C">
              <w:rPr>
                <w:noProof/>
              </w:rPr>
              <w:tab/>
              <w:t>Ordonanța din 18 noiembrie 2015 privind importul, tranzitul și exportul de animale și produse de origine animală cu statele membre ale UE, Islanda, Norvegia și Irlanda de Nord (OITE-UE; RS 916.443.11);</w:t>
            </w:r>
          </w:p>
          <w:p w14:paraId="49C15D62" w14:textId="462CDB24" w:rsidR="000D6CBE" w:rsidRPr="00CB1B0C" w:rsidRDefault="000D6CBE">
            <w:pPr>
              <w:spacing w:before="60" w:after="60"/>
              <w:ind w:left="567" w:hanging="567"/>
              <w:jc w:val="left"/>
              <w:rPr>
                <w:bCs/>
                <w:noProof/>
                <w:szCs w:val="24"/>
              </w:rPr>
            </w:pPr>
            <w:r w:rsidRPr="00CB1B0C">
              <w:rPr>
                <w:noProof/>
              </w:rPr>
              <w:t>3.</w:t>
            </w:r>
            <w:r w:rsidRPr="00CB1B0C">
              <w:rPr>
                <w:noProof/>
              </w:rPr>
              <w:tab/>
              <w:t>Ordonanța DFI din 18 noiembrie 2015 privind importul, tranzitul și exportul de animale și produse de origine animală cu statele membre ale UE, Islanda, Norvegia și Irlanda de Nord (OITE-UE-DFI; RS 916</w:t>
            </w:r>
            <w:r w:rsidR="00DC489E" w:rsidRPr="00CB1B0C">
              <w:rPr>
                <w:noProof/>
              </w:rPr>
              <w:t>.</w:t>
            </w:r>
            <w:r w:rsidRPr="00CB1B0C">
              <w:rPr>
                <w:noProof/>
              </w:rPr>
              <w:t>443</w:t>
            </w:r>
            <w:r w:rsidR="00DC489E" w:rsidRPr="00CB1B0C">
              <w:rPr>
                <w:noProof/>
              </w:rPr>
              <w:t>.</w:t>
            </w:r>
            <w:r w:rsidRPr="00CB1B0C">
              <w:rPr>
                <w:noProof/>
              </w:rPr>
              <w:t>111);</w:t>
            </w:r>
          </w:p>
          <w:p w14:paraId="1A286387" w14:textId="07AA2DFD" w:rsidR="000D6CBE" w:rsidRPr="00CB1B0C" w:rsidRDefault="000D6CBE" w:rsidP="5A1F2A79">
            <w:pPr>
              <w:spacing w:before="60" w:after="60"/>
              <w:ind w:left="567" w:hanging="567"/>
              <w:jc w:val="left"/>
              <w:rPr>
                <w:noProof/>
              </w:rPr>
            </w:pPr>
            <w:r w:rsidRPr="00CB1B0C">
              <w:rPr>
                <w:noProof/>
              </w:rPr>
              <w:t>4.</w:t>
            </w:r>
            <w:r w:rsidRPr="00CB1B0C">
              <w:rPr>
                <w:noProof/>
              </w:rPr>
              <w:tab/>
              <w:t>Legea federală din 29 aprilie 1998 privind agricultura (LAgr; RS 910.1), în special articolul 160 (Acreditarea obligatorie);</w:t>
            </w:r>
          </w:p>
          <w:p w14:paraId="1A7EF8B4" w14:textId="26B2ECF2" w:rsidR="000D6CBE" w:rsidRPr="00CB1B0C" w:rsidRDefault="000D6CBE" w:rsidP="5A1F2A79">
            <w:pPr>
              <w:spacing w:before="60" w:after="60"/>
              <w:ind w:left="567" w:hanging="567"/>
              <w:jc w:val="left"/>
              <w:rPr>
                <w:noProof/>
              </w:rPr>
            </w:pPr>
            <w:r w:rsidRPr="00CB1B0C">
              <w:rPr>
                <w:noProof/>
              </w:rPr>
              <w:t>5.</w:t>
            </w:r>
            <w:r w:rsidRPr="00CB1B0C">
              <w:rPr>
                <w:noProof/>
              </w:rPr>
              <w:tab/>
              <w:t>Legea federală din 15 decembrie 2000 privind medicamentele și dispozitivele medicale (LPTh; RS 812.21);</w:t>
            </w:r>
          </w:p>
          <w:p w14:paraId="1417CFE2" w14:textId="3938D5EF" w:rsidR="000D6CBE" w:rsidRPr="00CB1B0C" w:rsidRDefault="000D6CBE" w:rsidP="5A1F2A79">
            <w:pPr>
              <w:spacing w:before="60" w:after="60"/>
              <w:ind w:left="567" w:hanging="567"/>
              <w:jc w:val="left"/>
              <w:rPr>
                <w:noProof/>
              </w:rPr>
            </w:pPr>
            <w:r w:rsidRPr="00CB1B0C">
              <w:rPr>
                <w:noProof/>
              </w:rPr>
              <w:t>6.</w:t>
            </w:r>
            <w:r w:rsidRPr="00CB1B0C">
              <w:rPr>
                <w:noProof/>
              </w:rPr>
              <w:tab/>
              <w:t>Ordonanța din 18 august 2004 privind medicamentele veterinare (OMédV; RS 812.212.27);</w:t>
            </w:r>
          </w:p>
          <w:p w14:paraId="708ED74F" w14:textId="5473F961" w:rsidR="000D6CBE" w:rsidRPr="00CB1B0C" w:rsidRDefault="000D6CBE">
            <w:pPr>
              <w:spacing w:before="60" w:after="60"/>
              <w:ind w:left="567" w:hanging="567"/>
              <w:jc w:val="left"/>
              <w:rPr>
                <w:noProof/>
                <w:szCs w:val="24"/>
              </w:rPr>
            </w:pPr>
            <w:r w:rsidRPr="00CB1B0C">
              <w:rPr>
                <w:noProof/>
              </w:rPr>
              <w:t>7.</w:t>
            </w:r>
            <w:r w:rsidRPr="00CB1B0C">
              <w:rPr>
                <w:noProof/>
              </w:rPr>
              <w:tab/>
              <w:t>Orientări tehnice privind utilizarea profilactică și metafilactică a medicamentelor care conțin agenți antimicrobieni la animalele de producție, astfel cum au fost publicate în 31.5.2026.</w:t>
            </w:r>
          </w:p>
        </w:tc>
      </w:tr>
    </w:tbl>
    <w:p w14:paraId="5C3D91BE" w14:textId="77777777" w:rsidR="000D6CBE" w:rsidRPr="00CB1B0C" w:rsidRDefault="000D6CBE" w:rsidP="000D6CBE">
      <w:pPr>
        <w:spacing w:line="360" w:lineRule="auto"/>
        <w:jc w:val="center"/>
        <w:rPr>
          <w:rFonts w:eastAsia="Times New Roman"/>
          <w:noProof/>
          <w:szCs w:val="24"/>
        </w:rPr>
      </w:pPr>
    </w:p>
    <w:p w14:paraId="410D052F"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2B8CA9C7"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Responsabilitatea punerii în aplicare a controalelor revine Comitetului mixt veterinar, în special în temeiul articolului 116 din Regulamentul (UE) nr. 2017/625 și al articolului 57 din Legea privind epizootiile.</w:t>
      </w:r>
    </w:p>
    <w:p w14:paraId="4E59F8A1"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Animalele care fac obiectul comerțului între statele membre ale Uniunii Europene și Elveția circulă în aceleași condiții ca și animalele care fac obiectul comerțului între statele membre ale Uniunii. Dacă este necesar, aceste animale sunt însoțite de certificatele de sănătate prevăzute pentru comerțul între statele membre ale Uniunii Europene sau stabilite de prezenta anexă și disponibile în sistemul TRACES.</w:t>
      </w:r>
    </w:p>
    <w:p w14:paraId="6CA42150" w14:textId="15EFD473"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În sensul prezentei anexe, se recunoaște că Elveția îndeplinește condițiile prevăzute în partea II capitolul 4 din Regulamentul (UE) 2016/429, în Regulamentul delegat (UE) 2020/689</w:t>
      </w:r>
      <w:r w:rsidRPr="00CB1B0C">
        <w:rPr>
          <w:rStyle w:val="FootnoteReference"/>
          <w:rFonts w:eastAsia="Times New Roman"/>
          <w:noProof/>
          <w:szCs w:val="24"/>
        </w:rPr>
        <w:footnoteReference w:id="9"/>
      </w:r>
      <w:r w:rsidRPr="00CB1B0C">
        <w:rPr>
          <w:noProof/>
        </w:rPr>
        <w:t xml:space="preserve"> și în Regulamentul de punere în aplicare (UE) 2021/620</w:t>
      </w:r>
      <w:r w:rsidRPr="00CB1B0C">
        <w:rPr>
          <w:rStyle w:val="FootnoteReference"/>
          <w:rFonts w:eastAsia="Times New Roman"/>
          <w:noProof/>
          <w:szCs w:val="24"/>
        </w:rPr>
        <w:footnoteReference w:id="10"/>
      </w:r>
      <w:r w:rsidRPr="00CB1B0C">
        <w:rPr>
          <w:noProof/>
        </w:rPr>
        <w:t xml:space="preserve"> în ceea ce privește bolile listate pe site-urile Comisiei „Supraveghere, programe de eradicare și statut de indemn de boală – Siguranță alimentară” și ale Oficiului Federal pentru Siguranța Alimentară și Afaceri Veterinare, Programul național de supraveghere. </w:t>
      </w:r>
      <w:r w:rsidRPr="00CB1B0C">
        <w:rPr>
          <w:noProof/>
        </w:rPr>
        <w:br/>
        <w:t>Pentru bolile pentru care Elveția nu are încă aprobarea statutului „indemn de boală”, Elveția prezintă Comitetului mixt veterinar informațiile necesare pentru criteriile de acordare prevăzute de Regulamentul (UE) 2016/429. Pe baza acestor informații, Comitetul mixt veterinar convine să actualizeze informațiile disponibile pe site-urile internet menționate anterior.</w:t>
      </w:r>
      <w:r w:rsidR="00DC489E" w:rsidRPr="00CB1B0C">
        <w:rPr>
          <w:noProof/>
        </w:rPr>
        <w:t xml:space="preserve"> </w:t>
      </w:r>
      <w:r w:rsidRPr="00CB1B0C">
        <w:rPr>
          <w:noProof/>
        </w:rPr>
        <w:br/>
        <w:t>Oficiul Federal pentru Siguranța Alimentară și Afaceri Veterinare informează imediat Comisia cu privire la orice modificare a condițiilor care stau la baza recunoașterii statutului pentru una din bolile listate enumerate în prezentul alineat. Situația este examinată în cadrul Comitetului mixt veterinar.</w:t>
      </w:r>
    </w:p>
    <w:p w14:paraId="6F9ED852" w14:textId="77777777" w:rsidR="000D6CBE" w:rsidRPr="00CB1B0C" w:rsidRDefault="000D6CBE" w:rsidP="000D6CBE">
      <w:pPr>
        <w:spacing w:line="360" w:lineRule="auto"/>
        <w:ind w:left="850" w:hanging="850"/>
        <w:jc w:val="left"/>
        <w:rPr>
          <w:noProof/>
        </w:rPr>
      </w:pPr>
      <w:r w:rsidRPr="00CB1B0C">
        <w:rPr>
          <w:noProof/>
        </w:rPr>
        <w:t>4.</w:t>
      </w:r>
      <w:r w:rsidRPr="00CB1B0C">
        <w:rPr>
          <w:noProof/>
        </w:rPr>
        <w:tab/>
        <w:t>În sensul prezentei anexe, se recunoaște că Elveția îndeplinește condițiile prevăzute în partea I capitolul 3 secțiunea 2 punctul 1 din anexa IV la Regulamentul delegat (UE) 2020/689 privire la bruceloza bovină. În scopul menținerii statutului de oficial indemn de bruceloză bovină, Elveția se angajează să îndeplinească următoarele condiții:</w:t>
      </w:r>
    </w:p>
    <w:p w14:paraId="3BDDAF1C" w14:textId="77777777" w:rsidR="000D6CBE" w:rsidRPr="00CB1B0C" w:rsidRDefault="000D6CBE" w:rsidP="000D6CBE">
      <w:pPr>
        <w:spacing w:line="360" w:lineRule="auto"/>
        <w:ind w:left="1370" w:hanging="130"/>
        <w:jc w:val="left"/>
        <w:rPr>
          <w:noProof/>
        </w:rPr>
      </w:pPr>
      <w:r w:rsidRPr="00CB1B0C">
        <w:rPr>
          <w:noProof/>
        </w:rPr>
        <w:t>a) orice animal din specia bovină suspectat de a fi infectat cu bruceloză trebuie să fie notificat autorităților competente și supus testelor oficiale de depistare a brucelozei cuprinzând cel puțin două teste serologice cu fixarea complementului și o examinare microbiologică a probelor corespunzătoare prelevate în caz de avorturi;</w:t>
      </w:r>
    </w:p>
    <w:p w14:paraId="42939F9C" w14:textId="77777777" w:rsidR="000D6CBE" w:rsidRPr="00CB1B0C" w:rsidRDefault="000D6CBE" w:rsidP="000D6CBE">
      <w:pPr>
        <w:spacing w:line="360" w:lineRule="auto"/>
        <w:ind w:left="1370" w:hanging="130"/>
        <w:jc w:val="left"/>
        <w:rPr>
          <w:rFonts w:eastAsia="Times New Roman"/>
          <w:noProof/>
          <w:szCs w:val="24"/>
        </w:rPr>
      </w:pPr>
      <w:r w:rsidRPr="00CB1B0C">
        <w:rPr>
          <w:noProof/>
        </w:rPr>
        <w:t>b) în cursul perioadei de suspiciune care va fi menținută până când testele prevăzute la litera (a) obțin rezultate negative, statutul oficial indemn de bruceloză se suspendă în cazul șeptelului din care provine animalul sau animalele suspecte din specia bovină.</w:t>
      </w:r>
    </w:p>
    <w:p w14:paraId="345F06BA" w14:textId="77777777" w:rsidR="000D6CBE" w:rsidRPr="00CB1B0C" w:rsidRDefault="000D6CBE" w:rsidP="000D6CBE">
      <w:pPr>
        <w:spacing w:line="360" w:lineRule="auto"/>
        <w:ind w:left="850" w:hanging="850"/>
        <w:jc w:val="left"/>
        <w:rPr>
          <w:rFonts w:eastAsia="Times New Roman"/>
          <w:noProof/>
          <w:szCs w:val="24"/>
        </w:rPr>
      </w:pPr>
      <w:r w:rsidRPr="00CB1B0C">
        <w:rPr>
          <w:noProof/>
        </w:rPr>
        <w:t>5.</w:t>
      </w:r>
      <w:r w:rsidRPr="00CB1B0C">
        <w:rPr>
          <w:noProof/>
        </w:rPr>
        <w:tab/>
        <w:t xml:space="preserve">Elveția aplică </w:t>
      </w:r>
      <w:bookmarkStart w:id="2" w:name="_Hlk225948139"/>
      <w:r w:rsidRPr="00CB1B0C">
        <w:rPr>
          <w:noProof/>
        </w:rPr>
        <w:t>aceleași dispoziții cu cele prevăzute la articolul 107 [cu excepția alineatului (6)] din Regulamentul (UE) 2019/6, coroborat cu articolul 37 alineatul (5) din același regulament,</w:t>
      </w:r>
      <w:bookmarkEnd w:id="2"/>
      <w:r w:rsidRPr="00CB1B0C">
        <w:rPr>
          <w:noProof/>
        </w:rPr>
        <w:t xml:space="preserve"> cu privire la utilizarea medicamentelor antimicrobiene la animalele de producție, în conformitate cu legislația sa enumerată în secțiunea A de mai sus.</w:t>
      </w:r>
    </w:p>
    <w:p w14:paraId="3C91EC5B" w14:textId="77777777" w:rsidR="00352900" w:rsidRPr="00CB1B0C" w:rsidRDefault="00FF6B4A" w:rsidP="001F193D">
      <w:pPr>
        <w:spacing w:line="360" w:lineRule="auto"/>
        <w:ind w:left="850"/>
        <w:jc w:val="left"/>
        <w:rPr>
          <w:rFonts w:eastAsia="Times New Roman"/>
          <w:noProof/>
          <w:szCs w:val="24"/>
        </w:rPr>
      </w:pPr>
      <w:r w:rsidRPr="00CB1B0C">
        <w:rPr>
          <w:noProof/>
        </w:rPr>
        <w:t>Elveția nu autorizează introducerea pe piață a medicamentelor pentru animale de producție care conțin oricare dintre antimicrobienele sau grupele de antimicrobiene enumerate la punctele (2) sau (3) din anexa la Regulamentul de punere în aplicare (UE) 2022/1255</w:t>
      </w:r>
      <w:r w:rsidRPr="00CB1B0C">
        <w:rPr>
          <w:rStyle w:val="FootnoteReference"/>
          <w:rFonts w:eastAsia="Times New Roman"/>
          <w:noProof/>
          <w:szCs w:val="24"/>
        </w:rPr>
        <w:footnoteReference w:id="11"/>
      </w:r>
      <w:r w:rsidRPr="00CB1B0C">
        <w:rPr>
          <w:noProof/>
        </w:rPr>
        <w:t xml:space="preserve"> sau utilizarea la animalele de producție a medicamentelor de uz uman care conțin antimicrobienele sau grupele de antimicrobiene respective.</w:t>
      </w:r>
    </w:p>
    <w:p w14:paraId="45253048" w14:textId="77777777" w:rsidR="00BB716C" w:rsidRPr="00CB1B0C" w:rsidRDefault="00BB716C" w:rsidP="00BB716C">
      <w:pPr>
        <w:spacing w:line="360" w:lineRule="auto"/>
        <w:ind w:left="850"/>
        <w:jc w:val="left"/>
        <w:rPr>
          <w:rFonts w:eastAsia="Times New Roman"/>
          <w:noProof/>
          <w:szCs w:val="24"/>
          <w:highlight w:val="cyan"/>
        </w:rPr>
      </w:pPr>
      <w:r w:rsidRPr="00CB1B0C">
        <w:rPr>
          <w:noProof/>
        </w:rPr>
        <w:t>În cadrul Comitetului mixt veterinar vor avea loc discuții cu privire la modificările legislației sus-menționate a Uniunii Europene care necesită adaptarea dispozițiilor elvețiene.</w:t>
      </w:r>
    </w:p>
    <w:p w14:paraId="3EBA1019" w14:textId="77777777" w:rsidR="000209F2" w:rsidRPr="00CB1B0C" w:rsidRDefault="000D6CBE" w:rsidP="000D6CBE">
      <w:pPr>
        <w:spacing w:line="360" w:lineRule="auto"/>
        <w:ind w:left="850"/>
        <w:jc w:val="left"/>
        <w:rPr>
          <w:rFonts w:eastAsia="Times New Roman"/>
          <w:noProof/>
          <w:szCs w:val="24"/>
        </w:rPr>
      </w:pPr>
      <w:r w:rsidRPr="00CB1B0C">
        <w:rPr>
          <w:noProof/>
        </w:rPr>
        <w:t>Prin urmare, Elveția nu este considerată țară terță în sensul articolului 118 din Regulamentul (UE) 2019/6 până la 1 iulie 2028.</w:t>
      </w:r>
    </w:p>
    <w:p w14:paraId="0308760A" w14:textId="77777777" w:rsidR="000D6CBE" w:rsidRPr="00CB1B0C" w:rsidRDefault="000D6CBE" w:rsidP="000D6CBE">
      <w:pPr>
        <w:spacing w:line="360" w:lineRule="auto"/>
        <w:ind w:left="850"/>
        <w:jc w:val="left"/>
        <w:rPr>
          <w:rFonts w:eastAsia="Times New Roman"/>
          <w:noProof/>
          <w:szCs w:val="24"/>
        </w:rPr>
      </w:pPr>
      <w:r w:rsidRPr="00CB1B0C">
        <w:rPr>
          <w:noProof/>
        </w:rPr>
        <w:t>Aceasta informează de îndată Comitetul mixt veterinar cu privire la orice modificări ulterioare ale legislației sale privind medicamentele antimicrobiene destinate utilizării la animalele de producție.</w:t>
      </w:r>
    </w:p>
    <w:p w14:paraId="76A500C5" w14:textId="77777777" w:rsidR="00702963" w:rsidRPr="00CB1B0C" w:rsidRDefault="00702963" w:rsidP="000D6CBE">
      <w:pPr>
        <w:spacing w:line="360" w:lineRule="auto"/>
        <w:ind w:left="850"/>
        <w:jc w:val="left"/>
        <w:rPr>
          <w:rFonts w:eastAsia="Times New Roman"/>
          <w:noProof/>
          <w:szCs w:val="24"/>
        </w:rPr>
      </w:pPr>
      <w:r w:rsidRPr="00CB1B0C">
        <w:rPr>
          <w:noProof/>
        </w:rPr>
        <w:t>Prezentul alineat face obiectul unei reexaminări de către Comitetul mixt veterinar înainte de 1 iulie 2028.</w:t>
      </w:r>
    </w:p>
    <w:p w14:paraId="331B8D0A" w14:textId="77777777" w:rsidR="000D6CBE" w:rsidRPr="00CB1B0C" w:rsidRDefault="000D6CBE" w:rsidP="000D6CBE">
      <w:pPr>
        <w:spacing w:line="360" w:lineRule="auto"/>
        <w:ind w:left="850" w:hanging="850"/>
        <w:jc w:val="left"/>
        <w:rPr>
          <w:rFonts w:eastAsia="Times New Roman"/>
          <w:noProof/>
          <w:szCs w:val="24"/>
        </w:rPr>
      </w:pPr>
      <w:r w:rsidRPr="00CB1B0C">
        <w:rPr>
          <w:noProof/>
        </w:rPr>
        <w:t>6.</w:t>
      </w:r>
      <w:r w:rsidRPr="00CB1B0C">
        <w:rPr>
          <w:noProof/>
        </w:rPr>
        <w:tab/>
        <w:t>În cazul expedierii de ouă pentru incubație către Uniunea Europeană, autoritățile elvețiene se angajează să respecte normele privind marcarea prevăzute de Regulamentul (CE) nr. 617/2008 al Comisiei</w:t>
      </w:r>
      <w:r w:rsidRPr="00CB1B0C">
        <w:rPr>
          <w:rStyle w:val="FootnoteReference"/>
          <w:rFonts w:eastAsia="Times New Roman"/>
          <w:noProof/>
          <w:szCs w:val="24"/>
        </w:rPr>
        <w:footnoteReference w:id="12"/>
      </w:r>
      <w:r w:rsidRPr="00CB1B0C">
        <w:rPr>
          <w:noProof/>
        </w:rPr>
        <w:t>.</w:t>
      </w:r>
    </w:p>
    <w:p w14:paraId="42FE92C6" w14:textId="77777777" w:rsidR="000D6CBE" w:rsidRPr="00CB1B0C" w:rsidRDefault="000D6CBE" w:rsidP="000D6CBE">
      <w:pPr>
        <w:spacing w:line="360" w:lineRule="auto"/>
        <w:ind w:left="850" w:hanging="850"/>
        <w:jc w:val="left"/>
        <w:rPr>
          <w:rFonts w:eastAsia="Times New Roman"/>
          <w:noProof/>
          <w:szCs w:val="24"/>
        </w:rPr>
      </w:pPr>
      <w:r w:rsidRPr="00CB1B0C">
        <w:rPr>
          <w:noProof/>
        </w:rPr>
        <w:t>7.</w:t>
      </w:r>
      <w:r w:rsidRPr="00CB1B0C">
        <w:rPr>
          <w:noProof/>
        </w:rPr>
        <w:tab/>
        <w:t>În cazul expedierilor din Elveția spre Finlanda, Suedia sau Danemarca, autoritățile elvețiene se angajează să asigure garanțiile cu privire la salmonela prevăzute de legislația Uniunii Europene.</w:t>
      </w:r>
    </w:p>
    <w:p w14:paraId="3B517D1D" w14:textId="77777777" w:rsidR="000D6CBE" w:rsidRPr="00CB1B0C" w:rsidRDefault="000D6CBE" w:rsidP="00165CD9">
      <w:pPr>
        <w:spacing w:line="360" w:lineRule="auto"/>
        <w:jc w:val="center"/>
        <w:rPr>
          <w:noProof/>
        </w:rPr>
      </w:pPr>
      <w:r w:rsidRPr="00CB1B0C">
        <w:rPr>
          <w:noProof/>
        </w:rPr>
        <w:br w:type="page"/>
        <w:t>II.</w:t>
      </w:r>
      <w:r w:rsidRPr="00CB1B0C">
        <w:rPr>
          <w:noProof/>
        </w:rPr>
        <w:tab/>
        <w:t>Animale și produse de acvacultură</w:t>
      </w:r>
    </w:p>
    <w:p w14:paraId="40398A71"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7A80E0C5" w14:textId="77777777" w:rsidR="000D6CBE" w:rsidRPr="00CB1B0C" w:rsidRDefault="000D6CBE" w:rsidP="000D6CBE">
      <w:pPr>
        <w:ind w:left="851" w:hanging="851"/>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7EE4868C" w14:textId="77777777" w:rsidTr="5A1F2A79">
        <w:tc>
          <w:tcPr>
            <w:tcW w:w="4643" w:type="dxa"/>
            <w:tcBorders>
              <w:top w:val="single" w:sz="2" w:space="0" w:color="auto"/>
              <w:left w:val="single" w:sz="2" w:space="0" w:color="auto"/>
              <w:bottom w:val="single" w:sz="2" w:space="0" w:color="auto"/>
              <w:right w:val="single" w:sz="2" w:space="0" w:color="auto"/>
            </w:tcBorders>
            <w:vAlign w:val="center"/>
            <w:hideMark/>
          </w:tcPr>
          <w:p w14:paraId="3D3BEFF6" w14:textId="77777777" w:rsidR="000D6CBE" w:rsidRPr="00CB1B0C" w:rsidRDefault="000D6CBE">
            <w:pPr>
              <w:spacing w:before="60" w:after="0" w:line="360" w:lineRule="auto"/>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3F7176BA" w14:textId="77777777" w:rsidR="000D6CBE" w:rsidRPr="00CB1B0C" w:rsidRDefault="000D6CBE">
            <w:pPr>
              <w:spacing w:before="60" w:after="0" w:line="360" w:lineRule="auto"/>
              <w:jc w:val="center"/>
              <w:rPr>
                <w:rFonts w:eastAsia="Times New Roman"/>
                <w:noProof/>
                <w:szCs w:val="24"/>
              </w:rPr>
            </w:pPr>
            <w:r w:rsidRPr="00CB1B0C">
              <w:rPr>
                <w:noProof/>
              </w:rPr>
              <w:t>Elveția</w:t>
            </w:r>
          </w:p>
        </w:tc>
      </w:tr>
      <w:tr w:rsidR="000D6CBE" w:rsidRPr="00CB1B0C" w14:paraId="18F9F459" w14:textId="77777777" w:rsidTr="5A1F2A79">
        <w:trPr>
          <w:trHeight w:val="20"/>
        </w:trPr>
        <w:tc>
          <w:tcPr>
            <w:tcW w:w="4643" w:type="dxa"/>
            <w:tcBorders>
              <w:top w:val="single" w:sz="2" w:space="0" w:color="auto"/>
              <w:left w:val="single" w:sz="2" w:space="0" w:color="auto"/>
              <w:bottom w:val="single" w:sz="2" w:space="0" w:color="auto"/>
              <w:right w:val="single" w:sz="2" w:space="0" w:color="auto"/>
            </w:tcBorders>
            <w:hideMark/>
          </w:tcPr>
          <w:p w14:paraId="200AA5EB" w14:textId="590E0A84"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538BE1FD" w14:textId="0AB640B9" w:rsidR="000D6CBE" w:rsidRPr="00CB1B0C" w:rsidRDefault="000D6CBE">
            <w:pPr>
              <w:spacing w:before="60" w:after="60"/>
              <w:ind w:left="567" w:hanging="567"/>
              <w:jc w:val="left"/>
              <w:rPr>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aplicabile lanțului agroalimentar privind comerțul cu animale și produse de acvacultură între Elveția și Uniunea Europeană: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p w14:paraId="38699AE6" w14:textId="287B14C7" w:rsidR="000D6CBE" w:rsidRPr="00CB1B0C" w:rsidRDefault="000D6CBE">
            <w:pPr>
              <w:spacing w:before="60" w:after="60"/>
              <w:ind w:left="567" w:hanging="567"/>
              <w:jc w:val="left"/>
              <w:rPr>
                <w:noProof/>
                <w:szCs w:val="24"/>
              </w:rPr>
            </w:pPr>
            <w:r w:rsidRPr="00CB1B0C">
              <w:rPr>
                <w:noProof/>
              </w:rPr>
              <w:t>3.</w:t>
            </w:r>
            <w:r w:rsidRPr="00CB1B0C">
              <w:rPr>
                <w:noProof/>
              </w:rPr>
              <w:tab/>
              <w:t>Regulamentul de punere în aplicare (UE) 2020/2236 al Comisiei din 16 decembrie 2020 de stabilire a normelor de aplicare a Regulamentelor (UE) 2016/429 și (UE) 2017/625 ale Parlamentului European și ale Consiliului în ceea ce privește modelele de certificate de sănătate animală pentru intrarea în Uniune și circulația în interiorul Uniunii a transporturilor de animale acvatice și de anumite produse de origine animală derivate din animale acvatice, certificarea oficială privind astfel de certificate și de abrogare a Regulamentului (CE) nr. 1251/2008 (JO L 442, 30.12.2020, p. 410);</w:t>
            </w:r>
          </w:p>
          <w:p w14:paraId="46684A49" w14:textId="14D8D0BD" w:rsidR="000D6CBE" w:rsidRPr="00CB1B0C" w:rsidRDefault="000D6CBE">
            <w:pPr>
              <w:spacing w:before="60" w:after="60"/>
              <w:ind w:left="567" w:hanging="567"/>
              <w:jc w:val="left"/>
              <w:rPr>
                <w:noProof/>
                <w:szCs w:val="24"/>
              </w:rPr>
            </w:pPr>
            <w:r w:rsidRPr="00CB1B0C">
              <w:rPr>
                <w:noProof/>
              </w:rPr>
              <w:t>4.</w:t>
            </w:r>
            <w:r w:rsidRPr="00CB1B0C">
              <w:rPr>
                <w:noProof/>
              </w:rPr>
              <w:tab/>
              <w:t>Articolul 107 [cu excepția alineatului (6)] din Regulamentul (UE) 2019/6 al Parlamentului European și al Consiliului din 11 decembrie 2018 privind produsele medicinale veterinare și de abrogare a Directivei 2001/82/CE (JO L 4, 7.1.2019, p. 43), coroborat cu articolul 37 alineatul (5) din acesta.</w:t>
            </w:r>
          </w:p>
        </w:tc>
        <w:tc>
          <w:tcPr>
            <w:tcW w:w="4643" w:type="dxa"/>
            <w:tcBorders>
              <w:top w:val="single" w:sz="2" w:space="0" w:color="auto"/>
              <w:left w:val="single" w:sz="2" w:space="0" w:color="auto"/>
              <w:bottom w:val="single" w:sz="2" w:space="0" w:color="auto"/>
              <w:right w:val="single" w:sz="2" w:space="0" w:color="auto"/>
            </w:tcBorders>
            <w:hideMark/>
          </w:tcPr>
          <w:p w14:paraId="29F6BF78"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Ordonanța din 27 iunie 1995 privind epizootiile (OFE; RS 916.401);</w:t>
            </w:r>
          </w:p>
          <w:p w14:paraId="7A1C161D" w14:textId="77777777" w:rsidR="000D6CBE" w:rsidRPr="00CB1B0C" w:rsidRDefault="000D6CBE">
            <w:pPr>
              <w:spacing w:before="60" w:after="60"/>
              <w:ind w:left="567" w:hanging="567"/>
              <w:jc w:val="left"/>
              <w:rPr>
                <w:rFonts w:eastAsia="Times New Roman"/>
                <w:noProof/>
              </w:rPr>
            </w:pPr>
            <w:r w:rsidRPr="00CB1B0C">
              <w:rPr>
                <w:noProof/>
              </w:rPr>
              <w:t>2.</w:t>
            </w:r>
            <w:r w:rsidRPr="00CB1B0C">
              <w:rPr>
                <w:noProof/>
              </w:rPr>
              <w:tab/>
              <w:t>Ordonanța din 18 noiembrie 2015 privind importul, tranzitul și exportul de animale și produse de origine animală cu statele membre ale UE, Islanda, Norvegia și Irlanda de Nord (OITE-UE; RS 916.443.11);</w:t>
            </w:r>
          </w:p>
          <w:p w14:paraId="2289473B" w14:textId="194EAF17" w:rsidR="000D6CBE" w:rsidRPr="00CB1B0C" w:rsidRDefault="000D6CBE">
            <w:pPr>
              <w:spacing w:before="60" w:after="60"/>
              <w:ind w:left="567" w:hanging="567"/>
              <w:jc w:val="left"/>
              <w:rPr>
                <w:bCs/>
                <w:noProof/>
                <w:szCs w:val="24"/>
              </w:rPr>
            </w:pPr>
            <w:r w:rsidRPr="00CB1B0C">
              <w:rPr>
                <w:noProof/>
              </w:rPr>
              <w:t>3.</w:t>
            </w:r>
            <w:r w:rsidRPr="00CB1B0C">
              <w:rPr>
                <w:noProof/>
              </w:rPr>
              <w:tab/>
              <w:t>Ordonanța DFI din 18 noiembrie 2015 privind importul, tranzitul și exportul de animale și produse de origine animală cu statele membre ale UE, Islanda, Norvegia și Irlanda de Nord (OITE-UE-DFI; RS 916</w:t>
            </w:r>
            <w:r w:rsidR="00DC489E" w:rsidRPr="00CB1B0C">
              <w:rPr>
                <w:noProof/>
              </w:rPr>
              <w:t>.</w:t>
            </w:r>
            <w:r w:rsidRPr="00CB1B0C">
              <w:rPr>
                <w:noProof/>
              </w:rPr>
              <w:t>443</w:t>
            </w:r>
            <w:r w:rsidR="00DC489E" w:rsidRPr="00CB1B0C">
              <w:rPr>
                <w:noProof/>
              </w:rPr>
              <w:t>.</w:t>
            </w:r>
            <w:r w:rsidRPr="00CB1B0C">
              <w:rPr>
                <w:noProof/>
              </w:rPr>
              <w:t>111);</w:t>
            </w:r>
          </w:p>
          <w:p w14:paraId="077E5D1B" w14:textId="0CDDB9B9" w:rsidR="000D6CBE" w:rsidRPr="00CB1B0C" w:rsidRDefault="000D6CBE" w:rsidP="5A1F2A79">
            <w:pPr>
              <w:spacing w:before="60" w:after="60"/>
              <w:ind w:left="567" w:hanging="567"/>
              <w:jc w:val="left"/>
              <w:rPr>
                <w:noProof/>
              </w:rPr>
            </w:pPr>
            <w:r w:rsidRPr="00CB1B0C">
              <w:rPr>
                <w:noProof/>
              </w:rPr>
              <w:t>4.</w:t>
            </w:r>
            <w:r w:rsidRPr="00CB1B0C">
              <w:rPr>
                <w:noProof/>
              </w:rPr>
              <w:tab/>
              <w:t>Legea federală din 29 aprilie 1998 privind agricultura (LAgr; RS 910.1), în special articolul 160 (Acreditarea obligatorie);</w:t>
            </w:r>
          </w:p>
          <w:p w14:paraId="15C690E7" w14:textId="312AB0BF" w:rsidR="000D6CBE" w:rsidRPr="00CB1B0C" w:rsidRDefault="000D6CBE" w:rsidP="5A1F2A79">
            <w:pPr>
              <w:spacing w:before="60" w:after="60"/>
              <w:ind w:left="567" w:hanging="567"/>
              <w:jc w:val="left"/>
              <w:rPr>
                <w:noProof/>
              </w:rPr>
            </w:pPr>
            <w:r w:rsidRPr="00CB1B0C">
              <w:rPr>
                <w:noProof/>
              </w:rPr>
              <w:t>5.</w:t>
            </w:r>
            <w:r w:rsidRPr="00CB1B0C">
              <w:rPr>
                <w:noProof/>
              </w:rPr>
              <w:tab/>
              <w:t>Legea federală din 15 decembrie 2000 privind medicamentele și dispozitivele medicale (LPTh; RS 812.21);</w:t>
            </w:r>
          </w:p>
          <w:p w14:paraId="7DB1BB51" w14:textId="4DCB4E40" w:rsidR="000D6CBE" w:rsidRPr="00CB1B0C" w:rsidRDefault="000D6CBE" w:rsidP="5A1F2A79">
            <w:pPr>
              <w:spacing w:before="60" w:after="60"/>
              <w:ind w:left="567" w:hanging="567"/>
              <w:jc w:val="left"/>
              <w:rPr>
                <w:noProof/>
              </w:rPr>
            </w:pPr>
            <w:r w:rsidRPr="00CB1B0C">
              <w:rPr>
                <w:noProof/>
              </w:rPr>
              <w:t>6.</w:t>
            </w:r>
            <w:r w:rsidRPr="00CB1B0C">
              <w:rPr>
                <w:noProof/>
              </w:rPr>
              <w:tab/>
              <w:t>Ordonanța din 18 august 2004 privind medicamentele veterinare (OMédV; RS 812.212.27);</w:t>
            </w:r>
          </w:p>
          <w:p w14:paraId="266C049E" w14:textId="0B85D64E" w:rsidR="000D6CBE" w:rsidRPr="00CB1B0C" w:rsidRDefault="007661F7" w:rsidP="000646E4">
            <w:pPr>
              <w:spacing w:before="60" w:after="60"/>
              <w:ind w:left="567" w:hanging="567"/>
              <w:jc w:val="left"/>
              <w:rPr>
                <w:noProof/>
                <w:szCs w:val="24"/>
              </w:rPr>
            </w:pPr>
            <w:r w:rsidRPr="00CB1B0C">
              <w:rPr>
                <w:noProof/>
              </w:rPr>
              <w:t>7.</w:t>
            </w:r>
            <w:r w:rsidRPr="00CB1B0C">
              <w:rPr>
                <w:noProof/>
              </w:rPr>
              <w:tab/>
              <w:t>Orientări tehnice privind utilizarea profilactică și metafilactică a medicamentelor care conțin agenți antimicrobieni la animalele de producție, astfel cum au fost publicate în 31.5.2026.</w:t>
            </w:r>
          </w:p>
        </w:tc>
      </w:tr>
    </w:tbl>
    <w:p w14:paraId="481FB0BB" w14:textId="77777777" w:rsidR="000D6CBE" w:rsidRPr="00CB1B0C" w:rsidRDefault="000D6CBE" w:rsidP="000D6CBE">
      <w:pPr>
        <w:spacing w:line="360" w:lineRule="auto"/>
        <w:jc w:val="center"/>
        <w:rPr>
          <w:rFonts w:eastAsia="Times New Roman"/>
          <w:noProof/>
          <w:szCs w:val="24"/>
        </w:rPr>
      </w:pPr>
    </w:p>
    <w:p w14:paraId="02CBCAD5" w14:textId="77777777" w:rsidR="000D6CBE" w:rsidRPr="00CB1B0C" w:rsidRDefault="000D6CBE" w:rsidP="000D6CBE">
      <w:pPr>
        <w:spacing w:line="360" w:lineRule="auto"/>
        <w:jc w:val="center"/>
        <w:rPr>
          <w:rFonts w:eastAsia="Times New Roman"/>
          <w:noProof/>
          <w:szCs w:val="24"/>
        </w:rPr>
      </w:pPr>
      <w:r w:rsidRPr="00CB1B0C">
        <w:rPr>
          <w:noProof/>
        </w:rPr>
        <w:br w:type="column"/>
        <w:t>B.</w:t>
      </w:r>
      <w:r w:rsidRPr="00CB1B0C">
        <w:rPr>
          <w:noProof/>
        </w:rPr>
        <w:tab/>
        <w:t>NORME DE PUNERE ÎN APLICARE</w:t>
      </w:r>
    </w:p>
    <w:p w14:paraId="5F30F923" w14:textId="77777777" w:rsidR="000D6CBE" w:rsidRPr="00CB1B0C" w:rsidRDefault="000D6CBE" w:rsidP="000D6CBE">
      <w:pPr>
        <w:spacing w:line="360" w:lineRule="auto"/>
        <w:ind w:left="850" w:hanging="850"/>
        <w:jc w:val="left"/>
        <w:rPr>
          <w:rFonts w:eastAsia="Times New Roman"/>
          <w:noProof/>
        </w:rPr>
      </w:pPr>
      <w:r w:rsidRPr="00CB1B0C">
        <w:rPr>
          <w:noProof/>
        </w:rPr>
        <w:t>1.</w:t>
      </w:r>
      <w:r w:rsidRPr="00CB1B0C">
        <w:rPr>
          <w:noProof/>
        </w:rPr>
        <w:tab/>
        <w:t>Responsabilitatea punerii în aplicare a controalelor revine Comitetului mixt veterinar, în special în temeiul articolului 116 din Regulamentul (UE) nr. 2017/625 și al articolului 57 din Legea privind epizootiile.</w:t>
      </w:r>
    </w:p>
    <w:p w14:paraId="74D2908D" w14:textId="77777777" w:rsidR="000D6CBE" w:rsidRPr="00CB1B0C" w:rsidRDefault="000D6CBE" w:rsidP="000D6CBE">
      <w:pPr>
        <w:spacing w:line="360" w:lineRule="auto"/>
        <w:ind w:left="850" w:hanging="850"/>
        <w:jc w:val="left"/>
        <w:rPr>
          <w:rFonts w:eastAsia="Times New Roman"/>
          <w:noProof/>
        </w:rPr>
      </w:pPr>
      <w:r w:rsidRPr="00CB1B0C">
        <w:rPr>
          <w:noProof/>
        </w:rPr>
        <w:t>2.</w:t>
      </w:r>
      <w:r w:rsidRPr="00CB1B0C">
        <w:rPr>
          <w:noProof/>
        </w:rPr>
        <w:tab/>
        <w:t>Animalele care fac obiectul comerțului între statele membre ale Uniunii Europene și Elveția circulă în aceleași condiții ca și animalele care fac obiectul comerțului între statele membre ale Uniunii. Dacă este necesar, aceste animale sunt însoțite de certificatele de sănătate prevăzute pentru comerțul între statele membre ale Uniunii Europene și disponibile în sistemul TRACES.</w:t>
      </w:r>
    </w:p>
    <w:p w14:paraId="4D006416" w14:textId="5CCCB036" w:rsidR="000D6CBE" w:rsidRPr="00CB1B0C" w:rsidRDefault="000D6CBE" w:rsidP="000D6CBE">
      <w:pPr>
        <w:spacing w:line="360" w:lineRule="auto"/>
        <w:ind w:left="850" w:hanging="850"/>
        <w:jc w:val="left"/>
        <w:rPr>
          <w:rFonts w:eastAsia="Times New Roman"/>
          <w:noProof/>
        </w:rPr>
      </w:pPr>
      <w:r w:rsidRPr="00CB1B0C">
        <w:rPr>
          <w:noProof/>
        </w:rPr>
        <w:t>3.</w:t>
      </w:r>
      <w:r w:rsidRPr="00CB1B0C">
        <w:rPr>
          <w:noProof/>
        </w:rPr>
        <w:tab/>
        <w:t>În sensul prezentei anexe, se recunoaște că Elveția îndeplinește condițiile prevăzute în partea II capitolul 4 din Regulamentul (UE) 2016/429, în Regulamentul delegat (UE) 2020/689</w:t>
      </w:r>
      <w:r w:rsidRPr="00CB1B0C">
        <w:rPr>
          <w:rStyle w:val="FootnoteReference"/>
          <w:rFonts w:eastAsia="Times New Roman"/>
          <w:noProof/>
          <w:szCs w:val="24"/>
        </w:rPr>
        <w:footnoteReference w:id="13"/>
      </w:r>
      <w:r w:rsidRPr="00CB1B0C">
        <w:rPr>
          <w:noProof/>
        </w:rPr>
        <w:t xml:space="preserve"> și în Regulamentul de punere în aplicare (UE) 2021/620</w:t>
      </w:r>
      <w:r w:rsidRPr="00CB1B0C">
        <w:rPr>
          <w:rStyle w:val="FootnoteReference"/>
          <w:rFonts w:eastAsia="Times New Roman"/>
          <w:noProof/>
          <w:szCs w:val="24"/>
        </w:rPr>
        <w:footnoteReference w:id="14"/>
      </w:r>
      <w:r w:rsidRPr="00CB1B0C">
        <w:rPr>
          <w:noProof/>
        </w:rPr>
        <w:t xml:space="preserve"> în ceea ce privește bolile listate pe site-urile Comisiei „Supraveghere, programe de eradicare și statut de indemn de boală – Siguranță alimentară” și ale Oficiului Federal pentru Siguranța Alimentară și Afaceri Veterinare, Programul național de supraveghere. </w:t>
      </w:r>
      <w:r w:rsidRPr="00CB1B0C">
        <w:rPr>
          <w:noProof/>
        </w:rPr>
        <w:br/>
        <w:t xml:space="preserve">Pentru bolile pentru care Elveția nu are încă aprobarea statutului „indemn de boală”, Elveția prezintă Comitetului mixt veterinar informațiile necesare pentru criteriile de acordare prevăzute de Regulamentul (UE) 2016/429. Pe baza acestor informații, Comitetul mixt veterinar convine să actualizeze informațiile disponibile pe site-urile internet menționate anterior. </w:t>
      </w:r>
      <w:r w:rsidRPr="00CB1B0C">
        <w:rPr>
          <w:noProof/>
        </w:rPr>
        <w:br/>
        <w:t>Oficiul Federal pentru Siguranța Alimentară și Afaceri Veterinare informează imediat Comisia cu privire la orice modificare a condițiilor care stau la baza recunoașterii statutului pentru una din bolile listate enumerate în prezentul alineat. Situația este examinată în cadrul Comitetului mixt veterinar.</w:t>
      </w:r>
    </w:p>
    <w:p w14:paraId="230C8B5E" w14:textId="77777777" w:rsidR="00AD4733" w:rsidRPr="00CB1B0C" w:rsidRDefault="000D6CBE" w:rsidP="00AD4733">
      <w:pPr>
        <w:spacing w:line="360" w:lineRule="auto"/>
        <w:ind w:left="850" w:hanging="850"/>
        <w:jc w:val="left"/>
        <w:rPr>
          <w:noProof/>
        </w:rPr>
      </w:pPr>
      <w:r w:rsidRPr="00CB1B0C">
        <w:rPr>
          <w:noProof/>
        </w:rPr>
        <w:t>4.</w:t>
      </w:r>
      <w:r w:rsidRPr="00CB1B0C">
        <w:rPr>
          <w:noProof/>
        </w:rPr>
        <w:tab/>
        <w:t>Elveția aplică aceleași dispoziții cu cele prevăzute la articolul 107 [cu excepția alineatului (6)] din Regulamentul (UE) 2019/6, coroborat cu articolul 37 alineatul (5) din același regulament, cu privire la utilizarea medicamentelor antimicrobiene la animalele de producție, în conformitate cu legislația sa enumerată în secțiunea A de mai sus.</w:t>
      </w:r>
    </w:p>
    <w:p w14:paraId="334B53CA" w14:textId="77777777" w:rsidR="00AD4733" w:rsidRPr="00CB1B0C" w:rsidRDefault="00AD4733" w:rsidP="00AD4733">
      <w:pPr>
        <w:spacing w:line="360" w:lineRule="auto"/>
        <w:ind w:left="850"/>
        <w:jc w:val="left"/>
        <w:rPr>
          <w:rFonts w:eastAsia="Times New Roman"/>
          <w:noProof/>
          <w:szCs w:val="24"/>
        </w:rPr>
      </w:pPr>
      <w:r w:rsidRPr="00CB1B0C">
        <w:rPr>
          <w:noProof/>
        </w:rPr>
        <w:t>Elveția nu autorizează introducerea pe piață a medicamentelor pentru animale de producție care conțin oricare dintre antimicrobienele sau grupele de antimicrobiene enumerate la punctele (2) sau (3) din anexa la Regulamentul de punere în aplicare (UE) 2022/1255</w:t>
      </w:r>
      <w:r w:rsidRPr="00CB1B0C">
        <w:rPr>
          <w:rStyle w:val="FootnoteReference"/>
          <w:rFonts w:eastAsia="Times New Roman"/>
          <w:noProof/>
          <w:szCs w:val="24"/>
        </w:rPr>
        <w:footnoteReference w:id="15"/>
      </w:r>
      <w:r w:rsidRPr="00CB1B0C">
        <w:rPr>
          <w:noProof/>
        </w:rPr>
        <w:t xml:space="preserve"> sau utilizarea la animalele de producție a medicamentelor de uz uman care conțin antimicrobienele sau grupele de antimicrobiene respective.</w:t>
      </w:r>
    </w:p>
    <w:p w14:paraId="6BDA4086" w14:textId="77777777" w:rsidR="00AD4733" w:rsidRPr="00CB1B0C" w:rsidRDefault="00AD4733" w:rsidP="00AD4733">
      <w:pPr>
        <w:spacing w:line="360" w:lineRule="auto"/>
        <w:ind w:left="850"/>
        <w:jc w:val="left"/>
        <w:rPr>
          <w:rFonts w:eastAsia="Times New Roman"/>
          <w:noProof/>
          <w:szCs w:val="24"/>
          <w:highlight w:val="cyan"/>
        </w:rPr>
      </w:pPr>
      <w:r w:rsidRPr="00CB1B0C">
        <w:rPr>
          <w:noProof/>
        </w:rPr>
        <w:t>În cadrul Comitetului mixt veterinar vor avea loc discuții cu privire la modificările legislației sus-menționate a Uniunii Europene care necesită adaptarea dispozițiilor elvețiene.</w:t>
      </w:r>
    </w:p>
    <w:p w14:paraId="2EEA5436" w14:textId="77777777" w:rsidR="00AD4733" w:rsidRPr="00CB1B0C" w:rsidRDefault="00AD4733" w:rsidP="00AD4733">
      <w:pPr>
        <w:spacing w:line="360" w:lineRule="auto"/>
        <w:ind w:left="850"/>
        <w:jc w:val="left"/>
        <w:rPr>
          <w:rFonts w:eastAsia="Times New Roman"/>
          <w:noProof/>
          <w:szCs w:val="24"/>
        </w:rPr>
      </w:pPr>
      <w:r w:rsidRPr="00CB1B0C">
        <w:rPr>
          <w:noProof/>
        </w:rPr>
        <w:t>Prin urmare, Elveția nu este considerată țară terță în sensul articolului 118 din Regulamentul (UE) 2019/6 până la 1 iulie 2028.</w:t>
      </w:r>
    </w:p>
    <w:p w14:paraId="6EAD5516" w14:textId="77777777" w:rsidR="00AD4733" w:rsidRPr="00CB1B0C" w:rsidRDefault="00AD4733" w:rsidP="00AD4733">
      <w:pPr>
        <w:spacing w:line="360" w:lineRule="auto"/>
        <w:ind w:left="850"/>
        <w:jc w:val="left"/>
        <w:rPr>
          <w:rFonts w:eastAsia="Times New Roman"/>
          <w:noProof/>
          <w:szCs w:val="24"/>
        </w:rPr>
      </w:pPr>
      <w:r w:rsidRPr="00CB1B0C">
        <w:rPr>
          <w:noProof/>
        </w:rPr>
        <w:t>Aceasta informează de îndată Comitetul mixt veterinar cu privire la orice modificări ulterioare ale legislației sale privind medicamentele antimicrobiene destinate utilizării la animalele de producție.</w:t>
      </w:r>
    </w:p>
    <w:p w14:paraId="0AA6130C" w14:textId="77777777" w:rsidR="00AD4733" w:rsidRPr="00CB1B0C" w:rsidRDefault="00AD4733" w:rsidP="00AD4733">
      <w:pPr>
        <w:spacing w:line="360" w:lineRule="auto"/>
        <w:ind w:left="850"/>
        <w:jc w:val="left"/>
        <w:rPr>
          <w:rFonts w:eastAsia="Times New Roman"/>
          <w:noProof/>
          <w:szCs w:val="24"/>
        </w:rPr>
      </w:pPr>
      <w:r w:rsidRPr="00CB1B0C">
        <w:rPr>
          <w:noProof/>
        </w:rPr>
        <w:t>Prezentul alineat face obiectul unei reexaminări de către Comitetul mixt veterinar înainte de 1 iulie 2028.</w:t>
      </w:r>
    </w:p>
    <w:p w14:paraId="2035761F" w14:textId="77777777" w:rsidR="000D6CBE" w:rsidRPr="00CB1B0C" w:rsidRDefault="000D6CBE" w:rsidP="00165CD9">
      <w:pPr>
        <w:spacing w:line="360" w:lineRule="auto"/>
        <w:jc w:val="center"/>
        <w:rPr>
          <w:noProof/>
        </w:rPr>
      </w:pPr>
      <w:r w:rsidRPr="00CB1B0C">
        <w:rPr>
          <w:noProof/>
        </w:rPr>
        <w:br w:type="page"/>
        <w:t>III.</w:t>
      </w:r>
      <w:r w:rsidRPr="00CB1B0C">
        <w:rPr>
          <w:noProof/>
        </w:rPr>
        <w:tab/>
        <w:t>Material germinativ</w:t>
      </w:r>
    </w:p>
    <w:p w14:paraId="3E015708"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5474AA97"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5342A209"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1AC15726" w14:textId="77777777" w:rsidR="000D6CBE" w:rsidRPr="00CB1B0C" w:rsidRDefault="000D6CBE">
            <w:pPr>
              <w:spacing w:before="60" w:after="0" w:line="360" w:lineRule="auto"/>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0638FCB0" w14:textId="77777777" w:rsidR="000D6CBE" w:rsidRPr="00CB1B0C" w:rsidRDefault="000D6CBE">
            <w:pPr>
              <w:spacing w:before="60" w:after="0" w:line="360" w:lineRule="auto"/>
              <w:jc w:val="center"/>
              <w:rPr>
                <w:rFonts w:eastAsia="Times New Roman"/>
                <w:noProof/>
                <w:szCs w:val="24"/>
              </w:rPr>
            </w:pPr>
            <w:r w:rsidRPr="00CB1B0C">
              <w:rPr>
                <w:noProof/>
              </w:rPr>
              <w:t>Elveția</w:t>
            </w:r>
          </w:p>
        </w:tc>
      </w:tr>
      <w:tr w:rsidR="000D6CBE" w:rsidRPr="00CB1B0C" w14:paraId="3309EB9D" w14:textId="77777777">
        <w:tc>
          <w:tcPr>
            <w:tcW w:w="4643" w:type="dxa"/>
            <w:tcBorders>
              <w:top w:val="single" w:sz="2" w:space="0" w:color="auto"/>
              <w:left w:val="single" w:sz="2" w:space="0" w:color="auto"/>
              <w:bottom w:val="single" w:sz="2" w:space="0" w:color="auto"/>
              <w:right w:val="single" w:sz="2" w:space="0" w:color="auto"/>
            </w:tcBorders>
            <w:hideMark/>
          </w:tcPr>
          <w:p w14:paraId="3E4F12A7" w14:textId="77777777" w:rsidR="000D6CBE" w:rsidRPr="00CB1B0C" w:rsidRDefault="000D6CBE">
            <w:pPr>
              <w:spacing w:before="60" w:after="60"/>
              <w:ind w:left="567" w:hanging="567"/>
              <w:jc w:val="left"/>
              <w:rPr>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7A8B7345" w14:textId="77777777" w:rsidR="000D6CBE" w:rsidRPr="00CB1B0C" w:rsidRDefault="000D6CBE">
            <w:pPr>
              <w:spacing w:before="60" w:after="60"/>
              <w:ind w:left="567" w:hanging="567"/>
              <w:jc w:val="left"/>
              <w:rPr>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aplicabile lanțului agroalimentar privind comerțul cu material germinativ între Elveția și Uniunea Europeană: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p w14:paraId="52D21FC4" w14:textId="5447BAAE" w:rsidR="000D6CBE" w:rsidRPr="00CB1B0C" w:rsidRDefault="000D6CBE">
            <w:pPr>
              <w:spacing w:before="60" w:after="60"/>
              <w:ind w:left="567" w:hanging="567"/>
              <w:jc w:val="left"/>
              <w:rPr>
                <w:noProof/>
                <w:szCs w:val="24"/>
              </w:rPr>
            </w:pPr>
            <w:r w:rsidRPr="00CB1B0C">
              <w:rPr>
                <w:noProof/>
              </w:rPr>
              <w:t>3.</w:t>
            </w:r>
            <w:r w:rsidRPr="00CB1B0C">
              <w:rPr>
                <w:noProof/>
              </w:rPr>
              <w:tab/>
              <w:t>Regulamentul de punere în aplicare (UE) 2021/403 al Comisiei din 18 martie 2021 de stabilire a normelor de aplicare a Regulamentelor (UE) 2016/429 și (UE) 2017/625 ale Parlamentului European și ale Consiliului în ceea ce privește modelele de certificate de sănătate animală și modelele de certificate de sănătate animală/oficiale pentru intrarea în Uniune și circulația între statele membre a transporturilor de anumite categorii de animale terestre și de material germinativ provenit de la acestea, certificarea oficială privind astfel de certificate și de abrogare a Deciziei 2010/470/UE (JO L 113, 31.3.2021, p. 1).</w:t>
            </w:r>
          </w:p>
        </w:tc>
        <w:tc>
          <w:tcPr>
            <w:tcW w:w="4643" w:type="dxa"/>
            <w:tcBorders>
              <w:top w:val="single" w:sz="2" w:space="0" w:color="auto"/>
              <w:left w:val="single" w:sz="2" w:space="0" w:color="auto"/>
              <w:bottom w:val="single" w:sz="2" w:space="0" w:color="auto"/>
              <w:right w:val="single" w:sz="2" w:space="0" w:color="auto"/>
            </w:tcBorders>
            <w:hideMark/>
          </w:tcPr>
          <w:p w14:paraId="62198C3A"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Ordonanța din 27 iunie 1995 privind epizootiile (OFE; RS 916.401), în special articolele 51-55</w:t>
            </w:r>
            <w:r w:rsidRPr="00CB1B0C">
              <w:rPr>
                <w:i/>
                <w:noProof/>
              </w:rPr>
              <w:t>a</w:t>
            </w:r>
            <w:r w:rsidRPr="00CB1B0C">
              <w:rPr>
                <w:noProof/>
              </w:rPr>
              <w:t xml:space="preserve"> (inseminare artificială) și 56-58</w:t>
            </w:r>
            <w:r w:rsidRPr="00CB1B0C">
              <w:rPr>
                <w:i/>
                <w:noProof/>
              </w:rPr>
              <w:t>a</w:t>
            </w:r>
            <w:r w:rsidRPr="00CB1B0C">
              <w:rPr>
                <w:noProof/>
              </w:rPr>
              <w:t xml:space="preserve"> (transferul de ovule și embrioni);</w:t>
            </w:r>
          </w:p>
          <w:p w14:paraId="092567BD" w14:textId="77777777" w:rsidR="000D6CBE" w:rsidRPr="00CB1B0C" w:rsidRDefault="000D6CBE">
            <w:pPr>
              <w:spacing w:before="60" w:after="60"/>
              <w:ind w:left="567" w:hanging="567"/>
              <w:jc w:val="left"/>
              <w:rPr>
                <w:rFonts w:eastAsia="Times New Roman"/>
                <w:noProof/>
              </w:rPr>
            </w:pPr>
            <w:r w:rsidRPr="00CB1B0C">
              <w:rPr>
                <w:noProof/>
              </w:rPr>
              <w:t>2.</w:t>
            </w:r>
            <w:r w:rsidRPr="00CB1B0C">
              <w:rPr>
                <w:noProof/>
              </w:rPr>
              <w:tab/>
              <w:t>Ordonanța din 18 noiembrie 2015 privind importul, tranzitul și exportul de animale și produse de origine animală cu statele membre ale UE, Islanda, Norvegia și Irlanda de Nord (OITE-UE; RS 916.443.11);</w:t>
            </w:r>
          </w:p>
          <w:p w14:paraId="7B0968E4" w14:textId="77777777" w:rsidR="000D6CBE" w:rsidRPr="00CB1B0C" w:rsidRDefault="000D6CBE">
            <w:pPr>
              <w:spacing w:before="60" w:after="60"/>
              <w:ind w:left="567" w:hanging="567"/>
              <w:jc w:val="left"/>
              <w:rPr>
                <w:rFonts w:eastAsia="Times New Roman"/>
                <w:noProof/>
                <w:szCs w:val="24"/>
              </w:rPr>
            </w:pPr>
            <w:r w:rsidRPr="00CB1B0C">
              <w:rPr>
                <w:noProof/>
              </w:rPr>
              <w:t>3.</w:t>
            </w:r>
            <w:r w:rsidRPr="00CB1B0C">
              <w:rPr>
                <w:noProof/>
              </w:rPr>
              <w:tab/>
              <w:t>Ordonanța DFI din 18 noiembrie 2015 privind importul, tranzitul și exportul de animale și produse de origine animală cu statele membre ale UE, Islanda, Norvegia și Irlanda de Nord (OITE-UE-DFI; RS 916.443.111).</w:t>
            </w:r>
          </w:p>
        </w:tc>
      </w:tr>
    </w:tbl>
    <w:p w14:paraId="1EA0B862" w14:textId="77777777" w:rsidR="000D6CBE" w:rsidRPr="00CB1B0C" w:rsidRDefault="000D6CBE" w:rsidP="000D6CBE">
      <w:pPr>
        <w:spacing w:line="360" w:lineRule="auto"/>
        <w:jc w:val="center"/>
        <w:rPr>
          <w:rFonts w:eastAsia="Times New Roman"/>
          <w:noProof/>
          <w:szCs w:val="24"/>
        </w:rPr>
      </w:pPr>
    </w:p>
    <w:p w14:paraId="16CE52FB"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045236B0" w14:textId="77777777" w:rsidR="000D6CBE" w:rsidRPr="00CB1B0C" w:rsidRDefault="000D6CBE" w:rsidP="000D6CBE">
      <w:pPr>
        <w:spacing w:line="360" w:lineRule="auto"/>
        <w:ind w:left="850" w:hanging="850"/>
        <w:jc w:val="left"/>
        <w:rPr>
          <w:rFonts w:eastAsia="Times New Roman"/>
          <w:noProof/>
        </w:rPr>
      </w:pPr>
      <w:r w:rsidRPr="00CB1B0C">
        <w:rPr>
          <w:noProof/>
        </w:rPr>
        <w:t>1.</w:t>
      </w:r>
      <w:r w:rsidRPr="00CB1B0C">
        <w:rPr>
          <w:noProof/>
        </w:rPr>
        <w:tab/>
        <w:t>Responsabilitatea punerii în aplicare a controalelor revine Comitetului mixt veterinar, în special în temeiul articolului 116 din Regulamentul (UE) nr. 2017/625 și al articolului 57 din Legea privind epizootiile.</w:t>
      </w:r>
    </w:p>
    <w:p w14:paraId="6108A6B2" w14:textId="2D217F54" w:rsidR="000D6CBE" w:rsidRPr="00CB1B0C" w:rsidRDefault="000D6CBE" w:rsidP="000D6CBE">
      <w:pPr>
        <w:spacing w:line="360" w:lineRule="auto"/>
        <w:ind w:left="850" w:hanging="850"/>
        <w:jc w:val="left"/>
        <w:rPr>
          <w:rFonts w:eastAsia="Times New Roman"/>
          <w:noProof/>
        </w:rPr>
      </w:pPr>
      <w:r w:rsidRPr="00CB1B0C">
        <w:rPr>
          <w:noProof/>
        </w:rPr>
        <w:t>2.</w:t>
      </w:r>
      <w:r w:rsidRPr="00CB1B0C">
        <w:rPr>
          <w:noProof/>
        </w:rPr>
        <w:tab/>
        <w:t>În sensul prezentei anexe, se recunoaște că Elveția îndeplinește condițiile prevăzute în partea II capitolul 4 din Regulamentul (UE) 2016/429, în Regulamentul delegat (UE) 2020/689</w:t>
      </w:r>
      <w:r w:rsidRPr="00CB1B0C">
        <w:rPr>
          <w:rStyle w:val="FootnoteReference"/>
          <w:rFonts w:eastAsia="Times New Roman"/>
          <w:noProof/>
          <w:szCs w:val="24"/>
        </w:rPr>
        <w:footnoteReference w:id="16"/>
      </w:r>
      <w:r w:rsidRPr="00CB1B0C">
        <w:rPr>
          <w:noProof/>
        </w:rPr>
        <w:t xml:space="preserve"> și în Regulamentul de punere în aplicare (UE) 2021/620</w:t>
      </w:r>
      <w:r w:rsidRPr="00CB1B0C">
        <w:rPr>
          <w:rStyle w:val="FootnoteReference"/>
          <w:rFonts w:eastAsia="Times New Roman"/>
          <w:noProof/>
          <w:szCs w:val="24"/>
        </w:rPr>
        <w:footnoteReference w:id="17"/>
      </w:r>
      <w:r w:rsidRPr="00CB1B0C">
        <w:rPr>
          <w:noProof/>
        </w:rPr>
        <w:t xml:space="preserve"> în ceea ce privește bolile listate pe site-urile Comisiei „Supraveghere, programe de eradicare și statut de indemn de boală – Siguranță alimentară” și ale Oficiului Federal pentru Siguranța Alimentară și Afaceri Veterinare, Programul național de supraveghere. </w:t>
      </w:r>
      <w:r w:rsidRPr="00CB1B0C">
        <w:rPr>
          <w:noProof/>
        </w:rPr>
        <w:br/>
        <w:t>Pentru bolile pentru care Elveția nu are încă aprobarea statutului „indemn de boală”, Elveția prezintă Comitetului mixt veterinar informațiile necesare pentru criteriile de acordare prevăzute de Regulamentul (UE) 2016/429. Pe baza acestor informații, Comitetul mixt veterinar convine să actualizeze informațiile disponibile pe site-urile internet menționate anterior.</w:t>
      </w:r>
      <w:r w:rsidR="00DC489E" w:rsidRPr="00CB1B0C">
        <w:rPr>
          <w:noProof/>
        </w:rPr>
        <w:t xml:space="preserve"> </w:t>
      </w:r>
      <w:r w:rsidRPr="00CB1B0C">
        <w:rPr>
          <w:noProof/>
        </w:rPr>
        <w:br/>
        <w:t>Oficiul Federal pentru Siguranța Alimentară și Afaceri Veterinare informează imediat Comisia cu privire la orice modificare a condițiilor care stau la baza recunoașterii statutului pentru una din bolile listate enumerate în prezentul alineat. Situația este examinată în cadrul Comitetului mixt veterinar.</w:t>
      </w:r>
    </w:p>
    <w:p w14:paraId="23EFF3AD"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În ceea ce privește materialul seminal bovin, se remarcă faptul că în Elveția toate centrele includ numai animale cu rezultat negativ la testul de seroneutralizare sau testul ELISA pentru rinotraheita infecțioasă bovină sau vulvovaginita pustuloasă infecțioasă.</w:t>
      </w:r>
    </w:p>
    <w:p w14:paraId="4763F4BC" w14:textId="4EDC5C84" w:rsidR="000D6CBE" w:rsidRPr="00CB1B0C" w:rsidRDefault="000D6CBE" w:rsidP="000D6CBE">
      <w:pPr>
        <w:spacing w:line="360" w:lineRule="auto"/>
        <w:ind w:left="850" w:hanging="850"/>
        <w:rPr>
          <w:rFonts w:eastAsia="Times New Roman"/>
          <w:noProof/>
        </w:rPr>
      </w:pPr>
      <w:r w:rsidRPr="00CB1B0C">
        <w:rPr>
          <w:noProof/>
        </w:rPr>
        <w:t>4.</w:t>
      </w:r>
      <w:r w:rsidRPr="00CB1B0C">
        <w:rPr>
          <w:noProof/>
        </w:rPr>
        <w:tab/>
        <w:t>Materialul germinativ care face obiectul comerțului între statele membre ale Uniunii Europene și Elveția circulă în aceleași condiții ca și materialul germinativ care face obiectul comerțului între statele membre ale Uniunii. Dacă este necesar, aceste animale sunt însoțite de certificatele de sănătate prevăzute pentru comerțul între statele membre ale Uniunii Europene și disponibile în sistemul TRACES.</w:t>
      </w:r>
    </w:p>
    <w:p w14:paraId="60B0B5AC" w14:textId="77777777" w:rsidR="000D6CBE" w:rsidRPr="00CB1B0C" w:rsidRDefault="000D6CBE" w:rsidP="00165CD9">
      <w:pPr>
        <w:spacing w:line="360" w:lineRule="auto"/>
        <w:jc w:val="center"/>
        <w:rPr>
          <w:noProof/>
        </w:rPr>
      </w:pPr>
      <w:r w:rsidRPr="00CB1B0C">
        <w:rPr>
          <w:noProof/>
        </w:rPr>
        <w:br w:type="page"/>
        <w:t>IV.</w:t>
      </w:r>
      <w:r w:rsidRPr="00CB1B0C">
        <w:rPr>
          <w:noProof/>
        </w:rPr>
        <w:tab/>
        <w:t>Circulația necomercială a animalelor de companie</w:t>
      </w:r>
    </w:p>
    <w:p w14:paraId="76367E78"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239EAC85"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206FD4E4"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194D2596" w14:textId="77777777" w:rsidR="000D6CBE" w:rsidRPr="00CB1B0C" w:rsidRDefault="000D6CBE">
            <w:pPr>
              <w:spacing w:before="60" w:after="0" w:line="360" w:lineRule="auto"/>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3FA7B8F8" w14:textId="77777777" w:rsidR="000D6CBE" w:rsidRPr="00CB1B0C" w:rsidRDefault="000D6CBE">
            <w:pPr>
              <w:spacing w:before="60" w:after="0" w:line="360" w:lineRule="auto"/>
              <w:jc w:val="center"/>
              <w:rPr>
                <w:rFonts w:eastAsia="Times New Roman"/>
                <w:noProof/>
                <w:szCs w:val="24"/>
              </w:rPr>
            </w:pPr>
            <w:r w:rsidRPr="00CB1B0C">
              <w:rPr>
                <w:noProof/>
              </w:rPr>
              <w:t>Elveția</w:t>
            </w:r>
          </w:p>
        </w:tc>
      </w:tr>
      <w:tr w:rsidR="000D6CBE" w:rsidRPr="00CB1B0C" w14:paraId="424A7445" w14:textId="77777777">
        <w:tc>
          <w:tcPr>
            <w:tcW w:w="4643" w:type="dxa"/>
            <w:tcBorders>
              <w:top w:val="single" w:sz="2" w:space="0" w:color="auto"/>
              <w:left w:val="single" w:sz="2" w:space="0" w:color="auto"/>
              <w:bottom w:val="single" w:sz="2" w:space="0" w:color="auto"/>
              <w:right w:val="single" w:sz="2" w:space="0" w:color="auto"/>
            </w:tcBorders>
            <w:hideMark/>
          </w:tcPr>
          <w:p w14:paraId="7D46FDA6"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Regulamentul (UE) nr. 576/2013 al Parlamentului European și al Consiliului din 12 iunie 2013 privind circulația necomercială a animalelor de companie și de abrogare a Regulamentului (CE) nr. 998/2003 (JO L 178, 28.6.2013, p. 1);</w:t>
            </w:r>
          </w:p>
          <w:p w14:paraId="277DCCCE"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partea VI din regulamentul menționat;</w:t>
            </w:r>
          </w:p>
          <w:p w14:paraId="2026CC49" w14:textId="76D61A14" w:rsidR="000D6CBE" w:rsidRPr="00CB1B0C" w:rsidRDefault="00241B92">
            <w:pPr>
              <w:spacing w:before="60" w:after="60"/>
              <w:ind w:left="567" w:hanging="567"/>
              <w:jc w:val="left"/>
              <w:rPr>
                <w:noProof/>
                <w:szCs w:val="24"/>
              </w:rPr>
            </w:pPr>
            <w:r w:rsidRPr="00CB1B0C">
              <w:rPr>
                <w:noProof/>
              </w:rPr>
              <w:t>3.</w:t>
            </w:r>
            <w:r w:rsidRPr="00CB1B0C">
              <w:rPr>
                <w:noProof/>
              </w:rPr>
              <w:tab/>
              <w:t xml:space="preserve">Pentru dispozițiile privind controalele oficiale efectuate de autoritățile competente în vederea verificării conformității cu normele aplicabile circulației necomerciale a animalelor de companie între Elveția și Uniunea Europeană: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643" w:type="dxa"/>
            <w:tcBorders>
              <w:top w:val="single" w:sz="2" w:space="0" w:color="auto"/>
              <w:left w:val="single" w:sz="2" w:space="0" w:color="auto"/>
              <w:bottom w:val="single" w:sz="2" w:space="0" w:color="auto"/>
              <w:right w:val="single" w:sz="2" w:space="0" w:color="auto"/>
            </w:tcBorders>
            <w:hideMark/>
          </w:tcPr>
          <w:p w14:paraId="0B77D102"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Ordonanța din 28 noiembrie 2014 privind importul, tranzitul și exportul de animale de companie (OITE-AC; RS 916.443.14);</w:t>
            </w:r>
          </w:p>
          <w:p w14:paraId="0E99EDF4" w14:textId="080C4682" w:rsidR="000D6CBE" w:rsidRPr="00CB1B0C" w:rsidRDefault="000D6CBE">
            <w:pPr>
              <w:spacing w:before="60" w:after="60"/>
              <w:ind w:left="567" w:hanging="567"/>
              <w:jc w:val="left"/>
              <w:rPr>
                <w:rFonts w:eastAsia="Times New Roman"/>
                <w:noProof/>
                <w:szCs w:val="24"/>
                <w:u w:val="single"/>
              </w:rPr>
            </w:pPr>
            <w:r w:rsidRPr="00CB1B0C">
              <w:rPr>
                <w:noProof/>
              </w:rPr>
              <w:t>2.</w:t>
            </w:r>
            <w:r w:rsidRPr="00CB1B0C">
              <w:rPr>
                <w:noProof/>
              </w:rPr>
              <w:tab/>
              <w:t>Articolul 76b din Ordonanța</w:t>
            </w:r>
            <w:r w:rsidR="00DC489E" w:rsidRPr="00CB1B0C">
              <w:rPr>
                <w:noProof/>
              </w:rPr>
              <w:t xml:space="preserve"> </w:t>
            </w:r>
            <w:r w:rsidRPr="00CB1B0C">
              <w:rPr>
                <w:noProof/>
              </w:rPr>
              <w:t>din 23 aprilie 2008 privind protecția animalelor (OPAn; RS 455.1).</w:t>
            </w:r>
          </w:p>
        </w:tc>
      </w:tr>
    </w:tbl>
    <w:p w14:paraId="3D5B519C" w14:textId="77777777" w:rsidR="000D6CBE" w:rsidRPr="00CB1B0C" w:rsidRDefault="000D6CBE" w:rsidP="000D6CBE">
      <w:pPr>
        <w:spacing w:line="360" w:lineRule="auto"/>
        <w:jc w:val="center"/>
        <w:rPr>
          <w:rFonts w:eastAsia="Times New Roman"/>
          <w:noProof/>
          <w:szCs w:val="24"/>
        </w:rPr>
      </w:pPr>
    </w:p>
    <w:p w14:paraId="73569FA4" w14:textId="77777777" w:rsidR="000D6CBE" w:rsidRPr="00CB1B0C" w:rsidRDefault="000D6CBE" w:rsidP="000D6CBE">
      <w:pPr>
        <w:spacing w:line="360" w:lineRule="auto"/>
        <w:jc w:val="center"/>
        <w:rPr>
          <w:rFonts w:eastAsia="Times New Roman"/>
          <w:noProof/>
          <w:szCs w:val="24"/>
        </w:rPr>
      </w:pPr>
      <w:r w:rsidRPr="00CB1B0C">
        <w:rPr>
          <w:noProof/>
        </w:rPr>
        <w:t>B. NORME DE PUNERE ÎN APLICARE</w:t>
      </w:r>
    </w:p>
    <w:p w14:paraId="5D374BD7"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Sistemul de identificare este cel prevăzut de Regulamentul (UE) nr. 576/2013.</w:t>
      </w:r>
    </w:p>
    <w:p w14:paraId="2D655B49"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Valabilitatea vaccinării antirabice și, după caz, a revaccinării, este definită în anexa III la Regulamentul (UE) nr. 576/2013.</w:t>
      </w:r>
    </w:p>
    <w:p w14:paraId="246BD3BE"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Modelul de pașaport care trebuie utilizat este cel prevăzut în partea 3 din anexa III la Regulamentul (UE) nr. 577/2013</w:t>
      </w:r>
      <w:r w:rsidRPr="00CB1B0C">
        <w:rPr>
          <w:rStyle w:val="FootnoteReference"/>
          <w:rFonts w:eastAsia="Times New Roman"/>
          <w:noProof/>
          <w:szCs w:val="24"/>
        </w:rPr>
        <w:footnoteReference w:id="18"/>
      </w:r>
      <w:r w:rsidRPr="00CB1B0C">
        <w:rPr>
          <w:noProof/>
        </w:rPr>
        <w:t>. Cerințele suplimentare privind pașaportul sunt definite în partea 4 din anexa III la Regulamentul (UE) nr. 577/2013.</w:t>
      </w:r>
    </w:p>
    <w:p w14:paraId="57A6D9CB" w14:textId="77777777" w:rsidR="000D6CBE" w:rsidRPr="00CB1B0C" w:rsidRDefault="000D6CBE" w:rsidP="000D6CBE">
      <w:pPr>
        <w:spacing w:line="360" w:lineRule="auto"/>
        <w:ind w:left="850" w:hanging="850"/>
        <w:jc w:val="left"/>
        <w:rPr>
          <w:rFonts w:eastAsia="Times New Roman"/>
          <w:noProof/>
          <w:szCs w:val="24"/>
        </w:rPr>
      </w:pPr>
      <w:r w:rsidRPr="00CB1B0C">
        <w:rPr>
          <w:noProof/>
        </w:rPr>
        <w:t>4.</w:t>
      </w:r>
      <w:r w:rsidRPr="00CB1B0C">
        <w:rPr>
          <w:noProof/>
        </w:rPr>
        <w:tab/>
        <w:t xml:space="preserve">În sensul prezentului apendice, pentru circulația necomercială a animalelor de companie între statele membre ale Uniunii Europene și Elveția, dispozițiile capitolului II din Regulamentul (UE) nr. 576/2013 se aplică </w:t>
      </w:r>
      <w:r w:rsidRPr="00CB1B0C">
        <w:rPr>
          <w:i/>
          <w:noProof/>
        </w:rPr>
        <w:t>mutatis mutandis</w:t>
      </w:r>
      <w:r w:rsidRPr="00CB1B0C">
        <w:rPr>
          <w:noProof/>
        </w:rPr>
        <w:t>. Controalele documentelor și ale identității care trebuie efectuate cu privire la circulația necomercială a animalelor de companie dintr-un stat membru al Uniunii Europene către Elveția se efectuează în conformitate cu normele prevăzute la articolul 33 din Regulamentul (UE) nr. 576/2013.”.</w:t>
      </w:r>
    </w:p>
    <w:p w14:paraId="36FE1C4F" w14:textId="77777777" w:rsidR="000D6CBE" w:rsidRPr="00CB1B0C" w:rsidRDefault="000D6CBE" w:rsidP="000D6CBE">
      <w:pPr>
        <w:pBdr>
          <w:bottom w:val="single" w:sz="4" w:space="0" w:color="000000"/>
        </w:pBdr>
        <w:spacing w:before="360" w:line="360" w:lineRule="auto"/>
        <w:ind w:left="3400" w:right="3400"/>
        <w:jc w:val="center"/>
        <w:rPr>
          <w:rFonts w:eastAsia="Times New Roman"/>
          <w:b/>
          <w:noProof/>
          <w:szCs w:val="24"/>
        </w:rPr>
      </w:pPr>
    </w:p>
    <w:p w14:paraId="4D90DB30" w14:textId="77777777" w:rsidR="000D6CBE" w:rsidRPr="00CB1B0C" w:rsidRDefault="000D6CBE" w:rsidP="000D6CBE">
      <w:pPr>
        <w:spacing w:before="0" w:after="0" w:line="360" w:lineRule="auto"/>
        <w:jc w:val="left"/>
        <w:rPr>
          <w:rFonts w:eastAsia="Times New Roman"/>
          <w:b/>
          <w:bCs/>
          <w:noProof/>
          <w:szCs w:val="24"/>
        </w:rPr>
        <w:sectPr w:rsidR="000D6CBE" w:rsidRPr="00CB1B0C" w:rsidSect="00C26461">
          <w:pgSz w:w="11907" w:h="16839"/>
          <w:pgMar w:top="1134" w:right="1134" w:bottom="1134" w:left="1134" w:header="567" w:footer="567" w:gutter="0"/>
          <w:cols w:space="720"/>
          <w:docGrid w:linePitch="326"/>
        </w:sectPr>
      </w:pPr>
    </w:p>
    <w:p w14:paraId="4935AE22" w14:textId="55E2C2D9" w:rsidR="000D6CBE" w:rsidRPr="00CB1B0C" w:rsidRDefault="000D6CBE" w:rsidP="000C2EF4">
      <w:pPr>
        <w:spacing w:line="360" w:lineRule="auto"/>
        <w:jc w:val="center"/>
        <w:rPr>
          <w:b/>
          <w:bCs/>
          <w:noProof/>
        </w:rPr>
      </w:pPr>
      <w:r w:rsidRPr="00CB1B0C">
        <w:rPr>
          <w:b/>
          <w:noProof/>
        </w:rPr>
        <w:t>ANEXA III</w:t>
      </w:r>
    </w:p>
    <w:p w14:paraId="2B662532" w14:textId="77777777" w:rsidR="000D6CBE" w:rsidRPr="00CB1B0C" w:rsidRDefault="000D6CBE" w:rsidP="000D6CBE">
      <w:pPr>
        <w:spacing w:line="360" w:lineRule="auto"/>
        <w:jc w:val="left"/>
        <w:rPr>
          <w:rFonts w:eastAsia="Times New Roman"/>
          <w:noProof/>
        </w:rPr>
      </w:pPr>
    </w:p>
    <w:p w14:paraId="08ADB6A6" w14:textId="77777777" w:rsidR="000D6CBE" w:rsidRPr="00CB1B0C" w:rsidRDefault="000D6CBE" w:rsidP="000D6CBE">
      <w:pPr>
        <w:spacing w:line="360" w:lineRule="auto"/>
        <w:jc w:val="left"/>
        <w:rPr>
          <w:rFonts w:eastAsia="Times New Roman"/>
          <w:noProof/>
          <w:szCs w:val="24"/>
        </w:rPr>
      </w:pPr>
      <w:r w:rsidRPr="00CB1B0C">
        <w:rPr>
          <w:noProof/>
        </w:rPr>
        <w:t>Apendicele 3 din anexa 11 la Acordul agricol se înlocuiește cu următorul text:</w:t>
      </w:r>
    </w:p>
    <w:p w14:paraId="0B44BCB9" w14:textId="77777777" w:rsidR="000D6CBE" w:rsidRPr="00CB1B0C" w:rsidRDefault="000D6CBE" w:rsidP="000D6CBE">
      <w:pPr>
        <w:spacing w:line="360" w:lineRule="auto"/>
        <w:jc w:val="center"/>
        <w:rPr>
          <w:rFonts w:eastAsia="Times New Roman"/>
          <w:bCs/>
          <w:noProof/>
          <w:szCs w:val="24"/>
        </w:rPr>
      </w:pPr>
      <w:r w:rsidRPr="00CB1B0C">
        <w:rPr>
          <w:noProof/>
        </w:rPr>
        <w:t xml:space="preserve">„Apendicele 3 </w:t>
      </w:r>
      <w:r w:rsidRPr="00CB1B0C">
        <w:rPr>
          <w:noProof/>
        </w:rPr>
        <w:br/>
        <w:t>Importul de animale vii și de material germinativ provenit de la acestea din țări terțe</w:t>
      </w:r>
    </w:p>
    <w:p w14:paraId="6708C472" w14:textId="77777777" w:rsidR="000D6CBE" w:rsidRPr="00CB1B0C" w:rsidRDefault="000D6CBE" w:rsidP="00472672">
      <w:pPr>
        <w:spacing w:line="360" w:lineRule="auto"/>
        <w:jc w:val="center"/>
        <w:rPr>
          <w:bCs/>
          <w:noProof/>
        </w:rPr>
      </w:pPr>
      <w:r w:rsidRPr="00CB1B0C">
        <w:rPr>
          <w:noProof/>
        </w:rPr>
        <w:t>I.</w:t>
      </w:r>
      <w:r w:rsidRPr="00CB1B0C">
        <w:rPr>
          <w:noProof/>
        </w:rPr>
        <w:tab/>
        <w:t>UNIUNEA EUROPEANĂ — LEGISLAȚIE</w:t>
      </w:r>
      <w:r w:rsidRPr="00CB1B0C">
        <w:rPr>
          <w:noProof/>
          <w:vertAlign w:val="superscript"/>
        </w:rPr>
        <w:t>*</w:t>
      </w:r>
    </w:p>
    <w:p w14:paraId="56652EF1"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02C6B21D" w14:textId="12A5167B" w:rsidR="000D6CBE" w:rsidRPr="00CB1B0C" w:rsidRDefault="000D6CBE" w:rsidP="000D6CBE">
      <w:pPr>
        <w:spacing w:line="360" w:lineRule="auto"/>
        <w:ind w:left="1418" w:hanging="567"/>
        <w:rPr>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1BABBEDB" w14:textId="77777777" w:rsidR="000D6CBE" w:rsidRPr="00CB1B0C" w:rsidRDefault="000D6CBE" w:rsidP="000D6CBE">
      <w:pPr>
        <w:spacing w:line="360" w:lineRule="auto"/>
        <w:ind w:left="1418" w:hanging="567"/>
        <w:rPr>
          <w:rFonts w:eastAsia="Times New Roman"/>
          <w:noProof/>
          <w:szCs w:val="24"/>
        </w:rPr>
      </w:pPr>
      <w:r w:rsidRPr="00CB1B0C">
        <w:rPr>
          <w:noProof/>
        </w:rPr>
        <w:t>2.</w:t>
      </w:r>
      <w:r w:rsidRPr="00CB1B0C">
        <w:rPr>
          <w:noProof/>
        </w:rPr>
        <w:tab/>
        <w:t>Regulamentul (UE) nr. 576/2013 al Parlamentului European și al Consiliului din 12 iunie 2013 privind circulația necomercială a animalelor de companie și de abrogare a Regulamentului (CE) nr. 998/2003 (JO L 178, 28.6.2013, p. 1).</w:t>
      </w:r>
    </w:p>
    <w:p w14:paraId="26C59381" w14:textId="625C398F" w:rsidR="000D6CBE" w:rsidRPr="00CB1B0C" w:rsidRDefault="000D6CBE" w:rsidP="000D6CBE">
      <w:pPr>
        <w:spacing w:line="360" w:lineRule="auto"/>
        <w:ind w:left="1418" w:hanging="567"/>
        <w:rPr>
          <w:rFonts w:eastAsia="Times New Roman"/>
          <w:noProof/>
          <w:szCs w:val="24"/>
        </w:rPr>
      </w:pPr>
      <w:r w:rsidRPr="00CB1B0C">
        <w:rPr>
          <w:noProof/>
        </w:rPr>
        <w:t>3.</w:t>
      </w:r>
      <w:r w:rsidRPr="00CB1B0C">
        <w:rPr>
          <w:noProof/>
        </w:rPr>
        <w:tab/>
        <w:t>Directiva 96/22/CE a Consiliului din 29 aprilie 1996 privind interzicerea utilizării anumitor substanțe cu efect hormonal sau tireostatic și a substanțelor β-agoniste în creșterea animalelor și de abrogare a Directivelor 81/602/CEE, 88/146/CEE și 88/299/CEE (JO L 125, 23.5.1996, p. 3).</w:t>
      </w:r>
    </w:p>
    <w:p w14:paraId="04B89256" w14:textId="77777777" w:rsidR="000D6CBE" w:rsidRPr="00CB1B0C" w:rsidRDefault="00AF1767" w:rsidP="000D6CBE">
      <w:pPr>
        <w:spacing w:line="360" w:lineRule="auto"/>
        <w:ind w:left="1418" w:hanging="567"/>
        <w:rPr>
          <w:rFonts w:eastAsia="Times New Roman"/>
          <w:noProof/>
          <w:szCs w:val="24"/>
        </w:rPr>
      </w:pPr>
      <w:r w:rsidRPr="00CB1B0C">
        <w:rPr>
          <w:noProof/>
        </w:rPr>
        <w:t>4.</w:t>
      </w:r>
      <w:r w:rsidRPr="00CB1B0C">
        <w:rPr>
          <w:noProof/>
        </w:rPr>
        <w:tab/>
        <w:t>Pentru dispozițiile privind controalele oficiale efectuate de autoritățile competente în vederea verificării conformității cu normele referitoare la prezenta secțiune:</w:t>
      </w:r>
    </w:p>
    <w:p w14:paraId="37D291E2" w14:textId="77777777" w:rsidR="000D6CBE" w:rsidRPr="00CB1B0C" w:rsidRDefault="000D6CBE" w:rsidP="000D6CBE">
      <w:pPr>
        <w:spacing w:line="360" w:lineRule="auto"/>
        <w:ind w:left="1418"/>
        <w:rPr>
          <w:rFonts w:eastAsia="Times New Roman"/>
          <w:noProof/>
          <w:szCs w:val="24"/>
        </w:rPr>
      </w:pPr>
      <w:r w:rsidRPr="00CB1B0C">
        <w:rPr>
          <w:noProof/>
        </w:rP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(JO L 95, 7.4.2017, p. 1).</w:t>
      </w:r>
    </w:p>
    <w:p w14:paraId="24335E20" w14:textId="77777777" w:rsidR="000D6CBE" w:rsidRPr="00CB1B0C" w:rsidRDefault="00AF1767" w:rsidP="000D6CBE">
      <w:pPr>
        <w:spacing w:line="360" w:lineRule="auto"/>
        <w:ind w:left="1418" w:hanging="567"/>
        <w:rPr>
          <w:rFonts w:eastAsia="Times New Roman"/>
          <w:noProof/>
          <w:szCs w:val="24"/>
        </w:rPr>
      </w:pPr>
      <w:r w:rsidRPr="00CB1B0C">
        <w:rPr>
          <w:noProof/>
        </w:rPr>
        <w:t>5.</w:t>
      </w:r>
      <w:r w:rsidRPr="00CB1B0C">
        <w:rPr>
          <w:noProof/>
        </w:rPr>
        <w:tab/>
        <w:t>Articolul 118 din Regulamentul (UE) 2019/6 al Parlamentului European și al Consiliului din 11 decembrie 2018 privind produsele medicinale veterinare și de abrogare a Directivei 2001/82/CE (JO L 4, 7.1.2019, p. 43).</w:t>
      </w:r>
    </w:p>
    <w:p w14:paraId="61AEAEFD" w14:textId="77777777" w:rsidR="000D6CBE" w:rsidRPr="00CB1B0C" w:rsidRDefault="000D6CBE" w:rsidP="00472672">
      <w:pPr>
        <w:spacing w:line="360" w:lineRule="auto"/>
        <w:jc w:val="center"/>
        <w:rPr>
          <w:bCs/>
          <w:noProof/>
        </w:rPr>
      </w:pPr>
      <w:r w:rsidRPr="00CB1B0C">
        <w:rPr>
          <w:noProof/>
        </w:rPr>
        <w:br w:type="page"/>
        <w:t>II.</w:t>
      </w:r>
      <w:r w:rsidRPr="00CB1B0C">
        <w:rPr>
          <w:noProof/>
        </w:rPr>
        <w:tab/>
        <w:t>ELVEȚIA — LEGISLAȚIE</w:t>
      </w:r>
      <w:r w:rsidRPr="00CB1B0C">
        <w:rPr>
          <w:noProof/>
          <w:vertAlign w:val="superscript"/>
        </w:rPr>
        <w:t>*</w:t>
      </w:r>
    </w:p>
    <w:p w14:paraId="057C170D"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048CF9DC"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Legea din 1 iulie 1966 privind epizootiile (LFE; RS 916.40).</w:t>
      </w:r>
    </w:p>
    <w:p w14:paraId="2F5A1FE0"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Ordonanța din 27 iunie 1995 privind epizootiile (OFE; RS 916.401).</w:t>
      </w:r>
    </w:p>
    <w:p w14:paraId="2F859BA2"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Ordonanța din 18 noiembrie 2015 privind importul, tranzitul și exportul de animale și produse de origine animală cu țări terțe (OITE-PT; RS 916.443.10).</w:t>
      </w:r>
    </w:p>
    <w:p w14:paraId="33B065BA" w14:textId="14FA4A1F" w:rsidR="000D6CBE" w:rsidRPr="00CB1B0C" w:rsidRDefault="000D6CBE" w:rsidP="000D6CBE">
      <w:pPr>
        <w:spacing w:line="360" w:lineRule="auto"/>
        <w:ind w:left="850" w:hanging="850"/>
        <w:jc w:val="left"/>
        <w:rPr>
          <w:rFonts w:eastAsia="Times New Roman"/>
          <w:noProof/>
          <w:szCs w:val="24"/>
        </w:rPr>
      </w:pPr>
      <w:r w:rsidRPr="00CB1B0C">
        <w:rPr>
          <w:noProof/>
        </w:rPr>
        <w:t>4.</w:t>
      </w:r>
      <w:r w:rsidRPr="00CB1B0C">
        <w:rPr>
          <w:noProof/>
        </w:rPr>
        <w:tab/>
        <w:t>Ordonanța DFI din 18 noiembrie 2015 privind importul, tranzitul și exportul de animale și produse de origine animală cu țări terțe (OITE-PT-DFI; RS 916</w:t>
      </w:r>
      <w:r w:rsidR="00DC489E" w:rsidRPr="00CB1B0C">
        <w:rPr>
          <w:noProof/>
        </w:rPr>
        <w:t>.</w:t>
      </w:r>
      <w:r w:rsidRPr="00CB1B0C">
        <w:rPr>
          <w:noProof/>
        </w:rPr>
        <w:t>443</w:t>
      </w:r>
      <w:r w:rsidR="00DC489E" w:rsidRPr="00CB1B0C">
        <w:rPr>
          <w:noProof/>
        </w:rPr>
        <w:t>.</w:t>
      </w:r>
      <w:r w:rsidRPr="00CB1B0C">
        <w:rPr>
          <w:noProof/>
        </w:rPr>
        <w:t>106).</w:t>
      </w:r>
    </w:p>
    <w:p w14:paraId="113B5C2D" w14:textId="77777777" w:rsidR="000D6CBE" w:rsidRPr="00CB1B0C" w:rsidRDefault="000D6CBE" w:rsidP="000D6CBE">
      <w:pPr>
        <w:spacing w:line="360" w:lineRule="auto"/>
        <w:ind w:left="850" w:hanging="850"/>
        <w:jc w:val="left"/>
        <w:rPr>
          <w:rFonts w:eastAsia="Times New Roman"/>
          <w:noProof/>
          <w:szCs w:val="24"/>
        </w:rPr>
      </w:pPr>
      <w:r w:rsidRPr="00CB1B0C">
        <w:rPr>
          <w:noProof/>
        </w:rPr>
        <w:t>5.</w:t>
      </w:r>
      <w:r w:rsidRPr="00CB1B0C">
        <w:rPr>
          <w:noProof/>
        </w:rPr>
        <w:tab/>
        <w:t>Ordonanța din 28 noiembrie 2014 privind importul, tranzitul și exportul de animale de companie (OITE-AC; RS 916.443.14).</w:t>
      </w:r>
    </w:p>
    <w:p w14:paraId="2D4BE864" w14:textId="77777777" w:rsidR="000D6CBE" w:rsidRPr="00CB1B0C" w:rsidRDefault="000D6CBE" w:rsidP="000D6CBE">
      <w:pPr>
        <w:spacing w:line="360" w:lineRule="auto"/>
        <w:ind w:left="850" w:hanging="850"/>
        <w:jc w:val="left"/>
        <w:rPr>
          <w:rFonts w:eastAsia="Times New Roman"/>
          <w:noProof/>
          <w:szCs w:val="24"/>
        </w:rPr>
      </w:pPr>
      <w:r w:rsidRPr="00CB1B0C">
        <w:rPr>
          <w:noProof/>
        </w:rPr>
        <w:t>6.</w:t>
      </w:r>
      <w:r w:rsidRPr="00CB1B0C">
        <w:rPr>
          <w:noProof/>
        </w:rPr>
        <w:tab/>
        <w:t>Ordonanța din 18 august 2004 privind medicamentele veterinare (OMédV; RS 812.212.27).</w:t>
      </w:r>
    </w:p>
    <w:p w14:paraId="541F0717" w14:textId="77777777" w:rsidR="000D6CBE" w:rsidRPr="00CB1B0C" w:rsidRDefault="000D6CBE" w:rsidP="000D6CBE">
      <w:pPr>
        <w:spacing w:line="360" w:lineRule="auto"/>
        <w:ind w:left="850" w:hanging="850"/>
        <w:jc w:val="left"/>
        <w:rPr>
          <w:rFonts w:eastAsia="Times New Roman"/>
          <w:noProof/>
          <w:szCs w:val="24"/>
        </w:rPr>
      </w:pPr>
      <w:r w:rsidRPr="00CB1B0C">
        <w:rPr>
          <w:noProof/>
        </w:rPr>
        <w:t>7.</w:t>
      </w:r>
      <w:r w:rsidRPr="00CB1B0C">
        <w:rPr>
          <w:noProof/>
        </w:rPr>
        <w:tab/>
        <w:t>Ordonanța din 30 octombrie 1985 privind onorariile percepute de Oficiul Federal pentru Siguranța Alimentară și Afaceri Veterinare (Ordonanța privind onorariile OSAV; RS 916.472).</w:t>
      </w:r>
    </w:p>
    <w:p w14:paraId="455FD120" w14:textId="77777777" w:rsidR="000D6CBE" w:rsidRPr="00CB1B0C" w:rsidRDefault="000D6CBE" w:rsidP="00472672">
      <w:pPr>
        <w:spacing w:line="360" w:lineRule="auto"/>
        <w:jc w:val="center"/>
        <w:rPr>
          <w:noProof/>
        </w:rPr>
      </w:pPr>
      <w:r w:rsidRPr="00CB1B0C">
        <w:rPr>
          <w:noProof/>
        </w:rPr>
        <w:br w:type="column"/>
        <w:t>III.</w:t>
      </w:r>
      <w:r w:rsidRPr="00CB1B0C">
        <w:rPr>
          <w:noProof/>
        </w:rPr>
        <w:tab/>
        <w:t>NORME DE PUNERE ÎN APLICARE</w:t>
      </w:r>
    </w:p>
    <w:p w14:paraId="07E69551" w14:textId="77777777" w:rsidR="000D6CBE" w:rsidRPr="00CB1B0C" w:rsidRDefault="00A266A2" w:rsidP="00110E61">
      <w:pPr>
        <w:spacing w:line="360" w:lineRule="auto"/>
        <w:ind w:left="850" w:hanging="850"/>
        <w:jc w:val="left"/>
        <w:rPr>
          <w:rFonts w:eastAsia="Times New Roman"/>
          <w:noProof/>
          <w:szCs w:val="24"/>
        </w:rPr>
      </w:pPr>
      <w:r w:rsidRPr="00CB1B0C">
        <w:rPr>
          <w:noProof/>
        </w:rPr>
        <w:t>1.</w:t>
      </w:r>
      <w:r w:rsidRPr="00CB1B0C">
        <w:rPr>
          <w:noProof/>
        </w:rPr>
        <w:tab/>
        <w:t>Oficiul Federal pentru Siguranța Alimentară și Afaceri Veterinare aplică, simultan cu statele membre ale Uniunii Europene, condițiile de intrare prevăzute de actele menționate la partea I din prezentul apendice, măsurile de punere în aplicare și listele cu unitățile de unde sunt autorizate importurile respective. Această obligație se aplică tuturor actelor corespunzătoare, oricare ar fi data de adoptare a acestora.</w:t>
      </w:r>
    </w:p>
    <w:p w14:paraId="33FAEBFD" w14:textId="77777777" w:rsidR="000D6CBE" w:rsidRPr="00CB1B0C" w:rsidRDefault="000D6CBE" w:rsidP="00110E61">
      <w:pPr>
        <w:spacing w:line="360" w:lineRule="auto"/>
        <w:ind w:left="850"/>
        <w:jc w:val="left"/>
        <w:rPr>
          <w:rFonts w:eastAsia="Times New Roman"/>
          <w:noProof/>
          <w:szCs w:val="24"/>
        </w:rPr>
      </w:pPr>
      <w:r w:rsidRPr="00CB1B0C">
        <w:rPr>
          <w:noProof/>
        </w:rPr>
        <w:t>Oficiul Federal pentru Siguranța Alimentară și Afaceri Veterinare poate adopta măsuri mai restrictive și poate solicita garanții suplimentare. În cadrul Comitetului mixt veterinar au loc consultări în vederea găsirii unor soluții adecvate.</w:t>
      </w:r>
    </w:p>
    <w:p w14:paraId="3C3C1F27" w14:textId="77777777" w:rsidR="000D6CBE" w:rsidRPr="00CB1B0C" w:rsidRDefault="000D6CBE" w:rsidP="00110E61">
      <w:pPr>
        <w:spacing w:line="360" w:lineRule="auto"/>
        <w:ind w:left="850"/>
        <w:jc w:val="left"/>
        <w:rPr>
          <w:rFonts w:eastAsia="Times New Roman"/>
          <w:noProof/>
          <w:szCs w:val="24"/>
        </w:rPr>
      </w:pPr>
      <w:r w:rsidRPr="00CB1B0C">
        <w:rPr>
          <w:noProof/>
        </w:rPr>
        <w:t>Oficiul Federal pentru Siguranța Alimentară și Afaceri Veterinare și statele membre ale Uniunii Europene se notifică reciproc cu privire la condițiile specifice de import stabilite cu titlu bilateral care nu fac obiectul unei armonizări la nivelul Uniunii.</w:t>
      </w:r>
    </w:p>
    <w:p w14:paraId="6983F7A1" w14:textId="77777777" w:rsidR="00C11BFB" w:rsidRPr="00CB1B0C" w:rsidRDefault="00110E61" w:rsidP="00C11BFB">
      <w:pPr>
        <w:spacing w:line="360" w:lineRule="auto"/>
        <w:ind w:left="720" w:hanging="720"/>
        <w:jc w:val="left"/>
        <w:rPr>
          <w:rFonts w:eastAsia="Times New Roman"/>
          <w:noProof/>
          <w:szCs w:val="24"/>
        </w:rPr>
      </w:pPr>
      <w:r w:rsidRPr="00CB1B0C">
        <w:rPr>
          <w:noProof/>
        </w:rPr>
        <w:t>2.</w:t>
      </w:r>
      <w:r w:rsidRPr="00CB1B0C">
        <w:rPr>
          <w:noProof/>
        </w:rPr>
        <w:tab/>
        <w:t>Elveția nu este considerată țară terță în sensul articolului 118 din Regulamentul (UE) 2019/6 până la 1 iulie 2028.</w:t>
      </w:r>
    </w:p>
    <w:p w14:paraId="06BFBAE0" w14:textId="77777777" w:rsidR="000D6CBE" w:rsidRPr="00CB1B0C" w:rsidRDefault="008865E7" w:rsidP="00F916EB">
      <w:pPr>
        <w:spacing w:line="360" w:lineRule="auto"/>
        <w:ind w:left="720"/>
        <w:jc w:val="left"/>
        <w:rPr>
          <w:rFonts w:eastAsia="Times New Roman"/>
          <w:noProof/>
          <w:szCs w:val="24"/>
        </w:rPr>
      </w:pPr>
      <w:r w:rsidRPr="00CB1B0C">
        <w:rPr>
          <w:noProof/>
        </w:rPr>
        <w:t>Prezentul alineat face obiectul unei reexaminări de către Comitetul mixt veterinar înainte de 1 iulie 2028.”.</w:t>
      </w:r>
    </w:p>
    <w:p w14:paraId="0470DF9F" w14:textId="77777777" w:rsidR="000D6CBE" w:rsidRPr="00CB1B0C" w:rsidRDefault="000D6CBE" w:rsidP="000D6CBE">
      <w:pPr>
        <w:pBdr>
          <w:bottom w:val="single" w:sz="4" w:space="0" w:color="000000"/>
        </w:pBdr>
        <w:spacing w:before="360" w:line="360" w:lineRule="auto"/>
        <w:ind w:left="3400" w:right="3400"/>
        <w:jc w:val="center"/>
        <w:rPr>
          <w:rFonts w:eastAsia="Times New Roman"/>
          <w:b/>
          <w:noProof/>
          <w:szCs w:val="24"/>
        </w:rPr>
      </w:pPr>
    </w:p>
    <w:p w14:paraId="793F8BBC" w14:textId="77777777" w:rsidR="000D6CBE" w:rsidRPr="00CB1B0C" w:rsidRDefault="000D6CBE" w:rsidP="000D6CBE">
      <w:pPr>
        <w:spacing w:before="0" w:after="0" w:line="360" w:lineRule="auto"/>
        <w:jc w:val="left"/>
        <w:rPr>
          <w:rFonts w:eastAsia="Times New Roman"/>
          <w:b/>
          <w:bCs/>
          <w:noProof/>
          <w:szCs w:val="24"/>
        </w:rPr>
        <w:sectPr w:rsidR="000D6CBE" w:rsidRPr="00CB1B0C" w:rsidSect="00C26461">
          <w:pgSz w:w="11907" w:h="16839"/>
          <w:pgMar w:top="1134" w:right="1134" w:bottom="1134" w:left="1134" w:header="567" w:footer="567" w:gutter="0"/>
          <w:cols w:space="720"/>
          <w:docGrid w:linePitch="326"/>
        </w:sectPr>
      </w:pPr>
    </w:p>
    <w:p w14:paraId="15E09540" w14:textId="6E2D1C63" w:rsidR="000D6CBE" w:rsidRPr="00CB1B0C" w:rsidRDefault="000D6CBE" w:rsidP="000C2EF4">
      <w:pPr>
        <w:spacing w:line="360" w:lineRule="auto"/>
        <w:jc w:val="center"/>
        <w:rPr>
          <w:b/>
          <w:bCs/>
          <w:noProof/>
        </w:rPr>
      </w:pPr>
      <w:r w:rsidRPr="00CB1B0C">
        <w:rPr>
          <w:b/>
          <w:noProof/>
        </w:rPr>
        <w:t>ANEXA IV</w:t>
      </w:r>
    </w:p>
    <w:p w14:paraId="63CA65BB" w14:textId="77777777" w:rsidR="000D6CBE" w:rsidRPr="00CB1B0C" w:rsidRDefault="000D6CBE" w:rsidP="000D6CBE">
      <w:pPr>
        <w:spacing w:line="360" w:lineRule="auto"/>
        <w:jc w:val="left"/>
        <w:rPr>
          <w:rFonts w:eastAsia="Times New Roman"/>
          <w:noProof/>
        </w:rPr>
      </w:pPr>
    </w:p>
    <w:p w14:paraId="66AD9A96" w14:textId="77777777" w:rsidR="000D6CBE" w:rsidRPr="00CB1B0C" w:rsidRDefault="000D6CBE" w:rsidP="000D6CBE">
      <w:pPr>
        <w:spacing w:line="360" w:lineRule="auto"/>
        <w:jc w:val="left"/>
        <w:rPr>
          <w:rFonts w:eastAsia="Times New Roman"/>
          <w:noProof/>
          <w:szCs w:val="24"/>
        </w:rPr>
      </w:pPr>
      <w:r w:rsidRPr="00CB1B0C">
        <w:rPr>
          <w:noProof/>
        </w:rPr>
        <w:t>Apendicele 5 din anexa 11 la Acordul agricol se înlocuiește cu următorul text:</w:t>
      </w:r>
    </w:p>
    <w:p w14:paraId="2D105CA9" w14:textId="77777777" w:rsidR="000D6CBE" w:rsidRPr="00CB1B0C" w:rsidRDefault="000D6CBE" w:rsidP="000D6CBE">
      <w:pPr>
        <w:spacing w:line="360" w:lineRule="auto"/>
        <w:jc w:val="center"/>
        <w:rPr>
          <w:rFonts w:eastAsia="Times New Roman"/>
          <w:bCs/>
          <w:noProof/>
          <w:szCs w:val="24"/>
        </w:rPr>
      </w:pPr>
      <w:r w:rsidRPr="00CB1B0C">
        <w:rPr>
          <w:noProof/>
        </w:rPr>
        <w:t xml:space="preserve">„Apendicele 5 </w:t>
      </w:r>
      <w:r w:rsidRPr="00CB1B0C">
        <w:rPr>
          <w:noProof/>
        </w:rPr>
        <w:br/>
      </w:r>
      <w:bookmarkStart w:id="3" w:name="_Hlk154049223"/>
      <w:r w:rsidRPr="00CB1B0C">
        <w:rPr>
          <w:noProof/>
        </w:rPr>
        <w:t xml:space="preserve">Animale vii și material germinativ: </w:t>
      </w:r>
      <w:r w:rsidRPr="00CB1B0C">
        <w:rPr>
          <w:noProof/>
        </w:rPr>
        <w:br/>
        <w:t>Controale la frontiere și taxe</w:t>
      </w:r>
      <w:bookmarkEnd w:id="3"/>
    </w:p>
    <w:p w14:paraId="67BF9602" w14:textId="77777777" w:rsidR="000D6CBE" w:rsidRPr="00CB1B0C" w:rsidRDefault="000D6CBE" w:rsidP="00472672">
      <w:pPr>
        <w:spacing w:line="360" w:lineRule="auto"/>
        <w:jc w:val="center"/>
        <w:rPr>
          <w:rStyle w:val="Heading2Char"/>
          <w:b w:val="0"/>
          <w:bCs w:val="0"/>
          <w:noProof/>
        </w:rPr>
      </w:pPr>
      <w:r w:rsidRPr="00CB1B0C">
        <w:rPr>
          <w:rStyle w:val="Heading2Char"/>
          <w:b w:val="0"/>
          <w:noProof/>
        </w:rPr>
        <w:t>CAPITOLUL I</w:t>
      </w:r>
    </w:p>
    <w:p w14:paraId="3BEACA08" w14:textId="77777777" w:rsidR="000D6CBE" w:rsidRPr="00CB1B0C" w:rsidRDefault="000D6CBE" w:rsidP="000D6CBE">
      <w:pPr>
        <w:spacing w:line="360" w:lineRule="auto"/>
        <w:jc w:val="center"/>
        <w:rPr>
          <w:rFonts w:eastAsia="Times New Roman"/>
          <w:noProof/>
          <w:szCs w:val="24"/>
        </w:rPr>
      </w:pPr>
      <w:r w:rsidRPr="00CB1B0C">
        <w:rPr>
          <w:noProof/>
        </w:rPr>
        <w:t>Dispoziții generale – Sistemul de gestionare a informațiilor pentru controalele oficiale</w:t>
      </w:r>
    </w:p>
    <w:p w14:paraId="39555FAF"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1B44A10E"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39B97877" w14:textId="77777777">
        <w:trPr>
          <w:tblHeader/>
        </w:trPr>
        <w:tc>
          <w:tcPr>
            <w:tcW w:w="4643" w:type="dxa"/>
            <w:tcBorders>
              <w:top w:val="single" w:sz="2" w:space="0" w:color="auto"/>
              <w:left w:val="single" w:sz="2" w:space="0" w:color="auto"/>
              <w:bottom w:val="single" w:sz="2" w:space="0" w:color="auto"/>
              <w:right w:val="single" w:sz="2" w:space="0" w:color="auto"/>
            </w:tcBorders>
            <w:vAlign w:val="center"/>
            <w:hideMark/>
          </w:tcPr>
          <w:p w14:paraId="32E35FD1" w14:textId="77777777" w:rsidR="000D6CBE" w:rsidRPr="00CB1B0C" w:rsidRDefault="000D6CBE">
            <w:pPr>
              <w:spacing w:before="60" w:after="0" w:line="360" w:lineRule="auto"/>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57DFA493" w14:textId="77777777" w:rsidR="000D6CBE" w:rsidRPr="00CB1B0C" w:rsidRDefault="000D6CBE">
            <w:pPr>
              <w:spacing w:before="60" w:after="0" w:line="360" w:lineRule="auto"/>
              <w:jc w:val="center"/>
              <w:rPr>
                <w:rFonts w:eastAsia="Times New Roman"/>
                <w:noProof/>
                <w:szCs w:val="24"/>
              </w:rPr>
            </w:pPr>
            <w:r w:rsidRPr="00CB1B0C">
              <w:rPr>
                <w:noProof/>
              </w:rPr>
              <w:t>Elveția</w:t>
            </w:r>
          </w:p>
        </w:tc>
      </w:tr>
      <w:tr w:rsidR="000D6CBE" w:rsidRPr="00CB1B0C" w14:paraId="195B0A35" w14:textId="77777777">
        <w:trPr>
          <w:trHeight w:val="3204"/>
        </w:trPr>
        <w:tc>
          <w:tcPr>
            <w:tcW w:w="4643" w:type="dxa"/>
            <w:tcBorders>
              <w:top w:val="single" w:sz="2" w:space="0" w:color="auto"/>
              <w:left w:val="single" w:sz="2" w:space="0" w:color="auto"/>
              <w:bottom w:val="single" w:sz="4" w:space="0" w:color="auto"/>
              <w:right w:val="single" w:sz="2" w:space="0" w:color="auto"/>
            </w:tcBorders>
            <w:hideMark/>
          </w:tcPr>
          <w:p w14:paraId="1B4F37A3" w14:textId="77777777"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 xml:space="preserve">Pentru dispozițiile privind controalele oficiale efectuate de autoritățile competente în vederea verificării conformității cu normele referitoare la prezentul capitol: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p w14:paraId="491629DA"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Regulamentul de punere în aplicare (UE) 2019/1715 al Comisiei din 30 septembrie 2019 de stabilire a normelor privind funcționarea sistemului de gestionare a informațiilor pentru controalele oficiale și a componentelor sistemice ale acestuia (Regulamentul IMSOC) (JO L 261, 14.10.2019, p. 37).</w:t>
            </w:r>
          </w:p>
        </w:tc>
        <w:tc>
          <w:tcPr>
            <w:tcW w:w="4643" w:type="dxa"/>
            <w:tcBorders>
              <w:top w:val="single" w:sz="2" w:space="0" w:color="auto"/>
              <w:left w:val="single" w:sz="2" w:space="0" w:color="auto"/>
              <w:bottom w:val="single" w:sz="4" w:space="0" w:color="auto"/>
              <w:right w:val="single" w:sz="2" w:space="0" w:color="auto"/>
            </w:tcBorders>
            <w:hideMark/>
          </w:tcPr>
          <w:p w14:paraId="72506E87" w14:textId="77777777"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Legea din 1 iulie 1966 privind epizootiile (LFE; RS 916.40);</w:t>
            </w:r>
          </w:p>
          <w:p w14:paraId="12AD252F"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Ordonanța din 27 iunie 1995 privind epizootiile (OFE; RS 916.401);</w:t>
            </w:r>
          </w:p>
          <w:p w14:paraId="17784488" w14:textId="77777777" w:rsidR="000D6CBE" w:rsidRPr="00CB1B0C" w:rsidRDefault="000D6CBE">
            <w:pPr>
              <w:spacing w:before="60" w:after="60"/>
              <w:ind w:left="567" w:hanging="567"/>
              <w:jc w:val="left"/>
              <w:rPr>
                <w:rFonts w:eastAsia="Times New Roman"/>
                <w:noProof/>
                <w:szCs w:val="24"/>
              </w:rPr>
            </w:pPr>
            <w:r w:rsidRPr="00CB1B0C">
              <w:rPr>
                <w:noProof/>
              </w:rPr>
              <w:t>3.</w:t>
            </w:r>
            <w:r w:rsidRPr="00CB1B0C">
              <w:rPr>
                <w:noProof/>
              </w:rPr>
              <w:tab/>
              <w:t>Ordonanța din 18 noiembrie 2015 privind importul, tranzitul și exportul de animale și produse de origine animală cu țări terțe (OITE-PT; RS 916.443.10);</w:t>
            </w:r>
          </w:p>
          <w:p w14:paraId="7BE9E1AE" w14:textId="31E92B78" w:rsidR="000D6CBE" w:rsidRPr="00CB1B0C" w:rsidRDefault="000D6CBE">
            <w:pPr>
              <w:spacing w:before="60" w:after="60"/>
              <w:ind w:left="567" w:hanging="567"/>
              <w:jc w:val="left"/>
              <w:rPr>
                <w:rFonts w:eastAsia="Times New Roman"/>
                <w:noProof/>
                <w:szCs w:val="24"/>
              </w:rPr>
            </w:pPr>
            <w:r w:rsidRPr="00CB1B0C">
              <w:rPr>
                <w:noProof/>
              </w:rPr>
              <w:t>4.</w:t>
            </w:r>
            <w:r w:rsidRPr="00CB1B0C">
              <w:rPr>
                <w:noProof/>
              </w:rPr>
              <w:tab/>
              <w:t>Ordonanța DFI din 18 noiembrie 2015 privind importul, tranzitul și exportul de animale și produse de origine animală cu țări terțe (OITE-PT-DFI; RS 916</w:t>
            </w:r>
            <w:r w:rsidR="00DC489E" w:rsidRPr="00CB1B0C">
              <w:rPr>
                <w:noProof/>
              </w:rPr>
              <w:t>.</w:t>
            </w:r>
            <w:r w:rsidRPr="00CB1B0C">
              <w:rPr>
                <w:noProof/>
              </w:rPr>
              <w:t>443</w:t>
            </w:r>
            <w:r w:rsidR="00DC489E" w:rsidRPr="00CB1B0C">
              <w:rPr>
                <w:noProof/>
              </w:rPr>
              <w:t>.</w:t>
            </w:r>
            <w:r w:rsidRPr="00CB1B0C">
              <w:rPr>
                <w:noProof/>
              </w:rPr>
              <w:t>106);</w:t>
            </w:r>
          </w:p>
          <w:p w14:paraId="5683CCF7" w14:textId="77777777" w:rsidR="000D6CBE" w:rsidRPr="00CB1B0C" w:rsidRDefault="000D6CBE">
            <w:pPr>
              <w:spacing w:before="60" w:after="60"/>
              <w:ind w:left="567" w:hanging="567"/>
              <w:jc w:val="left"/>
              <w:rPr>
                <w:rFonts w:eastAsia="Times New Roman"/>
                <w:noProof/>
                <w:szCs w:val="24"/>
              </w:rPr>
            </w:pPr>
            <w:r w:rsidRPr="00CB1B0C">
              <w:rPr>
                <w:noProof/>
              </w:rPr>
              <w:t>5.</w:t>
            </w:r>
            <w:r w:rsidRPr="00CB1B0C">
              <w:rPr>
                <w:noProof/>
              </w:rPr>
              <w:tab/>
              <w:t>Ordonanța din 28 noiembrie 2014 privind importul, tranzitul și exportul de animale de companie (OITE-AC; RS 916.443.14).</w:t>
            </w:r>
          </w:p>
        </w:tc>
      </w:tr>
    </w:tbl>
    <w:p w14:paraId="54A34B00" w14:textId="77777777" w:rsidR="000D6CBE" w:rsidRPr="00CB1B0C" w:rsidRDefault="000D6CBE" w:rsidP="000D6CBE">
      <w:pPr>
        <w:spacing w:line="360" w:lineRule="auto"/>
        <w:jc w:val="center"/>
        <w:rPr>
          <w:rFonts w:eastAsia="Times New Roman"/>
          <w:noProof/>
          <w:szCs w:val="24"/>
        </w:rPr>
      </w:pPr>
    </w:p>
    <w:p w14:paraId="17811E3D"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4F71B877"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 xml:space="preserve">Elveția este integrată în sistemul de gestionare a informațiilor pentru controalele oficiale și în toate componentele acestuia, astfel cum sunt definite în Regulamentul de punere în aplicare (UE) 2019/1715 al Comisiei. Elveția desemnează un punct de contact în acest scop. </w:t>
      </w:r>
      <w:r w:rsidRPr="00CB1B0C">
        <w:rPr>
          <w:noProof/>
        </w:rPr>
        <w:br/>
        <w:t>Dacă este necesar, sunt stabilite măsuri complementare în cadrul comitetului veterinar mixt.</w:t>
      </w:r>
    </w:p>
    <w:p w14:paraId="58BE90CF" w14:textId="07190ABB"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Părțile își acordă reciproc asistență administrativă în conformitate cu articolele 104-107 din Regulamentul (UE) 2017/625 pentru a asigura aplicarea corespunzătoare a prezentului apendice. Comitetul mixt veterinar este responsabil de punerea în aplicare a articolului 108 din Regulamentul (UE) 2017/625.</w:t>
      </w:r>
    </w:p>
    <w:p w14:paraId="21C63E67" w14:textId="77777777" w:rsidR="000D6CBE" w:rsidRPr="00CB1B0C" w:rsidRDefault="000D6CBE" w:rsidP="00472672">
      <w:pPr>
        <w:spacing w:line="360" w:lineRule="auto"/>
        <w:jc w:val="center"/>
        <w:rPr>
          <w:noProof/>
        </w:rPr>
      </w:pPr>
      <w:r w:rsidRPr="00CB1B0C">
        <w:rPr>
          <w:noProof/>
        </w:rPr>
        <w:br w:type="page"/>
        <w:t>CAPITOLUL II</w:t>
      </w:r>
    </w:p>
    <w:p w14:paraId="4D54A9CB" w14:textId="77777777" w:rsidR="000D6CBE" w:rsidRPr="00CB1B0C" w:rsidRDefault="000D6CBE" w:rsidP="000D6CBE">
      <w:pPr>
        <w:spacing w:line="360" w:lineRule="auto"/>
        <w:jc w:val="center"/>
        <w:rPr>
          <w:rFonts w:eastAsia="Times New Roman"/>
          <w:noProof/>
        </w:rPr>
      </w:pPr>
    </w:p>
    <w:p w14:paraId="4402A950" w14:textId="56D56462" w:rsidR="000D6CBE" w:rsidRPr="00CB1B0C" w:rsidRDefault="000D6CBE" w:rsidP="000D6CBE">
      <w:pPr>
        <w:spacing w:line="360" w:lineRule="auto"/>
        <w:jc w:val="center"/>
        <w:rPr>
          <w:rFonts w:eastAsia="Times New Roman"/>
          <w:noProof/>
          <w:szCs w:val="24"/>
        </w:rPr>
      </w:pPr>
      <w:r w:rsidRPr="00CB1B0C">
        <w:rPr>
          <w:noProof/>
        </w:rPr>
        <w:t>Controale veterinare și zootehnice și condiții aplicabile comerțului între</w:t>
      </w:r>
      <w:r w:rsidR="00DC489E" w:rsidRPr="00CB1B0C">
        <w:rPr>
          <w:noProof/>
        </w:rPr>
        <w:t xml:space="preserve"> </w:t>
      </w:r>
      <w:r w:rsidRPr="00CB1B0C">
        <w:rPr>
          <w:noProof/>
        </w:rPr>
        <w:br/>
        <w:t>statele membre ale Uniunii Europene și Elveția</w:t>
      </w:r>
    </w:p>
    <w:p w14:paraId="3526305D"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151A3282"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29106D16" w14:textId="77777777" w:rsidR="000D6CBE" w:rsidRPr="00CB1B0C" w:rsidRDefault="000D6CBE" w:rsidP="000D6CBE">
      <w:pPr>
        <w:spacing w:line="360" w:lineRule="auto"/>
        <w:jc w:val="left"/>
        <w:rPr>
          <w:rFonts w:eastAsia="Times New Roman"/>
          <w:noProof/>
          <w:szCs w:val="24"/>
        </w:rPr>
      </w:pPr>
      <w:r w:rsidRPr="00CB1B0C">
        <w:rPr>
          <w:noProof/>
        </w:rPr>
        <w:t>Controalele veterinare și zootehnice aplicabile comerțului dintre statele membre ale Uniunii Europene și Elveția sunt efectuate în conformitate cu dispozițiile următoarelor acte: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763CCE57"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76359FE2" w14:textId="77777777" w:rsidR="000D6CBE" w:rsidRPr="00CB1B0C" w:rsidRDefault="000D6CBE">
            <w:pPr>
              <w:spacing w:before="60" w:after="0" w:line="360" w:lineRule="auto"/>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02439877" w14:textId="77777777" w:rsidR="000D6CBE" w:rsidRPr="00CB1B0C" w:rsidRDefault="000D6CBE">
            <w:pPr>
              <w:spacing w:before="60" w:after="0" w:line="360" w:lineRule="auto"/>
              <w:jc w:val="center"/>
              <w:rPr>
                <w:rFonts w:eastAsia="Times New Roman"/>
                <w:noProof/>
                <w:szCs w:val="24"/>
              </w:rPr>
            </w:pPr>
            <w:r w:rsidRPr="00CB1B0C">
              <w:rPr>
                <w:noProof/>
              </w:rPr>
              <w:t>Elveția</w:t>
            </w:r>
          </w:p>
        </w:tc>
      </w:tr>
      <w:tr w:rsidR="000D6CBE" w:rsidRPr="00CB1B0C" w14:paraId="12561EAF" w14:textId="77777777">
        <w:trPr>
          <w:trHeight w:val="2831"/>
        </w:trPr>
        <w:tc>
          <w:tcPr>
            <w:tcW w:w="4643" w:type="dxa"/>
            <w:tcBorders>
              <w:top w:val="single" w:sz="2" w:space="0" w:color="auto"/>
              <w:left w:val="single" w:sz="2" w:space="0" w:color="auto"/>
              <w:bottom w:val="single" w:sz="4" w:space="0" w:color="auto"/>
              <w:right w:val="single" w:sz="2" w:space="0" w:color="auto"/>
            </w:tcBorders>
            <w:hideMark/>
          </w:tcPr>
          <w:p w14:paraId="15C4D9E5" w14:textId="66BD4AFF" w:rsidR="000D6CBE" w:rsidRPr="00CB1B0C" w:rsidRDefault="000D6CBE">
            <w:pPr>
              <w:spacing w:before="60" w:after="60"/>
              <w:ind w:left="567" w:hanging="567"/>
              <w:jc w:val="left"/>
              <w:rPr>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3BE7DB2B"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prevăzute în prezentul capitol: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(Regulamentul privind controalele oficiale) (JO L 95, 7.4.2017, p. 1);</w:t>
            </w:r>
          </w:p>
          <w:p w14:paraId="48CFC435" w14:textId="77777777" w:rsidR="000D6CBE" w:rsidRPr="00CB1B0C" w:rsidRDefault="000D6CBE">
            <w:pPr>
              <w:spacing w:before="60" w:after="60"/>
              <w:ind w:left="567" w:hanging="567"/>
              <w:jc w:val="left"/>
              <w:rPr>
                <w:rFonts w:eastAsia="Times New Roman"/>
                <w:noProof/>
                <w:szCs w:val="24"/>
              </w:rPr>
            </w:pPr>
            <w:r w:rsidRPr="00CB1B0C">
              <w:rPr>
                <w:noProof/>
              </w:rPr>
              <w:t>3.</w:t>
            </w:r>
            <w:r w:rsidRPr="00CB1B0C">
              <w:rPr>
                <w:noProof/>
              </w:rPr>
              <w:tab/>
              <w:t>Regulamentul de punere în aplicare (UE) 2020/2235 al Comisiei din 16 decembrie 2020 de stabilire a normelor de aplicare a Regulamentelor (UE) 2016/429 și (UE) 2017/625 ale Parlamentului European și ale Consiliului în ceea ce privește modelele de certificate de sănătate animală, modelele de certificate oficiale și modelele de certificate de sănătate animală/oficiale pentru intrarea în Uniune și circulația în interiorul Uniunii a transporturilor de anumite categorii de animale și mărfuri, certificarea oficială privind astfel de certificate și de abrogare a Regulamentului (CE) nr. 599/2004, a Regulamentelor de punere în aplicare (UE) nr. 636/2014 și (UE) 2019/628, a Directivei 98/68/CE și a Deciziilor 2000/572/CE, 2003/779/CE și 2007/240/CE;</w:t>
            </w:r>
          </w:p>
          <w:p w14:paraId="65A6F8F2" w14:textId="4DC31E22" w:rsidR="000D6CBE" w:rsidRPr="00CB1B0C" w:rsidRDefault="000D6CBE">
            <w:pPr>
              <w:spacing w:before="60" w:after="60"/>
              <w:ind w:left="567" w:hanging="567"/>
              <w:jc w:val="left"/>
              <w:rPr>
                <w:rFonts w:eastAsia="Times New Roman"/>
                <w:noProof/>
                <w:szCs w:val="24"/>
              </w:rPr>
            </w:pPr>
            <w:r w:rsidRPr="00CB1B0C">
              <w:rPr>
                <w:noProof/>
              </w:rPr>
              <w:t>4.</w:t>
            </w:r>
            <w:r w:rsidRPr="00CB1B0C">
              <w:rPr>
                <w:noProof/>
              </w:rPr>
              <w:tab/>
              <w:t>Regulamentul de punere în aplicare (UE) 2020/2236 al Comisiei din 16 decembrie 2020 de stabilire a normelor de aplicare a Regulamentelor (UE) 2016/429 și (UE) 2017/625 ale Parlamentului European și ale Consiliului în ceea ce privește modelele de certificate de sănătate animală pentru intrarea în Uniune și circulația în interiorul Uniunii a transporturilor de animale acvatice și de anumite produse de origine animală derivate din animale acvatice, certificarea oficială privind astfel de certificate și de abrogare a Regulamentului (CE) nr. 1251/2008 (JO L 442, 30.12.2020, p. 410);</w:t>
            </w:r>
          </w:p>
          <w:p w14:paraId="51A957FF" w14:textId="564592CD" w:rsidR="000D6CBE" w:rsidRPr="00CB1B0C" w:rsidRDefault="000D6CBE">
            <w:pPr>
              <w:spacing w:before="60" w:after="60"/>
              <w:ind w:left="567" w:hanging="567"/>
              <w:jc w:val="left"/>
              <w:rPr>
                <w:rFonts w:eastAsia="Times New Roman"/>
                <w:noProof/>
                <w:szCs w:val="24"/>
              </w:rPr>
            </w:pPr>
            <w:r w:rsidRPr="00CB1B0C">
              <w:rPr>
                <w:noProof/>
              </w:rPr>
              <w:t>5.</w:t>
            </w:r>
            <w:r w:rsidRPr="00CB1B0C">
              <w:rPr>
                <w:noProof/>
              </w:rPr>
              <w:tab/>
              <w:t>Regulamentul de punere în aplicare (UE) 2021/403 al Comisiei din 18 martie 2021 de stabilire a normelor de aplicare a Regulamentelor (UE) 2016/429 și (UE) 2017/625 ale Parlamentului European și ale Consiliului în ceea ce privește modelele de certificate de sănătate animală și modelele de certificate de sănătate animală/oficiale pentru intrarea în Uniune și circulația între statele membre a transporturilor de anumite categorii de animale terestre și de material germinativ provenit de la acestea, certificarea oficială privind astfel de certificate și de abrogare a Deciziei 2010/470/UE (JO L 113, 31.3.2021, p. 1).</w:t>
            </w:r>
          </w:p>
        </w:tc>
        <w:tc>
          <w:tcPr>
            <w:tcW w:w="4643" w:type="dxa"/>
            <w:tcBorders>
              <w:top w:val="single" w:sz="2" w:space="0" w:color="auto"/>
              <w:left w:val="single" w:sz="2" w:space="0" w:color="auto"/>
              <w:bottom w:val="single" w:sz="4" w:space="0" w:color="auto"/>
              <w:right w:val="single" w:sz="2" w:space="0" w:color="auto"/>
            </w:tcBorders>
            <w:hideMark/>
          </w:tcPr>
          <w:p w14:paraId="68A1A3AE" w14:textId="77777777"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Legea din 1 iulie 1966 privind epizootiile (LFE; RS 916.40), în special articolul 57;</w:t>
            </w:r>
          </w:p>
          <w:p w14:paraId="1C114672" w14:textId="77777777" w:rsidR="000D6CBE" w:rsidRPr="00CB1B0C" w:rsidRDefault="000D6CBE">
            <w:pPr>
              <w:spacing w:before="60" w:after="60"/>
              <w:ind w:left="567" w:hanging="567"/>
              <w:jc w:val="left"/>
              <w:rPr>
                <w:rFonts w:eastAsia="Times New Roman"/>
                <w:noProof/>
              </w:rPr>
            </w:pPr>
            <w:r w:rsidRPr="00CB1B0C">
              <w:rPr>
                <w:noProof/>
              </w:rPr>
              <w:t>2.</w:t>
            </w:r>
            <w:r w:rsidRPr="00CB1B0C">
              <w:rPr>
                <w:noProof/>
              </w:rPr>
              <w:tab/>
              <w:t>Ordonanța din 18 noiembrie 2015 privind importul, tranzitul și exportul de animale și produse de origine animală cu statele membre ale UE, Islanda, Norvegia și Irlanda de Nord (OITE-UE; RS 916.443.11);</w:t>
            </w:r>
          </w:p>
          <w:p w14:paraId="5DC83D08" w14:textId="46AE5E36" w:rsidR="000D6CBE" w:rsidRPr="00CB1B0C" w:rsidRDefault="000D6CBE">
            <w:pPr>
              <w:spacing w:before="60" w:after="60"/>
              <w:ind w:left="567" w:hanging="567"/>
              <w:jc w:val="left"/>
              <w:rPr>
                <w:rFonts w:eastAsia="Times New Roman"/>
                <w:noProof/>
              </w:rPr>
            </w:pPr>
            <w:r w:rsidRPr="00CB1B0C">
              <w:rPr>
                <w:noProof/>
              </w:rPr>
              <w:t>3.</w:t>
            </w:r>
            <w:r w:rsidRPr="00CB1B0C">
              <w:rPr>
                <w:noProof/>
              </w:rPr>
              <w:tab/>
              <w:t>Ordonanța DFI din 18 noiembrie 2015 privind importul, tranzitul și exportul de animale și produse de origine animală cu statele membre ale UE, Islanda, Norvegia și Irlanda de Nord (OITE-UE-DFI; RS 916</w:t>
            </w:r>
            <w:r w:rsidR="00DC489E" w:rsidRPr="00CB1B0C">
              <w:rPr>
                <w:noProof/>
              </w:rPr>
              <w:t>.</w:t>
            </w:r>
            <w:r w:rsidRPr="00CB1B0C">
              <w:rPr>
                <w:noProof/>
              </w:rPr>
              <w:t>443</w:t>
            </w:r>
            <w:r w:rsidR="00DC489E" w:rsidRPr="00CB1B0C">
              <w:rPr>
                <w:noProof/>
              </w:rPr>
              <w:t>.</w:t>
            </w:r>
            <w:r w:rsidRPr="00CB1B0C">
              <w:rPr>
                <w:noProof/>
              </w:rPr>
              <w:t>111);</w:t>
            </w:r>
          </w:p>
          <w:p w14:paraId="65DA4FE5" w14:textId="77777777" w:rsidR="000D6CBE" w:rsidRPr="00CB1B0C" w:rsidRDefault="000D6CBE">
            <w:pPr>
              <w:spacing w:before="60" w:after="60"/>
              <w:ind w:left="567" w:hanging="567"/>
              <w:jc w:val="left"/>
              <w:rPr>
                <w:rFonts w:eastAsia="Times New Roman"/>
                <w:noProof/>
              </w:rPr>
            </w:pPr>
            <w:r w:rsidRPr="00CB1B0C">
              <w:rPr>
                <w:noProof/>
              </w:rPr>
              <w:t>4.</w:t>
            </w:r>
            <w:r w:rsidRPr="00CB1B0C">
              <w:rPr>
                <w:noProof/>
              </w:rPr>
              <w:tab/>
              <w:t>Ordonanța din 28 noiembrie 2014 privind importul, tranzitul și exportul de animale de companie (OITE</w:t>
            </w:r>
            <w:r w:rsidRPr="00CB1B0C">
              <w:rPr>
                <w:noProof/>
              </w:rPr>
              <w:noBreakHyphen/>
              <w:t>AC; RS 916.443.14);</w:t>
            </w:r>
          </w:p>
          <w:p w14:paraId="0337E4EE" w14:textId="69075E19" w:rsidR="000D6CBE" w:rsidRPr="00CB1B0C" w:rsidRDefault="000D6CBE">
            <w:pPr>
              <w:spacing w:before="60" w:after="60"/>
              <w:ind w:left="567" w:hanging="567"/>
              <w:jc w:val="left"/>
              <w:rPr>
                <w:rFonts w:eastAsia="Times New Roman"/>
                <w:noProof/>
                <w:szCs w:val="24"/>
              </w:rPr>
            </w:pPr>
            <w:r w:rsidRPr="00CB1B0C">
              <w:rPr>
                <w:noProof/>
              </w:rPr>
              <w:t>5.</w:t>
            </w:r>
            <w:r w:rsidRPr="00CB1B0C">
              <w:rPr>
                <w:noProof/>
              </w:rPr>
              <w:tab/>
              <w:t>Ordonanța din 30 octombrie 1985 privind onorariile percepute de Oficiul Federal pentru Siguranța Alimentară și Afaceri Veterinare (Ordonanța privind onorariile OSAV; RS 916</w:t>
            </w:r>
            <w:r w:rsidR="00DC489E" w:rsidRPr="00CB1B0C">
              <w:rPr>
                <w:noProof/>
              </w:rPr>
              <w:t>.</w:t>
            </w:r>
            <w:r w:rsidRPr="00CB1B0C">
              <w:rPr>
                <w:noProof/>
              </w:rPr>
              <w:t>472).</w:t>
            </w:r>
          </w:p>
        </w:tc>
      </w:tr>
    </w:tbl>
    <w:p w14:paraId="0CE3D71A" w14:textId="77777777" w:rsidR="000D6CBE" w:rsidRPr="00CB1B0C" w:rsidRDefault="000D6CBE" w:rsidP="00CB15BD">
      <w:pPr>
        <w:spacing w:after="0"/>
        <w:jc w:val="center"/>
        <w:rPr>
          <w:rFonts w:eastAsia="Times New Roman"/>
          <w:noProof/>
          <w:szCs w:val="24"/>
        </w:rPr>
      </w:pPr>
    </w:p>
    <w:p w14:paraId="1BBFBB6B" w14:textId="77777777" w:rsidR="000D6CBE" w:rsidRPr="00CB1B0C" w:rsidRDefault="000D6CBE" w:rsidP="000D6CBE">
      <w:pPr>
        <w:spacing w:line="360" w:lineRule="auto"/>
        <w:jc w:val="center"/>
        <w:rPr>
          <w:rFonts w:eastAsia="Times New Roman"/>
          <w:noProof/>
          <w:szCs w:val="24"/>
        </w:rPr>
      </w:pPr>
      <w:r w:rsidRPr="00CB1B0C">
        <w:rPr>
          <w:noProof/>
        </w:rPr>
        <w:br w:type="page"/>
        <w:t>B.</w:t>
      </w:r>
      <w:r w:rsidRPr="00CB1B0C">
        <w:rPr>
          <w:noProof/>
        </w:rPr>
        <w:tab/>
        <w:t>NORME DE PUNERE ÎN APLICARE</w:t>
      </w:r>
    </w:p>
    <w:p w14:paraId="2585A97A" w14:textId="77777777" w:rsidR="000D6CBE" w:rsidRPr="00CB1B0C" w:rsidRDefault="000D6CBE" w:rsidP="000D6CBE">
      <w:pPr>
        <w:spacing w:line="360" w:lineRule="auto"/>
        <w:jc w:val="left"/>
        <w:rPr>
          <w:rFonts w:eastAsia="Times New Roman"/>
          <w:noProof/>
          <w:szCs w:val="24"/>
        </w:rPr>
      </w:pPr>
      <w:r w:rsidRPr="00CB1B0C">
        <w:rPr>
          <w:noProof/>
        </w:rPr>
        <w:t>Pentru comerțul cu animale vii și cu material germinativ, precum și pentru pășunatul animalelor în zonele de frontieră dintre Uniunea Europeană și Elveția, certificatele de sănătate sunt cele prevăzute în prezentul apendice.</w:t>
      </w:r>
    </w:p>
    <w:p w14:paraId="13C36A3D" w14:textId="77777777" w:rsidR="000D6CBE" w:rsidRPr="00CB1B0C" w:rsidRDefault="000D6CBE" w:rsidP="000D6CBE">
      <w:pPr>
        <w:spacing w:line="360" w:lineRule="auto"/>
        <w:jc w:val="left"/>
        <w:rPr>
          <w:rFonts w:eastAsia="Times New Roman"/>
          <w:noProof/>
          <w:szCs w:val="24"/>
        </w:rPr>
      </w:pPr>
      <w:r w:rsidRPr="00CB1B0C">
        <w:rPr>
          <w:noProof/>
        </w:rPr>
        <w:t>În cazurile prevăzute la articolele 102 și 104-107 din Regulamentul (UE) 2017/625, autoritățile competente de la locul de destinație contactează imediat autoritățile competente de la locul de expediere. Acestea iau toate măsurile necesare și comunică autorității competente de la locul de expediere și Comisiei natura controalelor efectuate, deciziile luate și motivele care stau la baza acestor decizii.</w:t>
      </w:r>
    </w:p>
    <w:p w14:paraId="4ACF737C" w14:textId="77777777" w:rsidR="000D6CBE" w:rsidRPr="00CB1B0C" w:rsidRDefault="000D6CBE" w:rsidP="000D6CBE">
      <w:pPr>
        <w:spacing w:line="360" w:lineRule="auto"/>
        <w:jc w:val="left"/>
        <w:rPr>
          <w:rFonts w:eastAsia="Times New Roman"/>
          <w:noProof/>
          <w:szCs w:val="24"/>
        </w:rPr>
      </w:pPr>
    </w:p>
    <w:p w14:paraId="138E4746" w14:textId="77777777" w:rsidR="000D6CBE" w:rsidRPr="00CB1B0C" w:rsidRDefault="000D6CBE" w:rsidP="000D6CBE">
      <w:pPr>
        <w:spacing w:line="360" w:lineRule="auto"/>
        <w:jc w:val="center"/>
        <w:rPr>
          <w:rFonts w:eastAsia="Times New Roman"/>
          <w:noProof/>
          <w:szCs w:val="24"/>
        </w:rPr>
      </w:pPr>
      <w:r w:rsidRPr="00CB1B0C">
        <w:rPr>
          <w:noProof/>
        </w:rPr>
        <w:t>C.</w:t>
      </w:r>
      <w:r w:rsidRPr="00CB1B0C">
        <w:rPr>
          <w:noProof/>
        </w:rPr>
        <w:tab/>
        <w:t xml:space="preserve">NORME SPECIALE DE PUNERE ÎN APLICARE </w:t>
      </w:r>
      <w:r w:rsidRPr="00CB1B0C">
        <w:rPr>
          <w:noProof/>
        </w:rPr>
        <w:br/>
        <w:t xml:space="preserve">PENTRU ANIMALELE DESTINATE </w:t>
      </w:r>
      <w:bookmarkStart w:id="4" w:name="_Hlk217039985"/>
      <w:r w:rsidRPr="00CB1B0C">
        <w:rPr>
          <w:noProof/>
        </w:rPr>
        <w:t>PĂȘUNATULUI ÎN ZONELE DE FRONTIERĂ</w:t>
      </w:r>
    </w:p>
    <w:bookmarkEnd w:id="4"/>
    <w:p w14:paraId="5450F922"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Definiții</w:t>
      </w:r>
    </w:p>
    <w:p w14:paraId="417269BD" w14:textId="07AAD11D" w:rsidR="000D6CBE" w:rsidRPr="00CB1B0C" w:rsidRDefault="000D6CBE" w:rsidP="000D6CBE">
      <w:pPr>
        <w:spacing w:line="360" w:lineRule="auto"/>
        <w:ind w:left="851"/>
        <w:rPr>
          <w:rFonts w:eastAsia="Times New Roman"/>
          <w:noProof/>
          <w:szCs w:val="24"/>
        </w:rPr>
      </w:pPr>
      <w:r w:rsidRPr="00CB1B0C">
        <w:rPr>
          <w:noProof/>
        </w:rPr>
        <w:t>Pășunat în zonele de frontieră: acțiune de transhumanță într-o zonă de frontieră limitată la 10</w:t>
      </w:r>
      <w:r w:rsidR="00CB15BD" w:rsidRPr="00CB1B0C">
        <w:rPr>
          <w:noProof/>
        </w:rPr>
        <w:t> </w:t>
      </w:r>
      <w:r w:rsidRPr="00CB1B0C">
        <w:rPr>
          <w:noProof/>
        </w:rPr>
        <w:t>km, în momentul expedierii animalelor spre un stat membru al Uniunii Europene sau spre Elveția. În cazul unor condiții speciale justificate în mod corespunzător, o fâșie mai lată de o parte și de alta a frontierei dintre Elveția și Uniunea Europeană poate fi autorizată de către autoritățile competente în cauză.</w:t>
      </w:r>
    </w:p>
    <w:p w14:paraId="5D4F5013" w14:textId="77777777" w:rsidR="000D6CBE" w:rsidRPr="00CB1B0C" w:rsidRDefault="000D6CBE" w:rsidP="000D6CBE">
      <w:pPr>
        <w:spacing w:line="360" w:lineRule="auto"/>
        <w:ind w:left="851"/>
        <w:rPr>
          <w:rFonts w:eastAsia="Times New Roman"/>
          <w:noProof/>
          <w:szCs w:val="24"/>
        </w:rPr>
      </w:pPr>
      <w:r w:rsidRPr="00CB1B0C">
        <w:rPr>
          <w:noProof/>
        </w:rPr>
        <w:t>Pășunat zilnic: pășunat în care, la sfârșitul fiecărei zile, animalele se întorc la exploatația lor de origine într-un stat membru al Uniunii Europene sau în Elveția.</w:t>
      </w:r>
    </w:p>
    <w:p w14:paraId="46BFCFA1"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 xml:space="preserve">Condițiile pentru circulația transfrontalieră a animalelor prevăzute în Regulamentul (UE) 2016/429, în Regulamentul delegat (UE) 2020/688 și în Regulamentul delegat (UE) 2019/2035 se aplică pășunatului în zonele de frontieră dintre statele membre ale Uniunii Europene și Elveția. Dispozițiile articolului 139 din Regulamentul (UE) 2016/429 se aplică </w:t>
      </w:r>
      <w:r w:rsidRPr="00CB1B0C">
        <w:rPr>
          <w:i/>
          <w:noProof/>
        </w:rPr>
        <w:t>mutatis mutandis</w:t>
      </w:r>
      <w:r w:rsidRPr="00CB1B0C">
        <w:rPr>
          <w:noProof/>
        </w:rPr>
        <w:t>.</w:t>
      </w:r>
    </w:p>
    <w:p w14:paraId="478D2E73" w14:textId="77777777" w:rsidR="000D6CBE" w:rsidRPr="00CB1B0C" w:rsidRDefault="000D6CBE" w:rsidP="000D6CBE">
      <w:pPr>
        <w:spacing w:line="360" w:lineRule="auto"/>
        <w:ind w:left="850" w:hanging="850"/>
        <w:jc w:val="left"/>
        <w:rPr>
          <w:rFonts w:eastAsia="Times New Roman"/>
          <w:noProof/>
          <w:szCs w:val="24"/>
        </w:rPr>
      </w:pPr>
      <w:r w:rsidRPr="00CB1B0C">
        <w:rPr>
          <w:noProof/>
        </w:rPr>
        <w:br w:type="page"/>
      </w:r>
    </w:p>
    <w:p w14:paraId="0E3BDF40"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La punerea în aplicare a Ordonanței din 27 iunie 1995 privind epizootiile (OFE; RS 916.401), în special articolul 7 (înregistrare) și a Ordonanței din 3 novembre 2021 privind Identitas SA și banca de date referitoare la circulația animalelor (OId-BDTA; RS 916.404.1), în special secțiunea 2 (conținutul băncii de date), Elveția atribuie fiecărei pășuni un cod de înregistrare specific care trebuie înregistrat în baza de date națională privind bovinele.</w:t>
      </w:r>
    </w:p>
    <w:p w14:paraId="29F05C30" w14:textId="77777777" w:rsidR="000D6CBE" w:rsidRPr="00CB1B0C" w:rsidRDefault="000D6CBE" w:rsidP="000D6CBE">
      <w:pPr>
        <w:spacing w:line="360" w:lineRule="auto"/>
        <w:ind w:left="850" w:hanging="850"/>
        <w:jc w:val="left"/>
        <w:rPr>
          <w:rFonts w:eastAsia="Times New Roman"/>
          <w:noProof/>
          <w:szCs w:val="24"/>
        </w:rPr>
      </w:pPr>
      <w:r w:rsidRPr="00CB1B0C">
        <w:rPr>
          <w:noProof/>
        </w:rPr>
        <w:t>4.</w:t>
      </w:r>
      <w:r w:rsidRPr="00CB1B0C">
        <w:rPr>
          <w:noProof/>
        </w:rPr>
        <w:tab/>
        <w:t>Pentru pășunatul între statele membre ale Uniunii Europene și Elveția, medicul veterinar oficial al țării de expediere:</w:t>
      </w:r>
    </w:p>
    <w:p w14:paraId="050D7149" w14:textId="77777777" w:rsidR="000D6CBE" w:rsidRPr="00CB1B0C" w:rsidRDefault="000D6CBE" w:rsidP="000D6CBE">
      <w:pPr>
        <w:spacing w:line="360" w:lineRule="auto"/>
        <w:ind w:left="1418" w:hanging="567"/>
        <w:rPr>
          <w:noProof/>
        </w:rPr>
      </w:pPr>
      <w:r w:rsidRPr="00CB1B0C">
        <w:rPr>
          <w:noProof/>
        </w:rPr>
        <w:t>a)</w:t>
      </w:r>
      <w:r w:rsidRPr="00CB1B0C">
        <w:rPr>
          <w:noProof/>
        </w:rPr>
        <w:tab/>
        <w:t>informează, la data emiterii certificatului și în termen de cel mult 24 de ore înainte de data prevăzută de sosire a animalelor, prin sistemul informatizat care face legătura între autoritățile veterinare prevăzut în Regulamentul de punere în aplicare (UE) 2019/1715, autoritatea competentă de la locul de destinație (unitate veterinară locală) cu privire la trimiterea animalelor;</w:t>
      </w:r>
    </w:p>
    <w:p w14:paraId="6FBFBACF" w14:textId="77777777" w:rsidR="000D6CBE" w:rsidRPr="00CB1B0C" w:rsidRDefault="000D6CBE" w:rsidP="000D6CBE">
      <w:pPr>
        <w:spacing w:line="360" w:lineRule="auto"/>
        <w:ind w:left="1418" w:hanging="567"/>
        <w:rPr>
          <w:rFonts w:eastAsia="Times New Roman"/>
          <w:noProof/>
          <w:szCs w:val="24"/>
        </w:rPr>
      </w:pPr>
      <w:r w:rsidRPr="00CB1B0C">
        <w:rPr>
          <w:noProof/>
        </w:rPr>
        <w:t>b)</w:t>
      </w:r>
      <w:r w:rsidRPr="00CB1B0C">
        <w:rPr>
          <w:noProof/>
        </w:rPr>
        <w:tab/>
        <w:t>eliberează un certificat în conformitate cu Regulamentul de punere în aplicare (UE) 2021/403.</w:t>
      </w:r>
    </w:p>
    <w:p w14:paraId="296E875E" w14:textId="77777777" w:rsidR="000D6CBE" w:rsidRPr="00CB1B0C" w:rsidRDefault="000D6CBE" w:rsidP="000D6CBE">
      <w:pPr>
        <w:spacing w:line="360" w:lineRule="auto"/>
        <w:ind w:left="850" w:hanging="850"/>
        <w:jc w:val="left"/>
        <w:rPr>
          <w:rFonts w:eastAsia="Times New Roman"/>
          <w:noProof/>
          <w:szCs w:val="24"/>
        </w:rPr>
      </w:pPr>
      <w:r w:rsidRPr="00CB1B0C">
        <w:rPr>
          <w:noProof/>
        </w:rPr>
        <w:t>5.</w:t>
      </w:r>
      <w:r w:rsidRPr="00CB1B0C">
        <w:rPr>
          <w:noProof/>
        </w:rPr>
        <w:tab/>
        <w:t>Pe întreaga durată a pășunatului, animalele trebuie să rămână sub control vamal.</w:t>
      </w:r>
    </w:p>
    <w:p w14:paraId="104BF7D8" w14:textId="77777777" w:rsidR="000D6CBE" w:rsidRPr="00CB1B0C" w:rsidRDefault="000D6CBE" w:rsidP="000D6CBE">
      <w:pPr>
        <w:spacing w:line="360" w:lineRule="auto"/>
        <w:ind w:left="850" w:hanging="850"/>
        <w:jc w:val="left"/>
        <w:rPr>
          <w:rFonts w:eastAsia="Times New Roman"/>
          <w:noProof/>
          <w:szCs w:val="24"/>
        </w:rPr>
      </w:pPr>
      <w:r w:rsidRPr="00CB1B0C">
        <w:rPr>
          <w:noProof/>
        </w:rPr>
        <w:t>6.</w:t>
      </w:r>
      <w:r w:rsidRPr="00CB1B0C">
        <w:rPr>
          <w:noProof/>
        </w:rPr>
        <w:tab/>
        <w:t>Deținătorul de animale trebuie:</w:t>
      </w:r>
    </w:p>
    <w:p w14:paraId="4D6FD303" w14:textId="77777777" w:rsidR="000D6CBE" w:rsidRPr="00CB1B0C" w:rsidRDefault="000D6CBE" w:rsidP="000D6CBE">
      <w:pPr>
        <w:spacing w:line="360" w:lineRule="auto"/>
        <w:ind w:left="1418" w:hanging="567"/>
        <w:rPr>
          <w:rFonts w:eastAsia="Times New Roman"/>
          <w:noProof/>
          <w:szCs w:val="24"/>
        </w:rPr>
      </w:pPr>
      <w:r w:rsidRPr="00CB1B0C">
        <w:rPr>
          <w:noProof/>
        </w:rPr>
        <w:t>a)</w:t>
      </w:r>
      <w:r w:rsidRPr="00CB1B0C">
        <w:rPr>
          <w:noProof/>
        </w:rPr>
        <w:tab/>
        <w:t>să accepte, într-o declarație scrisă, să se conformeze la toate măsurile luate în conformitate cu dispozițiile prevăzute de prezenta anexă și la orice altă măsură instituită la nivel local, la fel ca orice deținător originar dintr-un stat membru al Comunității sau din Elveția;</w:t>
      </w:r>
    </w:p>
    <w:p w14:paraId="55FF071C" w14:textId="77777777" w:rsidR="000D6CBE" w:rsidRPr="00CB1B0C" w:rsidRDefault="000D6CBE" w:rsidP="000D6CBE">
      <w:pPr>
        <w:spacing w:line="360" w:lineRule="auto"/>
        <w:ind w:left="1418" w:hanging="567"/>
        <w:rPr>
          <w:rFonts w:eastAsia="Times New Roman"/>
          <w:noProof/>
          <w:szCs w:val="24"/>
        </w:rPr>
      </w:pPr>
      <w:r w:rsidRPr="00CB1B0C">
        <w:rPr>
          <w:noProof/>
        </w:rPr>
        <w:t>b)</w:t>
      </w:r>
      <w:r w:rsidRPr="00CB1B0C">
        <w:rPr>
          <w:noProof/>
        </w:rPr>
        <w:tab/>
        <w:t>să achite costurile controalelor care rezultă din aplicarea prezentei anexe;</w:t>
      </w:r>
    </w:p>
    <w:p w14:paraId="33C0A207" w14:textId="77777777" w:rsidR="000D6CBE" w:rsidRPr="00CB1B0C" w:rsidRDefault="000D6CBE" w:rsidP="000D6CBE">
      <w:pPr>
        <w:spacing w:line="360" w:lineRule="auto"/>
        <w:ind w:left="1418" w:hanging="567"/>
        <w:rPr>
          <w:rFonts w:eastAsia="Times New Roman"/>
          <w:noProof/>
          <w:szCs w:val="24"/>
        </w:rPr>
      </w:pPr>
      <w:r w:rsidRPr="00CB1B0C">
        <w:rPr>
          <w:noProof/>
        </w:rPr>
        <w:t>c)</w:t>
      </w:r>
      <w:r w:rsidRPr="00CB1B0C">
        <w:rPr>
          <w:noProof/>
        </w:rPr>
        <w:tab/>
        <w:t>să colaboreze pe deplin la realizarea controalelor vamale sau veterinare cerute de autoritățile oficiale din țara de expediere sau din țara de destinație.</w:t>
      </w:r>
    </w:p>
    <w:p w14:paraId="0014ACC1" w14:textId="77777777" w:rsidR="000D6CBE" w:rsidRPr="00CB1B0C" w:rsidRDefault="000D6CBE" w:rsidP="000D6CBE">
      <w:pPr>
        <w:spacing w:line="360" w:lineRule="auto"/>
        <w:ind w:left="850" w:hanging="850"/>
        <w:jc w:val="left"/>
        <w:rPr>
          <w:rFonts w:eastAsia="Times New Roman"/>
          <w:noProof/>
          <w:szCs w:val="24"/>
        </w:rPr>
      </w:pPr>
      <w:r w:rsidRPr="00CB1B0C">
        <w:rPr>
          <w:noProof/>
        </w:rPr>
        <w:t>7.</w:t>
      </w:r>
      <w:r w:rsidRPr="00CB1B0C">
        <w:rPr>
          <w:noProof/>
        </w:rPr>
        <w:tab/>
        <w:t>În momentul întoarcerii animalelor, la sfârșitul sezonului de pășunat sau anticipat, medicul veterinar oficial al țării locului de pășunat:</w:t>
      </w:r>
    </w:p>
    <w:p w14:paraId="34342328" w14:textId="77777777" w:rsidR="000D6CBE" w:rsidRPr="00CB1B0C" w:rsidRDefault="000D6CBE" w:rsidP="000D6CBE">
      <w:pPr>
        <w:spacing w:line="360" w:lineRule="auto"/>
        <w:ind w:left="1418" w:hanging="567"/>
        <w:rPr>
          <w:rFonts w:eastAsia="Times New Roman"/>
          <w:noProof/>
          <w:szCs w:val="24"/>
        </w:rPr>
      </w:pPr>
      <w:r w:rsidRPr="00CB1B0C">
        <w:rPr>
          <w:noProof/>
        </w:rPr>
        <w:t>a)</w:t>
      </w:r>
      <w:r w:rsidRPr="00CB1B0C">
        <w:rPr>
          <w:noProof/>
        </w:rPr>
        <w:tab/>
        <w:t>informează, la data emiterii certificatului și în termen de cel mult 24 de ore înainte de data prevăzută de sosire a animalelor, prin sistemul informatizat care face legătura între autoritățile veterinare prevăzut în Regulamentul de punere în aplicare (UE) 2019/1715, autoritatea competentă de la locul de destinație (unitate veterinară locală) cu privire la trimiterea animalelor;</w:t>
      </w:r>
    </w:p>
    <w:p w14:paraId="4F359477" w14:textId="77777777" w:rsidR="000D6CBE" w:rsidRPr="00CB1B0C" w:rsidRDefault="000D6CBE" w:rsidP="000D6CBE">
      <w:pPr>
        <w:spacing w:line="360" w:lineRule="auto"/>
        <w:ind w:left="1418" w:hanging="567"/>
        <w:rPr>
          <w:rFonts w:eastAsia="Times New Roman"/>
          <w:noProof/>
          <w:szCs w:val="24"/>
        </w:rPr>
      </w:pPr>
      <w:r w:rsidRPr="00CB1B0C">
        <w:rPr>
          <w:noProof/>
        </w:rPr>
        <w:t>b)</w:t>
      </w:r>
      <w:r w:rsidRPr="00CB1B0C">
        <w:rPr>
          <w:noProof/>
        </w:rPr>
        <w:tab/>
        <w:t>eliberează un certificat în conformitate cu Regulamentul de punere în aplicare (UE) 2021/403.</w:t>
      </w:r>
    </w:p>
    <w:p w14:paraId="558D8606" w14:textId="77777777" w:rsidR="000D6CBE" w:rsidRPr="00CB1B0C" w:rsidRDefault="000D6CBE" w:rsidP="000D6CBE">
      <w:pPr>
        <w:spacing w:line="360" w:lineRule="auto"/>
        <w:ind w:left="850" w:hanging="850"/>
        <w:jc w:val="left"/>
        <w:rPr>
          <w:rFonts w:eastAsia="Times New Roman"/>
          <w:noProof/>
          <w:szCs w:val="24"/>
        </w:rPr>
      </w:pPr>
      <w:r w:rsidRPr="00CB1B0C">
        <w:rPr>
          <w:noProof/>
        </w:rPr>
        <w:t>8.</w:t>
      </w:r>
      <w:r w:rsidRPr="00CB1B0C">
        <w:rPr>
          <w:noProof/>
        </w:rPr>
        <w:tab/>
        <w:t>În cazul apariției unei boli, autoritățile veterinare competente iau măsurile corespunzătoare de comun acord. Problema eventualelor cheltuieli va fi examinată de aceste autorități. Dacă este necesar, va fi consultat Comitetul mixt veterinar.</w:t>
      </w:r>
    </w:p>
    <w:p w14:paraId="315B8A7E" w14:textId="77777777" w:rsidR="000D6CBE" w:rsidRPr="00CB1B0C" w:rsidRDefault="000D6CBE" w:rsidP="000D6CBE">
      <w:pPr>
        <w:spacing w:line="360" w:lineRule="auto"/>
        <w:ind w:left="850" w:hanging="850"/>
        <w:jc w:val="left"/>
        <w:rPr>
          <w:rFonts w:eastAsia="Times New Roman"/>
          <w:noProof/>
          <w:szCs w:val="24"/>
        </w:rPr>
      </w:pPr>
      <w:r w:rsidRPr="00CB1B0C">
        <w:rPr>
          <w:noProof/>
        </w:rPr>
        <w:t>9.</w:t>
      </w:r>
      <w:r w:rsidRPr="00CB1B0C">
        <w:rPr>
          <w:noProof/>
        </w:rPr>
        <w:tab/>
        <w:t>Prin derogare de la dispozițiile prevăzute pentru pășunat la punctele 1-8, în cazul pășunatului zilnic între statele membre ale Uniunii Europene și Elveția:</w:t>
      </w:r>
    </w:p>
    <w:p w14:paraId="1FDCD659" w14:textId="77777777" w:rsidR="000D6CBE" w:rsidRPr="00CB1B0C" w:rsidRDefault="000D6CBE" w:rsidP="000D6CBE">
      <w:pPr>
        <w:spacing w:line="360" w:lineRule="auto"/>
        <w:ind w:left="1418" w:hanging="567"/>
        <w:rPr>
          <w:rFonts w:eastAsia="Times New Roman"/>
          <w:noProof/>
          <w:szCs w:val="24"/>
        </w:rPr>
      </w:pPr>
      <w:r w:rsidRPr="00CB1B0C">
        <w:rPr>
          <w:noProof/>
        </w:rPr>
        <w:t>a)</w:t>
      </w:r>
      <w:r w:rsidRPr="00CB1B0C">
        <w:rPr>
          <w:noProof/>
        </w:rPr>
        <w:tab/>
        <w:t>animalele nu intră în contact cu animale de pe o altă exploatație;</w:t>
      </w:r>
    </w:p>
    <w:p w14:paraId="7617CE40" w14:textId="77777777" w:rsidR="000D6CBE" w:rsidRPr="00CB1B0C" w:rsidRDefault="000D6CBE" w:rsidP="000D6CBE">
      <w:pPr>
        <w:spacing w:line="360" w:lineRule="auto"/>
        <w:ind w:left="1418" w:hanging="567"/>
        <w:rPr>
          <w:rFonts w:eastAsia="Times New Roman"/>
          <w:noProof/>
          <w:szCs w:val="24"/>
        </w:rPr>
      </w:pPr>
      <w:r w:rsidRPr="00CB1B0C">
        <w:rPr>
          <w:noProof/>
        </w:rPr>
        <w:t>b)</w:t>
      </w:r>
      <w:r w:rsidRPr="00CB1B0C">
        <w:rPr>
          <w:noProof/>
        </w:rPr>
        <w:tab/>
        <w:t>deținătorul animalelor se angajează să informeze autoritatea veterinară competentă cu privire la orice contact al animalelor cu animale de pe o altă exploatație;</w:t>
      </w:r>
    </w:p>
    <w:p w14:paraId="0A5056C1" w14:textId="77777777" w:rsidR="000D6CBE" w:rsidRPr="00CB1B0C" w:rsidRDefault="000D6CBE" w:rsidP="000D6CBE">
      <w:pPr>
        <w:spacing w:line="360" w:lineRule="auto"/>
        <w:ind w:left="1418" w:hanging="567"/>
        <w:rPr>
          <w:rFonts w:eastAsia="Times New Roman"/>
          <w:noProof/>
          <w:szCs w:val="24"/>
        </w:rPr>
      </w:pPr>
      <w:r w:rsidRPr="00CB1B0C">
        <w:rPr>
          <w:noProof/>
        </w:rPr>
        <w:t>c)</w:t>
      </w:r>
      <w:r w:rsidRPr="00CB1B0C">
        <w:rPr>
          <w:noProof/>
        </w:rPr>
        <w:tab/>
        <w:t>certificatul de sănătate trebuie să fie prezentat în fiecare an calendaristic autorităților veterinare competente, în momentul introducerii pentru prima dată a animalelor într-un stat membru al Uniunii Europene sau în Elveția. Certificatul de sănătate trebuie să fie pus la dispoziția autorităților veterinare competente la cererea acestora;</w:t>
      </w:r>
    </w:p>
    <w:p w14:paraId="471CD400" w14:textId="77777777" w:rsidR="000D6CBE" w:rsidRPr="00CB1B0C" w:rsidRDefault="000D6CBE" w:rsidP="000D6CBE">
      <w:pPr>
        <w:spacing w:line="360" w:lineRule="auto"/>
        <w:ind w:left="1418" w:hanging="567"/>
        <w:rPr>
          <w:rFonts w:eastAsia="Times New Roman"/>
          <w:noProof/>
          <w:szCs w:val="24"/>
        </w:rPr>
      </w:pPr>
      <w:r w:rsidRPr="00CB1B0C">
        <w:rPr>
          <w:noProof/>
        </w:rPr>
        <w:t>d)</w:t>
      </w:r>
      <w:r w:rsidRPr="00CB1B0C">
        <w:rPr>
          <w:noProof/>
        </w:rPr>
        <w:tab/>
        <w:t>punctele 2 și 4 se aplică numai la prima expediere din anul calendaristic a animalelor spre un stat membru al Uniunii Europene sau spre Elveția;</w:t>
      </w:r>
    </w:p>
    <w:p w14:paraId="37FDCC15" w14:textId="77777777" w:rsidR="000D6CBE" w:rsidRPr="00CB1B0C" w:rsidRDefault="000D6CBE" w:rsidP="000D6CBE">
      <w:pPr>
        <w:spacing w:line="360" w:lineRule="auto"/>
        <w:ind w:left="1418" w:hanging="567"/>
        <w:rPr>
          <w:rFonts w:eastAsia="Times New Roman"/>
          <w:noProof/>
          <w:szCs w:val="24"/>
        </w:rPr>
      </w:pPr>
      <w:r w:rsidRPr="00CB1B0C">
        <w:rPr>
          <w:noProof/>
        </w:rPr>
        <w:t>e)</w:t>
      </w:r>
      <w:r w:rsidRPr="00CB1B0C">
        <w:rPr>
          <w:noProof/>
        </w:rPr>
        <w:tab/>
        <w:t>dispozițiile de la punctul 7 nu se aplică;</w:t>
      </w:r>
    </w:p>
    <w:p w14:paraId="1E8B116E" w14:textId="77777777" w:rsidR="000D6CBE" w:rsidRPr="00CB1B0C" w:rsidRDefault="000D6CBE" w:rsidP="000D6CBE">
      <w:pPr>
        <w:spacing w:line="360" w:lineRule="auto"/>
        <w:ind w:left="1418" w:hanging="567"/>
        <w:rPr>
          <w:noProof/>
        </w:rPr>
      </w:pPr>
      <w:r w:rsidRPr="00CB1B0C">
        <w:rPr>
          <w:noProof/>
        </w:rPr>
        <w:t>f)</w:t>
      </w:r>
      <w:r w:rsidRPr="00CB1B0C">
        <w:rPr>
          <w:noProof/>
        </w:rPr>
        <w:tab/>
        <w:t>deținătorul de animale se angajează să informeze autoritatea veterinară competentă cu privire la sfârșitul perioadei de pășunat.</w:t>
      </w:r>
    </w:p>
    <w:p w14:paraId="58286D98" w14:textId="77777777" w:rsidR="000D6CBE" w:rsidRPr="00CB1B0C" w:rsidRDefault="000D6CBE" w:rsidP="000D6CBE">
      <w:pPr>
        <w:spacing w:before="0" w:after="200" w:line="276" w:lineRule="auto"/>
        <w:jc w:val="left"/>
        <w:rPr>
          <w:rFonts w:eastAsia="Times New Roman"/>
          <w:noProof/>
          <w:szCs w:val="24"/>
        </w:rPr>
      </w:pPr>
      <w:r w:rsidRPr="00CB1B0C">
        <w:rPr>
          <w:noProof/>
        </w:rPr>
        <w:br w:type="page"/>
      </w:r>
    </w:p>
    <w:p w14:paraId="220148BF" w14:textId="77777777" w:rsidR="000D6CBE" w:rsidRPr="00CB1B0C" w:rsidRDefault="000D6CBE" w:rsidP="00472672">
      <w:pPr>
        <w:spacing w:line="360" w:lineRule="auto"/>
        <w:jc w:val="center"/>
        <w:rPr>
          <w:noProof/>
        </w:rPr>
      </w:pPr>
      <w:r w:rsidRPr="00CB1B0C">
        <w:rPr>
          <w:noProof/>
        </w:rPr>
        <w:t>CAPITOLUL III</w:t>
      </w:r>
    </w:p>
    <w:p w14:paraId="265089C6" w14:textId="77777777" w:rsidR="000D6CBE" w:rsidRPr="00CB1B0C" w:rsidRDefault="000D6CBE" w:rsidP="000D6CBE">
      <w:pPr>
        <w:spacing w:line="360" w:lineRule="auto"/>
        <w:jc w:val="center"/>
        <w:rPr>
          <w:rFonts w:eastAsia="Times New Roman"/>
          <w:noProof/>
          <w:szCs w:val="24"/>
        </w:rPr>
      </w:pPr>
      <w:r w:rsidRPr="00CB1B0C">
        <w:rPr>
          <w:noProof/>
        </w:rPr>
        <w:t>Controale veterinare aplicabile importurilor din țări terțe</w:t>
      </w:r>
    </w:p>
    <w:p w14:paraId="7AC24838"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0A597DA4"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2635A245" w14:textId="77777777" w:rsidR="000D6CBE" w:rsidRPr="00CB1B0C" w:rsidRDefault="000D6CBE" w:rsidP="000D6CBE">
      <w:pPr>
        <w:spacing w:line="360" w:lineRule="auto"/>
        <w:jc w:val="left"/>
        <w:rPr>
          <w:rFonts w:eastAsia="Times New Roman"/>
          <w:noProof/>
          <w:szCs w:val="24"/>
        </w:rPr>
      </w:pPr>
      <w:r w:rsidRPr="00CB1B0C">
        <w:rPr>
          <w:noProof/>
        </w:rPr>
        <w:t>Controalele privind importurile din țări terțe sunt efectuate în conformitate cu dispozițiile următoarelor acte:</w:t>
      </w:r>
    </w:p>
    <w:tbl>
      <w:tblPr>
        <w:tblW w:w="0" w:type="auto"/>
        <w:jc w:val="center"/>
        <w:tblLayout w:type="fixed"/>
        <w:tblCellMar>
          <w:left w:w="85" w:type="dxa"/>
          <w:right w:w="85" w:type="dxa"/>
        </w:tblCellMar>
        <w:tblLook w:val="04A0" w:firstRow="1" w:lastRow="0" w:firstColumn="1" w:lastColumn="0" w:noHBand="0" w:noVBand="1"/>
      </w:tblPr>
      <w:tblGrid>
        <w:gridCol w:w="4819"/>
        <w:gridCol w:w="4643"/>
      </w:tblGrid>
      <w:tr w:rsidR="000D6CBE" w:rsidRPr="00CB1B0C" w14:paraId="6B74F6A3" w14:textId="77777777">
        <w:trPr>
          <w:tblHeader/>
          <w:jc w:val="center"/>
        </w:trPr>
        <w:tc>
          <w:tcPr>
            <w:tcW w:w="4819" w:type="dxa"/>
            <w:tcBorders>
              <w:top w:val="single" w:sz="2" w:space="0" w:color="auto"/>
              <w:left w:val="single" w:sz="2" w:space="0" w:color="auto"/>
              <w:bottom w:val="single" w:sz="2" w:space="0" w:color="auto"/>
              <w:right w:val="single" w:sz="2" w:space="0" w:color="auto"/>
            </w:tcBorders>
            <w:vAlign w:val="center"/>
            <w:hideMark/>
          </w:tcPr>
          <w:p w14:paraId="729EF28D" w14:textId="77777777" w:rsidR="000D6CBE" w:rsidRPr="00CB1B0C" w:rsidRDefault="000D6CBE">
            <w:pPr>
              <w:spacing w:before="60" w:after="60"/>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56CC01FC" w14:textId="77777777" w:rsidR="000D6CBE" w:rsidRPr="00CB1B0C" w:rsidRDefault="000D6CBE">
            <w:pPr>
              <w:spacing w:before="60" w:after="60"/>
              <w:jc w:val="center"/>
              <w:rPr>
                <w:rFonts w:eastAsia="Times New Roman"/>
                <w:noProof/>
                <w:szCs w:val="24"/>
              </w:rPr>
            </w:pPr>
            <w:r w:rsidRPr="00CB1B0C">
              <w:rPr>
                <w:noProof/>
              </w:rPr>
              <w:t>Elveția</w:t>
            </w:r>
          </w:p>
        </w:tc>
      </w:tr>
      <w:tr w:rsidR="000D6CBE" w:rsidRPr="00CB1B0C" w14:paraId="50716BD7" w14:textId="77777777">
        <w:trPr>
          <w:trHeight w:val="1980"/>
          <w:jc w:val="center"/>
        </w:trPr>
        <w:tc>
          <w:tcPr>
            <w:tcW w:w="4819" w:type="dxa"/>
            <w:tcBorders>
              <w:top w:val="single" w:sz="2" w:space="0" w:color="auto"/>
              <w:left w:val="single" w:sz="2" w:space="0" w:color="auto"/>
              <w:bottom w:val="single" w:sz="4" w:space="0" w:color="auto"/>
              <w:right w:val="single" w:sz="2" w:space="0" w:color="auto"/>
            </w:tcBorders>
          </w:tcPr>
          <w:p w14:paraId="0126C01B" w14:textId="3F24E7A1" w:rsidR="000D6CBE" w:rsidRPr="00CB1B0C" w:rsidRDefault="000D6CBE">
            <w:pPr>
              <w:spacing w:before="60" w:after="60"/>
              <w:ind w:left="567" w:hanging="567"/>
              <w:jc w:val="left"/>
              <w:rPr>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46A48D12" w14:textId="05D6D7C5"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prevăzute în prezentul capitol: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p w14:paraId="31C4CD66" w14:textId="77777777" w:rsidR="000D6CBE" w:rsidRPr="00CB1B0C" w:rsidRDefault="000D6CBE">
            <w:pPr>
              <w:pageBreakBefore/>
              <w:spacing w:before="60" w:after="60"/>
              <w:ind w:left="567" w:hanging="567"/>
              <w:jc w:val="left"/>
              <w:rPr>
                <w:rFonts w:eastAsia="Times New Roman"/>
                <w:noProof/>
              </w:rPr>
            </w:pPr>
            <w:r w:rsidRPr="00CB1B0C">
              <w:rPr>
                <w:noProof/>
              </w:rPr>
              <w:t>3.</w:t>
            </w:r>
            <w:r w:rsidRPr="00CB1B0C">
              <w:rPr>
                <w:noProof/>
              </w:rPr>
              <w:tab/>
              <w:t>Directiva 96/22/CE a Consiliului din 29 aprilie 1996 privind interzicerea utilizării anumitor substanțe cu efect hormonal sau tireostatic și a substanțelor β-agoniste în creșterea animalelor și de abrogare a Directivelor 81/602/CEE, 88/146/CEE și 88/299/CEE (JO L 125, 23.5.1996, p. 3);</w:t>
            </w:r>
          </w:p>
          <w:p w14:paraId="66088989" w14:textId="77777777" w:rsidR="000D6CBE" w:rsidRPr="00CB1B0C" w:rsidRDefault="000D6CBE">
            <w:pPr>
              <w:pageBreakBefore/>
              <w:spacing w:before="60" w:after="60"/>
              <w:ind w:left="567" w:hanging="567"/>
              <w:jc w:val="left"/>
              <w:rPr>
                <w:rFonts w:eastAsia="Times New Roman"/>
                <w:noProof/>
                <w:szCs w:val="24"/>
              </w:rPr>
            </w:pPr>
            <w:r w:rsidRPr="00CB1B0C">
              <w:rPr>
                <w:noProof/>
              </w:rPr>
              <w:t>4.</w:t>
            </w:r>
            <w:r w:rsidRPr="00CB1B0C">
              <w:rPr>
                <w:noProof/>
              </w:rPr>
              <w:tab/>
              <w:t>Articolul 118 din Regulamentul (UE) 2019/6 al Parlamentului European și al Consiliului din 11 decembrie 2018 privind produsele medicinale veterinare și de abrogare a Directivei 2001/82/CE (JO L 4, 7.1.2019, p. 43).</w:t>
            </w:r>
          </w:p>
        </w:tc>
        <w:tc>
          <w:tcPr>
            <w:tcW w:w="4643" w:type="dxa"/>
            <w:tcBorders>
              <w:top w:val="single" w:sz="2" w:space="0" w:color="auto"/>
              <w:left w:val="single" w:sz="2" w:space="0" w:color="auto"/>
              <w:bottom w:val="single" w:sz="4" w:space="0" w:color="auto"/>
              <w:right w:val="single" w:sz="2" w:space="0" w:color="auto"/>
            </w:tcBorders>
            <w:hideMark/>
          </w:tcPr>
          <w:p w14:paraId="7091318C"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Ordonanța din 18 noiembrie 2015 privind importul, tranzitul și exportul de animale și produse de origine animală cu țări terțe (OITE-PT; RS 916.443.10);</w:t>
            </w:r>
          </w:p>
          <w:p w14:paraId="0D26AD77" w14:textId="096E8FEE"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Ordonanța DFI din 18 noiembrie 2015 privind importul, tranzitul și exportul de animale și produse de origine animală cu țări terțe (OITE-PT-DFI; RS 916</w:t>
            </w:r>
            <w:r w:rsidR="00DC489E" w:rsidRPr="00CB1B0C">
              <w:rPr>
                <w:noProof/>
              </w:rPr>
              <w:t>.</w:t>
            </w:r>
            <w:r w:rsidRPr="00CB1B0C">
              <w:rPr>
                <w:noProof/>
              </w:rPr>
              <w:t>443</w:t>
            </w:r>
            <w:r w:rsidR="00DC489E" w:rsidRPr="00CB1B0C">
              <w:rPr>
                <w:noProof/>
              </w:rPr>
              <w:t>.</w:t>
            </w:r>
            <w:r w:rsidRPr="00CB1B0C">
              <w:rPr>
                <w:noProof/>
              </w:rPr>
              <w:t>106);</w:t>
            </w:r>
          </w:p>
          <w:p w14:paraId="1FD96D66" w14:textId="77777777" w:rsidR="000D6CBE" w:rsidRPr="00CB1B0C" w:rsidRDefault="000D6CBE">
            <w:pPr>
              <w:pageBreakBefore/>
              <w:spacing w:before="60" w:after="60"/>
              <w:ind w:left="567" w:hanging="567"/>
              <w:jc w:val="left"/>
              <w:rPr>
                <w:rFonts w:eastAsia="Times New Roman"/>
                <w:noProof/>
              </w:rPr>
            </w:pPr>
            <w:r w:rsidRPr="00CB1B0C">
              <w:rPr>
                <w:noProof/>
              </w:rPr>
              <w:t>3.</w:t>
            </w:r>
            <w:r w:rsidRPr="00CB1B0C">
              <w:rPr>
                <w:noProof/>
              </w:rPr>
              <w:tab/>
              <w:t>Ordonanța din 28 noiembrie 2014 privind importul, tranzitul și exportul de animale de companie (OITE</w:t>
            </w:r>
            <w:r w:rsidRPr="00CB1B0C">
              <w:rPr>
                <w:noProof/>
              </w:rPr>
              <w:noBreakHyphen/>
              <w:t>AC; RS 916.443.14);</w:t>
            </w:r>
          </w:p>
          <w:p w14:paraId="73469A40" w14:textId="77777777" w:rsidR="000D6CBE" w:rsidRPr="00CB1B0C" w:rsidRDefault="000D6CBE">
            <w:pPr>
              <w:pageBreakBefore/>
              <w:spacing w:before="60" w:after="60"/>
              <w:ind w:left="567" w:hanging="567"/>
              <w:jc w:val="left"/>
              <w:rPr>
                <w:rFonts w:eastAsia="Times New Roman"/>
                <w:noProof/>
              </w:rPr>
            </w:pPr>
            <w:r w:rsidRPr="00CB1B0C">
              <w:rPr>
                <w:noProof/>
              </w:rPr>
              <w:t>4.</w:t>
            </w:r>
            <w:r w:rsidRPr="00CB1B0C">
              <w:rPr>
                <w:noProof/>
              </w:rPr>
              <w:tab/>
              <w:t>Ordonanța din 30 octombrie 1985 privind onorariile percepute de Oficiul Federal pentru Siguranța Alimentară și Afaceri Veterinare (Ordonanța privind onorariile OSAV; RS 916.472);</w:t>
            </w:r>
          </w:p>
          <w:p w14:paraId="76986BED" w14:textId="77777777" w:rsidR="000D6CBE" w:rsidRPr="00CB1B0C" w:rsidRDefault="000D6CBE">
            <w:pPr>
              <w:spacing w:before="60" w:after="60"/>
              <w:ind w:left="567" w:hanging="567"/>
              <w:jc w:val="left"/>
              <w:rPr>
                <w:rFonts w:eastAsia="Times New Roman"/>
                <w:noProof/>
                <w:szCs w:val="24"/>
              </w:rPr>
            </w:pPr>
            <w:r w:rsidRPr="00CB1B0C">
              <w:rPr>
                <w:noProof/>
              </w:rPr>
              <w:t>5.</w:t>
            </w:r>
            <w:r w:rsidRPr="00CB1B0C">
              <w:rPr>
                <w:noProof/>
              </w:rPr>
              <w:tab/>
              <w:t>Ordonanța din 18 august 2004 privind medicamentele veterinare (OMédV; RS 812.212.27).</w:t>
            </w:r>
          </w:p>
        </w:tc>
      </w:tr>
    </w:tbl>
    <w:p w14:paraId="2A4303FA" w14:textId="77777777" w:rsidR="000D6CBE" w:rsidRPr="00CB1B0C" w:rsidRDefault="000D6CBE" w:rsidP="000D6CBE">
      <w:pPr>
        <w:spacing w:line="360" w:lineRule="auto"/>
        <w:jc w:val="center"/>
        <w:rPr>
          <w:rFonts w:eastAsia="Times New Roman"/>
          <w:noProof/>
          <w:szCs w:val="24"/>
        </w:rPr>
      </w:pPr>
    </w:p>
    <w:p w14:paraId="67FC64BC" w14:textId="77777777" w:rsidR="000D6CBE" w:rsidRPr="00CB1B0C" w:rsidRDefault="000D6CBE" w:rsidP="000D6CBE">
      <w:pPr>
        <w:spacing w:line="360" w:lineRule="auto"/>
        <w:jc w:val="center"/>
        <w:rPr>
          <w:rFonts w:eastAsia="Times New Roman"/>
          <w:noProof/>
          <w:szCs w:val="24"/>
        </w:rPr>
      </w:pPr>
      <w:r w:rsidRPr="00CB1B0C">
        <w:rPr>
          <w:noProof/>
        </w:rPr>
        <w:br w:type="page"/>
        <w:t>B.</w:t>
      </w:r>
      <w:r w:rsidRPr="00CB1B0C">
        <w:rPr>
          <w:noProof/>
        </w:rPr>
        <w:tab/>
        <w:t>NORME DE PUNERE ÎN APLICARE</w:t>
      </w:r>
    </w:p>
    <w:p w14:paraId="58B1751C"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În scopul aplicării articolelor 59 și 60 din Regulamentul (UE) 2017/625, listele posturilor de control la frontieră ale statelor membre ale Uniunii Europene pentru controalele sanitar-veterinare ale animalelor vii se publică pe site-ul web al Comisiei Europene.</w:t>
      </w:r>
    </w:p>
    <w:p w14:paraId="2AE693D5"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În sensul aplicării articolelor 59 și 60 din Regulamentul (UE) 2017/625, punctele de control la frontieră pentru Elveția sunt următoarele: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2410"/>
        <w:gridCol w:w="3226"/>
      </w:tblGrid>
      <w:tr w:rsidR="000D6CBE" w:rsidRPr="00CB1B0C" w14:paraId="2E5631BA"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6AC211FE" w14:textId="77777777" w:rsidR="000D6CBE" w:rsidRPr="00CB1B0C" w:rsidRDefault="000D6CBE">
            <w:pPr>
              <w:spacing w:before="60" w:after="60"/>
              <w:jc w:val="center"/>
              <w:rPr>
                <w:rFonts w:eastAsia="Times New Roman"/>
                <w:noProof/>
                <w:szCs w:val="24"/>
              </w:rPr>
            </w:pPr>
            <w:r w:rsidRPr="00CB1B0C">
              <w:rPr>
                <w:noProof/>
              </w:rPr>
              <w:t>Numele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391F48" w14:textId="77777777" w:rsidR="000D6CBE" w:rsidRPr="00CB1B0C" w:rsidRDefault="000D6CBE">
            <w:pPr>
              <w:spacing w:before="60" w:after="60"/>
              <w:jc w:val="center"/>
              <w:rPr>
                <w:rFonts w:eastAsia="Times New Roman"/>
                <w:noProof/>
                <w:szCs w:val="24"/>
              </w:rPr>
            </w:pPr>
            <w:r w:rsidRPr="00CB1B0C">
              <w:rPr>
                <w:noProof/>
              </w:rPr>
              <w:t>Codul TRACES</w:t>
            </w:r>
          </w:p>
        </w:tc>
        <w:tc>
          <w:tcPr>
            <w:tcW w:w="3226" w:type="dxa"/>
            <w:tcBorders>
              <w:top w:val="single" w:sz="4" w:space="0" w:color="auto"/>
              <w:left w:val="single" w:sz="4" w:space="0" w:color="auto"/>
              <w:bottom w:val="single" w:sz="4" w:space="0" w:color="auto"/>
              <w:right w:val="single" w:sz="4" w:space="0" w:color="auto"/>
            </w:tcBorders>
            <w:vAlign w:val="center"/>
            <w:hideMark/>
          </w:tcPr>
          <w:p w14:paraId="5471D71C" w14:textId="77777777" w:rsidR="000D6CBE" w:rsidRPr="00CB1B0C" w:rsidRDefault="000D6CBE">
            <w:pPr>
              <w:spacing w:before="60" w:after="60"/>
              <w:jc w:val="center"/>
              <w:rPr>
                <w:rFonts w:eastAsia="Times New Roman"/>
                <w:noProof/>
                <w:szCs w:val="24"/>
              </w:rPr>
            </w:pPr>
            <w:r w:rsidRPr="00CB1B0C">
              <w:rPr>
                <w:noProof/>
              </w:rPr>
              <w:t>Tipul de licență</w:t>
            </w:r>
          </w:p>
        </w:tc>
      </w:tr>
      <w:tr w:rsidR="000D6CBE" w:rsidRPr="00CB1B0C" w14:paraId="7C14AAE9"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3BBE7D45" w14:textId="77777777" w:rsidR="000D6CBE" w:rsidRPr="00CB1B0C" w:rsidRDefault="000D6CBE">
            <w:pPr>
              <w:spacing w:before="60" w:after="60"/>
              <w:jc w:val="left"/>
              <w:rPr>
                <w:rFonts w:eastAsia="Times New Roman"/>
                <w:noProof/>
                <w:szCs w:val="24"/>
              </w:rPr>
            </w:pPr>
            <w:r w:rsidRPr="00CB1B0C">
              <w:rPr>
                <w:noProof/>
              </w:rPr>
              <w:t>Aeroportul Zürich</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5D88B99" w14:textId="77777777" w:rsidR="000D6CBE" w:rsidRPr="00CB1B0C" w:rsidRDefault="000D6CBE">
            <w:pPr>
              <w:spacing w:before="60" w:after="60"/>
              <w:jc w:val="left"/>
              <w:rPr>
                <w:rFonts w:eastAsia="Times New Roman"/>
                <w:noProof/>
                <w:szCs w:val="24"/>
              </w:rPr>
            </w:pPr>
            <w:r w:rsidRPr="00CB1B0C">
              <w:rPr>
                <w:noProof/>
              </w:rPr>
              <w:t>CHZRH4</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F7023A8" w14:textId="77777777" w:rsidR="000D6CBE" w:rsidRPr="00CB1B0C" w:rsidRDefault="000D6CBE">
            <w:pPr>
              <w:spacing w:before="60" w:after="60"/>
              <w:jc w:val="left"/>
              <w:rPr>
                <w:rFonts w:eastAsia="Times New Roman"/>
                <w:noProof/>
                <w:szCs w:val="24"/>
              </w:rPr>
            </w:pPr>
            <w:r w:rsidRPr="00CB1B0C">
              <w:rPr>
                <w:noProof/>
              </w:rPr>
              <w:t>LA-O</w:t>
            </w:r>
            <w:r w:rsidRPr="00CB1B0C">
              <w:rPr>
                <w:b/>
                <w:noProof/>
                <w:vertAlign w:val="superscript"/>
              </w:rPr>
              <w:t>*</w:t>
            </w:r>
          </w:p>
        </w:tc>
      </w:tr>
      <w:tr w:rsidR="000D6CBE" w:rsidRPr="00CB1B0C" w14:paraId="3A599C4B"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3FEDA667" w14:textId="77777777" w:rsidR="000D6CBE" w:rsidRPr="00CB1B0C" w:rsidRDefault="000D6CBE">
            <w:pPr>
              <w:spacing w:before="60" w:after="60"/>
              <w:jc w:val="left"/>
              <w:rPr>
                <w:rFonts w:eastAsia="Times New Roman"/>
                <w:noProof/>
                <w:szCs w:val="24"/>
              </w:rPr>
            </w:pPr>
            <w:r w:rsidRPr="00CB1B0C">
              <w:rPr>
                <w:noProof/>
              </w:rPr>
              <w:t>Aeroportul Geneva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159DB4" w14:textId="77777777" w:rsidR="000D6CBE" w:rsidRPr="00CB1B0C" w:rsidRDefault="000D6CBE">
            <w:pPr>
              <w:spacing w:before="60" w:after="60"/>
              <w:jc w:val="left"/>
              <w:rPr>
                <w:rFonts w:eastAsia="Times New Roman"/>
                <w:noProof/>
                <w:szCs w:val="24"/>
              </w:rPr>
            </w:pPr>
            <w:r w:rsidRPr="00CB1B0C">
              <w:rPr>
                <w:noProof/>
              </w:rPr>
              <w:t>CHGVA4</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74FC587" w14:textId="77777777" w:rsidR="000D6CBE" w:rsidRPr="00CB1B0C" w:rsidRDefault="000D6CBE">
            <w:pPr>
              <w:spacing w:before="60" w:after="60"/>
              <w:jc w:val="left"/>
              <w:rPr>
                <w:rFonts w:eastAsia="Times New Roman"/>
                <w:noProof/>
                <w:szCs w:val="24"/>
              </w:rPr>
            </w:pPr>
            <w:r w:rsidRPr="00CB1B0C">
              <w:rPr>
                <w:noProof/>
              </w:rPr>
              <w:t>LA-O</w:t>
            </w:r>
            <w:r w:rsidRPr="00CB1B0C">
              <w:rPr>
                <w:b/>
                <w:noProof/>
                <w:vertAlign w:val="superscript"/>
              </w:rPr>
              <w:t>*</w:t>
            </w:r>
          </w:p>
        </w:tc>
      </w:tr>
    </w:tbl>
    <w:p w14:paraId="1ACDB154" w14:textId="77777777" w:rsidR="000D6CBE" w:rsidRPr="00CB1B0C" w:rsidRDefault="000D6CBE" w:rsidP="000D6CBE">
      <w:pPr>
        <w:ind w:left="993"/>
        <w:rPr>
          <w:noProof/>
          <w:sz w:val="22"/>
          <w:szCs w:val="20"/>
        </w:rPr>
      </w:pPr>
      <w:r w:rsidRPr="00CB1B0C">
        <w:rPr>
          <w:b/>
          <w:noProof/>
          <w:sz w:val="22"/>
          <w:vertAlign w:val="superscript"/>
        </w:rPr>
        <w:t>*</w:t>
      </w:r>
      <w:r w:rsidRPr="00CB1B0C">
        <w:rPr>
          <w:noProof/>
        </w:rPr>
        <w:tab/>
      </w:r>
      <w:r w:rsidRPr="00CB1B0C">
        <w:rPr>
          <w:noProof/>
          <w:sz w:val="22"/>
        </w:rPr>
        <w:t>Prin trimitere la categoriile de autorizații definite în Regulamentul de punere în aplicare (UE) 2019/1014 al Comisiei din 12 iunie 2019 de stabilire a unor norme detaliate privind cerințele minime vizând posturile de inspecție la frontieră, inclusiv centrele de inspecție, precum și formatul, categoriile și abrevierile care trebuie utilizate în lista posturilor de inspecție la frontieră și a punctelor de control (JO L 165, 21.6.2019, p. 10).</w:t>
      </w:r>
    </w:p>
    <w:p w14:paraId="6018B350" w14:textId="77777777" w:rsidR="000D6CBE" w:rsidRPr="00CB1B0C" w:rsidRDefault="000D6CBE" w:rsidP="000D6CBE">
      <w:pPr>
        <w:spacing w:line="360" w:lineRule="auto"/>
        <w:ind w:left="851"/>
        <w:rPr>
          <w:noProof/>
        </w:rPr>
      </w:pPr>
    </w:p>
    <w:p w14:paraId="2EA3EF10" w14:textId="77777777" w:rsidR="000D6CBE" w:rsidRPr="00CB1B0C" w:rsidRDefault="000D6CBE" w:rsidP="000D6CBE">
      <w:pPr>
        <w:spacing w:line="360" w:lineRule="auto"/>
        <w:ind w:left="851"/>
        <w:rPr>
          <w:noProof/>
        </w:rPr>
      </w:pPr>
      <w:r w:rsidRPr="00CB1B0C">
        <w:rPr>
          <w:noProof/>
        </w:rPr>
        <w:t>Comitetul mixt veterinar examinează modificările ulterioare ale listei punctelor de control la frontieră, ale centrelor de control și ale tipurilor de autorizație a acestora.</w:t>
      </w:r>
    </w:p>
    <w:p w14:paraId="6216FAF9" w14:textId="1E205099"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Responsabilitatea punerii în aplicare a controalelor revine Comitetului mixt veterinar, în special în temeiul articolului 116 din Regulamentul (UE) nr. 2017/625 și al articolului 57 din Legea privind epizootiile.</w:t>
      </w:r>
    </w:p>
    <w:p w14:paraId="26A70B35" w14:textId="77777777" w:rsidR="000D6CBE" w:rsidRPr="00CB1B0C" w:rsidRDefault="000D6CBE" w:rsidP="000D6CBE">
      <w:pPr>
        <w:spacing w:line="360" w:lineRule="auto"/>
        <w:ind w:left="851"/>
        <w:rPr>
          <w:rFonts w:eastAsia="Times New Roman"/>
          <w:noProof/>
          <w:szCs w:val="24"/>
        </w:rPr>
      </w:pPr>
      <w:r w:rsidRPr="00CB1B0C">
        <w:rPr>
          <w:noProof/>
        </w:rPr>
        <w:br w:type="page"/>
      </w:r>
    </w:p>
    <w:p w14:paraId="7165C78B" w14:textId="77777777" w:rsidR="000D6CBE" w:rsidRPr="00CB1B0C" w:rsidRDefault="000D6CBE" w:rsidP="000D6CBE">
      <w:pPr>
        <w:spacing w:line="360" w:lineRule="auto"/>
        <w:ind w:left="850" w:hanging="850"/>
        <w:jc w:val="left"/>
        <w:rPr>
          <w:rFonts w:eastAsia="Times New Roman"/>
          <w:noProof/>
          <w:szCs w:val="24"/>
        </w:rPr>
      </w:pPr>
      <w:r w:rsidRPr="00CB1B0C">
        <w:rPr>
          <w:noProof/>
        </w:rPr>
        <w:t>4.</w:t>
      </w:r>
      <w:r w:rsidRPr="00CB1B0C">
        <w:rPr>
          <w:noProof/>
        </w:rPr>
        <w:tab/>
        <w:t>Oficiul Federal pentru Siguranța Alimentară și Afaceri Veterinare aplică, simultan cu statele membre ale Uniunii Europene, condițiile de intrare prevăzute în apendicele 3 la prezenta anexă, precum și măsurile de punere în aplicare.</w:t>
      </w:r>
    </w:p>
    <w:p w14:paraId="68A510C9" w14:textId="77777777" w:rsidR="000D6CBE" w:rsidRPr="00CB1B0C" w:rsidRDefault="000D6CBE" w:rsidP="000D6CBE">
      <w:pPr>
        <w:spacing w:line="360" w:lineRule="auto"/>
        <w:ind w:left="851"/>
        <w:rPr>
          <w:rFonts w:eastAsia="Times New Roman"/>
          <w:noProof/>
          <w:szCs w:val="24"/>
        </w:rPr>
      </w:pPr>
      <w:r w:rsidRPr="00CB1B0C">
        <w:rPr>
          <w:noProof/>
        </w:rPr>
        <w:t>Oficiul Federal pentru Siguranța Alimentară și Afaceri Veterinare poate adopta măsuri mai restrictive și poate solicita garanții suplimentare. În cadrul Comitetului mixt veterinar au loc consultări în vederea găsirii unor soluții adecvate.</w:t>
      </w:r>
    </w:p>
    <w:p w14:paraId="1F81E170" w14:textId="77777777" w:rsidR="000D6CBE" w:rsidRPr="00CB1B0C" w:rsidRDefault="000D6CBE" w:rsidP="000D6CBE">
      <w:pPr>
        <w:spacing w:line="360" w:lineRule="auto"/>
        <w:ind w:left="851"/>
        <w:rPr>
          <w:rFonts w:eastAsia="Times New Roman"/>
          <w:noProof/>
          <w:szCs w:val="24"/>
        </w:rPr>
      </w:pPr>
      <w:r w:rsidRPr="00CB1B0C">
        <w:rPr>
          <w:noProof/>
        </w:rPr>
        <w:t>Oficiul Federal pentru Siguranța Alimentară și Afaceri Veterinare și statele membre ale Uniunii Europene se notifică reciproc cu privire la condițiile specifice de import stabilite cu titlu bilateral care nu fac obiectul unei armonizări la nivelul Uniunii.</w:t>
      </w:r>
    </w:p>
    <w:p w14:paraId="54B2472D" w14:textId="77777777" w:rsidR="000D6CBE" w:rsidRPr="00CB1B0C" w:rsidRDefault="000D6CBE" w:rsidP="000D6CBE">
      <w:pPr>
        <w:spacing w:line="360" w:lineRule="auto"/>
        <w:ind w:left="850" w:hanging="850"/>
        <w:jc w:val="left"/>
        <w:rPr>
          <w:rFonts w:eastAsia="Times New Roman"/>
          <w:noProof/>
          <w:szCs w:val="24"/>
        </w:rPr>
      </w:pPr>
      <w:r w:rsidRPr="00CB1B0C">
        <w:rPr>
          <w:noProof/>
        </w:rPr>
        <w:t>5.</w:t>
      </w:r>
      <w:r w:rsidRPr="00CB1B0C">
        <w:rPr>
          <w:noProof/>
        </w:rPr>
        <w:tab/>
        <w:t>Punctele de control la frontieră ale statelor membre ale Uniunii Europene menționate la punctul 1 din prezenta secțiune efectuează controale privind importurile din țări terțe destinate Elveției, în conformitate cu secțiunea A din prezentul capitol.</w:t>
      </w:r>
    </w:p>
    <w:p w14:paraId="566159BF" w14:textId="77777777" w:rsidR="000D6CBE" w:rsidRPr="00CB1B0C" w:rsidRDefault="000D6CBE" w:rsidP="000D6CBE">
      <w:pPr>
        <w:spacing w:line="360" w:lineRule="auto"/>
        <w:ind w:left="850" w:hanging="850"/>
        <w:jc w:val="left"/>
        <w:rPr>
          <w:rFonts w:eastAsia="Times New Roman"/>
          <w:noProof/>
          <w:szCs w:val="24"/>
        </w:rPr>
      </w:pPr>
      <w:r w:rsidRPr="00CB1B0C">
        <w:rPr>
          <w:noProof/>
        </w:rPr>
        <w:t>6.</w:t>
      </w:r>
      <w:r w:rsidRPr="00CB1B0C">
        <w:rPr>
          <w:noProof/>
        </w:rPr>
        <w:tab/>
        <w:t>Punctele de control la frontieră ale Elveției menționate la punctul 2 efectuează controalele privind importurile din țări terțe destinate statelor membre ale Uniunii Europene în conformitate cu secțiunea A din prezentul capitol.</w:t>
      </w:r>
    </w:p>
    <w:p w14:paraId="6FBCCA67" w14:textId="77777777" w:rsidR="007F3BCC" w:rsidRPr="00CB1B0C" w:rsidRDefault="000D6CBE" w:rsidP="001E03DB">
      <w:pPr>
        <w:spacing w:line="360" w:lineRule="auto"/>
        <w:ind w:left="850" w:hanging="850"/>
        <w:jc w:val="left"/>
        <w:rPr>
          <w:rFonts w:eastAsia="Times New Roman"/>
          <w:noProof/>
          <w:szCs w:val="24"/>
        </w:rPr>
      </w:pPr>
      <w:r w:rsidRPr="00CB1B0C">
        <w:rPr>
          <w:noProof/>
        </w:rPr>
        <w:t>7.</w:t>
      </w:r>
      <w:r w:rsidRPr="00CB1B0C">
        <w:rPr>
          <w:noProof/>
        </w:rPr>
        <w:tab/>
        <w:t>Elveția nu este considerată țară terță în sensul articolului 118 din Regulamentul (UE) 2019/6 până la 1 iulie 2028.</w:t>
      </w:r>
    </w:p>
    <w:p w14:paraId="38ADBF57" w14:textId="77777777" w:rsidR="000D6CBE" w:rsidRPr="00CB1B0C" w:rsidRDefault="00E034FE" w:rsidP="00E034FE">
      <w:pPr>
        <w:spacing w:line="360" w:lineRule="auto"/>
        <w:ind w:left="850" w:firstLine="1"/>
        <w:jc w:val="left"/>
        <w:rPr>
          <w:rFonts w:eastAsia="Times New Roman"/>
          <w:noProof/>
          <w:szCs w:val="24"/>
        </w:rPr>
      </w:pPr>
      <w:r w:rsidRPr="00CB1B0C">
        <w:rPr>
          <w:noProof/>
        </w:rPr>
        <w:t>Prezentul alineat face obiectul unei reexaminări de către Comitetul mixt veterinar înainte de 1 iulie 2028.”.</w:t>
      </w:r>
    </w:p>
    <w:p w14:paraId="7C923210" w14:textId="77777777" w:rsidR="000D6CBE" w:rsidRPr="00CB1B0C" w:rsidRDefault="000D6CBE" w:rsidP="00472672">
      <w:pPr>
        <w:spacing w:line="360" w:lineRule="auto"/>
        <w:ind w:left="850" w:firstLine="1"/>
        <w:jc w:val="left"/>
        <w:rPr>
          <w:noProof/>
        </w:rPr>
      </w:pPr>
      <w:r w:rsidRPr="00CB1B0C">
        <w:rPr>
          <w:noProof/>
        </w:rPr>
        <w:br w:type="page"/>
      </w:r>
    </w:p>
    <w:p w14:paraId="0F977844" w14:textId="77777777" w:rsidR="000D6CBE" w:rsidRPr="00CB1B0C" w:rsidRDefault="000D6CBE" w:rsidP="00472672">
      <w:pPr>
        <w:spacing w:line="360" w:lineRule="auto"/>
        <w:jc w:val="center"/>
        <w:rPr>
          <w:rStyle w:val="Heading2Char"/>
          <w:noProof/>
        </w:rPr>
      </w:pPr>
      <w:r w:rsidRPr="00CB1B0C">
        <w:rPr>
          <w:rStyle w:val="Heading2Char"/>
          <w:noProof/>
        </w:rPr>
        <w:t>CAPITOLUL IV</w:t>
      </w:r>
    </w:p>
    <w:p w14:paraId="40ED8445" w14:textId="77777777" w:rsidR="000D6CBE" w:rsidRPr="00CB1B0C" w:rsidRDefault="000D6CBE" w:rsidP="000D6CBE">
      <w:pPr>
        <w:spacing w:line="360" w:lineRule="auto"/>
        <w:jc w:val="center"/>
        <w:rPr>
          <w:rFonts w:eastAsia="Times New Roman"/>
          <w:noProof/>
          <w:szCs w:val="24"/>
        </w:rPr>
      </w:pPr>
      <w:r w:rsidRPr="00CB1B0C">
        <w:rPr>
          <w:noProof/>
        </w:rPr>
        <w:t>Dispoziții specifice</w:t>
      </w:r>
    </w:p>
    <w:p w14:paraId="72F8346A" w14:textId="77777777" w:rsidR="000D6CBE" w:rsidRPr="00CB1B0C" w:rsidRDefault="000D6CBE" w:rsidP="000D6CBE">
      <w:pPr>
        <w:spacing w:line="360" w:lineRule="auto"/>
        <w:jc w:val="center"/>
        <w:rPr>
          <w:rFonts w:eastAsia="Times New Roman"/>
          <w:noProof/>
          <w:szCs w:val="24"/>
        </w:rPr>
      </w:pPr>
      <w:r w:rsidRPr="00CB1B0C">
        <w:rPr>
          <w:noProof/>
        </w:rPr>
        <w:t>1.</w:t>
      </w:r>
      <w:r w:rsidRPr="00CB1B0C">
        <w:rPr>
          <w:noProof/>
        </w:rPr>
        <w:tab/>
        <w:t>IDENTIFICAREA ANIMALELOR</w:t>
      </w:r>
    </w:p>
    <w:p w14:paraId="36FFAF2F"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09F06E7A"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67CAEDF9" w14:textId="77777777" w:rsidR="000D6CBE" w:rsidRPr="00CB1B0C" w:rsidRDefault="000D6CBE" w:rsidP="000D6CBE">
      <w:pPr>
        <w:spacing w:before="60" w:after="60" w:line="360" w:lineRule="auto"/>
        <w:jc w:val="left"/>
        <w:rPr>
          <w:rFonts w:eastAsia="Times New Roman"/>
          <w:noProof/>
          <w:szCs w:val="24"/>
        </w:rPr>
      </w:pPr>
      <w:r w:rsidRPr="00CB1B0C">
        <w:rPr>
          <w:noProof/>
        </w:rPr>
        <w:t>Controalele privind importurile din țări terțe sunt efectuate în conformitate cu dispozițiile următoarelor acte:</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CB1B0C" w14:paraId="1CFB5A65"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6F185760" w14:textId="77777777" w:rsidR="000D6CBE" w:rsidRPr="00CB1B0C" w:rsidRDefault="000D6CBE">
            <w:pPr>
              <w:spacing w:before="60" w:after="0" w:line="360" w:lineRule="auto"/>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13DCE9A0" w14:textId="77777777" w:rsidR="000D6CBE" w:rsidRPr="00CB1B0C" w:rsidRDefault="000D6CBE">
            <w:pPr>
              <w:spacing w:before="60" w:after="0" w:line="360" w:lineRule="auto"/>
              <w:jc w:val="center"/>
              <w:rPr>
                <w:rFonts w:eastAsia="Times New Roman"/>
                <w:noProof/>
                <w:szCs w:val="24"/>
              </w:rPr>
            </w:pPr>
            <w:r w:rsidRPr="00CB1B0C">
              <w:rPr>
                <w:noProof/>
              </w:rPr>
              <w:t>Elveția</w:t>
            </w:r>
          </w:p>
        </w:tc>
      </w:tr>
      <w:tr w:rsidR="000D6CBE" w:rsidRPr="00CB1B0C" w14:paraId="592E1DBC" w14:textId="77777777">
        <w:tc>
          <w:tcPr>
            <w:tcW w:w="4643" w:type="dxa"/>
            <w:tcBorders>
              <w:top w:val="single" w:sz="2" w:space="0" w:color="auto"/>
              <w:left w:val="single" w:sz="2" w:space="0" w:color="auto"/>
              <w:bottom w:val="single" w:sz="2" w:space="0" w:color="auto"/>
              <w:right w:val="single" w:sz="2" w:space="0" w:color="auto"/>
            </w:tcBorders>
            <w:hideMark/>
          </w:tcPr>
          <w:p w14:paraId="71C7A22A" w14:textId="77777777" w:rsidR="000D6CBE" w:rsidRPr="00CB1B0C" w:rsidRDefault="000D6CBE">
            <w:pPr>
              <w:spacing w:before="60" w:after="60"/>
              <w:ind w:left="600" w:hanging="600"/>
              <w:jc w:val="left"/>
              <w:rPr>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12A51E6C" w14:textId="58C0C19E" w:rsidR="000D6CBE" w:rsidRPr="00CB1B0C" w:rsidRDefault="000D6CBE">
            <w:pPr>
              <w:pageBreakBefore/>
              <w:spacing w:before="60" w:after="60"/>
              <w:ind w:left="567" w:hanging="567"/>
              <w:jc w:val="left"/>
              <w:rPr>
                <w:rFonts w:eastAsia="Times New Roman"/>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la care se referă prezenta secțiune: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643" w:type="dxa"/>
            <w:tcBorders>
              <w:top w:val="single" w:sz="2" w:space="0" w:color="auto"/>
              <w:left w:val="single" w:sz="2" w:space="0" w:color="auto"/>
              <w:bottom w:val="single" w:sz="2" w:space="0" w:color="auto"/>
              <w:right w:val="single" w:sz="2" w:space="0" w:color="auto"/>
            </w:tcBorders>
            <w:hideMark/>
          </w:tcPr>
          <w:p w14:paraId="638CBDC5" w14:textId="77777777" w:rsidR="000D6CBE" w:rsidRPr="00CB1B0C" w:rsidRDefault="000D6CBE">
            <w:pPr>
              <w:pageBreakBefore/>
              <w:spacing w:before="60" w:after="60"/>
              <w:ind w:left="567" w:hanging="567"/>
              <w:jc w:val="left"/>
              <w:rPr>
                <w:rFonts w:eastAsia="Times New Roman"/>
                <w:noProof/>
              </w:rPr>
            </w:pPr>
            <w:r w:rsidRPr="00CB1B0C">
              <w:rPr>
                <w:noProof/>
              </w:rPr>
              <w:t>1.</w:t>
            </w:r>
            <w:r w:rsidRPr="00CB1B0C">
              <w:rPr>
                <w:noProof/>
              </w:rPr>
              <w:tab/>
              <w:t>Ordonanța din 27 iunie 1995 privind epizootiile (OFE; RS 916.401), în special articolele 7-15</w:t>
            </w:r>
            <w:r w:rsidRPr="00CB1B0C">
              <w:rPr>
                <w:i/>
                <w:noProof/>
              </w:rPr>
              <w:t>f</w:t>
            </w:r>
            <w:r w:rsidRPr="00CB1B0C">
              <w:rPr>
                <w:noProof/>
              </w:rPr>
              <w:t xml:space="preserve"> (înregistrare și identificare);</w:t>
            </w:r>
          </w:p>
          <w:p w14:paraId="295912AC" w14:textId="77777777" w:rsidR="000D6CBE" w:rsidRPr="00CB1B0C" w:rsidRDefault="000D6CBE">
            <w:pPr>
              <w:pageBreakBefore/>
              <w:spacing w:before="60" w:after="60"/>
              <w:ind w:left="567" w:hanging="567"/>
              <w:jc w:val="left"/>
              <w:rPr>
                <w:rFonts w:eastAsia="Times New Roman"/>
                <w:noProof/>
                <w:szCs w:val="24"/>
              </w:rPr>
            </w:pPr>
            <w:r w:rsidRPr="00CB1B0C">
              <w:rPr>
                <w:noProof/>
              </w:rPr>
              <w:t>2.</w:t>
            </w:r>
            <w:r w:rsidRPr="00CB1B0C">
              <w:rPr>
                <w:noProof/>
              </w:rPr>
              <w:tab/>
              <w:t>Ordonanța din 3 novembre 2021 privind Identitas SA și banca de date referitoare la circulația animalelor (OId-BDTA; RS 916.404.1).</w:t>
            </w:r>
          </w:p>
        </w:tc>
      </w:tr>
    </w:tbl>
    <w:p w14:paraId="5937998D" w14:textId="77777777" w:rsidR="000D6CBE" w:rsidRPr="00CB1B0C" w:rsidRDefault="000D6CBE" w:rsidP="000D6CBE">
      <w:pPr>
        <w:spacing w:line="360" w:lineRule="auto"/>
        <w:jc w:val="center"/>
        <w:rPr>
          <w:rFonts w:eastAsia="Times New Roman"/>
          <w:noProof/>
          <w:szCs w:val="24"/>
        </w:rPr>
      </w:pPr>
    </w:p>
    <w:p w14:paraId="450A9169" w14:textId="77777777" w:rsidR="000D6CBE" w:rsidRPr="00CB1B0C" w:rsidRDefault="000D6CBE" w:rsidP="000D6CBE">
      <w:pPr>
        <w:spacing w:line="360" w:lineRule="auto"/>
        <w:ind w:left="850" w:hanging="850"/>
        <w:jc w:val="left"/>
        <w:rPr>
          <w:rFonts w:eastAsia="Times New Roman"/>
          <w:noProof/>
          <w:szCs w:val="24"/>
        </w:rPr>
      </w:pPr>
      <w:r w:rsidRPr="00CB1B0C">
        <w:rPr>
          <w:noProof/>
        </w:rPr>
        <w:br w:type="page"/>
      </w:r>
    </w:p>
    <w:p w14:paraId="41794528" w14:textId="77777777" w:rsidR="000D6CBE" w:rsidRPr="00CB1B0C" w:rsidRDefault="000D6CBE" w:rsidP="000D6CBE">
      <w:pPr>
        <w:spacing w:line="360" w:lineRule="auto"/>
        <w:jc w:val="center"/>
        <w:rPr>
          <w:rFonts w:eastAsia="Times New Roman"/>
          <w:noProof/>
          <w:szCs w:val="24"/>
        </w:rPr>
      </w:pPr>
      <w:r w:rsidRPr="00CB1B0C">
        <w:rPr>
          <w:noProof/>
        </w:rPr>
        <w:t>2.</w:t>
      </w:r>
      <w:r w:rsidRPr="00CB1B0C">
        <w:rPr>
          <w:noProof/>
        </w:rPr>
        <w:tab/>
        <w:t>PROTECȚIA ANIMALELOR</w:t>
      </w:r>
    </w:p>
    <w:p w14:paraId="645EEB77" w14:textId="77777777" w:rsidR="000D6CBE" w:rsidRPr="00CB1B0C" w:rsidRDefault="000D6CBE" w:rsidP="000D6CBE">
      <w:pPr>
        <w:spacing w:line="360" w:lineRule="auto"/>
        <w:jc w:val="center"/>
        <w:rPr>
          <w:rFonts w:eastAsia="Times New Roman"/>
          <w:noProof/>
          <w:szCs w:val="24"/>
        </w:rPr>
      </w:pPr>
      <w:r w:rsidRPr="00CB1B0C">
        <w:rPr>
          <w:noProof/>
        </w:rPr>
        <w:t>A.</w:t>
      </w:r>
      <w:r w:rsidRPr="00CB1B0C">
        <w:rPr>
          <w:noProof/>
        </w:rPr>
        <w:tab/>
        <w:t>LEGISLAȚIE</w:t>
      </w:r>
      <w:r w:rsidRPr="00CB1B0C">
        <w:rPr>
          <w:b/>
          <w:noProof/>
          <w:vertAlign w:val="superscript"/>
        </w:rPr>
        <w:t>*</w:t>
      </w:r>
    </w:p>
    <w:p w14:paraId="287C2F90" w14:textId="77777777" w:rsidR="000D6CBE" w:rsidRPr="00CB1B0C" w:rsidRDefault="000D6CBE" w:rsidP="000D6CBE">
      <w:pPr>
        <w:ind w:left="850" w:hanging="850"/>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0" w:type="auto"/>
        <w:jc w:val="center"/>
        <w:tblLayout w:type="fixed"/>
        <w:tblLook w:val="04A0" w:firstRow="1" w:lastRow="0" w:firstColumn="1" w:lastColumn="0" w:noHBand="0" w:noVBand="1"/>
      </w:tblPr>
      <w:tblGrid>
        <w:gridCol w:w="4643"/>
        <w:gridCol w:w="4643"/>
      </w:tblGrid>
      <w:tr w:rsidR="000D6CBE" w:rsidRPr="00CB1B0C" w14:paraId="3EAD9C97" w14:textId="77777777" w:rsidTr="5A1F2A79">
        <w:trPr>
          <w:trHeight w:val="558"/>
          <w:jc w:val="center"/>
        </w:trPr>
        <w:tc>
          <w:tcPr>
            <w:tcW w:w="4643" w:type="dxa"/>
            <w:tcBorders>
              <w:top w:val="single" w:sz="2" w:space="0" w:color="auto"/>
              <w:left w:val="single" w:sz="2" w:space="0" w:color="auto"/>
              <w:bottom w:val="single" w:sz="2" w:space="0" w:color="auto"/>
              <w:right w:val="single" w:sz="2" w:space="0" w:color="auto"/>
            </w:tcBorders>
            <w:vAlign w:val="center"/>
            <w:hideMark/>
          </w:tcPr>
          <w:p w14:paraId="3F398067" w14:textId="77777777" w:rsidR="000D6CBE" w:rsidRPr="00CB1B0C" w:rsidRDefault="000D6CBE">
            <w:pPr>
              <w:spacing w:before="60" w:after="0" w:line="360" w:lineRule="auto"/>
              <w:jc w:val="center"/>
              <w:rPr>
                <w:rFonts w:eastAsia="Times New Roman"/>
                <w:noProof/>
                <w:szCs w:val="24"/>
              </w:rPr>
            </w:pPr>
            <w:r w:rsidRPr="00CB1B0C">
              <w:rPr>
                <w:noProof/>
              </w:rPr>
              <w:t>Uniunea Europeană</w:t>
            </w:r>
          </w:p>
        </w:tc>
        <w:tc>
          <w:tcPr>
            <w:tcW w:w="4643" w:type="dxa"/>
            <w:tcBorders>
              <w:top w:val="single" w:sz="2" w:space="0" w:color="auto"/>
              <w:left w:val="single" w:sz="2" w:space="0" w:color="auto"/>
              <w:bottom w:val="single" w:sz="2" w:space="0" w:color="auto"/>
              <w:right w:val="single" w:sz="2" w:space="0" w:color="auto"/>
            </w:tcBorders>
            <w:vAlign w:val="center"/>
            <w:hideMark/>
          </w:tcPr>
          <w:p w14:paraId="1BFFC823" w14:textId="77777777" w:rsidR="000D6CBE" w:rsidRPr="00CB1B0C" w:rsidRDefault="000D6CBE">
            <w:pPr>
              <w:spacing w:before="60" w:after="0" w:line="360" w:lineRule="auto"/>
              <w:jc w:val="center"/>
              <w:rPr>
                <w:rFonts w:eastAsia="Times New Roman"/>
                <w:noProof/>
                <w:szCs w:val="24"/>
              </w:rPr>
            </w:pPr>
            <w:r w:rsidRPr="00CB1B0C">
              <w:rPr>
                <w:noProof/>
              </w:rPr>
              <w:t>Elveția</w:t>
            </w:r>
          </w:p>
        </w:tc>
      </w:tr>
      <w:tr w:rsidR="000D6CBE" w:rsidRPr="00CB1B0C" w14:paraId="621ECBEB" w14:textId="77777777" w:rsidTr="5A1F2A79">
        <w:trPr>
          <w:jc w:val="center"/>
        </w:trPr>
        <w:tc>
          <w:tcPr>
            <w:tcW w:w="4643" w:type="dxa"/>
            <w:tcBorders>
              <w:top w:val="single" w:sz="2" w:space="0" w:color="auto"/>
              <w:left w:val="single" w:sz="2" w:space="0" w:color="auto"/>
              <w:bottom w:val="single" w:sz="2" w:space="0" w:color="auto"/>
              <w:right w:val="single" w:sz="2" w:space="0" w:color="auto"/>
            </w:tcBorders>
            <w:hideMark/>
          </w:tcPr>
          <w:p w14:paraId="255D1756"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Regulamentul (CE) nr. 1/2005 al Consiliului din 22 decembrie 2004 privind protecția animalelor în timpul transportului și al operațiunilor conexe și de modificare a Directivelor 64/432/CEE și 93/119/CE și a Regulamentului (CE) nr. 1255/97 (JO L 3, 5.1.2005, p. 1);</w:t>
            </w:r>
          </w:p>
          <w:p w14:paraId="7F5506D8" w14:textId="77777777" w:rsidR="000D6CBE" w:rsidRPr="00CB1B0C" w:rsidRDefault="000D6CBE" w:rsidP="5A1F2A79">
            <w:pPr>
              <w:pageBreakBefore/>
              <w:spacing w:before="60" w:after="60"/>
              <w:ind w:left="567" w:hanging="567"/>
              <w:rPr>
                <w:rFonts w:eastAsia="Times New Roman"/>
                <w:noProof/>
              </w:rPr>
            </w:pPr>
            <w:r w:rsidRPr="00CB1B0C">
              <w:rPr>
                <w:noProof/>
              </w:rPr>
              <w:t>2.</w:t>
            </w:r>
            <w:r w:rsidRPr="00CB1B0C">
              <w:rPr>
                <w:noProof/>
              </w:rPr>
              <w:tab/>
              <w:t>Regulamentul (CE) nr. 1255/97 al Consiliului din 25 iunie 1997 privind criteriile comunitare prevăzute pentru puncte de control și de modificare a planului de itinerar prevăzut în anexa la Directiva 91/628/CEE (JO L 174, 2.7.1997, p. 1);</w:t>
            </w:r>
          </w:p>
          <w:p w14:paraId="7BF48D0B" w14:textId="75D0A189" w:rsidR="000D6CBE" w:rsidRPr="00CB1B0C" w:rsidRDefault="000D6CBE">
            <w:pPr>
              <w:pageBreakBefore/>
              <w:spacing w:before="60" w:after="60"/>
              <w:ind w:left="567" w:hanging="567"/>
              <w:rPr>
                <w:rFonts w:eastAsia="Times New Roman"/>
                <w:noProof/>
                <w:szCs w:val="24"/>
              </w:rPr>
            </w:pPr>
            <w:r w:rsidRPr="00CB1B0C">
              <w:rPr>
                <w:noProof/>
              </w:rPr>
              <w:t>3.</w:t>
            </w:r>
            <w:r w:rsidRPr="00CB1B0C">
              <w:rPr>
                <w:noProof/>
              </w:rPr>
              <w:tab/>
              <w:t>Pentru dispozițiile privind controalele oficiale efectuate de autoritățile competente în vederea verificării conformității cu normele la care se referă prezenta secțiune:</w:t>
            </w:r>
            <w:r w:rsidR="00DC489E" w:rsidRPr="00CB1B0C">
              <w:rPr>
                <w:noProof/>
              </w:rPr>
              <w:t xml:space="preserve">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643" w:type="dxa"/>
            <w:tcBorders>
              <w:top w:val="single" w:sz="2" w:space="0" w:color="auto"/>
              <w:left w:val="single" w:sz="2" w:space="0" w:color="auto"/>
              <w:bottom w:val="single" w:sz="2" w:space="0" w:color="auto"/>
              <w:right w:val="single" w:sz="2" w:space="0" w:color="auto"/>
            </w:tcBorders>
            <w:hideMark/>
          </w:tcPr>
          <w:p w14:paraId="6FD3D382" w14:textId="77777777" w:rsidR="000D6CBE" w:rsidRPr="00CB1B0C" w:rsidRDefault="000D6CBE">
            <w:pPr>
              <w:pageBreakBefore/>
              <w:spacing w:before="60" w:after="60"/>
              <w:ind w:left="567" w:hanging="567"/>
              <w:jc w:val="left"/>
              <w:rPr>
                <w:rFonts w:eastAsia="Times New Roman"/>
                <w:noProof/>
              </w:rPr>
            </w:pPr>
            <w:r w:rsidRPr="00CB1B0C">
              <w:rPr>
                <w:noProof/>
              </w:rPr>
              <w:t>1.</w:t>
            </w:r>
            <w:r w:rsidRPr="00CB1B0C">
              <w:rPr>
                <w:noProof/>
              </w:rPr>
              <w:tab/>
              <w:t>Legea federală din 16 decembrie 2005 privind protecția animalelor (LPA; RS 455), în special articolele 15 și 15</w:t>
            </w:r>
            <w:r w:rsidRPr="00CB1B0C">
              <w:rPr>
                <w:i/>
                <w:noProof/>
              </w:rPr>
              <w:t>a</w:t>
            </w:r>
            <w:r w:rsidRPr="00CB1B0C">
              <w:rPr>
                <w:noProof/>
              </w:rPr>
              <w:t xml:space="preserve"> (principii, transportul internațional de animale);</w:t>
            </w:r>
          </w:p>
          <w:p w14:paraId="2C660D73" w14:textId="77777777" w:rsidR="000D6CBE" w:rsidRPr="00CB1B0C" w:rsidRDefault="000D6CBE">
            <w:pPr>
              <w:pageBreakBefore/>
              <w:spacing w:before="60" w:after="60"/>
              <w:ind w:left="567" w:hanging="567"/>
              <w:jc w:val="left"/>
              <w:rPr>
                <w:rFonts w:eastAsia="Times New Roman"/>
                <w:noProof/>
                <w:szCs w:val="24"/>
              </w:rPr>
            </w:pPr>
            <w:r w:rsidRPr="00CB1B0C">
              <w:rPr>
                <w:noProof/>
              </w:rPr>
              <w:t>2.</w:t>
            </w:r>
            <w:r w:rsidRPr="00CB1B0C">
              <w:rPr>
                <w:noProof/>
              </w:rPr>
              <w:tab/>
              <w:t>Ordonanța din 23 aprilie 2008 privind protecția animalelor (OPAn; RS 455.1), în special articolele 169-176 (transportul internațional de animale).</w:t>
            </w:r>
          </w:p>
        </w:tc>
      </w:tr>
    </w:tbl>
    <w:p w14:paraId="5281D9BA" w14:textId="77777777" w:rsidR="000D6CBE" w:rsidRPr="00CB1B0C" w:rsidRDefault="000D6CBE" w:rsidP="000D6CBE">
      <w:pPr>
        <w:spacing w:line="360" w:lineRule="auto"/>
        <w:jc w:val="center"/>
        <w:rPr>
          <w:rFonts w:eastAsia="Times New Roman"/>
          <w:noProof/>
          <w:szCs w:val="24"/>
        </w:rPr>
      </w:pPr>
    </w:p>
    <w:p w14:paraId="5A8A88DD"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0FB16D64" w14:textId="77777777" w:rsidR="000D6CBE" w:rsidRPr="00CB1B0C" w:rsidRDefault="000D6CBE" w:rsidP="000D6CBE">
      <w:pPr>
        <w:spacing w:line="360" w:lineRule="auto"/>
        <w:ind w:left="850" w:hanging="850"/>
        <w:jc w:val="left"/>
        <w:rPr>
          <w:rFonts w:eastAsia="Times New Roman"/>
          <w:noProof/>
          <w:szCs w:val="24"/>
        </w:rPr>
      </w:pPr>
      <w:r w:rsidRPr="00CB1B0C">
        <w:rPr>
          <w:noProof/>
        </w:rPr>
        <w:t>a)</w:t>
      </w:r>
      <w:r w:rsidRPr="00CB1B0C">
        <w:rPr>
          <w:noProof/>
        </w:rPr>
        <w:tab/>
        <w:t>Autoritățile elvețiene se angajează să respecte dispozițiile prevăzute în Regulamentul (CE) nr. 1/2005 în ceea ce privește comerțul dintre Elveția și Uniunea Europeană și importurile din țări terțe.</w:t>
      </w:r>
    </w:p>
    <w:p w14:paraId="24BE4668" w14:textId="77777777" w:rsidR="000D6CBE" w:rsidRPr="00CB1B0C" w:rsidRDefault="000D6CBE" w:rsidP="000D6CBE">
      <w:pPr>
        <w:spacing w:line="360" w:lineRule="auto"/>
        <w:ind w:left="850" w:hanging="850"/>
        <w:jc w:val="left"/>
        <w:rPr>
          <w:rFonts w:eastAsia="Times New Roman"/>
          <w:noProof/>
          <w:szCs w:val="24"/>
        </w:rPr>
      </w:pPr>
      <w:r w:rsidRPr="00CB1B0C">
        <w:rPr>
          <w:noProof/>
        </w:rPr>
        <w:t>b)</w:t>
      </w:r>
      <w:r w:rsidRPr="00CB1B0C">
        <w:rPr>
          <w:noProof/>
        </w:rPr>
        <w:tab/>
        <w:t>Responsabilitatea punerii în aplicare a controalelor la îi revine Comitetului mixt veterinar, în special în temeiul articolului 116 din Regulamentul (UE) nr. 2017/625 și al articolului 208 din Ordonanța din 23 aprilie 2008 privind protecția animalelor (OPAn; RS 455.1).</w:t>
      </w:r>
    </w:p>
    <w:p w14:paraId="329FDCA6" w14:textId="77777777" w:rsidR="000D6CBE" w:rsidRPr="00CB1B0C" w:rsidRDefault="000D6CBE" w:rsidP="000D6CBE">
      <w:pPr>
        <w:spacing w:line="360" w:lineRule="auto"/>
        <w:ind w:left="850" w:hanging="850"/>
        <w:jc w:val="left"/>
        <w:rPr>
          <w:rFonts w:eastAsia="Times New Roman"/>
          <w:noProof/>
          <w:szCs w:val="24"/>
        </w:rPr>
      </w:pPr>
      <w:r w:rsidRPr="00CB1B0C">
        <w:rPr>
          <w:noProof/>
        </w:rPr>
        <w:t>c)</w:t>
      </w:r>
      <w:r w:rsidRPr="00CB1B0C">
        <w:rPr>
          <w:noProof/>
        </w:rPr>
        <w:tab/>
        <w:t>În temeiul articolului 15</w:t>
      </w:r>
      <w:r w:rsidRPr="00CB1B0C">
        <w:rPr>
          <w:i/>
          <w:noProof/>
        </w:rPr>
        <w:t>a</w:t>
      </w:r>
      <w:r w:rsidRPr="00CB1B0C">
        <w:rPr>
          <w:noProof/>
        </w:rPr>
        <w:t xml:space="preserve"> alineatul (3) din legea federală din 16 decembrie 2005 privind protecția animalelor (LPA; RS 455), tranzitul prin Elveția al bovinelor, ovinelor, caprinelor și porcinelor, al cailor destinați sacrificării și al păsărilor destinate sacrificării nu poate avea loc decât pe calea ferată sau cu avionul. Această chestiune va fi examinată de Comitetul mixt veterinar.</w:t>
      </w:r>
    </w:p>
    <w:p w14:paraId="39E0901E" w14:textId="77777777" w:rsidR="000D6CBE" w:rsidRPr="00CB1B0C" w:rsidRDefault="000D6CBE" w:rsidP="000D6CBE">
      <w:pPr>
        <w:spacing w:line="360" w:lineRule="auto"/>
        <w:jc w:val="center"/>
        <w:rPr>
          <w:rFonts w:eastAsia="Times New Roman"/>
          <w:b/>
          <w:noProof/>
          <w:szCs w:val="24"/>
        </w:rPr>
      </w:pPr>
      <w:r w:rsidRPr="00CB1B0C">
        <w:rPr>
          <w:noProof/>
        </w:rPr>
        <w:br w:type="page"/>
        <w:t>3.</w:t>
      </w:r>
      <w:r w:rsidRPr="00CB1B0C">
        <w:rPr>
          <w:noProof/>
        </w:rPr>
        <w:tab/>
        <w:t>TAXE</w:t>
      </w:r>
    </w:p>
    <w:p w14:paraId="77059122"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Nu se percep taxe pentru controalele veterinare referitoare la comerțul dintre statele membre ale Uniunii Europene și Elveția.</w:t>
      </w:r>
    </w:p>
    <w:p w14:paraId="2B9DB512"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Pentru controalele veterinare ale importurilor din țări terțe, autoritățile elvețiene se angajează să perceapă taxele legate de controalele oficiale prevăzute în Regulamentul (UE) nr. 2017/625 al Parlamentului European și al Consiliului.”.</w:t>
      </w:r>
    </w:p>
    <w:p w14:paraId="5C3846C8" w14:textId="77777777" w:rsidR="000D6CBE" w:rsidRPr="00CB1B0C" w:rsidRDefault="000D6CBE" w:rsidP="000D6CBE">
      <w:pPr>
        <w:pBdr>
          <w:bottom w:val="single" w:sz="4" w:space="0" w:color="000000"/>
        </w:pBdr>
        <w:spacing w:before="360" w:line="360" w:lineRule="auto"/>
        <w:ind w:left="3400" w:right="3400"/>
        <w:jc w:val="center"/>
        <w:rPr>
          <w:rFonts w:eastAsia="Times New Roman"/>
          <w:b/>
          <w:noProof/>
          <w:szCs w:val="24"/>
        </w:rPr>
      </w:pPr>
    </w:p>
    <w:p w14:paraId="76005F4A" w14:textId="77777777" w:rsidR="000D6CBE" w:rsidRPr="00CB1B0C" w:rsidRDefault="000D6CBE" w:rsidP="000D6CBE">
      <w:pPr>
        <w:spacing w:before="0" w:after="0" w:line="360" w:lineRule="auto"/>
        <w:jc w:val="left"/>
        <w:rPr>
          <w:rFonts w:eastAsia="Times New Roman"/>
          <w:noProof/>
          <w:szCs w:val="24"/>
        </w:rPr>
        <w:sectPr w:rsidR="000D6CBE" w:rsidRPr="00CB1B0C" w:rsidSect="00C26461">
          <w:pgSz w:w="11907" w:h="16840"/>
          <w:pgMar w:top="1134" w:right="1134" w:bottom="1134" w:left="1134" w:header="567" w:footer="567" w:gutter="0"/>
          <w:cols w:space="720"/>
          <w:docGrid w:linePitch="326"/>
        </w:sectPr>
      </w:pPr>
    </w:p>
    <w:p w14:paraId="075484A9" w14:textId="3615478C" w:rsidR="000D6CBE" w:rsidRPr="00CB1B0C" w:rsidRDefault="000D6CBE" w:rsidP="000C2EF4">
      <w:pPr>
        <w:spacing w:line="360" w:lineRule="auto"/>
        <w:jc w:val="center"/>
        <w:rPr>
          <w:b/>
          <w:bCs/>
          <w:noProof/>
        </w:rPr>
      </w:pPr>
      <w:r w:rsidRPr="00CB1B0C">
        <w:rPr>
          <w:b/>
          <w:noProof/>
        </w:rPr>
        <w:t>ANEXA V</w:t>
      </w:r>
    </w:p>
    <w:p w14:paraId="5071F4BA" w14:textId="77777777" w:rsidR="000D6CBE" w:rsidRPr="00CB1B0C" w:rsidRDefault="000D6CBE" w:rsidP="000D6CBE">
      <w:pPr>
        <w:pStyle w:val="Text1"/>
        <w:rPr>
          <w:noProof/>
        </w:rPr>
      </w:pPr>
    </w:p>
    <w:p w14:paraId="3EC6594A" w14:textId="77777777" w:rsidR="000D6CBE" w:rsidRPr="00CB1B0C" w:rsidRDefault="000D6CBE" w:rsidP="000D6CBE">
      <w:pPr>
        <w:spacing w:line="360" w:lineRule="auto"/>
        <w:jc w:val="left"/>
        <w:rPr>
          <w:rFonts w:eastAsia="Times New Roman"/>
          <w:b/>
          <w:noProof/>
        </w:rPr>
      </w:pPr>
      <w:r w:rsidRPr="00CB1B0C">
        <w:rPr>
          <w:noProof/>
        </w:rPr>
        <w:t>Apendicele 6 din anexa 11 la Acordul agricol se înlocuiește cu următorul text:</w:t>
      </w:r>
    </w:p>
    <w:p w14:paraId="5A5C3DEE" w14:textId="77777777" w:rsidR="000D6CBE" w:rsidRPr="00CB1B0C" w:rsidRDefault="000D6CBE" w:rsidP="000D6CBE">
      <w:pPr>
        <w:spacing w:line="360" w:lineRule="auto"/>
        <w:jc w:val="center"/>
        <w:rPr>
          <w:rFonts w:eastAsia="Times New Roman"/>
          <w:noProof/>
        </w:rPr>
      </w:pPr>
      <w:r w:rsidRPr="00CB1B0C">
        <w:rPr>
          <w:noProof/>
        </w:rPr>
        <w:t xml:space="preserve">„Apendicele 6 </w:t>
      </w:r>
      <w:r w:rsidRPr="00CB1B0C">
        <w:rPr>
          <w:noProof/>
        </w:rPr>
        <w:br/>
        <w:t>Produse de origine animală</w:t>
      </w:r>
    </w:p>
    <w:p w14:paraId="1FC0A955" w14:textId="77777777" w:rsidR="000D6CBE" w:rsidRPr="00CB1B0C" w:rsidRDefault="000D6CBE" w:rsidP="00472672">
      <w:pPr>
        <w:spacing w:line="360" w:lineRule="auto"/>
        <w:jc w:val="center"/>
        <w:rPr>
          <w:noProof/>
        </w:rPr>
      </w:pPr>
      <w:r w:rsidRPr="00CB1B0C">
        <w:rPr>
          <w:noProof/>
        </w:rPr>
        <w:t>CAPITOLUL I</w:t>
      </w:r>
    </w:p>
    <w:p w14:paraId="3D2CDB80" w14:textId="77777777" w:rsidR="000D6CBE" w:rsidRPr="00CB1B0C" w:rsidRDefault="000D6CBE" w:rsidP="000D6CBE">
      <w:pPr>
        <w:spacing w:line="360" w:lineRule="auto"/>
        <w:jc w:val="center"/>
        <w:rPr>
          <w:rFonts w:eastAsia="Times New Roman"/>
          <w:noProof/>
        </w:rPr>
      </w:pPr>
      <w:r w:rsidRPr="00CB1B0C">
        <w:rPr>
          <w:noProof/>
        </w:rPr>
        <w:t>Sectoare pentru care este recunoscută echivalența în mod reciproc</w:t>
      </w:r>
    </w:p>
    <w:p w14:paraId="7CED8B1F" w14:textId="77777777" w:rsidR="000D6CBE" w:rsidRPr="00CB1B0C" w:rsidRDefault="000D6CBE" w:rsidP="000D6CBE">
      <w:pPr>
        <w:spacing w:line="360" w:lineRule="auto"/>
        <w:jc w:val="center"/>
        <w:rPr>
          <w:rFonts w:eastAsia="Times New Roman"/>
          <w:noProof/>
        </w:rPr>
      </w:pPr>
      <w:r w:rsidRPr="00CB1B0C">
        <w:rPr>
          <w:noProof/>
        </w:rPr>
        <w:t>„Produse de origine animală destinate consumului uman”</w:t>
      </w:r>
    </w:p>
    <w:p w14:paraId="3FFF2B5C" w14:textId="77777777" w:rsidR="000D6CBE" w:rsidRPr="00CB1B0C" w:rsidRDefault="000D6CBE" w:rsidP="000D6CBE">
      <w:pPr>
        <w:spacing w:line="360" w:lineRule="auto"/>
        <w:jc w:val="left"/>
        <w:rPr>
          <w:rFonts w:eastAsia="Times New Roman"/>
          <w:noProof/>
        </w:rPr>
      </w:pPr>
      <w:r w:rsidRPr="00CB1B0C">
        <w:rPr>
          <w:noProof/>
        </w:rPr>
        <w:t xml:space="preserve">Definițiile din Regulamentul (CE) nr. 853/2004 se aplică </w:t>
      </w:r>
      <w:r w:rsidRPr="00CB1B0C">
        <w:rPr>
          <w:i/>
          <w:noProof/>
        </w:rPr>
        <w:t>mutatis mutandis</w:t>
      </w:r>
      <w:r w:rsidRPr="00CB1B0C">
        <w:rPr>
          <w:noProof/>
        </w:rPr>
        <w:t>.</w:t>
      </w:r>
    </w:p>
    <w:p w14:paraId="3B2F2F14" w14:textId="77777777" w:rsidR="000D6CBE" w:rsidRPr="00CB1B0C" w:rsidRDefault="000D6CBE" w:rsidP="000D6CBE">
      <w:pPr>
        <w:rPr>
          <w:rFonts w:eastAsia="Times New Roman"/>
          <w:noProof/>
          <w:szCs w:val="20"/>
        </w:rPr>
      </w:pPr>
      <w:r w:rsidRPr="00CB1B0C">
        <w:rPr>
          <w:noProof/>
        </w:rPr>
        <w:br w:type="page"/>
        <w:t>Orice trimitere la un act se înțelege ca trimitere la acel act astfel cum a fost modificat înainte de 31 decembrie 2025, sub rezerva existenței unor dispoziții contrare.</w:t>
      </w:r>
    </w:p>
    <w:tbl>
      <w:tblPr>
        <w:tblW w:w="0" w:type="dxa"/>
        <w:jc w:val="center"/>
        <w:tblBorders>
          <w:top w:val="single" w:sz="4" w:space="0" w:color="auto"/>
          <w:bottom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35"/>
        <w:gridCol w:w="3119"/>
        <w:gridCol w:w="7087"/>
        <w:gridCol w:w="1134"/>
      </w:tblGrid>
      <w:tr w:rsidR="000D6CBE" w:rsidRPr="00CB1B0C" w14:paraId="5EC6AB00" w14:textId="77777777">
        <w:trPr>
          <w:tblHeader/>
          <w:jc w:val="center"/>
        </w:trPr>
        <w:tc>
          <w:tcPr>
            <w:tcW w:w="2835" w:type="dxa"/>
            <w:tcBorders>
              <w:top w:val="single" w:sz="4" w:space="0" w:color="auto"/>
              <w:left w:val="nil"/>
              <w:bottom w:val="nil"/>
              <w:right w:val="single" w:sz="4" w:space="0" w:color="auto"/>
            </w:tcBorders>
            <w:vAlign w:val="center"/>
          </w:tcPr>
          <w:p w14:paraId="1C2DF71F" w14:textId="77777777" w:rsidR="000D6CBE" w:rsidRPr="00CB1B0C" w:rsidRDefault="000D6CBE">
            <w:pPr>
              <w:spacing w:before="40" w:after="40"/>
              <w:jc w:val="left"/>
              <w:rPr>
                <w:rFonts w:eastAsia="Times New Roman"/>
                <w:noProof/>
                <w:sz w:val="20"/>
                <w:szCs w:val="20"/>
              </w:rPr>
            </w:pPr>
          </w:p>
        </w:tc>
        <w:tc>
          <w:tcPr>
            <w:tcW w:w="11340" w:type="dxa"/>
            <w:gridSpan w:val="3"/>
            <w:tcBorders>
              <w:top w:val="single" w:sz="4" w:space="0" w:color="auto"/>
              <w:left w:val="single" w:sz="4" w:space="0" w:color="auto"/>
              <w:bottom w:val="single" w:sz="4" w:space="0" w:color="auto"/>
              <w:right w:val="nil"/>
            </w:tcBorders>
            <w:vAlign w:val="center"/>
            <w:hideMark/>
          </w:tcPr>
          <w:p w14:paraId="2A6E2679" w14:textId="77777777" w:rsidR="000D6CBE" w:rsidRPr="00CB1B0C" w:rsidRDefault="000D6CBE">
            <w:pPr>
              <w:spacing w:before="40" w:after="40"/>
              <w:jc w:val="left"/>
              <w:rPr>
                <w:rFonts w:eastAsia="Times New Roman"/>
                <w:noProof/>
                <w:sz w:val="20"/>
                <w:szCs w:val="20"/>
              </w:rPr>
            </w:pPr>
            <w:r w:rsidRPr="00CB1B0C">
              <w:rPr>
                <w:noProof/>
                <w:sz w:val="20"/>
              </w:rPr>
              <w:t>Exporturi din Uniunea Europeană spre Elveția și exporturi din Elveția spre Uniunea Europeană</w:t>
            </w:r>
          </w:p>
        </w:tc>
      </w:tr>
      <w:tr w:rsidR="000D6CBE" w:rsidRPr="00CB1B0C" w14:paraId="17165D98" w14:textId="77777777">
        <w:trPr>
          <w:tblHeader/>
          <w:jc w:val="center"/>
        </w:trPr>
        <w:tc>
          <w:tcPr>
            <w:tcW w:w="2835" w:type="dxa"/>
            <w:tcBorders>
              <w:top w:val="nil"/>
              <w:left w:val="nil"/>
              <w:bottom w:val="nil"/>
              <w:right w:val="single" w:sz="4" w:space="0" w:color="auto"/>
            </w:tcBorders>
            <w:vAlign w:val="center"/>
          </w:tcPr>
          <w:p w14:paraId="069AFDF0" w14:textId="77777777" w:rsidR="000D6CBE" w:rsidRPr="00CB1B0C" w:rsidRDefault="000D6CBE">
            <w:pPr>
              <w:spacing w:before="40" w:after="40"/>
              <w:jc w:val="left"/>
              <w:rPr>
                <w:rFonts w:eastAsia="Times New Roman"/>
                <w:noProof/>
                <w:sz w:val="20"/>
                <w:szCs w:val="20"/>
              </w:rPr>
            </w:pPr>
          </w:p>
        </w:tc>
        <w:tc>
          <w:tcPr>
            <w:tcW w:w="10206" w:type="dxa"/>
            <w:gridSpan w:val="2"/>
            <w:tcBorders>
              <w:top w:val="single" w:sz="4" w:space="0" w:color="auto"/>
              <w:left w:val="single" w:sz="4" w:space="0" w:color="auto"/>
              <w:bottom w:val="single" w:sz="4" w:space="0" w:color="auto"/>
              <w:right w:val="single" w:sz="4" w:space="0" w:color="auto"/>
            </w:tcBorders>
            <w:vAlign w:val="center"/>
            <w:hideMark/>
          </w:tcPr>
          <w:p w14:paraId="030C98FD" w14:textId="77777777" w:rsidR="000D6CBE" w:rsidRPr="00CB1B0C" w:rsidRDefault="000D6CBE">
            <w:pPr>
              <w:spacing w:before="40" w:after="40"/>
              <w:jc w:val="left"/>
              <w:rPr>
                <w:rFonts w:eastAsia="Times New Roman"/>
                <w:noProof/>
                <w:sz w:val="20"/>
                <w:szCs w:val="20"/>
              </w:rPr>
            </w:pPr>
            <w:r w:rsidRPr="00CB1B0C">
              <w:rPr>
                <w:noProof/>
                <w:sz w:val="20"/>
              </w:rPr>
              <w:t>Condiții comerciale</w:t>
            </w:r>
          </w:p>
        </w:tc>
        <w:tc>
          <w:tcPr>
            <w:tcW w:w="1134" w:type="dxa"/>
            <w:tcBorders>
              <w:top w:val="single" w:sz="4" w:space="0" w:color="auto"/>
              <w:left w:val="single" w:sz="4" w:space="0" w:color="auto"/>
              <w:bottom w:val="single" w:sz="4" w:space="0" w:color="auto"/>
              <w:right w:val="nil"/>
            </w:tcBorders>
            <w:vAlign w:val="center"/>
            <w:hideMark/>
          </w:tcPr>
          <w:p w14:paraId="1555C940" w14:textId="77777777" w:rsidR="000D6CBE" w:rsidRPr="00CB1B0C" w:rsidRDefault="000D6CBE">
            <w:pPr>
              <w:spacing w:before="40" w:after="40"/>
              <w:jc w:val="left"/>
              <w:rPr>
                <w:rFonts w:eastAsia="Times New Roman"/>
                <w:noProof/>
                <w:sz w:val="20"/>
                <w:szCs w:val="20"/>
              </w:rPr>
            </w:pPr>
            <w:r w:rsidRPr="00CB1B0C">
              <w:rPr>
                <w:noProof/>
                <w:sz w:val="20"/>
              </w:rPr>
              <w:t>Echivalare</w:t>
            </w:r>
          </w:p>
        </w:tc>
      </w:tr>
      <w:tr w:rsidR="000D6CBE" w:rsidRPr="00CB1B0C" w14:paraId="4EC4FC2C" w14:textId="77777777">
        <w:trPr>
          <w:tblHeader/>
          <w:jc w:val="center"/>
        </w:trPr>
        <w:tc>
          <w:tcPr>
            <w:tcW w:w="2835" w:type="dxa"/>
            <w:tcBorders>
              <w:top w:val="nil"/>
              <w:left w:val="nil"/>
              <w:bottom w:val="single" w:sz="4" w:space="0" w:color="auto"/>
              <w:right w:val="single" w:sz="4" w:space="0" w:color="auto"/>
            </w:tcBorders>
            <w:vAlign w:val="center"/>
          </w:tcPr>
          <w:p w14:paraId="50114352" w14:textId="77777777" w:rsidR="000D6CBE" w:rsidRPr="00CB1B0C" w:rsidRDefault="000D6CBE">
            <w:pPr>
              <w:spacing w:before="40" w:after="40"/>
              <w:jc w:val="left"/>
              <w:rPr>
                <w:rFonts w:eastAsia="Times New Roman"/>
                <w:noProof/>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15075FC" w14:textId="77777777" w:rsidR="000D6CBE" w:rsidRPr="00CB1B0C" w:rsidRDefault="000D6CBE">
            <w:pPr>
              <w:spacing w:before="40" w:after="40"/>
              <w:jc w:val="left"/>
              <w:rPr>
                <w:rFonts w:eastAsia="Times New Roman"/>
                <w:noProof/>
                <w:sz w:val="20"/>
                <w:szCs w:val="20"/>
              </w:rPr>
            </w:pPr>
            <w:r w:rsidRPr="00CB1B0C">
              <w:rPr>
                <w:noProof/>
                <w:sz w:val="20"/>
              </w:rPr>
              <w:t>Uniunea Europeană</w:t>
            </w:r>
          </w:p>
        </w:tc>
        <w:tc>
          <w:tcPr>
            <w:tcW w:w="7087" w:type="dxa"/>
            <w:tcBorders>
              <w:top w:val="single" w:sz="4" w:space="0" w:color="auto"/>
              <w:left w:val="single" w:sz="4" w:space="0" w:color="auto"/>
              <w:bottom w:val="single" w:sz="4" w:space="0" w:color="auto"/>
              <w:right w:val="single" w:sz="4" w:space="0" w:color="auto"/>
            </w:tcBorders>
            <w:vAlign w:val="center"/>
            <w:hideMark/>
          </w:tcPr>
          <w:p w14:paraId="46CB0C2E" w14:textId="77777777" w:rsidR="000D6CBE" w:rsidRPr="00CB1B0C" w:rsidRDefault="000D6CBE">
            <w:pPr>
              <w:spacing w:before="40" w:after="40"/>
              <w:jc w:val="left"/>
              <w:rPr>
                <w:rFonts w:eastAsia="Times New Roman"/>
                <w:noProof/>
                <w:sz w:val="20"/>
                <w:szCs w:val="20"/>
              </w:rPr>
            </w:pPr>
            <w:r w:rsidRPr="00CB1B0C">
              <w:rPr>
                <w:noProof/>
                <w:sz w:val="20"/>
              </w:rPr>
              <w:t>Elveția</w:t>
            </w:r>
          </w:p>
        </w:tc>
        <w:tc>
          <w:tcPr>
            <w:tcW w:w="1134" w:type="dxa"/>
            <w:tcBorders>
              <w:top w:val="single" w:sz="4" w:space="0" w:color="auto"/>
              <w:left w:val="single" w:sz="4" w:space="0" w:color="auto"/>
              <w:bottom w:val="single" w:sz="4" w:space="0" w:color="auto"/>
              <w:right w:val="nil"/>
            </w:tcBorders>
            <w:vAlign w:val="center"/>
          </w:tcPr>
          <w:p w14:paraId="769F0D0F" w14:textId="77777777" w:rsidR="000D6CBE" w:rsidRPr="00CB1B0C" w:rsidRDefault="000D6CBE">
            <w:pPr>
              <w:spacing w:before="40" w:after="40"/>
              <w:jc w:val="left"/>
              <w:rPr>
                <w:rFonts w:eastAsia="Times New Roman"/>
                <w:noProof/>
                <w:sz w:val="20"/>
                <w:szCs w:val="20"/>
              </w:rPr>
            </w:pPr>
          </w:p>
        </w:tc>
      </w:tr>
      <w:tr w:rsidR="000D6CBE" w:rsidRPr="00CB1B0C" w14:paraId="209B439A" w14:textId="77777777">
        <w:trPr>
          <w:jc w:val="center"/>
        </w:trPr>
        <w:tc>
          <w:tcPr>
            <w:tcW w:w="14175" w:type="dxa"/>
            <w:gridSpan w:val="4"/>
            <w:tcBorders>
              <w:top w:val="nil"/>
              <w:left w:val="nil"/>
              <w:bottom w:val="single" w:sz="4" w:space="0" w:color="auto"/>
              <w:right w:val="nil"/>
            </w:tcBorders>
            <w:vAlign w:val="center"/>
            <w:hideMark/>
          </w:tcPr>
          <w:p w14:paraId="760B0A69" w14:textId="77777777" w:rsidR="000D6CBE" w:rsidRPr="00CB1B0C" w:rsidRDefault="000D6CBE">
            <w:pPr>
              <w:widowControl w:val="0"/>
              <w:spacing w:before="40" w:after="40"/>
              <w:rPr>
                <w:rFonts w:eastAsia="Times New Roman"/>
                <w:i/>
                <w:noProof/>
                <w:sz w:val="20"/>
                <w:szCs w:val="20"/>
              </w:rPr>
            </w:pPr>
            <w:r w:rsidRPr="00CB1B0C">
              <w:rPr>
                <w:i/>
                <w:noProof/>
                <w:sz w:val="20"/>
              </w:rPr>
              <w:t>Sănătatea animalelor</w:t>
            </w:r>
          </w:p>
        </w:tc>
      </w:tr>
      <w:tr w:rsidR="000D6CBE" w:rsidRPr="00CB1B0C" w14:paraId="7DB46A86" w14:textId="77777777">
        <w:trPr>
          <w:jc w:val="center"/>
        </w:trPr>
        <w:tc>
          <w:tcPr>
            <w:tcW w:w="14175" w:type="dxa"/>
            <w:gridSpan w:val="4"/>
            <w:tcBorders>
              <w:top w:val="single" w:sz="4" w:space="0" w:color="auto"/>
              <w:left w:val="nil"/>
              <w:bottom w:val="single" w:sz="4" w:space="0" w:color="auto"/>
              <w:right w:val="nil"/>
            </w:tcBorders>
            <w:vAlign w:val="center"/>
            <w:hideMark/>
          </w:tcPr>
          <w:p w14:paraId="7F7D1C52" w14:textId="77777777" w:rsidR="000D6CBE" w:rsidRPr="00CB1B0C" w:rsidRDefault="000D6CBE">
            <w:pPr>
              <w:keepNext/>
              <w:spacing w:before="40" w:after="40"/>
              <w:jc w:val="left"/>
              <w:rPr>
                <w:rFonts w:eastAsia="Times New Roman"/>
                <w:noProof/>
                <w:sz w:val="20"/>
                <w:szCs w:val="20"/>
              </w:rPr>
            </w:pPr>
            <w:r w:rsidRPr="00CB1B0C">
              <w:rPr>
                <w:noProof/>
                <w:sz w:val="20"/>
              </w:rPr>
              <w:t>1. Carne proaspătă, inclusiv carne tocată, preparate din carne, produse pe bază de carne, grăsimi netransformate și grăsimi topite</w:t>
            </w:r>
          </w:p>
        </w:tc>
      </w:tr>
      <w:tr w:rsidR="000D6CBE" w:rsidRPr="00CB1B0C" w14:paraId="09140C1A" w14:textId="77777777">
        <w:trPr>
          <w:jc w:val="center"/>
        </w:trPr>
        <w:tc>
          <w:tcPr>
            <w:tcW w:w="2835" w:type="dxa"/>
            <w:tcBorders>
              <w:top w:val="single" w:sz="4" w:space="0" w:color="auto"/>
              <w:left w:val="nil"/>
              <w:bottom w:val="single" w:sz="4" w:space="0" w:color="auto"/>
              <w:right w:val="nil"/>
            </w:tcBorders>
            <w:hideMark/>
          </w:tcPr>
          <w:p w14:paraId="0D6796E3" w14:textId="77777777" w:rsidR="000D6CBE" w:rsidRPr="00CB1B0C" w:rsidRDefault="000D6CBE">
            <w:pPr>
              <w:spacing w:before="40" w:after="40"/>
              <w:rPr>
                <w:rFonts w:eastAsia="Times New Roman"/>
                <w:noProof/>
                <w:sz w:val="20"/>
                <w:szCs w:val="20"/>
              </w:rPr>
            </w:pPr>
            <w:r w:rsidRPr="00CB1B0C">
              <w:rPr>
                <w:noProof/>
                <w:sz w:val="20"/>
              </w:rPr>
              <w:t>Ungulate domestice</w:t>
            </w:r>
          </w:p>
          <w:p w14:paraId="5A142DD9" w14:textId="77777777" w:rsidR="000D6CBE" w:rsidRPr="00CB1B0C" w:rsidRDefault="000D6CBE">
            <w:pPr>
              <w:spacing w:before="40" w:after="40"/>
              <w:rPr>
                <w:rFonts w:eastAsia="Times New Roman"/>
                <w:noProof/>
                <w:sz w:val="20"/>
                <w:szCs w:val="20"/>
              </w:rPr>
            </w:pPr>
            <w:r w:rsidRPr="00CB1B0C">
              <w:rPr>
                <w:noProof/>
                <w:sz w:val="20"/>
              </w:rPr>
              <w:t>Solipede domestice</w:t>
            </w:r>
          </w:p>
        </w:tc>
        <w:tc>
          <w:tcPr>
            <w:tcW w:w="3119" w:type="dxa"/>
            <w:tcBorders>
              <w:top w:val="single" w:sz="4" w:space="0" w:color="auto"/>
              <w:left w:val="nil"/>
              <w:bottom w:val="single" w:sz="4" w:space="0" w:color="auto"/>
              <w:right w:val="nil"/>
            </w:tcBorders>
            <w:hideMark/>
          </w:tcPr>
          <w:p w14:paraId="532FBE30" w14:textId="77777777" w:rsidR="000D6CBE" w:rsidRPr="00CB1B0C" w:rsidRDefault="000D6CBE">
            <w:pPr>
              <w:spacing w:before="40" w:after="40"/>
              <w:rPr>
                <w:rFonts w:eastAsia="Times New Roman"/>
                <w:noProof/>
                <w:sz w:val="20"/>
                <w:szCs w:val="24"/>
              </w:rPr>
            </w:pPr>
            <w:r w:rsidRPr="00CB1B0C">
              <w:rPr>
                <w:noProof/>
                <w:sz w:val="20"/>
              </w:rPr>
              <w:t>Regulamentul (UE) 2016/429</w:t>
            </w:r>
          </w:p>
          <w:p w14:paraId="69A027E7" w14:textId="77777777" w:rsidR="000D6CBE" w:rsidRPr="00CB1B0C" w:rsidRDefault="000D6CBE">
            <w:pPr>
              <w:spacing w:before="40" w:after="40"/>
              <w:rPr>
                <w:rFonts w:eastAsia="Times New Roman"/>
                <w:noProof/>
                <w:sz w:val="20"/>
                <w:szCs w:val="20"/>
              </w:rPr>
            </w:pPr>
            <w:r w:rsidRPr="00CB1B0C">
              <w:rPr>
                <w:noProof/>
                <w:sz w:val="20"/>
              </w:rPr>
              <w:t>Regulamentul (CE) nr. 999/2001</w:t>
            </w:r>
          </w:p>
        </w:tc>
        <w:tc>
          <w:tcPr>
            <w:tcW w:w="7087" w:type="dxa"/>
            <w:tcBorders>
              <w:top w:val="single" w:sz="4" w:space="0" w:color="auto"/>
              <w:left w:val="nil"/>
              <w:bottom w:val="single" w:sz="4" w:space="0" w:color="auto"/>
              <w:right w:val="nil"/>
            </w:tcBorders>
            <w:hideMark/>
          </w:tcPr>
          <w:p w14:paraId="4027BB69" w14:textId="77777777" w:rsidR="000D6CBE" w:rsidRPr="00CB1B0C" w:rsidRDefault="000D6CBE">
            <w:pPr>
              <w:spacing w:before="40" w:after="40"/>
              <w:rPr>
                <w:rFonts w:eastAsia="Times New Roman"/>
                <w:noProof/>
                <w:sz w:val="20"/>
                <w:szCs w:val="20"/>
              </w:rPr>
            </w:pPr>
            <w:r w:rsidRPr="00CB1B0C">
              <w:rPr>
                <w:noProof/>
                <w:sz w:val="20"/>
              </w:rPr>
              <w:t>Legea din 1 iulie 1966 privind epizootiile (LFE; RS 916.40)</w:t>
            </w:r>
          </w:p>
          <w:p w14:paraId="4F4D7399" w14:textId="77777777" w:rsidR="000D6CBE" w:rsidRPr="00CB1B0C" w:rsidRDefault="000D6CBE">
            <w:pPr>
              <w:spacing w:before="40" w:after="40"/>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6958A738" w14:textId="77777777" w:rsidR="000D6CBE" w:rsidRPr="00CB1B0C" w:rsidRDefault="000D6CBE">
            <w:pPr>
              <w:spacing w:before="40" w:after="40"/>
              <w:rPr>
                <w:rFonts w:eastAsia="Times New Roman"/>
                <w:noProof/>
                <w:sz w:val="20"/>
                <w:szCs w:val="20"/>
              </w:rPr>
            </w:pPr>
            <w:r w:rsidRPr="00CB1B0C">
              <w:rPr>
                <w:noProof/>
                <w:sz w:val="20"/>
              </w:rPr>
              <w:t>Da</w:t>
            </w:r>
            <w:r w:rsidRPr="00CB1B0C">
              <w:rPr>
                <w:noProof/>
                <w:sz w:val="20"/>
                <w:vertAlign w:val="superscript"/>
              </w:rPr>
              <w:t>1</w:t>
            </w:r>
          </w:p>
        </w:tc>
      </w:tr>
      <w:tr w:rsidR="000D6CBE" w:rsidRPr="00CB1B0C" w14:paraId="4ADC16D3" w14:textId="77777777">
        <w:trPr>
          <w:jc w:val="center"/>
        </w:trPr>
        <w:tc>
          <w:tcPr>
            <w:tcW w:w="14175" w:type="dxa"/>
            <w:gridSpan w:val="4"/>
            <w:tcBorders>
              <w:top w:val="single" w:sz="4" w:space="0" w:color="auto"/>
              <w:left w:val="nil"/>
              <w:bottom w:val="single" w:sz="4" w:space="0" w:color="auto"/>
              <w:right w:val="nil"/>
            </w:tcBorders>
            <w:vAlign w:val="center"/>
          </w:tcPr>
          <w:p w14:paraId="6121057A" w14:textId="77777777" w:rsidR="000D6CBE" w:rsidRPr="00CB1B0C" w:rsidRDefault="000D6CBE">
            <w:pPr>
              <w:spacing w:before="0" w:after="0"/>
              <w:jc w:val="left"/>
              <w:rPr>
                <w:rFonts w:eastAsia="Times New Roman"/>
                <w:noProof/>
                <w:sz w:val="20"/>
                <w:szCs w:val="20"/>
              </w:rPr>
            </w:pPr>
          </w:p>
        </w:tc>
      </w:tr>
      <w:tr w:rsidR="000D6CBE" w:rsidRPr="00CB1B0C" w14:paraId="428FA105" w14:textId="77777777">
        <w:trPr>
          <w:jc w:val="center"/>
        </w:trPr>
        <w:tc>
          <w:tcPr>
            <w:tcW w:w="14175" w:type="dxa"/>
            <w:gridSpan w:val="4"/>
            <w:tcBorders>
              <w:top w:val="single" w:sz="4" w:space="0" w:color="auto"/>
              <w:left w:val="nil"/>
              <w:bottom w:val="single" w:sz="4" w:space="0" w:color="auto"/>
              <w:right w:val="nil"/>
            </w:tcBorders>
            <w:vAlign w:val="center"/>
            <w:hideMark/>
          </w:tcPr>
          <w:p w14:paraId="78648001" w14:textId="77777777" w:rsidR="000D6CBE" w:rsidRPr="00CB1B0C" w:rsidRDefault="000D6CBE">
            <w:pPr>
              <w:keepNext/>
              <w:spacing w:before="40" w:after="40"/>
              <w:jc w:val="left"/>
              <w:rPr>
                <w:rFonts w:eastAsia="Times New Roman"/>
                <w:noProof/>
                <w:sz w:val="20"/>
                <w:szCs w:val="20"/>
              </w:rPr>
            </w:pPr>
            <w:r w:rsidRPr="00CB1B0C">
              <w:rPr>
                <w:noProof/>
                <w:sz w:val="20"/>
              </w:rPr>
              <w:t>2. Carne de vânat de crescătorie, preparate din carne, produse pe bază de carne</w:t>
            </w:r>
          </w:p>
        </w:tc>
      </w:tr>
      <w:tr w:rsidR="000D6CBE" w:rsidRPr="00CB1B0C" w14:paraId="4AB92DED" w14:textId="77777777">
        <w:trPr>
          <w:jc w:val="center"/>
        </w:trPr>
        <w:tc>
          <w:tcPr>
            <w:tcW w:w="2835" w:type="dxa"/>
            <w:tcBorders>
              <w:top w:val="single" w:sz="4" w:space="0" w:color="auto"/>
              <w:left w:val="nil"/>
              <w:bottom w:val="single" w:sz="4" w:space="0" w:color="auto"/>
              <w:right w:val="nil"/>
            </w:tcBorders>
            <w:hideMark/>
          </w:tcPr>
          <w:p w14:paraId="1B2123FF" w14:textId="77777777" w:rsidR="000D6CBE" w:rsidRPr="00CB1B0C" w:rsidRDefault="000D6CBE">
            <w:pPr>
              <w:spacing w:before="40" w:after="40"/>
              <w:jc w:val="left"/>
              <w:rPr>
                <w:rFonts w:eastAsia="Times New Roman"/>
                <w:noProof/>
                <w:sz w:val="20"/>
                <w:szCs w:val="20"/>
              </w:rPr>
            </w:pPr>
            <w:r w:rsidRPr="00CB1B0C">
              <w:rPr>
                <w:noProof/>
                <w:sz w:val="20"/>
              </w:rPr>
              <w:t>Mamifere terestre de crescătorie, altele decât cele precizate mai sus</w:t>
            </w:r>
          </w:p>
        </w:tc>
        <w:tc>
          <w:tcPr>
            <w:tcW w:w="3119" w:type="dxa"/>
            <w:tcBorders>
              <w:top w:val="single" w:sz="4" w:space="0" w:color="auto"/>
              <w:left w:val="nil"/>
              <w:bottom w:val="single" w:sz="4" w:space="0" w:color="auto"/>
              <w:right w:val="nil"/>
            </w:tcBorders>
            <w:hideMark/>
          </w:tcPr>
          <w:p w14:paraId="616EA5AE" w14:textId="77777777" w:rsidR="000D6CBE" w:rsidRPr="00CB1B0C" w:rsidRDefault="000D6CBE">
            <w:pPr>
              <w:spacing w:before="40" w:after="40"/>
              <w:rPr>
                <w:rFonts w:eastAsia="Times New Roman"/>
                <w:noProof/>
                <w:sz w:val="20"/>
                <w:szCs w:val="20"/>
              </w:rPr>
            </w:pPr>
            <w:r w:rsidRPr="00CB1B0C">
              <w:rPr>
                <w:noProof/>
                <w:sz w:val="20"/>
              </w:rPr>
              <w:t>Regulamentul (UE) 2016/429</w:t>
            </w:r>
          </w:p>
          <w:p w14:paraId="6CD6FF51" w14:textId="77777777" w:rsidR="000D6CBE" w:rsidRPr="00CB1B0C" w:rsidRDefault="000D6CBE">
            <w:pPr>
              <w:spacing w:before="40" w:after="40"/>
              <w:rPr>
                <w:rFonts w:eastAsia="Times New Roman"/>
                <w:noProof/>
                <w:sz w:val="20"/>
                <w:szCs w:val="20"/>
              </w:rPr>
            </w:pPr>
            <w:r w:rsidRPr="00CB1B0C">
              <w:rPr>
                <w:noProof/>
                <w:sz w:val="20"/>
              </w:rPr>
              <w:t>Regulamentul (CE) nr. 999/2001</w:t>
            </w:r>
          </w:p>
        </w:tc>
        <w:tc>
          <w:tcPr>
            <w:tcW w:w="7087" w:type="dxa"/>
            <w:vMerge w:val="restart"/>
            <w:tcBorders>
              <w:top w:val="single" w:sz="4" w:space="0" w:color="auto"/>
              <w:left w:val="nil"/>
              <w:bottom w:val="single" w:sz="4" w:space="0" w:color="auto"/>
              <w:right w:val="nil"/>
            </w:tcBorders>
            <w:hideMark/>
          </w:tcPr>
          <w:p w14:paraId="0F0DB0FA" w14:textId="77777777" w:rsidR="000D6CBE" w:rsidRPr="00CB1B0C" w:rsidRDefault="000D6CBE">
            <w:pPr>
              <w:spacing w:before="40" w:after="40"/>
              <w:rPr>
                <w:rFonts w:eastAsia="Times New Roman"/>
                <w:noProof/>
                <w:sz w:val="20"/>
                <w:szCs w:val="20"/>
              </w:rPr>
            </w:pPr>
            <w:r w:rsidRPr="00CB1B0C">
              <w:rPr>
                <w:noProof/>
                <w:sz w:val="20"/>
              </w:rPr>
              <w:t>Legea din 1 iulie 1966 privind epizootiile (LFE; RS 916.40)</w:t>
            </w:r>
          </w:p>
          <w:p w14:paraId="1B4B25B0" w14:textId="77777777" w:rsidR="000D6CBE" w:rsidRPr="00CB1B0C" w:rsidRDefault="000D6CBE">
            <w:pPr>
              <w:spacing w:before="40" w:after="40"/>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2CF193A0" w14:textId="77777777" w:rsidR="000D6CBE" w:rsidRPr="00CB1B0C" w:rsidRDefault="000D6CBE">
            <w:pPr>
              <w:spacing w:before="40" w:after="40"/>
              <w:rPr>
                <w:rFonts w:eastAsia="Times New Roman"/>
                <w:noProof/>
                <w:sz w:val="20"/>
                <w:szCs w:val="20"/>
              </w:rPr>
            </w:pPr>
            <w:r w:rsidRPr="00CB1B0C">
              <w:rPr>
                <w:noProof/>
                <w:sz w:val="20"/>
              </w:rPr>
              <w:t>Da</w:t>
            </w:r>
          </w:p>
        </w:tc>
      </w:tr>
      <w:tr w:rsidR="000D6CBE" w:rsidRPr="00CB1B0C" w14:paraId="18731DF1" w14:textId="77777777">
        <w:trPr>
          <w:jc w:val="center"/>
        </w:trPr>
        <w:tc>
          <w:tcPr>
            <w:tcW w:w="2835" w:type="dxa"/>
            <w:tcBorders>
              <w:top w:val="single" w:sz="4" w:space="0" w:color="auto"/>
              <w:left w:val="nil"/>
              <w:bottom w:val="single" w:sz="4" w:space="0" w:color="auto"/>
              <w:right w:val="nil"/>
            </w:tcBorders>
            <w:hideMark/>
          </w:tcPr>
          <w:p w14:paraId="3D23BDE8" w14:textId="77777777" w:rsidR="000D6CBE" w:rsidRPr="00CB1B0C" w:rsidRDefault="000D6CBE">
            <w:pPr>
              <w:pageBreakBefore/>
              <w:spacing w:before="40" w:after="40"/>
              <w:rPr>
                <w:rFonts w:eastAsia="Times New Roman"/>
                <w:noProof/>
                <w:sz w:val="20"/>
                <w:szCs w:val="20"/>
              </w:rPr>
            </w:pPr>
            <w:r w:rsidRPr="00CB1B0C">
              <w:rPr>
                <w:noProof/>
                <w:sz w:val="20"/>
              </w:rPr>
              <w:t>Ratite de crescătorie</w:t>
            </w:r>
          </w:p>
          <w:p w14:paraId="1F393AD6" w14:textId="77777777" w:rsidR="000D6CBE" w:rsidRPr="00CB1B0C" w:rsidRDefault="000D6CBE">
            <w:pPr>
              <w:spacing w:before="40" w:after="40"/>
              <w:rPr>
                <w:rFonts w:eastAsia="Times New Roman"/>
                <w:noProof/>
                <w:sz w:val="20"/>
                <w:szCs w:val="20"/>
              </w:rPr>
            </w:pPr>
            <w:r w:rsidRPr="00CB1B0C">
              <w:rPr>
                <w:noProof/>
                <w:sz w:val="20"/>
              </w:rPr>
              <w:t>Lagomorfe</w:t>
            </w:r>
          </w:p>
        </w:tc>
        <w:tc>
          <w:tcPr>
            <w:tcW w:w="3119" w:type="dxa"/>
            <w:tcBorders>
              <w:top w:val="single" w:sz="4" w:space="0" w:color="auto"/>
              <w:left w:val="nil"/>
              <w:bottom w:val="single" w:sz="4" w:space="0" w:color="auto"/>
              <w:right w:val="nil"/>
            </w:tcBorders>
            <w:hideMark/>
          </w:tcPr>
          <w:p w14:paraId="7192D724" w14:textId="77777777" w:rsidR="000D6CBE" w:rsidRPr="00CB1B0C" w:rsidRDefault="000D6CBE">
            <w:pPr>
              <w:spacing w:before="40" w:after="40"/>
              <w:rPr>
                <w:rFonts w:eastAsia="Times New Roman"/>
                <w:noProof/>
                <w:sz w:val="20"/>
                <w:szCs w:val="24"/>
              </w:rPr>
            </w:pPr>
            <w:r w:rsidRPr="00CB1B0C">
              <w:rPr>
                <w:noProof/>
                <w:sz w:val="20"/>
              </w:rPr>
              <w:t>Regulamentul (UE) 2016/429</w:t>
            </w:r>
          </w:p>
          <w:p w14:paraId="29547126" w14:textId="77777777" w:rsidR="000D6CBE" w:rsidRPr="00CB1B0C" w:rsidRDefault="000D6CBE">
            <w:pPr>
              <w:spacing w:before="40" w:after="40"/>
              <w:rPr>
                <w:rFonts w:eastAsia="Times New Roman"/>
                <w:noProof/>
                <w:sz w:val="20"/>
                <w:szCs w:val="20"/>
              </w:rPr>
            </w:pPr>
          </w:p>
        </w:tc>
        <w:tc>
          <w:tcPr>
            <w:tcW w:w="7387" w:type="dxa"/>
            <w:vMerge/>
            <w:tcBorders>
              <w:top w:val="single" w:sz="4" w:space="0" w:color="auto"/>
              <w:left w:val="nil"/>
              <w:bottom w:val="single" w:sz="4" w:space="0" w:color="auto"/>
              <w:right w:val="nil"/>
            </w:tcBorders>
            <w:vAlign w:val="center"/>
            <w:hideMark/>
          </w:tcPr>
          <w:p w14:paraId="27857607" w14:textId="77777777" w:rsidR="000D6CBE" w:rsidRPr="00CB1B0C" w:rsidRDefault="000D6CBE">
            <w:pPr>
              <w:spacing w:before="0" w:after="0"/>
              <w:jc w:val="left"/>
              <w:rPr>
                <w:rFonts w:eastAsia="Times New Roman"/>
                <w:noProof/>
                <w:sz w:val="20"/>
                <w:szCs w:val="20"/>
              </w:rPr>
            </w:pPr>
          </w:p>
        </w:tc>
        <w:tc>
          <w:tcPr>
            <w:tcW w:w="1134" w:type="dxa"/>
            <w:tcBorders>
              <w:top w:val="single" w:sz="4" w:space="0" w:color="auto"/>
              <w:left w:val="nil"/>
              <w:bottom w:val="single" w:sz="4" w:space="0" w:color="auto"/>
              <w:right w:val="nil"/>
            </w:tcBorders>
            <w:hideMark/>
          </w:tcPr>
          <w:p w14:paraId="460DBF5D" w14:textId="77777777" w:rsidR="000D6CBE" w:rsidRPr="00CB1B0C" w:rsidRDefault="000D6CBE">
            <w:pPr>
              <w:spacing w:before="40" w:after="40"/>
              <w:rPr>
                <w:rFonts w:eastAsia="Times New Roman"/>
                <w:noProof/>
                <w:sz w:val="20"/>
                <w:szCs w:val="20"/>
              </w:rPr>
            </w:pPr>
            <w:r w:rsidRPr="00CB1B0C">
              <w:rPr>
                <w:noProof/>
                <w:sz w:val="20"/>
              </w:rPr>
              <w:t>Da</w:t>
            </w:r>
          </w:p>
        </w:tc>
      </w:tr>
      <w:tr w:rsidR="000D6CBE" w:rsidRPr="00CB1B0C" w14:paraId="0DABA3EF" w14:textId="77777777">
        <w:trPr>
          <w:jc w:val="center"/>
        </w:trPr>
        <w:tc>
          <w:tcPr>
            <w:tcW w:w="14175" w:type="dxa"/>
            <w:gridSpan w:val="4"/>
            <w:tcBorders>
              <w:top w:val="single" w:sz="4" w:space="0" w:color="auto"/>
              <w:left w:val="nil"/>
              <w:bottom w:val="single" w:sz="4" w:space="0" w:color="auto"/>
              <w:right w:val="nil"/>
            </w:tcBorders>
            <w:vAlign w:val="center"/>
            <w:hideMark/>
          </w:tcPr>
          <w:p w14:paraId="13506126" w14:textId="77777777" w:rsidR="000D6CBE" w:rsidRPr="00CB1B0C" w:rsidRDefault="000D6CBE">
            <w:pPr>
              <w:keepNext/>
              <w:spacing w:before="40" w:after="40"/>
              <w:jc w:val="left"/>
              <w:rPr>
                <w:rFonts w:eastAsia="Times New Roman"/>
                <w:noProof/>
                <w:sz w:val="20"/>
                <w:szCs w:val="20"/>
              </w:rPr>
            </w:pPr>
            <w:r w:rsidRPr="00CB1B0C">
              <w:rPr>
                <w:noProof/>
                <w:sz w:val="20"/>
              </w:rPr>
              <w:t>3. Carne de vânat sălbatic, preparate din carne, produse pe bază de carne</w:t>
            </w:r>
          </w:p>
        </w:tc>
      </w:tr>
      <w:tr w:rsidR="000D6CBE" w:rsidRPr="00CB1B0C" w14:paraId="143CD882" w14:textId="77777777">
        <w:trPr>
          <w:jc w:val="center"/>
        </w:trPr>
        <w:tc>
          <w:tcPr>
            <w:tcW w:w="2835" w:type="dxa"/>
            <w:tcBorders>
              <w:top w:val="single" w:sz="4" w:space="0" w:color="auto"/>
              <w:left w:val="nil"/>
              <w:bottom w:val="single" w:sz="4" w:space="0" w:color="auto"/>
              <w:right w:val="nil"/>
            </w:tcBorders>
            <w:hideMark/>
          </w:tcPr>
          <w:p w14:paraId="0CBCB2FD" w14:textId="77777777" w:rsidR="000D6CBE" w:rsidRPr="00CB1B0C" w:rsidRDefault="000D6CBE">
            <w:pPr>
              <w:spacing w:before="40" w:after="40"/>
              <w:jc w:val="left"/>
              <w:rPr>
                <w:rFonts w:eastAsia="Times New Roman"/>
                <w:noProof/>
                <w:sz w:val="20"/>
                <w:szCs w:val="20"/>
              </w:rPr>
            </w:pPr>
            <w:r w:rsidRPr="00CB1B0C">
              <w:rPr>
                <w:noProof/>
                <w:sz w:val="20"/>
              </w:rPr>
              <w:t>Ungulate sălbatice</w:t>
            </w:r>
          </w:p>
          <w:p w14:paraId="3E2B3900" w14:textId="77777777" w:rsidR="000D6CBE" w:rsidRPr="00CB1B0C" w:rsidRDefault="000D6CBE">
            <w:pPr>
              <w:spacing w:before="40" w:after="40"/>
              <w:jc w:val="left"/>
              <w:rPr>
                <w:rFonts w:eastAsia="Times New Roman"/>
                <w:noProof/>
                <w:sz w:val="20"/>
                <w:szCs w:val="20"/>
              </w:rPr>
            </w:pPr>
            <w:r w:rsidRPr="00CB1B0C">
              <w:rPr>
                <w:noProof/>
                <w:sz w:val="20"/>
              </w:rPr>
              <w:t>Lagomorfe</w:t>
            </w:r>
          </w:p>
          <w:p w14:paraId="1B368B78" w14:textId="77777777" w:rsidR="000D6CBE" w:rsidRPr="00CB1B0C" w:rsidRDefault="000D6CBE">
            <w:pPr>
              <w:spacing w:before="40" w:after="40"/>
              <w:jc w:val="left"/>
              <w:rPr>
                <w:rFonts w:eastAsia="Times New Roman"/>
                <w:noProof/>
                <w:sz w:val="20"/>
                <w:szCs w:val="20"/>
              </w:rPr>
            </w:pPr>
            <w:r w:rsidRPr="00CB1B0C">
              <w:rPr>
                <w:noProof/>
                <w:sz w:val="20"/>
              </w:rPr>
              <w:t>Alte mamifere terestre</w:t>
            </w:r>
          </w:p>
          <w:p w14:paraId="1691459A" w14:textId="77777777" w:rsidR="000D6CBE" w:rsidRPr="00CB1B0C" w:rsidRDefault="000D6CBE">
            <w:pPr>
              <w:spacing w:before="40" w:after="40"/>
              <w:jc w:val="left"/>
              <w:rPr>
                <w:rFonts w:eastAsia="Times New Roman"/>
                <w:noProof/>
                <w:sz w:val="20"/>
                <w:szCs w:val="20"/>
              </w:rPr>
            </w:pPr>
            <w:r w:rsidRPr="00CB1B0C">
              <w:rPr>
                <w:noProof/>
                <w:sz w:val="20"/>
              </w:rPr>
              <w:t>Vânat sălbatic cu pene</w:t>
            </w:r>
          </w:p>
        </w:tc>
        <w:tc>
          <w:tcPr>
            <w:tcW w:w="3119" w:type="dxa"/>
            <w:tcBorders>
              <w:top w:val="single" w:sz="4" w:space="0" w:color="auto"/>
              <w:left w:val="nil"/>
              <w:bottom w:val="single" w:sz="4" w:space="0" w:color="auto"/>
              <w:right w:val="nil"/>
            </w:tcBorders>
            <w:hideMark/>
          </w:tcPr>
          <w:p w14:paraId="5E27D19A" w14:textId="77777777" w:rsidR="008C7686" w:rsidRPr="00CB1B0C" w:rsidRDefault="000D6CBE">
            <w:pPr>
              <w:spacing w:before="40" w:after="40"/>
              <w:jc w:val="left"/>
              <w:rPr>
                <w:rFonts w:eastAsia="Times New Roman"/>
                <w:noProof/>
                <w:sz w:val="20"/>
                <w:szCs w:val="24"/>
              </w:rPr>
            </w:pPr>
            <w:r w:rsidRPr="00CB1B0C">
              <w:rPr>
                <w:noProof/>
                <w:sz w:val="20"/>
              </w:rPr>
              <w:t>Regulamentul (UE) 2016/429</w:t>
            </w:r>
          </w:p>
          <w:p w14:paraId="38A0E4AD" w14:textId="77777777" w:rsidR="000D6CBE" w:rsidRPr="00CB1B0C" w:rsidRDefault="000D6CBE">
            <w:pPr>
              <w:spacing w:before="40" w:after="40"/>
              <w:jc w:val="left"/>
              <w:rPr>
                <w:rFonts w:eastAsia="Times New Roman"/>
                <w:noProof/>
                <w:sz w:val="20"/>
                <w:szCs w:val="20"/>
              </w:rPr>
            </w:pPr>
            <w:r w:rsidRPr="00CB1B0C">
              <w:rPr>
                <w:noProof/>
                <w:sz w:val="20"/>
              </w:rPr>
              <w:t>Regulamentul (CE) nr. 999/2001</w:t>
            </w:r>
          </w:p>
        </w:tc>
        <w:tc>
          <w:tcPr>
            <w:tcW w:w="7087" w:type="dxa"/>
            <w:tcBorders>
              <w:top w:val="single" w:sz="4" w:space="0" w:color="auto"/>
              <w:left w:val="nil"/>
              <w:bottom w:val="single" w:sz="4" w:space="0" w:color="auto"/>
              <w:right w:val="nil"/>
            </w:tcBorders>
            <w:hideMark/>
          </w:tcPr>
          <w:p w14:paraId="0F7191A0"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12EC5343"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0F42E44B" w14:textId="77777777" w:rsidR="000D6CBE" w:rsidRPr="00CB1B0C" w:rsidRDefault="000D6CBE">
            <w:pPr>
              <w:spacing w:before="40" w:after="40"/>
              <w:jc w:val="left"/>
              <w:rPr>
                <w:rFonts w:eastAsia="Times New Roman"/>
                <w:noProof/>
                <w:sz w:val="20"/>
                <w:szCs w:val="20"/>
              </w:rPr>
            </w:pPr>
            <w:r w:rsidRPr="00CB1B0C">
              <w:rPr>
                <w:noProof/>
                <w:sz w:val="20"/>
              </w:rPr>
              <w:t>Da</w:t>
            </w:r>
          </w:p>
        </w:tc>
      </w:tr>
      <w:tr w:rsidR="000D6CBE" w:rsidRPr="00CB1B0C" w14:paraId="326BCA44" w14:textId="77777777">
        <w:trPr>
          <w:jc w:val="center"/>
        </w:trPr>
        <w:tc>
          <w:tcPr>
            <w:tcW w:w="14175" w:type="dxa"/>
            <w:gridSpan w:val="4"/>
            <w:tcBorders>
              <w:top w:val="single" w:sz="4" w:space="0" w:color="auto"/>
              <w:left w:val="nil"/>
              <w:bottom w:val="single" w:sz="4" w:space="0" w:color="auto"/>
              <w:right w:val="nil"/>
            </w:tcBorders>
            <w:vAlign w:val="center"/>
            <w:hideMark/>
          </w:tcPr>
          <w:p w14:paraId="7D4A9CBC" w14:textId="77777777" w:rsidR="000D6CBE" w:rsidRPr="00CB1B0C" w:rsidRDefault="000D6CBE">
            <w:pPr>
              <w:keepNext/>
              <w:spacing w:before="40" w:after="40"/>
              <w:jc w:val="left"/>
              <w:rPr>
                <w:rFonts w:eastAsia="Times New Roman"/>
                <w:noProof/>
                <w:sz w:val="20"/>
                <w:szCs w:val="20"/>
              </w:rPr>
            </w:pPr>
            <w:r w:rsidRPr="00CB1B0C">
              <w:rPr>
                <w:noProof/>
                <w:sz w:val="20"/>
              </w:rPr>
              <w:t>4. Carne proaspătă de păsări de curte, preparate din carne, produse pe bază de carne, grăsimi și grăsimi topite</w:t>
            </w:r>
          </w:p>
        </w:tc>
      </w:tr>
      <w:tr w:rsidR="000D6CBE" w:rsidRPr="00CB1B0C" w14:paraId="21C2DDCF" w14:textId="77777777">
        <w:trPr>
          <w:jc w:val="center"/>
        </w:trPr>
        <w:tc>
          <w:tcPr>
            <w:tcW w:w="2835" w:type="dxa"/>
            <w:tcBorders>
              <w:top w:val="single" w:sz="4" w:space="0" w:color="auto"/>
              <w:left w:val="nil"/>
              <w:bottom w:val="single" w:sz="4" w:space="0" w:color="auto"/>
              <w:right w:val="nil"/>
            </w:tcBorders>
            <w:hideMark/>
          </w:tcPr>
          <w:p w14:paraId="6C3B50D1" w14:textId="77777777" w:rsidR="000D6CBE" w:rsidRPr="00CB1B0C" w:rsidRDefault="000D6CBE">
            <w:pPr>
              <w:spacing w:before="40" w:after="40"/>
              <w:jc w:val="left"/>
              <w:rPr>
                <w:rFonts w:eastAsia="Times New Roman"/>
                <w:noProof/>
                <w:sz w:val="20"/>
                <w:szCs w:val="20"/>
              </w:rPr>
            </w:pPr>
            <w:r w:rsidRPr="00CB1B0C">
              <w:rPr>
                <w:noProof/>
                <w:sz w:val="20"/>
              </w:rPr>
              <w:t>Păsări de curte</w:t>
            </w:r>
          </w:p>
        </w:tc>
        <w:tc>
          <w:tcPr>
            <w:tcW w:w="3119" w:type="dxa"/>
            <w:tcBorders>
              <w:top w:val="single" w:sz="4" w:space="0" w:color="auto"/>
              <w:left w:val="nil"/>
              <w:bottom w:val="single" w:sz="4" w:space="0" w:color="auto"/>
              <w:right w:val="nil"/>
            </w:tcBorders>
            <w:hideMark/>
          </w:tcPr>
          <w:p w14:paraId="3A985205" w14:textId="77777777" w:rsidR="000D6CBE" w:rsidRPr="00CB1B0C" w:rsidRDefault="000D6CBE">
            <w:pPr>
              <w:spacing w:before="40" w:after="40"/>
              <w:jc w:val="left"/>
              <w:rPr>
                <w:rFonts w:eastAsia="Times New Roman"/>
                <w:noProof/>
                <w:sz w:val="20"/>
                <w:szCs w:val="20"/>
              </w:rPr>
            </w:pPr>
            <w:r w:rsidRPr="00CB1B0C">
              <w:rPr>
                <w:noProof/>
                <w:sz w:val="20"/>
              </w:rPr>
              <w:t>Regulamentul (UE) 2016/429</w:t>
            </w:r>
          </w:p>
        </w:tc>
        <w:tc>
          <w:tcPr>
            <w:tcW w:w="7087" w:type="dxa"/>
            <w:tcBorders>
              <w:top w:val="single" w:sz="4" w:space="0" w:color="auto"/>
              <w:left w:val="nil"/>
              <w:bottom w:val="single" w:sz="4" w:space="0" w:color="auto"/>
              <w:right w:val="nil"/>
            </w:tcBorders>
            <w:hideMark/>
          </w:tcPr>
          <w:p w14:paraId="008F5978"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1668074B"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2FEC92A7" w14:textId="77777777" w:rsidR="000D6CBE" w:rsidRPr="00CB1B0C" w:rsidRDefault="000D6CBE">
            <w:pPr>
              <w:spacing w:before="40" w:after="40"/>
              <w:jc w:val="left"/>
              <w:rPr>
                <w:rFonts w:eastAsia="Times New Roman"/>
                <w:noProof/>
                <w:sz w:val="20"/>
                <w:szCs w:val="20"/>
              </w:rPr>
            </w:pPr>
            <w:r w:rsidRPr="00CB1B0C">
              <w:rPr>
                <w:noProof/>
                <w:sz w:val="20"/>
              </w:rPr>
              <w:t>Da</w:t>
            </w:r>
          </w:p>
        </w:tc>
      </w:tr>
      <w:tr w:rsidR="000D6CBE" w:rsidRPr="00CB1B0C" w14:paraId="3C5F8A7A" w14:textId="77777777">
        <w:trPr>
          <w:jc w:val="center"/>
        </w:trPr>
        <w:tc>
          <w:tcPr>
            <w:tcW w:w="14175" w:type="dxa"/>
            <w:gridSpan w:val="4"/>
            <w:tcBorders>
              <w:top w:val="single" w:sz="4" w:space="0" w:color="auto"/>
              <w:left w:val="nil"/>
              <w:bottom w:val="single" w:sz="4" w:space="0" w:color="auto"/>
              <w:right w:val="nil"/>
            </w:tcBorders>
            <w:vAlign w:val="center"/>
            <w:hideMark/>
          </w:tcPr>
          <w:p w14:paraId="4BC414D2" w14:textId="77777777" w:rsidR="000D6CBE" w:rsidRPr="00CB1B0C" w:rsidRDefault="000D6CBE">
            <w:pPr>
              <w:keepNext/>
              <w:spacing w:before="40" w:after="40"/>
              <w:jc w:val="left"/>
              <w:rPr>
                <w:rFonts w:eastAsia="Times New Roman"/>
                <w:noProof/>
                <w:sz w:val="20"/>
                <w:szCs w:val="20"/>
              </w:rPr>
            </w:pPr>
            <w:r w:rsidRPr="00CB1B0C">
              <w:rPr>
                <w:noProof/>
                <w:sz w:val="20"/>
              </w:rPr>
              <w:t>5. Stomacuri, vezici și intestine</w:t>
            </w:r>
          </w:p>
        </w:tc>
      </w:tr>
      <w:tr w:rsidR="000D6CBE" w:rsidRPr="00CB1B0C" w14:paraId="49406536" w14:textId="77777777">
        <w:trPr>
          <w:jc w:val="center"/>
        </w:trPr>
        <w:tc>
          <w:tcPr>
            <w:tcW w:w="2835" w:type="dxa"/>
            <w:tcBorders>
              <w:top w:val="single" w:sz="4" w:space="0" w:color="auto"/>
              <w:left w:val="nil"/>
              <w:bottom w:val="single" w:sz="4" w:space="0" w:color="auto"/>
              <w:right w:val="nil"/>
            </w:tcBorders>
            <w:hideMark/>
          </w:tcPr>
          <w:p w14:paraId="385045BC" w14:textId="77777777" w:rsidR="000D6CBE" w:rsidRPr="00CB1B0C" w:rsidRDefault="000D6CBE">
            <w:pPr>
              <w:spacing w:before="40" w:after="40"/>
              <w:jc w:val="left"/>
              <w:rPr>
                <w:rFonts w:eastAsia="Times New Roman"/>
                <w:noProof/>
                <w:sz w:val="20"/>
                <w:szCs w:val="20"/>
              </w:rPr>
            </w:pPr>
            <w:r w:rsidRPr="00CB1B0C">
              <w:rPr>
                <w:noProof/>
                <w:sz w:val="20"/>
              </w:rPr>
              <w:t>Bovine</w:t>
            </w:r>
          </w:p>
          <w:p w14:paraId="7A9007D9" w14:textId="77777777" w:rsidR="000D6CBE" w:rsidRPr="00CB1B0C" w:rsidRDefault="000D6CBE">
            <w:pPr>
              <w:spacing w:before="40" w:after="40"/>
              <w:jc w:val="left"/>
              <w:rPr>
                <w:rFonts w:eastAsia="Times New Roman"/>
                <w:noProof/>
                <w:sz w:val="20"/>
                <w:szCs w:val="20"/>
              </w:rPr>
            </w:pPr>
            <w:r w:rsidRPr="00CB1B0C">
              <w:rPr>
                <w:noProof/>
                <w:sz w:val="20"/>
              </w:rPr>
              <w:t>Ovine și caprine</w:t>
            </w:r>
          </w:p>
          <w:p w14:paraId="028A05C6" w14:textId="77777777" w:rsidR="000D6CBE" w:rsidRPr="00CB1B0C" w:rsidRDefault="000D6CBE">
            <w:pPr>
              <w:spacing w:before="40" w:after="40"/>
              <w:jc w:val="left"/>
              <w:rPr>
                <w:rFonts w:eastAsia="Times New Roman"/>
                <w:noProof/>
                <w:sz w:val="20"/>
                <w:szCs w:val="20"/>
              </w:rPr>
            </w:pPr>
            <w:r w:rsidRPr="00CB1B0C">
              <w:rPr>
                <w:noProof/>
                <w:sz w:val="20"/>
              </w:rPr>
              <w:t>Porcine</w:t>
            </w:r>
          </w:p>
        </w:tc>
        <w:tc>
          <w:tcPr>
            <w:tcW w:w="3119" w:type="dxa"/>
            <w:tcBorders>
              <w:top w:val="single" w:sz="4" w:space="0" w:color="auto"/>
              <w:left w:val="nil"/>
              <w:bottom w:val="single" w:sz="4" w:space="0" w:color="auto"/>
              <w:right w:val="nil"/>
            </w:tcBorders>
            <w:hideMark/>
          </w:tcPr>
          <w:p w14:paraId="040C2CD0" w14:textId="77777777" w:rsidR="000D6CBE" w:rsidRPr="00CB1B0C" w:rsidRDefault="000D6CBE">
            <w:pPr>
              <w:spacing w:before="40" w:after="40"/>
              <w:jc w:val="left"/>
              <w:rPr>
                <w:rFonts w:eastAsia="Times New Roman"/>
                <w:noProof/>
                <w:sz w:val="20"/>
                <w:szCs w:val="20"/>
              </w:rPr>
            </w:pPr>
            <w:r w:rsidRPr="00CB1B0C">
              <w:rPr>
                <w:noProof/>
                <w:sz w:val="20"/>
              </w:rPr>
              <w:t>Regulamentul (UE) 2016/429 Regulamentul (CE) nr. 999/2001</w:t>
            </w:r>
          </w:p>
        </w:tc>
        <w:tc>
          <w:tcPr>
            <w:tcW w:w="7087" w:type="dxa"/>
            <w:tcBorders>
              <w:top w:val="single" w:sz="4" w:space="0" w:color="auto"/>
              <w:left w:val="nil"/>
              <w:bottom w:val="single" w:sz="4" w:space="0" w:color="auto"/>
              <w:right w:val="nil"/>
            </w:tcBorders>
            <w:hideMark/>
          </w:tcPr>
          <w:p w14:paraId="621FDDA9"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7B8792C5"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1B168030" w14:textId="77777777" w:rsidR="000D6CBE" w:rsidRPr="00CB1B0C" w:rsidRDefault="000D6CBE">
            <w:pPr>
              <w:spacing w:before="40" w:after="40"/>
              <w:jc w:val="left"/>
              <w:rPr>
                <w:rFonts w:eastAsia="Times New Roman"/>
                <w:noProof/>
                <w:sz w:val="20"/>
                <w:szCs w:val="20"/>
              </w:rPr>
            </w:pPr>
            <w:r w:rsidRPr="00CB1B0C">
              <w:rPr>
                <w:noProof/>
                <w:sz w:val="20"/>
              </w:rPr>
              <w:t>Da</w:t>
            </w:r>
            <w:r w:rsidRPr="00CB1B0C">
              <w:rPr>
                <w:noProof/>
                <w:sz w:val="20"/>
                <w:vertAlign w:val="superscript"/>
              </w:rPr>
              <w:t>1</w:t>
            </w:r>
          </w:p>
        </w:tc>
      </w:tr>
      <w:tr w:rsidR="000D6CBE" w:rsidRPr="00CB1B0C" w14:paraId="79943229" w14:textId="77777777">
        <w:trPr>
          <w:jc w:val="center"/>
        </w:trPr>
        <w:tc>
          <w:tcPr>
            <w:tcW w:w="14175" w:type="dxa"/>
            <w:gridSpan w:val="4"/>
            <w:tcBorders>
              <w:top w:val="single" w:sz="4" w:space="0" w:color="auto"/>
              <w:left w:val="nil"/>
              <w:bottom w:val="single" w:sz="4" w:space="0" w:color="auto"/>
              <w:right w:val="nil"/>
            </w:tcBorders>
            <w:vAlign w:val="center"/>
            <w:hideMark/>
          </w:tcPr>
          <w:p w14:paraId="4677B62A" w14:textId="77777777" w:rsidR="000D6CBE" w:rsidRPr="00CB1B0C" w:rsidRDefault="000D6CBE">
            <w:pPr>
              <w:keepNext/>
              <w:spacing w:before="40" w:after="40"/>
              <w:jc w:val="left"/>
              <w:rPr>
                <w:rFonts w:eastAsia="Times New Roman"/>
                <w:noProof/>
                <w:sz w:val="20"/>
                <w:szCs w:val="20"/>
              </w:rPr>
            </w:pPr>
            <w:r w:rsidRPr="00CB1B0C">
              <w:rPr>
                <w:noProof/>
                <w:sz w:val="20"/>
              </w:rPr>
              <w:t>6. Oase și produse din oase</w:t>
            </w:r>
          </w:p>
        </w:tc>
      </w:tr>
      <w:tr w:rsidR="000D6CBE" w:rsidRPr="00CB1B0C" w14:paraId="488D5266" w14:textId="77777777">
        <w:trPr>
          <w:jc w:val="center"/>
        </w:trPr>
        <w:tc>
          <w:tcPr>
            <w:tcW w:w="2835" w:type="dxa"/>
            <w:tcBorders>
              <w:top w:val="single" w:sz="4" w:space="0" w:color="auto"/>
              <w:left w:val="nil"/>
              <w:bottom w:val="single" w:sz="4" w:space="0" w:color="auto"/>
              <w:right w:val="nil"/>
            </w:tcBorders>
            <w:hideMark/>
          </w:tcPr>
          <w:p w14:paraId="455544FB" w14:textId="77777777" w:rsidR="000D6CBE" w:rsidRPr="00CB1B0C" w:rsidRDefault="000D6CBE">
            <w:pPr>
              <w:spacing w:before="40" w:after="40"/>
              <w:jc w:val="left"/>
              <w:rPr>
                <w:rFonts w:eastAsia="Times New Roman"/>
                <w:noProof/>
                <w:sz w:val="20"/>
                <w:szCs w:val="20"/>
              </w:rPr>
            </w:pPr>
            <w:r w:rsidRPr="00CB1B0C">
              <w:rPr>
                <w:noProof/>
                <w:sz w:val="20"/>
              </w:rPr>
              <w:t>Ungulate domestice</w:t>
            </w:r>
          </w:p>
          <w:p w14:paraId="73443536" w14:textId="77777777" w:rsidR="000D6CBE" w:rsidRPr="00CB1B0C" w:rsidRDefault="000D6CBE">
            <w:pPr>
              <w:spacing w:before="40" w:after="40"/>
              <w:jc w:val="left"/>
              <w:rPr>
                <w:rFonts w:eastAsia="Times New Roman"/>
                <w:noProof/>
                <w:sz w:val="20"/>
                <w:szCs w:val="20"/>
              </w:rPr>
            </w:pPr>
            <w:r w:rsidRPr="00CB1B0C">
              <w:rPr>
                <w:noProof/>
                <w:sz w:val="20"/>
              </w:rPr>
              <w:t>Solipede domestice</w:t>
            </w:r>
          </w:p>
          <w:p w14:paraId="1ABA4544" w14:textId="77777777" w:rsidR="000D6CBE" w:rsidRPr="00CB1B0C" w:rsidRDefault="000D6CBE">
            <w:pPr>
              <w:spacing w:before="40" w:after="40"/>
              <w:jc w:val="left"/>
              <w:rPr>
                <w:rFonts w:eastAsia="Times New Roman"/>
                <w:noProof/>
                <w:sz w:val="20"/>
                <w:szCs w:val="20"/>
              </w:rPr>
            </w:pPr>
            <w:r w:rsidRPr="00CB1B0C">
              <w:rPr>
                <w:noProof/>
                <w:sz w:val="20"/>
              </w:rPr>
              <w:t>Alte mamifere terestre de crescătorie sau sălbatice</w:t>
            </w:r>
          </w:p>
          <w:p w14:paraId="770003DD" w14:textId="77777777" w:rsidR="000D6CBE" w:rsidRPr="00CB1B0C" w:rsidRDefault="000D6CBE">
            <w:pPr>
              <w:spacing w:before="40" w:after="40"/>
              <w:jc w:val="left"/>
              <w:rPr>
                <w:rFonts w:eastAsia="Times New Roman"/>
                <w:noProof/>
                <w:sz w:val="20"/>
                <w:szCs w:val="20"/>
              </w:rPr>
            </w:pPr>
            <w:r w:rsidRPr="00CB1B0C">
              <w:rPr>
                <w:noProof/>
                <w:sz w:val="20"/>
              </w:rPr>
              <w:t>Păsări de curte, ratite și vânat sălbatic cu pene</w:t>
            </w:r>
          </w:p>
        </w:tc>
        <w:tc>
          <w:tcPr>
            <w:tcW w:w="3119" w:type="dxa"/>
            <w:tcBorders>
              <w:top w:val="single" w:sz="4" w:space="0" w:color="auto"/>
              <w:left w:val="nil"/>
              <w:bottom w:val="single" w:sz="4" w:space="0" w:color="auto"/>
              <w:right w:val="nil"/>
            </w:tcBorders>
            <w:hideMark/>
          </w:tcPr>
          <w:p w14:paraId="56A11E09" w14:textId="77777777" w:rsidR="000D6CBE" w:rsidRPr="00CB1B0C" w:rsidRDefault="000D6CBE">
            <w:pPr>
              <w:spacing w:before="40" w:after="40"/>
              <w:jc w:val="left"/>
              <w:rPr>
                <w:rFonts w:eastAsia="Times New Roman"/>
                <w:noProof/>
                <w:sz w:val="20"/>
                <w:szCs w:val="20"/>
              </w:rPr>
            </w:pPr>
            <w:r w:rsidRPr="00CB1B0C">
              <w:rPr>
                <w:noProof/>
                <w:sz w:val="20"/>
              </w:rPr>
              <w:t>Regulamentul (UE) 2016/429 Regulamentul (CE) nr. 999/2001</w:t>
            </w:r>
          </w:p>
        </w:tc>
        <w:tc>
          <w:tcPr>
            <w:tcW w:w="7087" w:type="dxa"/>
            <w:tcBorders>
              <w:top w:val="single" w:sz="4" w:space="0" w:color="auto"/>
              <w:left w:val="nil"/>
              <w:bottom w:val="single" w:sz="4" w:space="0" w:color="auto"/>
              <w:right w:val="nil"/>
            </w:tcBorders>
            <w:hideMark/>
          </w:tcPr>
          <w:p w14:paraId="7E0A16B5"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64161CFB"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3F62B382" w14:textId="77777777" w:rsidR="000D6CBE" w:rsidRPr="00CB1B0C" w:rsidRDefault="000D6CBE">
            <w:pPr>
              <w:spacing w:before="40" w:after="40"/>
              <w:jc w:val="left"/>
              <w:rPr>
                <w:rFonts w:eastAsia="Times New Roman"/>
                <w:noProof/>
                <w:sz w:val="20"/>
                <w:szCs w:val="20"/>
              </w:rPr>
            </w:pPr>
            <w:r w:rsidRPr="00CB1B0C">
              <w:rPr>
                <w:noProof/>
                <w:sz w:val="20"/>
              </w:rPr>
              <w:t>Da</w:t>
            </w:r>
            <w:r w:rsidRPr="00CB1B0C">
              <w:rPr>
                <w:noProof/>
                <w:sz w:val="20"/>
                <w:vertAlign w:val="superscript"/>
              </w:rPr>
              <w:t>1</w:t>
            </w:r>
          </w:p>
        </w:tc>
      </w:tr>
      <w:tr w:rsidR="000D6CBE" w:rsidRPr="00CB1B0C" w14:paraId="1DFE0754" w14:textId="77777777">
        <w:trPr>
          <w:jc w:val="center"/>
        </w:trPr>
        <w:tc>
          <w:tcPr>
            <w:tcW w:w="14175" w:type="dxa"/>
            <w:gridSpan w:val="4"/>
            <w:tcBorders>
              <w:top w:val="single" w:sz="4" w:space="0" w:color="auto"/>
              <w:left w:val="nil"/>
              <w:bottom w:val="single" w:sz="4" w:space="0" w:color="auto"/>
              <w:right w:val="nil"/>
            </w:tcBorders>
            <w:vAlign w:val="center"/>
            <w:hideMark/>
          </w:tcPr>
          <w:p w14:paraId="709EFA87" w14:textId="77777777" w:rsidR="000D6CBE" w:rsidRPr="00CB1B0C" w:rsidRDefault="000D6CBE">
            <w:pPr>
              <w:keepNext/>
              <w:pageBreakBefore/>
              <w:spacing w:before="40" w:after="40"/>
              <w:jc w:val="left"/>
              <w:rPr>
                <w:rFonts w:eastAsia="Times New Roman"/>
                <w:noProof/>
                <w:sz w:val="20"/>
                <w:szCs w:val="20"/>
              </w:rPr>
            </w:pPr>
            <w:r w:rsidRPr="00CB1B0C">
              <w:rPr>
                <w:noProof/>
                <w:sz w:val="20"/>
              </w:rPr>
              <w:t>7. Proteine animale transformate, sânge și produse din sânge</w:t>
            </w:r>
          </w:p>
        </w:tc>
      </w:tr>
      <w:tr w:rsidR="000D6CBE" w:rsidRPr="00CB1B0C" w14:paraId="25756B16" w14:textId="77777777">
        <w:trPr>
          <w:jc w:val="center"/>
        </w:trPr>
        <w:tc>
          <w:tcPr>
            <w:tcW w:w="2835" w:type="dxa"/>
            <w:tcBorders>
              <w:top w:val="single" w:sz="4" w:space="0" w:color="auto"/>
              <w:left w:val="nil"/>
              <w:bottom w:val="single" w:sz="4" w:space="0" w:color="auto"/>
              <w:right w:val="nil"/>
            </w:tcBorders>
            <w:hideMark/>
          </w:tcPr>
          <w:p w14:paraId="356BE5C7" w14:textId="77777777" w:rsidR="000D6CBE" w:rsidRPr="00CB1B0C" w:rsidRDefault="000D6CBE">
            <w:pPr>
              <w:spacing w:before="40" w:after="40"/>
              <w:jc w:val="left"/>
              <w:rPr>
                <w:rFonts w:eastAsia="Times New Roman"/>
                <w:noProof/>
                <w:sz w:val="20"/>
                <w:szCs w:val="20"/>
              </w:rPr>
            </w:pPr>
            <w:r w:rsidRPr="00CB1B0C">
              <w:rPr>
                <w:noProof/>
                <w:sz w:val="20"/>
              </w:rPr>
              <w:t>Ungulate domestice</w:t>
            </w:r>
          </w:p>
          <w:p w14:paraId="075AC8FB" w14:textId="77777777" w:rsidR="000D6CBE" w:rsidRPr="00CB1B0C" w:rsidRDefault="000D6CBE">
            <w:pPr>
              <w:spacing w:before="40" w:after="40"/>
              <w:jc w:val="left"/>
              <w:rPr>
                <w:rFonts w:eastAsia="Times New Roman"/>
                <w:noProof/>
                <w:sz w:val="20"/>
                <w:szCs w:val="20"/>
              </w:rPr>
            </w:pPr>
            <w:r w:rsidRPr="00CB1B0C">
              <w:rPr>
                <w:noProof/>
                <w:sz w:val="20"/>
              </w:rPr>
              <w:t>Solipede domestice</w:t>
            </w:r>
          </w:p>
          <w:p w14:paraId="40DCF5D0" w14:textId="77777777" w:rsidR="000D6CBE" w:rsidRPr="00CB1B0C" w:rsidRDefault="000D6CBE">
            <w:pPr>
              <w:spacing w:before="40" w:after="40"/>
              <w:jc w:val="left"/>
              <w:rPr>
                <w:rFonts w:eastAsia="Times New Roman"/>
                <w:noProof/>
                <w:sz w:val="20"/>
                <w:szCs w:val="20"/>
              </w:rPr>
            </w:pPr>
            <w:r w:rsidRPr="00CB1B0C">
              <w:rPr>
                <w:noProof/>
                <w:sz w:val="20"/>
              </w:rPr>
              <w:t>Alte mamifere terestre de crescătorie sau sălbatice</w:t>
            </w:r>
          </w:p>
          <w:p w14:paraId="77CF01FA" w14:textId="77777777" w:rsidR="000D6CBE" w:rsidRPr="00CB1B0C" w:rsidRDefault="000D6CBE">
            <w:pPr>
              <w:spacing w:before="40" w:after="40"/>
              <w:jc w:val="left"/>
              <w:rPr>
                <w:rFonts w:eastAsia="Times New Roman"/>
                <w:noProof/>
                <w:sz w:val="20"/>
                <w:szCs w:val="20"/>
              </w:rPr>
            </w:pPr>
            <w:r w:rsidRPr="00CB1B0C">
              <w:rPr>
                <w:noProof/>
                <w:sz w:val="20"/>
              </w:rPr>
              <w:t>Păsări de curte, ratite și vânat</w:t>
            </w:r>
            <w:r w:rsidRPr="00CB1B0C">
              <w:rPr>
                <w:noProof/>
              </w:rPr>
              <w:t xml:space="preserve"> </w:t>
            </w:r>
            <w:r w:rsidRPr="00CB1B0C">
              <w:rPr>
                <w:noProof/>
              </w:rPr>
              <w:br/>
            </w:r>
            <w:r w:rsidRPr="00CB1B0C">
              <w:rPr>
                <w:noProof/>
                <w:sz w:val="20"/>
              </w:rPr>
              <w:t>sălbatic cu pene</w:t>
            </w:r>
          </w:p>
        </w:tc>
        <w:tc>
          <w:tcPr>
            <w:tcW w:w="3119" w:type="dxa"/>
            <w:tcBorders>
              <w:top w:val="single" w:sz="4" w:space="0" w:color="auto"/>
              <w:left w:val="nil"/>
              <w:bottom w:val="single" w:sz="4" w:space="0" w:color="auto"/>
              <w:right w:val="nil"/>
            </w:tcBorders>
            <w:hideMark/>
          </w:tcPr>
          <w:p w14:paraId="5B8BD6B8" w14:textId="77777777" w:rsidR="000D6CBE" w:rsidRPr="00CB1B0C" w:rsidRDefault="000D6CBE">
            <w:pPr>
              <w:spacing w:before="40" w:after="40"/>
              <w:jc w:val="left"/>
              <w:rPr>
                <w:rFonts w:eastAsia="Times New Roman"/>
                <w:noProof/>
                <w:sz w:val="20"/>
                <w:szCs w:val="20"/>
              </w:rPr>
            </w:pPr>
            <w:r w:rsidRPr="00CB1B0C">
              <w:rPr>
                <w:noProof/>
                <w:sz w:val="20"/>
              </w:rPr>
              <w:t>Regulamentul (UE) 2016/429 Regulamentul (CE) nr. 999/2001</w:t>
            </w:r>
          </w:p>
        </w:tc>
        <w:tc>
          <w:tcPr>
            <w:tcW w:w="7087" w:type="dxa"/>
            <w:tcBorders>
              <w:top w:val="single" w:sz="4" w:space="0" w:color="auto"/>
              <w:left w:val="nil"/>
              <w:bottom w:val="single" w:sz="4" w:space="0" w:color="auto"/>
              <w:right w:val="nil"/>
            </w:tcBorders>
            <w:hideMark/>
          </w:tcPr>
          <w:p w14:paraId="1EB93746"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428A3785"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4B80C0E8" w14:textId="77777777" w:rsidR="000D6CBE" w:rsidRPr="00CB1B0C" w:rsidRDefault="000D6CBE">
            <w:pPr>
              <w:spacing w:before="40" w:after="40"/>
              <w:jc w:val="left"/>
              <w:rPr>
                <w:rFonts w:eastAsia="Times New Roman"/>
                <w:noProof/>
                <w:sz w:val="20"/>
                <w:szCs w:val="20"/>
              </w:rPr>
            </w:pPr>
            <w:r w:rsidRPr="00CB1B0C">
              <w:rPr>
                <w:noProof/>
                <w:sz w:val="20"/>
              </w:rPr>
              <w:t>Da</w:t>
            </w:r>
            <w:r w:rsidRPr="00CB1B0C">
              <w:rPr>
                <w:noProof/>
                <w:sz w:val="20"/>
                <w:vertAlign w:val="superscript"/>
              </w:rPr>
              <w:t>1</w:t>
            </w:r>
          </w:p>
        </w:tc>
      </w:tr>
      <w:tr w:rsidR="000D6CBE" w:rsidRPr="00CB1B0C" w14:paraId="3F2EE54C"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2499E690" w14:textId="77777777" w:rsidR="000D6CBE" w:rsidRPr="00CB1B0C" w:rsidRDefault="000D6CBE">
            <w:pPr>
              <w:keepNext/>
              <w:spacing w:before="40" w:after="40"/>
              <w:jc w:val="left"/>
              <w:rPr>
                <w:rFonts w:eastAsia="Times New Roman"/>
                <w:noProof/>
                <w:sz w:val="20"/>
                <w:szCs w:val="20"/>
              </w:rPr>
            </w:pPr>
            <w:r w:rsidRPr="00CB1B0C">
              <w:rPr>
                <w:noProof/>
                <w:sz w:val="20"/>
              </w:rPr>
              <w:t>8. Gelatină și colagen</w:t>
            </w:r>
          </w:p>
        </w:tc>
      </w:tr>
      <w:tr w:rsidR="000D6CBE" w:rsidRPr="00CB1B0C" w14:paraId="74D3748E" w14:textId="77777777">
        <w:trPr>
          <w:cantSplit/>
          <w:jc w:val="center"/>
        </w:trPr>
        <w:tc>
          <w:tcPr>
            <w:tcW w:w="2835" w:type="dxa"/>
            <w:tcBorders>
              <w:top w:val="single" w:sz="4" w:space="0" w:color="auto"/>
              <w:left w:val="nil"/>
              <w:bottom w:val="single" w:sz="4" w:space="0" w:color="auto"/>
              <w:right w:val="nil"/>
            </w:tcBorders>
          </w:tcPr>
          <w:p w14:paraId="051F7D4A" w14:textId="77777777" w:rsidR="000D6CBE" w:rsidRPr="00CB1B0C"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241629D8" w14:textId="77777777" w:rsidR="000D6CBE" w:rsidRPr="00CB1B0C" w:rsidRDefault="000D6CBE">
            <w:pPr>
              <w:spacing w:before="40" w:after="40"/>
              <w:jc w:val="left"/>
              <w:rPr>
                <w:rFonts w:eastAsia="Times New Roman"/>
                <w:noProof/>
                <w:sz w:val="20"/>
                <w:szCs w:val="20"/>
              </w:rPr>
            </w:pPr>
            <w:r w:rsidRPr="00CB1B0C">
              <w:rPr>
                <w:noProof/>
                <w:sz w:val="20"/>
              </w:rPr>
              <w:t>Regulamentul (UE) 2016/429 Regulamentul (CE) nr. 999/2001</w:t>
            </w:r>
          </w:p>
        </w:tc>
        <w:tc>
          <w:tcPr>
            <w:tcW w:w="7087" w:type="dxa"/>
            <w:tcBorders>
              <w:top w:val="single" w:sz="4" w:space="0" w:color="auto"/>
              <w:left w:val="nil"/>
              <w:bottom w:val="single" w:sz="4" w:space="0" w:color="auto"/>
              <w:right w:val="nil"/>
            </w:tcBorders>
            <w:hideMark/>
          </w:tcPr>
          <w:p w14:paraId="01501286"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77E343FE"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64B452A5" w14:textId="77777777" w:rsidR="000D6CBE" w:rsidRPr="00CB1B0C" w:rsidRDefault="000D6CBE">
            <w:pPr>
              <w:spacing w:before="40" w:after="40"/>
              <w:jc w:val="left"/>
              <w:rPr>
                <w:rFonts w:eastAsia="Times New Roman"/>
                <w:noProof/>
                <w:sz w:val="20"/>
                <w:szCs w:val="20"/>
              </w:rPr>
            </w:pPr>
            <w:r w:rsidRPr="00CB1B0C">
              <w:rPr>
                <w:noProof/>
                <w:sz w:val="20"/>
              </w:rPr>
              <w:t>Da</w:t>
            </w:r>
            <w:r w:rsidRPr="00CB1B0C">
              <w:rPr>
                <w:noProof/>
                <w:sz w:val="20"/>
                <w:vertAlign w:val="superscript"/>
              </w:rPr>
              <w:t>1</w:t>
            </w:r>
          </w:p>
        </w:tc>
      </w:tr>
      <w:tr w:rsidR="000D6CBE" w:rsidRPr="00CB1B0C" w14:paraId="6FDB95D0"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6F2B6C03" w14:textId="77777777" w:rsidR="000D6CBE" w:rsidRPr="00CB1B0C" w:rsidRDefault="000D6CBE">
            <w:pPr>
              <w:keepNext/>
              <w:spacing w:before="40" w:after="40"/>
              <w:jc w:val="left"/>
              <w:rPr>
                <w:rFonts w:eastAsia="Times New Roman"/>
                <w:noProof/>
                <w:sz w:val="20"/>
                <w:szCs w:val="20"/>
              </w:rPr>
            </w:pPr>
            <w:r w:rsidRPr="00CB1B0C">
              <w:rPr>
                <w:noProof/>
                <w:sz w:val="20"/>
              </w:rPr>
              <w:t>9. Lapte și produse lactate</w:t>
            </w:r>
          </w:p>
        </w:tc>
      </w:tr>
      <w:tr w:rsidR="000D6CBE" w:rsidRPr="00CB1B0C" w14:paraId="4422FC54" w14:textId="77777777">
        <w:trPr>
          <w:cantSplit/>
          <w:jc w:val="center"/>
        </w:trPr>
        <w:tc>
          <w:tcPr>
            <w:tcW w:w="2835" w:type="dxa"/>
            <w:tcBorders>
              <w:top w:val="single" w:sz="4" w:space="0" w:color="auto"/>
              <w:left w:val="nil"/>
              <w:bottom w:val="single" w:sz="4" w:space="0" w:color="auto"/>
              <w:right w:val="nil"/>
            </w:tcBorders>
          </w:tcPr>
          <w:p w14:paraId="560F4DF6" w14:textId="77777777" w:rsidR="000D6CBE" w:rsidRPr="00CB1B0C"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242ECAE2" w14:textId="77777777" w:rsidR="000D6CBE" w:rsidRPr="00CB1B0C" w:rsidRDefault="000D6CBE">
            <w:pPr>
              <w:spacing w:before="40" w:after="40"/>
              <w:jc w:val="left"/>
              <w:rPr>
                <w:rFonts w:eastAsia="Times New Roman"/>
                <w:noProof/>
                <w:sz w:val="20"/>
                <w:szCs w:val="20"/>
              </w:rPr>
            </w:pPr>
            <w:r w:rsidRPr="00CB1B0C">
              <w:rPr>
                <w:noProof/>
                <w:sz w:val="20"/>
              </w:rPr>
              <w:t>Regulamentul (UE) 2016/429</w:t>
            </w:r>
          </w:p>
        </w:tc>
        <w:tc>
          <w:tcPr>
            <w:tcW w:w="7087" w:type="dxa"/>
            <w:tcBorders>
              <w:top w:val="single" w:sz="4" w:space="0" w:color="auto"/>
              <w:left w:val="nil"/>
              <w:bottom w:val="single" w:sz="4" w:space="0" w:color="auto"/>
              <w:right w:val="nil"/>
            </w:tcBorders>
            <w:hideMark/>
          </w:tcPr>
          <w:p w14:paraId="322A04E3"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110A4891"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528E9CD2" w14:textId="77777777" w:rsidR="000D6CBE" w:rsidRPr="00CB1B0C" w:rsidRDefault="000D6CBE">
            <w:pPr>
              <w:spacing w:before="40" w:after="40"/>
              <w:jc w:val="left"/>
              <w:rPr>
                <w:rFonts w:eastAsia="Times New Roman"/>
                <w:noProof/>
                <w:sz w:val="20"/>
                <w:szCs w:val="20"/>
              </w:rPr>
            </w:pPr>
            <w:r w:rsidRPr="00CB1B0C">
              <w:rPr>
                <w:noProof/>
                <w:sz w:val="20"/>
              </w:rPr>
              <w:t>Da</w:t>
            </w:r>
          </w:p>
        </w:tc>
      </w:tr>
      <w:tr w:rsidR="000D6CBE" w:rsidRPr="00CB1B0C" w14:paraId="13F18469"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0D370CC4" w14:textId="77777777" w:rsidR="000D6CBE" w:rsidRPr="00CB1B0C" w:rsidRDefault="000D6CBE">
            <w:pPr>
              <w:keepNext/>
              <w:spacing w:before="40" w:after="40"/>
              <w:jc w:val="left"/>
              <w:rPr>
                <w:rFonts w:eastAsia="Times New Roman"/>
                <w:noProof/>
                <w:sz w:val="20"/>
                <w:szCs w:val="20"/>
              </w:rPr>
            </w:pPr>
            <w:r w:rsidRPr="00CB1B0C">
              <w:rPr>
                <w:noProof/>
                <w:sz w:val="20"/>
              </w:rPr>
              <w:t>10. Ouă și produse din ouă</w:t>
            </w:r>
          </w:p>
        </w:tc>
      </w:tr>
      <w:tr w:rsidR="000D6CBE" w:rsidRPr="00CB1B0C" w14:paraId="5E3EC3E6" w14:textId="77777777">
        <w:trPr>
          <w:cantSplit/>
          <w:jc w:val="center"/>
        </w:trPr>
        <w:tc>
          <w:tcPr>
            <w:tcW w:w="2835" w:type="dxa"/>
            <w:tcBorders>
              <w:top w:val="single" w:sz="4" w:space="0" w:color="auto"/>
              <w:left w:val="nil"/>
              <w:bottom w:val="single" w:sz="4" w:space="0" w:color="auto"/>
              <w:right w:val="nil"/>
            </w:tcBorders>
          </w:tcPr>
          <w:p w14:paraId="33717561" w14:textId="77777777" w:rsidR="000D6CBE" w:rsidRPr="00CB1B0C"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22B0DDC9" w14:textId="77777777" w:rsidR="000D6CBE" w:rsidRPr="00CB1B0C" w:rsidRDefault="000D6CBE">
            <w:pPr>
              <w:spacing w:before="40" w:after="40"/>
              <w:jc w:val="left"/>
              <w:rPr>
                <w:rFonts w:eastAsia="Times New Roman"/>
                <w:noProof/>
                <w:sz w:val="20"/>
                <w:szCs w:val="20"/>
              </w:rPr>
            </w:pPr>
            <w:r w:rsidRPr="00CB1B0C">
              <w:rPr>
                <w:noProof/>
                <w:sz w:val="20"/>
              </w:rPr>
              <w:t>Regulamentul (UE) 2016/429</w:t>
            </w:r>
          </w:p>
        </w:tc>
        <w:tc>
          <w:tcPr>
            <w:tcW w:w="7087" w:type="dxa"/>
            <w:tcBorders>
              <w:top w:val="single" w:sz="4" w:space="0" w:color="auto"/>
              <w:left w:val="nil"/>
              <w:bottom w:val="single" w:sz="4" w:space="0" w:color="auto"/>
              <w:right w:val="nil"/>
            </w:tcBorders>
            <w:hideMark/>
          </w:tcPr>
          <w:p w14:paraId="76392FCC"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0AEBA5C4"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0D42FF09" w14:textId="77777777" w:rsidR="000D6CBE" w:rsidRPr="00CB1B0C" w:rsidRDefault="000D6CBE">
            <w:pPr>
              <w:spacing w:before="40" w:after="40"/>
              <w:jc w:val="left"/>
              <w:rPr>
                <w:rFonts w:eastAsia="Times New Roman"/>
                <w:noProof/>
                <w:sz w:val="20"/>
                <w:szCs w:val="20"/>
              </w:rPr>
            </w:pPr>
            <w:r w:rsidRPr="00CB1B0C">
              <w:rPr>
                <w:noProof/>
                <w:sz w:val="20"/>
              </w:rPr>
              <w:t>Da</w:t>
            </w:r>
          </w:p>
        </w:tc>
      </w:tr>
      <w:tr w:rsidR="000D6CBE" w:rsidRPr="00CB1B0C" w14:paraId="574AD16D"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28EE4146" w14:textId="77777777" w:rsidR="000D6CBE" w:rsidRPr="00CB1B0C" w:rsidRDefault="000D6CBE">
            <w:pPr>
              <w:keepNext/>
              <w:spacing w:before="40" w:after="40"/>
              <w:jc w:val="left"/>
              <w:rPr>
                <w:rFonts w:eastAsia="Times New Roman"/>
                <w:noProof/>
                <w:sz w:val="20"/>
                <w:szCs w:val="20"/>
              </w:rPr>
            </w:pPr>
            <w:r w:rsidRPr="00CB1B0C">
              <w:rPr>
                <w:noProof/>
                <w:sz w:val="20"/>
              </w:rPr>
              <w:t>11. Produse pescărești, moluște bivalve, echinoderme tunicate și gasteropode marine</w:t>
            </w:r>
          </w:p>
        </w:tc>
      </w:tr>
      <w:tr w:rsidR="000D6CBE" w:rsidRPr="00CB1B0C" w14:paraId="6D7E274F" w14:textId="77777777">
        <w:trPr>
          <w:cantSplit/>
          <w:jc w:val="center"/>
        </w:trPr>
        <w:tc>
          <w:tcPr>
            <w:tcW w:w="2835" w:type="dxa"/>
            <w:tcBorders>
              <w:top w:val="single" w:sz="4" w:space="0" w:color="auto"/>
              <w:left w:val="nil"/>
              <w:bottom w:val="single" w:sz="4" w:space="0" w:color="auto"/>
              <w:right w:val="nil"/>
            </w:tcBorders>
          </w:tcPr>
          <w:p w14:paraId="6C5128DF" w14:textId="77777777" w:rsidR="000D6CBE" w:rsidRPr="00CB1B0C"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0099F0E5" w14:textId="77777777" w:rsidR="000D6CBE" w:rsidRPr="00CB1B0C" w:rsidRDefault="000D6CBE">
            <w:pPr>
              <w:spacing w:before="40" w:after="40"/>
              <w:jc w:val="left"/>
              <w:rPr>
                <w:rFonts w:eastAsia="Times New Roman"/>
                <w:noProof/>
                <w:sz w:val="20"/>
                <w:szCs w:val="24"/>
              </w:rPr>
            </w:pPr>
            <w:r w:rsidRPr="00CB1B0C">
              <w:rPr>
                <w:noProof/>
                <w:sz w:val="20"/>
              </w:rPr>
              <w:t>Regulamentul (UE) 2016/429</w:t>
            </w:r>
          </w:p>
        </w:tc>
        <w:tc>
          <w:tcPr>
            <w:tcW w:w="7087" w:type="dxa"/>
            <w:tcBorders>
              <w:top w:val="single" w:sz="4" w:space="0" w:color="auto"/>
              <w:left w:val="nil"/>
              <w:bottom w:val="single" w:sz="4" w:space="0" w:color="auto"/>
              <w:right w:val="nil"/>
            </w:tcBorders>
            <w:hideMark/>
          </w:tcPr>
          <w:p w14:paraId="2CBB3AAA"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25C64B73"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434948E4" w14:textId="77777777" w:rsidR="000D6CBE" w:rsidRPr="00CB1B0C" w:rsidRDefault="000D6CBE">
            <w:pPr>
              <w:spacing w:before="40" w:after="40"/>
              <w:jc w:val="left"/>
              <w:rPr>
                <w:rFonts w:eastAsia="Times New Roman"/>
                <w:noProof/>
                <w:sz w:val="20"/>
                <w:szCs w:val="20"/>
              </w:rPr>
            </w:pPr>
            <w:r w:rsidRPr="00CB1B0C">
              <w:rPr>
                <w:noProof/>
                <w:sz w:val="20"/>
              </w:rPr>
              <w:t>Da</w:t>
            </w:r>
          </w:p>
        </w:tc>
      </w:tr>
      <w:tr w:rsidR="000D6CBE" w:rsidRPr="00CB1B0C" w14:paraId="52C8DB04"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1BB6E701" w14:textId="77777777" w:rsidR="000D6CBE" w:rsidRPr="00CB1B0C" w:rsidRDefault="000D6CBE">
            <w:pPr>
              <w:keepNext/>
              <w:spacing w:before="40" w:after="40"/>
              <w:jc w:val="left"/>
              <w:rPr>
                <w:rFonts w:eastAsia="Times New Roman"/>
                <w:noProof/>
                <w:sz w:val="20"/>
                <w:szCs w:val="20"/>
              </w:rPr>
            </w:pPr>
            <w:r w:rsidRPr="00CB1B0C">
              <w:rPr>
                <w:noProof/>
                <w:sz w:val="20"/>
              </w:rPr>
              <w:t>12. Miere</w:t>
            </w:r>
          </w:p>
        </w:tc>
      </w:tr>
      <w:tr w:rsidR="000D6CBE" w:rsidRPr="00CB1B0C" w14:paraId="4C5A6F2A" w14:textId="77777777">
        <w:trPr>
          <w:cantSplit/>
          <w:jc w:val="center"/>
        </w:trPr>
        <w:tc>
          <w:tcPr>
            <w:tcW w:w="2835" w:type="dxa"/>
            <w:tcBorders>
              <w:top w:val="single" w:sz="4" w:space="0" w:color="auto"/>
              <w:left w:val="nil"/>
              <w:bottom w:val="single" w:sz="4" w:space="0" w:color="auto"/>
              <w:right w:val="nil"/>
            </w:tcBorders>
          </w:tcPr>
          <w:p w14:paraId="7E87177E" w14:textId="77777777" w:rsidR="000D6CBE" w:rsidRPr="00CB1B0C"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1F9D4452" w14:textId="77777777" w:rsidR="000D6CBE" w:rsidRPr="00CB1B0C" w:rsidRDefault="000D6CBE">
            <w:pPr>
              <w:spacing w:before="40" w:after="40"/>
              <w:jc w:val="left"/>
              <w:rPr>
                <w:rFonts w:eastAsia="Times New Roman"/>
                <w:noProof/>
                <w:sz w:val="20"/>
                <w:szCs w:val="20"/>
              </w:rPr>
            </w:pPr>
            <w:r w:rsidRPr="00CB1B0C">
              <w:rPr>
                <w:noProof/>
                <w:sz w:val="20"/>
              </w:rPr>
              <w:t>Regulamentul (UE) 2016/429</w:t>
            </w:r>
          </w:p>
        </w:tc>
        <w:tc>
          <w:tcPr>
            <w:tcW w:w="7087" w:type="dxa"/>
            <w:tcBorders>
              <w:top w:val="single" w:sz="4" w:space="0" w:color="auto"/>
              <w:left w:val="nil"/>
              <w:bottom w:val="single" w:sz="4" w:space="0" w:color="auto"/>
              <w:right w:val="nil"/>
            </w:tcBorders>
            <w:hideMark/>
          </w:tcPr>
          <w:p w14:paraId="6F52C7E4"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55CB6851"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776DDA3E" w14:textId="77777777" w:rsidR="000D6CBE" w:rsidRPr="00CB1B0C" w:rsidRDefault="000D6CBE">
            <w:pPr>
              <w:spacing w:before="40" w:after="40"/>
              <w:jc w:val="left"/>
              <w:rPr>
                <w:rFonts w:eastAsia="Times New Roman"/>
                <w:noProof/>
                <w:sz w:val="20"/>
                <w:szCs w:val="20"/>
              </w:rPr>
            </w:pPr>
            <w:r w:rsidRPr="00CB1B0C">
              <w:rPr>
                <w:noProof/>
                <w:sz w:val="20"/>
              </w:rPr>
              <w:t>Da</w:t>
            </w:r>
          </w:p>
        </w:tc>
      </w:tr>
      <w:tr w:rsidR="000D6CBE" w:rsidRPr="00CB1B0C" w14:paraId="4FF8AE72"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446774CD" w14:textId="77777777" w:rsidR="000D6CBE" w:rsidRPr="00CB1B0C" w:rsidRDefault="000D6CBE">
            <w:pPr>
              <w:keepNext/>
              <w:spacing w:before="40" w:after="40"/>
              <w:jc w:val="left"/>
              <w:rPr>
                <w:rFonts w:eastAsia="Times New Roman"/>
                <w:noProof/>
                <w:sz w:val="20"/>
                <w:szCs w:val="20"/>
              </w:rPr>
            </w:pPr>
            <w:r w:rsidRPr="00CB1B0C">
              <w:rPr>
                <w:noProof/>
                <w:sz w:val="20"/>
              </w:rPr>
              <w:t>13. Melci și pulpe de broască</w:t>
            </w:r>
          </w:p>
        </w:tc>
      </w:tr>
      <w:tr w:rsidR="000D6CBE" w:rsidRPr="00CB1B0C" w14:paraId="0B4B05D8" w14:textId="77777777">
        <w:trPr>
          <w:cantSplit/>
          <w:jc w:val="center"/>
        </w:trPr>
        <w:tc>
          <w:tcPr>
            <w:tcW w:w="2835" w:type="dxa"/>
            <w:tcBorders>
              <w:top w:val="single" w:sz="4" w:space="0" w:color="auto"/>
              <w:left w:val="nil"/>
              <w:bottom w:val="single" w:sz="4" w:space="0" w:color="auto"/>
              <w:right w:val="nil"/>
            </w:tcBorders>
          </w:tcPr>
          <w:p w14:paraId="12491A51" w14:textId="77777777" w:rsidR="000D6CBE" w:rsidRPr="00CB1B0C"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1983532B" w14:textId="77777777" w:rsidR="000D6CBE" w:rsidRPr="00CB1B0C" w:rsidRDefault="000D6CBE">
            <w:pPr>
              <w:spacing w:before="40" w:after="40"/>
              <w:jc w:val="left"/>
              <w:rPr>
                <w:rFonts w:eastAsia="Times New Roman"/>
                <w:noProof/>
                <w:sz w:val="20"/>
                <w:szCs w:val="20"/>
              </w:rPr>
            </w:pPr>
            <w:r w:rsidRPr="00CB1B0C">
              <w:rPr>
                <w:noProof/>
                <w:sz w:val="20"/>
              </w:rPr>
              <w:t>Regulamentul (UE) 2016/429</w:t>
            </w:r>
          </w:p>
        </w:tc>
        <w:tc>
          <w:tcPr>
            <w:tcW w:w="7087" w:type="dxa"/>
            <w:tcBorders>
              <w:top w:val="single" w:sz="4" w:space="0" w:color="auto"/>
              <w:left w:val="nil"/>
              <w:bottom w:val="single" w:sz="4" w:space="0" w:color="auto"/>
              <w:right w:val="nil"/>
            </w:tcBorders>
            <w:hideMark/>
          </w:tcPr>
          <w:p w14:paraId="5E1A65DF" w14:textId="77777777" w:rsidR="000D6CBE" w:rsidRPr="00CB1B0C" w:rsidRDefault="000D6CBE">
            <w:pPr>
              <w:spacing w:before="40" w:after="40"/>
              <w:jc w:val="left"/>
              <w:rPr>
                <w:rFonts w:eastAsia="Times New Roman"/>
                <w:noProof/>
                <w:sz w:val="20"/>
                <w:szCs w:val="20"/>
              </w:rPr>
            </w:pPr>
            <w:r w:rsidRPr="00CB1B0C">
              <w:rPr>
                <w:noProof/>
                <w:sz w:val="20"/>
              </w:rPr>
              <w:t>Legea din 1 iulie 1966 privind epizootiile (LFE; RS 916.40)</w:t>
            </w:r>
          </w:p>
          <w:p w14:paraId="35C30044" w14:textId="77777777" w:rsidR="000D6CBE" w:rsidRPr="00CB1B0C" w:rsidRDefault="000D6CBE">
            <w:pPr>
              <w:spacing w:before="40" w:after="40"/>
              <w:jc w:val="left"/>
              <w:rPr>
                <w:rFonts w:eastAsia="Times New Roman"/>
                <w:noProof/>
                <w:sz w:val="20"/>
                <w:szCs w:val="20"/>
              </w:rPr>
            </w:pPr>
            <w:r w:rsidRPr="00CB1B0C">
              <w:rPr>
                <w:noProof/>
                <w:sz w:val="20"/>
              </w:rPr>
              <w:t>Ordonanța din 27 iunie 1995 privind epizootiile (OFE; RS 916.401)</w:t>
            </w:r>
          </w:p>
        </w:tc>
        <w:tc>
          <w:tcPr>
            <w:tcW w:w="1134" w:type="dxa"/>
            <w:tcBorders>
              <w:top w:val="single" w:sz="4" w:space="0" w:color="auto"/>
              <w:left w:val="nil"/>
              <w:bottom w:val="single" w:sz="4" w:space="0" w:color="auto"/>
              <w:right w:val="nil"/>
            </w:tcBorders>
            <w:hideMark/>
          </w:tcPr>
          <w:p w14:paraId="14EE0BE5" w14:textId="77777777" w:rsidR="000D6CBE" w:rsidRPr="00CB1B0C" w:rsidRDefault="000D6CBE">
            <w:pPr>
              <w:spacing w:before="40" w:after="40"/>
              <w:jc w:val="left"/>
              <w:rPr>
                <w:rFonts w:eastAsia="Times New Roman"/>
                <w:noProof/>
                <w:sz w:val="20"/>
                <w:szCs w:val="20"/>
              </w:rPr>
            </w:pPr>
            <w:r w:rsidRPr="00CB1B0C">
              <w:rPr>
                <w:noProof/>
                <w:sz w:val="20"/>
              </w:rPr>
              <w:t>Da</w:t>
            </w:r>
          </w:p>
        </w:tc>
      </w:tr>
    </w:tbl>
    <w:p w14:paraId="582BE50B" w14:textId="77777777" w:rsidR="000D6CBE" w:rsidRPr="00CB1B0C" w:rsidRDefault="000D6CBE" w:rsidP="000D6CBE">
      <w:pPr>
        <w:spacing w:after="60"/>
        <w:ind w:left="851" w:hanging="567"/>
        <w:jc w:val="left"/>
        <w:rPr>
          <w:rFonts w:eastAsia="Times New Roman"/>
          <w:noProof/>
          <w:szCs w:val="24"/>
        </w:rPr>
      </w:pPr>
      <w:r w:rsidRPr="00CB1B0C">
        <w:rPr>
          <w:noProof/>
          <w:vertAlign w:val="superscript"/>
        </w:rPr>
        <w:t>1</w:t>
      </w:r>
      <w:r w:rsidRPr="00CB1B0C">
        <w:rPr>
          <w:noProof/>
        </w:rPr>
        <w:tab/>
        <w:t>Recunoașterea similarității legislațiilor în ceea ce privește supravegherea EST la ovine și caprine va fi reexaminată în cadrul Comitetului mixt veterinar.</w:t>
      </w:r>
    </w:p>
    <w:p w14:paraId="26FEABF7" w14:textId="77777777" w:rsidR="000D6CBE" w:rsidRPr="00CB1B0C" w:rsidRDefault="000D6CBE" w:rsidP="000D6CBE">
      <w:pPr>
        <w:keepNext/>
        <w:pageBreakBefore/>
        <w:spacing w:before="240"/>
        <w:rPr>
          <w:rFonts w:eastAsia="Times New Roman"/>
          <w:noProof/>
        </w:rPr>
      </w:pPr>
      <w:r w:rsidRPr="00CB1B0C">
        <w:rPr>
          <w:noProof/>
        </w:rPr>
        <w:t>Orice trimitere la un act se înțelege ca trimitere la acel act astfel cum a fost modificat înainte de 31 decembrie 2025, sub rezerva existenței unor dispoziții contrare.</w:t>
      </w:r>
    </w:p>
    <w:tbl>
      <w:tblPr>
        <w:tblW w:w="0" w:type="dxa"/>
        <w:jc w:val="center"/>
        <w:tblBorders>
          <w:top w:val="single" w:sz="4" w:space="0" w:color="auto"/>
          <w:bottom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237"/>
        <w:gridCol w:w="567"/>
        <w:gridCol w:w="6237"/>
        <w:gridCol w:w="1134"/>
      </w:tblGrid>
      <w:tr w:rsidR="000D6CBE" w:rsidRPr="00CB1B0C" w14:paraId="1A248002" w14:textId="77777777">
        <w:trPr>
          <w:tblHeader/>
          <w:jc w:val="center"/>
        </w:trPr>
        <w:tc>
          <w:tcPr>
            <w:tcW w:w="14175" w:type="dxa"/>
            <w:gridSpan w:val="4"/>
            <w:tcBorders>
              <w:top w:val="single" w:sz="4" w:space="0" w:color="auto"/>
              <w:left w:val="nil"/>
              <w:bottom w:val="single" w:sz="4" w:space="0" w:color="auto"/>
              <w:right w:val="nil"/>
            </w:tcBorders>
            <w:vAlign w:val="center"/>
            <w:hideMark/>
          </w:tcPr>
          <w:p w14:paraId="1317FBD3" w14:textId="77777777" w:rsidR="000D6CBE" w:rsidRPr="00CB1B0C" w:rsidRDefault="000D6CBE">
            <w:pPr>
              <w:keepNext/>
              <w:keepLines/>
              <w:spacing w:before="40" w:after="40"/>
              <w:jc w:val="left"/>
              <w:rPr>
                <w:rFonts w:eastAsia="Times New Roman"/>
                <w:noProof/>
                <w:sz w:val="20"/>
                <w:szCs w:val="20"/>
              </w:rPr>
            </w:pPr>
            <w:r w:rsidRPr="00CB1B0C">
              <w:rPr>
                <w:noProof/>
                <w:sz w:val="20"/>
              </w:rPr>
              <w:t>Exporturi din Uniunea Europeană spre Elveția și exporturi din Elveția spre Uniunea Europeană</w:t>
            </w:r>
          </w:p>
        </w:tc>
      </w:tr>
      <w:tr w:rsidR="000D6CBE" w:rsidRPr="00CB1B0C" w14:paraId="267FD634" w14:textId="77777777">
        <w:trPr>
          <w:tblHeader/>
          <w:jc w:val="center"/>
        </w:trPr>
        <w:tc>
          <w:tcPr>
            <w:tcW w:w="13041" w:type="dxa"/>
            <w:gridSpan w:val="3"/>
            <w:tcBorders>
              <w:top w:val="single" w:sz="4" w:space="0" w:color="auto"/>
              <w:left w:val="nil"/>
              <w:bottom w:val="single" w:sz="4" w:space="0" w:color="auto"/>
              <w:right w:val="nil"/>
            </w:tcBorders>
            <w:vAlign w:val="center"/>
            <w:hideMark/>
          </w:tcPr>
          <w:p w14:paraId="054F829B" w14:textId="77777777" w:rsidR="000D6CBE" w:rsidRPr="00CB1B0C" w:rsidRDefault="000D6CBE">
            <w:pPr>
              <w:keepNext/>
              <w:keepLines/>
              <w:spacing w:before="40" w:after="40"/>
              <w:jc w:val="left"/>
              <w:rPr>
                <w:rFonts w:eastAsia="Times New Roman"/>
                <w:noProof/>
                <w:sz w:val="20"/>
                <w:szCs w:val="20"/>
              </w:rPr>
            </w:pPr>
            <w:r w:rsidRPr="00CB1B0C">
              <w:rPr>
                <w:noProof/>
                <w:sz w:val="20"/>
              </w:rPr>
              <w:t>Condiții comerciale</w:t>
            </w:r>
          </w:p>
        </w:tc>
        <w:tc>
          <w:tcPr>
            <w:tcW w:w="1134" w:type="dxa"/>
            <w:tcBorders>
              <w:top w:val="single" w:sz="4" w:space="0" w:color="auto"/>
              <w:left w:val="nil"/>
              <w:bottom w:val="single" w:sz="4" w:space="0" w:color="auto"/>
              <w:right w:val="nil"/>
            </w:tcBorders>
            <w:vAlign w:val="center"/>
            <w:hideMark/>
          </w:tcPr>
          <w:p w14:paraId="5652186C" w14:textId="77777777" w:rsidR="000D6CBE" w:rsidRPr="00CB1B0C" w:rsidRDefault="000D6CBE">
            <w:pPr>
              <w:keepNext/>
              <w:keepLines/>
              <w:spacing w:before="40" w:after="40"/>
              <w:jc w:val="left"/>
              <w:rPr>
                <w:rFonts w:eastAsia="Times New Roman"/>
                <w:noProof/>
                <w:sz w:val="20"/>
                <w:szCs w:val="20"/>
              </w:rPr>
            </w:pPr>
            <w:r w:rsidRPr="00CB1B0C">
              <w:rPr>
                <w:noProof/>
                <w:sz w:val="20"/>
              </w:rPr>
              <w:t>Echivalare</w:t>
            </w:r>
          </w:p>
        </w:tc>
      </w:tr>
      <w:tr w:rsidR="000D6CBE" w:rsidRPr="00CB1B0C" w14:paraId="21FB5B37" w14:textId="77777777">
        <w:trPr>
          <w:tblHeader/>
          <w:jc w:val="center"/>
        </w:trPr>
        <w:tc>
          <w:tcPr>
            <w:tcW w:w="6237" w:type="dxa"/>
            <w:tcBorders>
              <w:top w:val="single" w:sz="4" w:space="0" w:color="auto"/>
              <w:left w:val="nil"/>
              <w:bottom w:val="single" w:sz="4" w:space="0" w:color="auto"/>
              <w:right w:val="nil"/>
            </w:tcBorders>
            <w:vAlign w:val="center"/>
            <w:hideMark/>
          </w:tcPr>
          <w:p w14:paraId="1149631C" w14:textId="77777777" w:rsidR="000D6CBE" w:rsidRPr="00CB1B0C" w:rsidRDefault="000D6CBE">
            <w:pPr>
              <w:spacing w:before="40" w:after="40"/>
              <w:jc w:val="left"/>
              <w:rPr>
                <w:rFonts w:eastAsia="Times New Roman"/>
                <w:noProof/>
                <w:sz w:val="20"/>
                <w:szCs w:val="20"/>
              </w:rPr>
            </w:pPr>
            <w:r w:rsidRPr="00CB1B0C">
              <w:rPr>
                <w:noProof/>
                <w:sz w:val="20"/>
              </w:rPr>
              <w:t>Uniunea Europeană</w:t>
            </w:r>
          </w:p>
        </w:tc>
        <w:tc>
          <w:tcPr>
            <w:tcW w:w="567" w:type="dxa"/>
            <w:tcBorders>
              <w:top w:val="single" w:sz="4" w:space="0" w:color="auto"/>
              <w:left w:val="nil"/>
              <w:bottom w:val="single" w:sz="4" w:space="0" w:color="auto"/>
              <w:right w:val="nil"/>
            </w:tcBorders>
          </w:tcPr>
          <w:p w14:paraId="476BD0F5" w14:textId="77777777" w:rsidR="000D6CBE" w:rsidRPr="00CB1B0C"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vAlign w:val="center"/>
            <w:hideMark/>
          </w:tcPr>
          <w:p w14:paraId="0E3C3228" w14:textId="77777777" w:rsidR="000D6CBE" w:rsidRPr="00CB1B0C" w:rsidRDefault="000D6CBE">
            <w:pPr>
              <w:spacing w:before="40" w:after="40"/>
              <w:jc w:val="left"/>
              <w:rPr>
                <w:rFonts w:eastAsia="Times New Roman"/>
                <w:noProof/>
                <w:sz w:val="20"/>
                <w:szCs w:val="20"/>
              </w:rPr>
            </w:pPr>
            <w:r w:rsidRPr="00CB1B0C">
              <w:rPr>
                <w:noProof/>
                <w:sz w:val="20"/>
              </w:rPr>
              <w:t>Elveția</w:t>
            </w:r>
          </w:p>
        </w:tc>
        <w:tc>
          <w:tcPr>
            <w:tcW w:w="1134" w:type="dxa"/>
            <w:tcBorders>
              <w:top w:val="single" w:sz="4" w:space="0" w:color="auto"/>
              <w:left w:val="nil"/>
              <w:bottom w:val="single" w:sz="4" w:space="0" w:color="auto"/>
              <w:right w:val="nil"/>
            </w:tcBorders>
            <w:vAlign w:val="center"/>
          </w:tcPr>
          <w:p w14:paraId="365CD244" w14:textId="77777777" w:rsidR="000D6CBE" w:rsidRPr="00CB1B0C" w:rsidRDefault="000D6CBE">
            <w:pPr>
              <w:spacing w:before="40" w:after="40"/>
              <w:jc w:val="left"/>
              <w:rPr>
                <w:rFonts w:eastAsia="Times New Roman"/>
                <w:noProof/>
                <w:sz w:val="20"/>
                <w:szCs w:val="20"/>
              </w:rPr>
            </w:pPr>
          </w:p>
        </w:tc>
      </w:tr>
      <w:tr w:rsidR="000D6CBE" w:rsidRPr="00CB1B0C" w14:paraId="32C45D48" w14:textId="77777777">
        <w:trPr>
          <w:jc w:val="center"/>
        </w:trPr>
        <w:tc>
          <w:tcPr>
            <w:tcW w:w="14175" w:type="dxa"/>
            <w:gridSpan w:val="4"/>
            <w:tcBorders>
              <w:top w:val="nil"/>
              <w:left w:val="nil"/>
              <w:bottom w:val="single" w:sz="4" w:space="0" w:color="auto"/>
              <w:right w:val="nil"/>
            </w:tcBorders>
            <w:vAlign w:val="center"/>
            <w:hideMark/>
          </w:tcPr>
          <w:p w14:paraId="42E6FEA8" w14:textId="77777777" w:rsidR="000D6CBE" w:rsidRPr="00CB1B0C" w:rsidRDefault="000D6CBE">
            <w:pPr>
              <w:widowControl w:val="0"/>
              <w:spacing w:before="40" w:after="40"/>
              <w:rPr>
                <w:rFonts w:eastAsia="Times New Roman"/>
                <w:i/>
                <w:noProof/>
                <w:sz w:val="20"/>
                <w:szCs w:val="20"/>
              </w:rPr>
            </w:pPr>
            <w:r w:rsidRPr="00CB1B0C">
              <w:rPr>
                <w:i/>
                <w:noProof/>
                <w:sz w:val="20"/>
              </w:rPr>
              <w:t>Sănătate publică</w:t>
            </w:r>
          </w:p>
        </w:tc>
      </w:tr>
      <w:tr w:rsidR="000D6CBE" w:rsidRPr="00CB1B0C" w14:paraId="68E4C29C" w14:textId="77777777">
        <w:trPr>
          <w:jc w:val="center"/>
        </w:trPr>
        <w:tc>
          <w:tcPr>
            <w:tcW w:w="6237" w:type="dxa"/>
            <w:tcBorders>
              <w:top w:val="single" w:sz="4" w:space="0" w:color="auto"/>
              <w:left w:val="nil"/>
              <w:bottom w:val="single" w:sz="4" w:space="0" w:color="auto"/>
              <w:right w:val="nil"/>
            </w:tcBorders>
            <w:hideMark/>
          </w:tcPr>
          <w:p w14:paraId="323B5C5D" w14:textId="77777777" w:rsidR="000D6CBE" w:rsidRPr="00CB1B0C" w:rsidRDefault="000D6CBE">
            <w:pPr>
              <w:widowControl w:val="0"/>
              <w:spacing w:before="40" w:after="40"/>
              <w:rPr>
                <w:rFonts w:eastAsia="Times New Roman"/>
                <w:noProof/>
                <w:sz w:val="20"/>
                <w:szCs w:val="20"/>
              </w:rPr>
            </w:pPr>
            <w:r w:rsidRPr="00CB1B0C">
              <w:rPr>
                <w:noProof/>
                <w:sz w:val="20"/>
              </w:rPr>
              <w:t>Regulamentul (CE) nr. 999/2001 al Parlamentului European și al Consiliului din 22 mai 2001 de stabilire a unor reglementări pentru prevenirea, controlul și eradicarea anumitor forme transmisibile de encefalopatie spongiformă (JO L 147, 31.5.2001, p. 1).</w:t>
            </w:r>
          </w:p>
          <w:p w14:paraId="2A532105" w14:textId="77777777" w:rsidR="000D6CBE" w:rsidRPr="00CB1B0C" w:rsidRDefault="000D6CBE">
            <w:pPr>
              <w:widowControl w:val="0"/>
              <w:spacing w:before="40" w:after="40"/>
              <w:rPr>
                <w:rFonts w:eastAsia="Times New Roman"/>
                <w:noProof/>
                <w:sz w:val="20"/>
                <w:szCs w:val="20"/>
              </w:rPr>
            </w:pPr>
            <w:r w:rsidRPr="00CB1B0C">
              <w:rPr>
                <w:noProof/>
                <w:sz w:val="20"/>
              </w:rPr>
              <w:t>Regulamentul (CE) nr. 852/2004 al Parlamentului European și al Consiliului din 29 aprilie 2004 privind igiena produselor alimentare (JO L 139, 30.4.2004, p. 1).</w:t>
            </w:r>
          </w:p>
          <w:p w14:paraId="5226905C" w14:textId="77777777" w:rsidR="000D6CBE" w:rsidRPr="00CB1B0C" w:rsidRDefault="000D6CBE">
            <w:pPr>
              <w:widowControl w:val="0"/>
              <w:spacing w:before="40" w:after="40"/>
              <w:rPr>
                <w:rFonts w:eastAsia="Times New Roman"/>
                <w:noProof/>
                <w:sz w:val="20"/>
                <w:szCs w:val="24"/>
              </w:rPr>
            </w:pPr>
            <w:r w:rsidRPr="00CB1B0C">
              <w:rPr>
                <w:noProof/>
                <w:sz w:val="20"/>
              </w:rPr>
              <w:t>Regulamentul (CE) nr. 853/2004 al Parlamentului European și al Consiliului din 29 aprilie 2004 de stabilire a unor norme specifice de igienă care se aplică alimentelor de origine animală (JO L 139, 30.4.2004, p. 55).</w:t>
            </w:r>
          </w:p>
          <w:p w14:paraId="2C7D0791" w14:textId="77777777" w:rsidR="000D6CBE" w:rsidRPr="00CB1B0C" w:rsidRDefault="000D6CBE">
            <w:pPr>
              <w:widowControl w:val="0"/>
              <w:spacing w:before="40" w:after="40"/>
              <w:rPr>
                <w:rFonts w:eastAsia="Times New Roman"/>
                <w:noProof/>
                <w:sz w:val="20"/>
                <w:szCs w:val="20"/>
              </w:rPr>
            </w:pPr>
            <w:r w:rsidRPr="00CB1B0C">
              <w:rPr>
                <w:noProof/>
                <w:sz w:val="20"/>
              </w:rPr>
              <w:t>Pentru dispozițiile privind controalele oficiale efectuate de autoritățile competente în vederea verificării conformității cu normele lanțului agroalimentar privind produsele de origine animală:</w:t>
            </w:r>
          </w:p>
          <w:p w14:paraId="53981FF7" w14:textId="77777777" w:rsidR="000D6CBE" w:rsidRPr="00CB1B0C" w:rsidRDefault="000D6CBE">
            <w:pPr>
              <w:widowControl w:val="0"/>
              <w:spacing w:before="40" w:after="40"/>
              <w:rPr>
                <w:rFonts w:eastAsia="Times New Roman"/>
                <w:noProof/>
                <w:sz w:val="20"/>
                <w:szCs w:val="24"/>
              </w:rPr>
            </w:pPr>
            <w:r w:rsidRPr="00CB1B0C">
              <w:rPr>
                <w:noProof/>
                <w:sz w:val="20"/>
              </w:rP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p w14:paraId="0E0F1BDA" w14:textId="77777777" w:rsidR="000D6CBE" w:rsidRPr="00CB1B0C" w:rsidRDefault="000D6CBE">
            <w:pPr>
              <w:widowControl w:val="0"/>
              <w:spacing w:before="40" w:after="40"/>
              <w:rPr>
                <w:rFonts w:eastAsia="Times New Roman"/>
                <w:noProof/>
                <w:sz w:val="20"/>
                <w:szCs w:val="24"/>
              </w:rPr>
            </w:pPr>
          </w:p>
          <w:p w14:paraId="74AC3ADB" w14:textId="77777777" w:rsidR="000D6CBE" w:rsidRPr="00CB1B0C" w:rsidRDefault="000D6CBE">
            <w:pPr>
              <w:widowControl w:val="0"/>
              <w:spacing w:before="40" w:after="40"/>
              <w:rPr>
                <w:rFonts w:eastAsia="Times New Roman"/>
                <w:noProof/>
                <w:sz w:val="20"/>
                <w:szCs w:val="20"/>
              </w:rPr>
            </w:pPr>
            <w:r w:rsidRPr="00CB1B0C">
              <w:rPr>
                <w:noProof/>
                <w:sz w:val="20"/>
              </w:rPr>
              <w:t>Regulamentul (CE) nr. 2073/2005 al Comisiei din 15 noiembrie 2005 privind criteriile microbiologice pentru produsele alimentare (JO L 338, 22.12.2005, p. 1).</w:t>
            </w:r>
          </w:p>
        </w:tc>
        <w:tc>
          <w:tcPr>
            <w:tcW w:w="567" w:type="dxa"/>
            <w:tcBorders>
              <w:top w:val="single" w:sz="4" w:space="0" w:color="auto"/>
              <w:left w:val="nil"/>
              <w:bottom w:val="single" w:sz="4" w:space="0" w:color="auto"/>
              <w:right w:val="nil"/>
            </w:tcBorders>
          </w:tcPr>
          <w:p w14:paraId="0E5ADA66" w14:textId="77777777" w:rsidR="000D6CBE" w:rsidRPr="00CB1B0C"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hideMark/>
          </w:tcPr>
          <w:p w14:paraId="4E7931D4" w14:textId="21E13BE2" w:rsidR="000D6CBE" w:rsidRPr="00CB1B0C" w:rsidRDefault="000D6CBE">
            <w:pPr>
              <w:widowControl w:val="0"/>
              <w:spacing w:before="40" w:after="40"/>
              <w:rPr>
                <w:rFonts w:eastAsia="Times New Roman"/>
                <w:noProof/>
                <w:sz w:val="20"/>
                <w:szCs w:val="20"/>
              </w:rPr>
            </w:pPr>
            <w:r w:rsidRPr="00CB1B0C">
              <w:rPr>
                <w:noProof/>
                <w:sz w:val="20"/>
              </w:rPr>
              <w:t>Ordonanța din 27 iunie 1995 privind epizootiile (OFE; RS 916</w:t>
            </w:r>
            <w:r w:rsidR="00DC489E" w:rsidRPr="00CB1B0C">
              <w:rPr>
                <w:noProof/>
                <w:sz w:val="20"/>
              </w:rPr>
              <w:t>.</w:t>
            </w:r>
            <w:r w:rsidRPr="00CB1B0C">
              <w:rPr>
                <w:noProof/>
                <w:sz w:val="20"/>
              </w:rPr>
              <w:t>401).</w:t>
            </w:r>
          </w:p>
          <w:p w14:paraId="1A796364" w14:textId="4F0D9C00" w:rsidR="000D6CBE" w:rsidRPr="00CB1B0C" w:rsidRDefault="000D6CBE">
            <w:pPr>
              <w:widowControl w:val="0"/>
              <w:spacing w:before="40" w:after="40"/>
              <w:rPr>
                <w:rFonts w:eastAsia="Times New Roman"/>
                <w:noProof/>
                <w:sz w:val="20"/>
                <w:szCs w:val="20"/>
              </w:rPr>
            </w:pPr>
            <w:r w:rsidRPr="00CB1B0C">
              <w:rPr>
                <w:noProof/>
                <w:sz w:val="20"/>
              </w:rPr>
              <w:t>Ordonanța din 23 noiembrie 2005 privind producția primară (OPPr; RS 916</w:t>
            </w:r>
            <w:r w:rsidR="00DC489E" w:rsidRPr="00CB1B0C">
              <w:rPr>
                <w:noProof/>
                <w:sz w:val="20"/>
              </w:rPr>
              <w:t>.</w:t>
            </w:r>
            <w:r w:rsidRPr="00CB1B0C">
              <w:rPr>
                <w:noProof/>
                <w:sz w:val="20"/>
              </w:rPr>
              <w:t>020).</w:t>
            </w:r>
          </w:p>
          <w:p w14:paraId="3DE6B0D8" w14:textId="77777777" w:rsidR="000D6CBE" w:rsidRPr="00CB1B0C" w:rsidRDefault="000D6CBE">
            <w:pPr>
              <w:widowControl w:val="0"/>
              <w:spacing w:before="40" w:after="40"/>
              <w:rPr>
                <w:rFonts w:eastAsia="Times New Roman"/>
                <w:noProof/>
                <w:sz w:val="20"/>
                <w:szCs w:val="20"/>
              </w:rPr>
            </w:pPr>
            <w:r w:rsidRPr="00CB1B0C">
              <w:rPr>
                <w:noProof/>
                <w:sz w:val="20"/>
              </w:rPr>
              <w:t>Ordonanța DEFR din 23 noiembrie 2005 privind igiena în producția primară (OHyPPr; RS 916.020.1).</w:t>
            </w:r>
          </w:p>
          <w:p w14:paraId="561B2D2D" w14:textId="5FD20E7C" w:rsidR="000D6CBE" w:rsidRPr="00CB1B0C" w:rsidRDefault="000D6CBE">
            <w:pPr>
              <w:widowControl w:val="0"/>
              <w:spacing w:before="40" w:after="40"/>
              <w:rPr>
                <w:rFonts w:eastAsia="Times New Roman"/>
                <w:noProof/>
                <w:sz w:val="20"/>
                <w:szCs w:val="20"/>
              </w:rPr>
            </w:pPr>
            <w:r w:rsidRPr="00CB1B0C">
              <w:rPr>
                <w:noProof/>
                <w:sz w:val="20"/>
              </w:rPr>
              <w:t>Ordonanța DFI din 23 noiembrie 2005 privind igiena în momentul sacrificării animalelor (OHyAb; RS 817.190.1).</w:t>
            </w:r>
          </w:p>
          <w:p w14:paraId="6BA107F6" w14:textId="77777777" w:rsidR="000D6CBE" w:rsidRPr="00CB1B0C" w:rsidRDefault="000D6CBE">
            <w:pPr>
              <w:pStyle w:val="Tabkrper49pt"/>
              <w:rPr>
                <w:noProof/>
                <w:color w:val="000000"/>
                <w:sz w:val="20"/>
              </w:rPr>
            </w:pPr>
            <w:r w:rsidRPr="00CB1B0C">
              <w:rPr>
                <w:noProof/>
                <w:color w:val="000000"/>
                <w:sz w:val="20"/>
              </w:rPr>
              <w:t>Ordonanța DFI din 23 noiembrie 2005 de reglementare a igienei în producția primară (OHyPL; RS 916.351.021.1)</w:t>
            </w:r>
          </w:p>
          <w:p w14:paraId="1BBB68CC" w14:textId="5C19B60C" w:rsidR="000D6CBE" w:rsidRPr="00CB1B0C" w:rsidRDefault="000D6CBE">
            <w:pPr>
              <w:widowControl w:val="0"/>
              <w:spacing w:before="40" w:after="40"/>
              <w:rPr>
                <w:rFonts w:eastAsia="Times New Roman"/>
                <w:noProof/>
                <w:sz w:val="20"/>
                <w:szCs w:val="20"/>
              </w:rPr>
            </w:pPr>
            <w:r w:rsidRPr="00CB1B0C">
              <w:rPr>
                <w:noProof/>
                <w:sz w:val="20"/>
              </w:rPr>
              <w:t>Ordonanța din 23 aprilie 2008 privind protecția animalelor (OPAn; RS 455</w:t>
            </w:r>
            <w:r w:rsidR="00DC489E" w:rsidRPr="00CB1B0C">
              <w:rPr>
                <w:noProof/>
                <w:sz w:val="20"/>
              </w:rPr>
              <w:t>.</w:t>
            </w:r>
            <w:r w:rsidRPr="00CB1B0C">
              <w:rPr>
                <w:noProof/>
                <w:sz w:val="20"/>
              </w:rPr>
              <w:t>1).</w:t>
            </w:r>
          </w:p>
          <w:p w14:paraId="7FB01A78" w14:textId="77777777" w:rsidR="000D6CBE" w:rsidRPr="00CB1B0C" w:rsidRDefault="000D6CBE">
            <w:pPr>
              <w:pStyle w:val="Tabkrper49pt"/>
              <w:rPr>
                <w:noProof/>
                <w:color w:val="000000"/>
                <w:sz w:val="20"/>
              </w:rPr>
            </w:pPr>
            <w:r w:rsidRPr="00CB1B0C">
              <w:rPr>
                <w:noProof/>
                <w:color w:val="000000"/>
                <w:sz w:val="20"/>
              </w:rPr>
              <w:t>Ordonanța din 20 octombrie 2010 privind controlul laptelui (OCL; RS</w:t>
            </w:r>
            <w:r w:rsidRPr="00CB1B0C">
              <w:rPr>
                <w:noProof/>
                <w:sz w:val="20"/>
              </w:rPr>
              <w:t xml:space="preserve"> </w:t>
            </w:r>
            <w:r w:rsidRPr="00CB1B0C">
              <w:rPr>
                <w:noProof/>
                <w:color w:val="000000"/>
                <w:sz w:val="20"/>
              </w:rPr>
              <w:t>916.351.0).</w:t>
            </w:r>
          </w:p>
          <w:p w14:paraId="21F46EEC" w14:textId="77777777" w:rsidR="000D6CBE" w:rsidRPr="00CB1B0C" w:rsidRDefault="000D6CBE">
            <w:pPr>
              <w:widowControl w:val="0"/>
              <w:spacing w:before="40" w:after="40"/>
              <w:rPr>
                <w:rFonts w:eastAsia="Times New Roman"/>
                <w:noProof/>
                <w:sz w:val="20"/>
                <w:szCs w:val="20"/>
              </w:rPr>
            </w:pPr>
            <w:r w:rsidRPr="00CB1B0C">
              <w:rPr>
                <w:noProof/>
                <w:sz w:val="20"/>
              </w:rPr>
              <w:t>Ordonanța din 16 noiembrie 2011 privind formarea de bază, formarea pentru obținerea unor calificări profesionale și formarea continuă a persoanelor care lucrează în cadrul Serviciului public veterinar (RS 916.402).</w:t>
            </w:r>
          </w:p>
          <w:p w14:paraId="39501AFE" w14:textId="77777777" w:rsidR="000D6CBE" w:rsidRPr="00CB1B0C" w:rsidRDefault="000D6CBE">
            <w:pPr>
              <w:widowControl w:val="0"/>
              <w:spacing w:before="40" w:after="40"/>
              <w:rPr>
                <w:rFonts w:eastAsia="Times New Roman"/>
                <w:noProof/>
                <w:sz w:val="20"/>
                <w:szCs w:val="20"/>
              </w:rPr>
            </w:pPr>
            <w:r w:rsidRPr="00CB1B0C">
              <w:rPr>
                <w:noProof/>
                <w:sz w:val="20"/>
              </w:rPr>
              <w:t>Legea federală din 20 iunie 2014 privind produsele alimentare și obiectele uzuale (Legea privind produsele alimentare, LDAl; RS 817.0).</w:t>
            </w:r>
          </w:p>
          <w:p w14:paraId="51285225" w14:textId="77777777" w:rsidR="000D6CBE" w:rsidRPr="00CB1B0C" w:rsidRDefault="000D6CBE">
            <w:pPr>
              <w:widowControl w:val="0"/>
              <w:spacing w:before="40" w:after="40"/>
              <w:rPr>
                <w:rFonts w:eastAsia="Times New Roman"/>
                <w:noProof/>
                <w:sz w:val="20"/>
                <w:szCs w:val="20"/>
              </w:rPr>
            </w:pPr>
            <w:r w:rsidRPr="00CB1B0C">
              <w:rPr>
                <w:noProof/>
                <w:sz w:val="20"/>
              </w:rPr>
              <w:t>Ordonanța din 16 decembrie 2016 privind sacrificarea animalelor și controlul cărnii (OAbCV; RS 817.190).</w:t>
            </w:r>
          </w:p>
          <w:p w14:paraId="12E44769" w14:textId="77777777" w:rsidR="000D6CBE" w:rsidRPr="00CB1B0C" w:rsidRDefault="000D6CBE">
            <w:pPr>
              <w:widowControl w:val="0"/>
              <w:spacing w:before="40" w:after="40"/>
              <w:rPr>
                <w:rFonts w:eastAsia="Times New Roman"/>
                <w:noProof/>
                <w:sz w:val="20"/>
                <w:szCs w:val="20"/>
              </w:rPr>
            </w:pPr>
            <w:r w:rsidRPr="00CB1B0C">
              <w:rPr>
                <w:noProof/>
                <w:sz w:val="20"/>
              </w:rPr>
              <w:t>Ordonanța din 16 decembrie 2016 privind produsele alimentare și obiectele uzuale (ODAlOUs; RS 817.02).</w:t>
            </w:r>
          </w:p>
          <w:p w14:paraId="5A94452F" w14:textId="77777777" w:rsidR="000D6CBE" w:rsidRPr="00CB1B0C" w:rsidRDefault="000D6CBE">
            <w:pPr>
              <w:widowControl w:val="0"/>
              <w:spacing w:before="40" w:after="40"/>
              <w:rPr>
                <w:rFonts w:eastAsia="Times New Roman"/>
                <w:noProof/>
                <w:sz w:val="20"/>
                <w:szCs w:val="20"/>
              </w:rPr>
            </w:pPr>
            <w:r w:rsidRPr="00CB1B0C">
              <w:rPr>
                <w:noProof/>
                <w:sz w:val="20"/>
              </w:rPr>
              <w:t>Ordonanța DFI din 16 decembrie 2016 privind igiena în activitățile din domeniul alimentar (Ordonanța DFI privind igiena, OHyG; RS 817.024.1).</w:t>
            </w:r>
          </w:p>
          <w:p w14:paraId="052F0534" w14:textId="0F41B29D" w:rsidR="000D6CBE" w:rsidRPr="00CB1B0C" w:rsidRDefault="000D6CBE">
            <w:pPr>
              <w:widowControl w:val="0"/>
              <w:spacing w:before="40" w:after="40"/>
              <w:rPr>
                <w:rFonts w:eastAsia="Times New Roman"/>
                <w:noProof/>
                <w:sz w:val="20"/>
                <w:szCs w:val="20"/>
              </w:rPr>
            </w:pPr>
            <w:r w:rsidRPr="00CB1B0C">
              <w:rPr>
                <w:noProof/>
                <w:sz w:val="20"/>
              </w:rPr>
              <w:t>Ordonanța DFI din 16 decembrie 2016 privind produsele alimentare de origine animală (ODAlAn; RS 817</w:t>
            </w:r>
            <w:r w:rsidR="00DC489E" w:rsidRPr="00CB1B0C">
              <w:rPr>
                <w:noProof/>
                <w:sz w:val="20"/>
              </w:rPr>
              <w:t>.</w:t>
            </w:r>
            <w:r w:rsidRPr="00CB1B0C">
              <w:rPr>
                <w:noProof/>
                <w:sz w:val="20"/>
              </w:rPr>
              <w:t>022</w:t>
            </w:r>
            <w:r w:rsidR="00DC489E" w:rsidRPr="00CB1B0C">
              <w:rPr>
                <w:noProof/>
                <w:sz w:val="20"/>
              </w:rPr>
              <w:t>.</w:t>
            </w:r>
            <w:r w:rsidRPr="00CB1B0C">
              <w:rPr>
                <w:noProof/>
                <w:sz w:val="20"/>
              </w:rPr>
              <w:t>108).</w:t>
            </w:r>
          </w:p>
          <w:p w14:paraId="77E7494B" w14:textId="77777777" w:rsidR="000D6CBE" w:rsidRPr="00CB1B0C" w:rsidRDefault="000D6CBE">
            <w:pPr>
              <w:widowControl w:val="0"/>
              <w:spacing w:before="40" w:after="40"/>
              <w:rPr>
                <w:rFonts w:eastAsia="Times New Roman"/>
                <w:noProof/>
                <w:sz w:val="20"/>
                <w:szCs w:val="20"/>
              </w:rPr>
            </w:pPr>
            <w:r w:rsidRPr="00CB1B0C">
              <w:rPr>
                <w:noProof/>
                <w:sz w:val="20"/>
              </w:rPr>
              <w:t>Ordonanța din 27 mai 2020 privind aplicarea legislației privind produsele alimentare (OELDAl; RS 817.042).</w:t>
            </w:r>
          </w:p>
        </w:tc>
        <w:tc>
          <w:tcPr>
            <w:tcW w:w="1134" w:type="dxa"/>
            <w:tcBorders>
              <w:top w:val="single" w:sz="4" w:space="0" w:color="auto"/>
              <w:left w:val="nil"/>
              <w:bottom w:val="single" w:sz="4" w:space="0" w:color="auto"/>
              <w:right w:val="nil"/>
            </w:tcBorders>
            <w:vAlign w:val="center"/>
            <w:hideMark/>
          </w:tcPr>
          <w:p w14:paraId="7EF3C54B" w14:textId="77777777" w:rsidR="000D6CBE" w:rsidRPr="00CB1B0C" w:rsidRDefault="000D6CBE">
            <w:pPr>
              <w:widowControl w:val="0"/>
              <w:spacing w:before="40" w:after="40"/>
              <w:jc w:val="left"/>
              <w:rPr>
                <w:rFonts w:eastAsia="Times New Roman"/>
                <w:noProof/>
                <w:sz w:val="20"/>
                <w:szCs w:val="20"/>
              </w:rPr>
            </w:pPr>
            <w:r w:rsidRPr="00CB1B0C">
              <w:rPr>
                <w:noProof/>
                <w:sz w:val="20"/>
              </w:rPr>
              <w:t>Da, în condiții speciale</w:t>
            </w:r>
          </w:p>
        </w:tc>
      </w:tr>
      <w:tr w:rsidR="000D6CBE" w:rsidRPr="00CB1B0C" w14:paraId="093F4BFB" w14:textId="77777777">
        <w:trPr>
          <w:jc w:val="center"/>
        </w:trPr>
        <w:tc>
          <w:tcPr>
            <w:tcW w:w="6237" w:type="dxa"/>
            <w:tcBorders>
              <w:top w:val="single" w:sz="4" w:space="0" w:color="auto"/>
              <w:left w:val="nil"/>
              <w:bottom w:val="single" w:sz="4" w:space="0" w:color="auto"/>
              <w:right w:val="nil"/>
            </w:tcBorders>
            <w:hideMark/>
          </w:tcPr>
          <w:p w14:paraId="2B0AB7F6" w14:textId="77777777" w:rsidR="000D6CBE" w:rsidRPr="00CB1B0C" w:rsidRDefault="000D6CBE">
            <w:pPr>
              <w:pageBreakBefore/>
              <w:widowControl w:val="0"/>
              <w:spacing w:before="40" w:after="40"/>
              <w:rPr>
                <w:rFonts w:eastAsia="Times New Roman"/>
                <w:noProof/>
                <w:sz w:val="20"/>
                <w:szCs w:val="20"/>
              </w:rPr>
            </w:pPr>
            <w:r w:rsidRPr="00CB1B0C">
              <w:rPr>
                <w:noProof/>
                <w:sz w:val="20"/>
              </w:rPr>
              <w:t>Regulamentul (CE) nr. 2074/2005 al Comisiei din 5 decembrie 2005 de stabilire a măsurilor de aplicare privind anumite produse reglementate de Regulamentul (CE) nr. 853/2004 al Parlamentului European și al Consiliului și organizarea unor controale oficiale prevăzute de Regulamentele (CE) nr. 854/2004 al Parlamentului European și al Consiliului și (CE) nr. 882/2004 al Parlamentului European și al Consiliului, de derogare de la Regulamentul (CE) nr. 852/2004 al Parlamentului European și al Consiliului și de modificare a Regulamentelor (CE) nr. 853/2004 și (CE) nr. 854/2004 (JO L 338, 22.12.2005, p. 27).</w:t>
            </w:r>
          </w:p>
          <w:p w14:paraId="55401150" w14:textId="77777777" w:rsidR="000D6CBE" w:rsidRPr="00CB1B0C" w:rsidRDefault="000D6CBE">
            <w:pPr>
              <w:widowControl w:val="0"/>
              <w:spacing w:before="40" w:after="40"/>
              <w:rPr>
                <w:rFonts w:eastAsia="Times New Roman"/>
                <w:noProof/>
                <w:sz w:val="20"/>
                <w:szCs w:val="20"/>
              </w:rPr>
            </w:pPr>
            <w:r w:rsidRPr="00CB1B0C">
              <w:rPr>
                <w:noProof/>
                <w:sz w:val="20"/>
              </w:rPr>
              <w:t xml:space="preserve">Regulamentul de punere în aplicare (UE) 2015/1375 al Comisiei din 10 august 2015 de stabilire a normelor specifice aplicabile controalelor oficiale privind prezența de </w:t>
            </w:r>
            <w:r w:rsidRPr="00CB1B0C">
              <w:rPr>
                <w:i/>
                <w:iCs/>
                <w:noProof/>
                <w:sz w:val="20"/>
              </w:rPr>
              <w:t>Trichinella</w:t>
            </w:r>
            <w:r w:rsidRPr="00CB1B0C">
              <w:rPr>
                <w:noProof/>
                <w:sz w:val="20"/>
              </w:rPr>
              <w:t xml:space="preserve"> în carne (JO L 212, 11.8.2015, p. 7).</w:t>
            </w:r>
          </w:p>
        </w:tc>
        <w:tc>
          <w:tcPr>
            <w:tcW w:w="567" w:type="dxa"/>
            <w:tcBorders>
              <w:top w:val="single" w:sz="4" w:space="0" w:color="auto"/>
              <w:left w:val="nil"/>
              <w:bottom w:val="single" w:sz="4" w:space="0" w:color="auto"/>
              <w:right w:val="nil"/>
            </w:tcBorders>
          </w:tcPr>
          <w:p w14:paraId="15E505B4" w14:textId="77777777" w:rsidR="000D6CBE" w:rsidRPr="00CB1B0C"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tcPr>
          <w:p w14:paraId="0E18837D" w14:textId="77777777" w:rsidR="000D6CBE" w:rsidRPr="00CB1B0C" w:rsidRDefault="000D6CBE">
            <w:pPr>
              <w:widowControl w:val="0"/>
              <w:spacing w:before="40" w:after="40"/>
              <w:rPr>
                <w:rFonts w:eastAsia="Times New Roman"/>
                <w:noProof/>
                <w:sz w:val="20"/>
              </w:rPr>
            </w:pPr>
          </w:p>
        </w:tc>
        <w:tc>
          <w:tcPr>
            <w:tcW w:w="1134" w:type="dxa"/>
            <w:tcBorders>
              <w:top w:val="single" w:sz="4" w:space="0" w:color="auto"/>
              <w:left w:val="nil"/>
              <w:bottom w:val="single" w:sz="4" w:space="0" w:color="auto"/>
              <w:right w:val="nil"/>
            </w:tcBorders>
          </w:tcPr>
          <w:p w14:paraId="5D79159F" w14:textId="77777777" w:rsidR="000D6CBE" w:rsidRPr="00CB1B0C" w:rsidRDefault="000D6CBE">
            <w:pPr>
              <w:widowControl w:val="0"/>
              <w:spacing w:before="40" w:after="40"/>
              <w:jc w:val="left"/>
              <w:rPr>
                <w:rFonts w:eastAsia="Times New Roman"/>
                <w:noProof/>
                <w:sz w:val="20"/>
              </w:rPr>
            </w:pPr>
          </w:p>
        </w:tc>
      </w:tr>
      <w:tr w:rsidR="000D6CBE" w:rsidRPr="00CB1B0C" w14:paraId="68D67B9D" w14:textId="77777777">
        <w:trPr>
          <w:jc w:val="center"/>
        </w:trPr>
        <w:tc>
          <w:tcPr>
            <w:tcW w:w="14175" w:type="dxa"/>
            <w:gridSpan w:val="4"/>
            <w:tcBorders>
              <w:top w:val="nil"/>
              <w:left w:val="nil"/>
              <w:bottom w:val="single" w:sz="4" w:space="0" w:color="auto"/>
              <w:right w:val="nil"/>
            </w:tcBorders>
            <w:vAlign w:val="center"/>
            <w:hideMark/>
          </w:tcPr>
          <w:p w14:paraId="5C52A024" w14:textId="77777777" w:rsidR="000D6CBE" w:rsidRPr="00CB1B0C" w:rsidRDefault="000D6CBE">
            <w:pPr>
              <w:widowControl w:val="0"/>
              <w:spacing w:before="40" w:after="40"/>
              <w:rPr>
                <w:rFonts w:eastAsia="Times New Roman"/>
                <w:i/>
                <w:noProof/>
                <w:sz w:val="20"/>
                <w:szCs w:val="20"/>
              </w:rPr>
            </w:pPr>
            <w:r w:rsidRPr="00CB1B0C">
              <w:rPr>
                <w:i/>
                <w:noProof/>
                <w:sz w:val="20"/>
              </w:rPr>
              <w:t>Protecția animalelor</w:t>
            </w:r>
          </w:p>
        </w:tc>
      </w:tr>
      <w:tr w:rsidR="000D6CBE" w:rsidRPr="00CB1B0C" w14:paraId="24A18ACA" w14:textId="77777777">
        <w:trPr>
          <w:jc w:val="center"/>
        </w:trPr>
        <w:tc>
          <w:tcPr>
            <w:tcW w:w="6237" w:type="dxa"/>
            <w:tcBorders>
              <w:top w:val="single" w:sz="4" w:space="0" w:color="auto"/>
              <w:left w:val="nil"/>
              <w:bottom w:val="single" w:sz="4" w:space="0" w:color="auto"/>
              <w:right w:val="nil"/>
            </w:tcBorders>
            <w:hideMark/>
          </w:tcPr>
          <w:p w14:paraId="07511D84" w14:textId="77777777" w:rsidR="000D6CBE" w:rsidRPr="00CB1B0C" w:rsidRDefault="000D6CBE">
            <w:pPr>
              <w:widowControl w:val="0"/>
              <w:spacing w:before="40" w:after="40"/>
              <w:rPr>
                <w:rFonts w:eastAsia="Times New Roman"/>
                <w:noProof/>
                <w:sz w:val="20"/>
                <w:szCs w:val="20"/>
              </w:rPr>
            </w:pPr>
            <w:r w:rsidRPr="00CB1B0C">
              <w:rPr>
                <w:noProof/>
                <w:sz w:val="20"/>
              </w:rPr>
              <w:t>Regulamentul (CE) nr. 1099/2009 al Consiliului din 24 septembrie 2009 privind protecția animalelor în momentul uciderii (JO L 303, 18.11.2009, p. 1).</w:t>
            </w:r>
          </w:p>
        </w:tc>
        <w:tc>
          <w:tcPr>
            <w:tcW w:w="567" w:type="dxa"/>
            <w:tcBorders>
              <w:top w:val="single" w:sz="4" w:space="0" w:color="auto"/>
              <w:left w:val="nil"/>
              <w:bottom w:val="single" w:sz="4" w:space="0" w:color="auto"/>
              <w:right w:val="nil"/>
            </w:tcBorders>
          </w:tcPr>
          <w:p w14:paraId="4DE5FE82" w14:textId="77777777" w:rsidR="000D6CBE" w:rsidRPr="00CB1B0C"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hideMark/>
          </w:tcPr>
          <w:p w14:paraId="0B61ABDA" w14:textId="77777777" w:rsidR="000D6CBE" w:rsidRPr="00CB1B0C" w:rsidRDefault="000D6CBE">
            <w:pPr>
              <w:widowControl w:val="0"/>
              <w:spacing w:before="40" w:after="40"/>
              <w:rPr>
                <w:rFonts w:eastAsia="Times New Roman"/>
                <w:noProof/>
                <w:sz w:val="20"/>
                <w:szCs w:val="20"/>
              </w:rPr>
            </w:pPr>
            <w:r w:rsidRPr="00CB1B0C">
              <w:rPr>
                <w:noProof/>
                <w:sz w:val="20"/>
              </w:rPr>
              <w:t>Legea federală din 16 decembrie 2005 privind protecția animalelor (LPA; RS 455).</w:t>
            </w:r>
          </w:p>
          <w:p w14:paraId="3D0A8FE1" w14:textId="77777777" w:rsidR="000D6CBE" w:rsidRPr="00CB1B0C" w:rsidRDefault="000D6CBE">
            <w:pPr>
              <w:widowControl w:val="0"/>
              <w:spacing w:before="40" w:after="40"/>
              <w:rPr>
                <w:rFonts w:eastAsia="Times New Roman"/>
                <w:noProof/>
                <w:sz w:val="20"/>
                <w:szCs w:val="20"/>
              </w:rPr>
            </w:pPr>
            <w:r w:rsidRPr="00CB1B0C">
              <w:rPr>
                <w:noProof/>
                <w:sz w:val="20"/>
              </w:rPr>
              <w:t>Ordonanța din 23 aprilie 2008 privind protecția animalelor (OPAn; RS 455.1).</w:t>
            </w:r>
          </w:p>
          <w:p w14:paraId="593E81BB" w14:textId="77777777" w:rsidR="000D6CBE" w:rsidRPr="00CB1B0C" w:rsidRDefault="000D6CBE">
            <w:pPr>
              <w:widowControl w:val="0"/>
              <w:spacing w:before="40" w:after="40"/>
              <w:rPr>
                <w:rFonts w:eastAsia="Times New Roman"/>
                <w:noProof/>
                <w:sz w:val="20"/>
                <w:szCs w:val="20"/>
              </w:rPr>
            </w:pPr>
            <w:r w:rsidRPr="00CB1B0C">
              <w:rPr>
                <w:noProof/>
                <w:sz w:val="20"/>
              </w:rPr>
              <w:t>Ordonanța OSAV din 8 noiembrie 2021 privind protecția animalelor în momentul sacrificării (OPAnAb; RS 455.110.2).</w:t>
            </w:r>
          </w:p>
          <w:p w14:paraId="4E03B85A" w14:textId="77777777" w:rsidR="000D6CBE" w:rsidRPr="00CB1B0C" w:rsidRDefault="000D6CBE">
            <w:pPr>
              <w:widowControl w:val="0"/>
              <w:spacing w:before="40" w:after="40"/>
              <w:rPr>
                <w:rFonts w:eastAsia="Times New Roman"/>
                <w:noProof/>
                <w:sz w:val="20"/>
                <w:szCs w:val="20"/>
              </w:rPr>
            </w:pPr>
            <w:r w:rsidRPr="00CB1B0C">
              <w:rPr>
                <w:noProof/>
                <w:sz w:val="20"/>
              </w:rPr>
              <w:t>Ordonanța din 16 decembrie 2016 privind sacrificarea animalelor și controlul cărnii (OAbCV; RS 817.190).</w:t>
            </w:r>
          </w:p>
        </w:tc>
        <w:tc>
          <w:tcPr>
            <w:tcW w:w="1134" w:type="dxa"/>
            <w:tcBorders>
              <w:top w:val="single" w:sz="4" w:space="0" w:color="auto"/>
              <w:left w:val="nil"/>
              <w:bottom w:val="single" w:sz="4" w:space="0" w:color="auto"/>
              <w:right w:val="nil"/>
            </w:tcBorders>
            <w:vAlign w:val="center"/>
            <w:hideMark/>
          </w:tcPr>
          <w:p w14:paraId="7FC4313A" w14:textId="77777777" w:rsidR="000D6CBE" w:rsidRPr="00CB1B0C" w:rsidRDefault="000D6CBE">
            <w:pPr>
              <w:widowControl w:val="0"/>
              <w:spacing w:before="40" w:after="40"/>
              <w:jc w:val="left"/>
              <w:rPr>
                <w:rFonts w:eastAsia="Times New Roman"/>
                <w:noProof/>
                <w:sz w:val="20"/>
                <w:szCs w:val="20"/>
              </w:rPr>
            </w:pPr>
            <w:r w:rsidRPr="00CB1B0C">
              <w:rPr>
                <w:noProof/>
                <w:sz w:val="20"/>
              </w:rPr>
              <w:t>Da, în condiții speciale</w:t>
            </w:r>
          </w:p>
        </w:tc>
      </w:tr>
    </w:tbl>
    <w:p w14:paraId="64561FA7" w14:textId="77777777" w:rsidR="000D6CBE" w:rsidRPr="00CB1B0C" w:rsidRDefault="000D6CBE" w:rsidP="000D6CBE">
      <w:pPr>
        <w:spacing w:before="0" w:after="0" w:line="360" w:lineRule="auto"/>
        <w:jc w:val="left"/>
        <w:rPr>
          <w:rFonts w:eastAsia="Times New Roman"/>
          <w:noProof/>
          <w:szCs w:val="24"/>
        </w:rPr>
      </w:pPr>
    </w:p>
    <w:p w14:paraId="57093351" w14:textId="77777777" w:rsidR="000D6CBE" w:rsidRPr="00CB1B0C" w:rsidRDefault="000D6CBE" w:rsidP="000D6CBE">
      <w:pPr>
        <w:spacing w:before="0" w:after="0"/>
        <w:jc w:val="left"/>
        <w:rPr>
          <w:rFonts w:eastAsia="Times New Roman"/>
          <w:noProof/>
          <w:szCs w:val="24"/>
        </w:rPr>
      </w:pPr>
      <w:r w:rsidRPr="00CB1B0C">
        <w:rPr>
          <w:noProof/>
        </w:rPr>
        <w:t>___________________</w:t>
      </w:r>
    </w:p>
    <w:p w14:paraId="1702889D" w14:textId="77777777" w:rsidR="000D6CBE" w:rsidRPr="00CB1B0C" w:rsidRDefault="000D6CBE" w:rsidP="00B6002A">
      <w:pPr>
        <w:spacing w:before="0" w:after="0"/>
        <w:jc w:val="left"/>
        <w:rPr>
          <w:rFonts w:eastAsia="Times New Roman"/>
          <w:b/>
          <w:noProof/>
          <w:szCs w:val="24"/>
          <w:u w:val="single"/>
        </w:rPr>
      </w:pPr>
      <w:r w:rsidRPr="00CB1B0C">
        <w:rPr>
          <w:noProof/>
        </w:rPr>
        <w:tab/>
      </w:r>
    </w:p>
    <w:p w14:paraId="573FAEDF" w14:textId="77777777" w:rsidR="000D6CBE" w:rsidRPr="00CB1B0C" w:rsidRDefault="000D6CBE" w:rsidP="000D6CBE">
      <w:pPr>
        <w:spacing w:before="0" w:after="0"/>
        <w:jc w:val="left"/>
        <w:rPr>
          <w:rFonts w:eastAsia="Times New Roman"/>
          <w:b/>
          <w:noProof/>
          <w:szCs w:val="24"/>
          <w:u w:val="single"/>
        </w:rPr>
        <w:sectPr w:rsidR="000D6CBE" w:rsidRPr="00CB1B0C" w:rsidSect="00C26461">
          <w:headerReference w:type="default" r:id="rId20"/>
          <w:footerReference w:type="default" r:id="rId21"/>
          <w:pgSz w:w="16840" w:h="11907" w:orient="landscape"/>
          <w:pgMar w:top="1134" w:right="1134" w:bottom="1134" w:left="1134" w:header="567" w:footer="567" w:gutter="0"/>
          <w:cols w:space="720"/>
          <w:docGrid w:linePitch="326"/>
        </w:sectPr>
      </w:pPr>
    </w:p>
    <w:p w14:paraId="412497EC" w14:textId="77777777" w:rsidR="000D6CBE" w:rsidRPr="00CB1B0C" w:rsidRDefault="000D6CBE" w:rsidP="000D6CBE">
      <w:pPr>
        <w:spacing w:line="360" w:lineRule="auto"/>
        <w:jc w:val="left"/>
        <w:rPr>
          <w:rFonts w:eastAsia="Times New Roman"/>
          <w:noProof/>
        </w:rPr>
      </w:pPr>
      <w:r w:rsidRPr="00CB1B0C">
        <w:rPr>
          <w:noProof/>
        </w:rPr>
        <w:t>Norme de punere în aplicare și condiții speciale</w:t>
      </w:r>
    </w:p>
    <w:p w14:paraId="33E51CB1" w14:textId="77777777" w:rsidR="000D6CBE" w:rsidRPr="00CB1B0C" w:rsidRDefault="000D6CBE" w:rsidP="000D6CBE">
      <w:pPr>
        <w:spacing w:line="360" w:lineRule="auto"/>
        <w:ind w:left="850" w:hanging="850"/>
        <w:jc w:val="left"/>
        <w:rPr>
          <w:rFonts w:eastAsia="Times New Roman"/>
          <w:noProof/>
          <w:szCs w:val="24"/>
        </w:rPr>
      </w:pPr>
      <w:r w:rsidRPr="00CB1B0C">
        <w:rPr>
          <w:noProof/>
        </w:rPr>
        <w:t>1)</w:t>
      </w:r>
      <w:r w:rsidRPr="00CB1B0C">
        <w:rPr>
          <w:noProof/>
        </w:rPr>
        <w:tab/>
        <w:t>Elveția este integrată în sistemul de gestionare a informațiilor pentru controalele oficiale și în toate componentele acestuia, astfel cum sunt definite în Regulamentul de punere în aplicare (UE) 2019/1715 al Comisiei. Elveția desemnează un punct de contact în acest scop.</w:t>
      </w:r>
    </w:p>
    <w:p w14:paraId="778A719D" w14:textId="77777777" w:rsidR="000D6CBE" w:rsidRPr="00CB1B0C" w:rsidRDefault="000D6CBE" w:rsidP="000D6CBE">
      <w:pPr>
        <w:spacing w:line="360" w:lineRule="auto"/>
        <w:ind w:left="850" w:hanging="850"/>
        <w:jc w:val="left"/>
        <w:rPr>
          <w:rFonts w:eastAsia="Times New Roman"/>
          <w:noProof/>
        </w:rPr>
      </w:pPr>
      <w:r w:rsidRPr="00CB1B0C">
        <w:rPr>
          <w:noProof/>
        </w:rPr>
        <w:t>2)</w:t>
      </w:r>
      <w:r w:rsidRPr="00CB1B0C">
        <w:rPr>
          <w:noProof/>
        </w:rPr>
        <w:tab/>
        <w:t>Produsele de origine animală destinate consumului uman care fac obiectul comerțului între statele membre ale Uniunii Europene și Elveția circulă exact în aceleași condiții ca și produsele de origine animală destinate consumului uman care fac obiectul comerțului între statele membre ale Uniunii Europene, și în ceea ce privește protecția animalelor în momentul uciderii. Dacă este necesar, aceste produse sunt însoțite de certificatele de sănătate prevăzute pentru comerțul între statele membre ale Uniunii Europene sau stabilite de prezenta anexă și disponibile în sistemul TRACES.</w:t>
      </w:r>
    </w:p>
    <w:p w14:paraId="15358089" w14:textId="77777777" w:rsidR="000D6CBE" w:rsidRPr="00CB1B0C" w:rsidRDefault="000D6CBE" w:rsidP="000D6CBE">
      <w:pPr>
        <w:spacing w:line="360" w:lineRule="auto"/>
        <w:ind w:left="850" w:hanging="850"/>
        <w:jc w:val="left"/>
        <w:rPr>
          <w:rFonts w:eastAsia="Times New Roman"/>
          <w:noProof/>
        </w:rPr>
      </w:pPr>
      <w:r w:rsidRPr="00CB1B0C">
        <w:rPr>
          <w:noProof/>
        </w:rPr>
        <w:t>3)</w:t>
      </w:r>
      <w:r w:rsidRPr="00CB1B0C">
        <w:rPr>
          <w:noProof/>
        </w:rPr>
        <w:tab/>
        <w:t>Elveția întocmește lista cu unitățile sale autorizate, în conformitate cu dispozițiile articolului 45 (înregistrarea/autorizarea unităților) din Regulamentul de punere în aplicare (UE) nr. 2019/1715.</w:t>
      </w:r>
    </w:p>
    <w:p w14:paraId="4090BBD8" w14:textId="77777777" w:rsidR="000D6CBE" w:rsidRPr="00CB1B0C" w:rsidRDefault="000D6CBE" w:rsidP="000D6CBE">
      <w:pPr>
        <w:spacing w:line="360" w:lineRule="auto"/>
        <w:ind w:left="850" w:hanging="850"/>
        <w:jc w:val="left"/>
        <w:rPr>
          <w:rFonts w:eastAsia="Times New Roman"/>
          <w:noProof/>
        </w:rPr>
      </w:pPr>
      <w:r w:rsidRPr="00CB1B0C">
        <w:rPr>
          <w:noProof/>
        </w:rPr>
        <w:t>4)</w:t>
      </w:r>
      <w:r w:rsidRPr="00CB1B0C">
        <w:rPr>
          <w:noProof/>
        </w:rPr>
        <w:tab/>
        <w:t>În ceea ce privește importurile, Elveția aplică aceleași dispoziții cu cele aplicabile în domeniu la nivelul Uniunii.</w:t>
      </w:r>
    </w:p>
    <w:p w14:paraId="0B833087" w14:textId="77777777" w:rsidR="000D6CBE" w:rsidRPr="00CB1B0C" w:rsidRDefault="000D6CBE" w:rsidP="000D6CBE">
      <w:pPr>
        <w:spacing w:line="360" w:lineRule="auto"/>
        <w:ind w:left="850" w:hanging="850"/>
        <w:jc w:val="left"/>
        <w:rPr>
          <w:rFonts w:eastAsia="Times New Roman"/>
          <w:noProof/>
          <w:szCs w:val="24"/>
        </w:rPr>
      </w:pPr>
      <w:r w:rsidRPr="00CB1B0C">
        <w:rPr>
          <w:noProof/>
        </w:rPr>
        <w:t>5)</w:t>
      </w:r>
      <w:r w:rsidRPr="00CB1B0C">
        <w:rPr>
          <w:noProof/>
        </w:rPr>
        <w:tab/>
        <w:t xml:space="preserve">Autoritățile elvețiene își iau angajamentul de a supune întotdeauna carcasele și carnea provenind de la porcii domestici introduse pe piață în Uniunea Europeană unei examinări privind depistarea prezenței </w:t>
      </w:r>
      <w:r w:rsidRPr="00CB1B0C">
        <w:rPr>
          <w:i/>
          <w:iCs/>
          <w:noProof/>
        </w:rPr>
        <w:t>Trichinella</w:t>
      </w:r>
      <w:r w:rsidRPr="00CB1B0C">
        <w:rPr>
          <w:noProof/>
        </w:rPr>
        <w:t>.</w:t>
      </w:r>
    </w:p>
    <w:p w14:paraId="42E96377" w14:textId="77777777" w:rsidR="000D6CBE" w:rsidRPr="00CB1B0C" w:rsidRDefault="000D6CBE" w:rsidP="000D6CBE">
      <w:pPr>
        <w:spacing w:line="360" w:lineRule="auto"/>
        <w:ind w:left="850" w:hanging="850"/>
        <w:jc w:val="left"/>
        <w:rPr>
          <w:rFonts w:eastAsia="Times New Roman"/>
          <w:noProof/>
          <w:szCs w:val="24"/>
        </w:rPr>
      </w:pPr>
      <w:r w:rsidRPr="00CB1B0C">
        <w:rPr>
          <w:noProof/>
        </w:rPr>
        <w:t>6)</w:t>
      </w:r>
      <w:r w:rsidRPr="00CB1B0C">
        <w:rPr>
          <w:noProof/>
        </w:rPr>
        <w:tab/>
        <w:t xml:space="preserve">Elveția utilizează metodele de depistare descrise în capitolele I și II din anexa I la Regulamentul de punere în aplicare (UE) 2015/1375 al Comisiei în cadrul examenelor care vizează depistarea prezenței </w:t>
      </w:r>
      <w:r w:rsidRPr="00CB1B0C">
        <w:rPr>
          <w:i/>
          <w:iCs/>
          <w:noProof/>
        </w:rPr>
        <w:t>Trichinella</w:t>
      </w:r>
      <w:r w:rsidRPr="00CB1B0C">
        <w:rPr>
          <w:noProof/>
        </w:rPr>
        <w:t>.</w:t>
      </w:r>
    </w:p>
    <w:p w14:paraId="0E999D75" w14:textId="77777777" w:rsidR="000D6CBE" w:rsidRPr="00CB1B0C" w:rsidRDefault="000D6CBE" w:rsidP="000D6CBE">
      <w:pPr>
        <w:spacing w:line="360" w:lineRule="auto"/>
        <w:ind w:left="850" w:hanging="850"/>
        <w:jc w:val="left"/>
        <w:rPr>
          <w:rFonts w:eastAsia="Times New Roman"/>
          <w:noProof/>
          <w:szCs w:val="24"/>
        </w:rPr>
      </w:pPr>
      <w:r w:rsidRPr="00CB1B0C">
        <w:rPr>
          <w:noProof/>
        </w:rPr>
        <w:br w:type="column"/>
        <w:t>7)</w:t>
      </w:r>
      <w:r w:rsidRPr="00CB1B0C">
        <w:rPr>
          <w:noProof/>
        </w:rPr>
        <w:tab/>
        <w:t>În temeiul articolului 8 alineatul (1) litera (a) și alineatul (3) din Ordonanța DFI din 23 noiembrie 2005 privind igiena în momentul sacrificării animalelor (OHyAb; RS 817.190.1) și articolul 10 alineatul (8) din Ordonanța DFI din 16 decembrie 2016 privind produsele alimentare de origine animală (ODAlAn; RS 817.022.108), carcasele și carnea provenind de la porcii domestici pentru îngrășare și sacrificare, precum și preparatele din carne, produsele pe bază de carne și produsele prelucrate pe bază de carne care nu sunt destinate introducerii pe piața Uniunii Europene poartă o marcă de sănătate specială în conformitate cu modelul definit la ultimul alineat din anexa 9 la Ordonanța DFI din 23 noiembrie 2005 privind igiena în momentul sacrificării animalelor (OHyAb; RS 817.190.1).</w:t>
      </w:r>
    </w:p>
    <w:p w14:paraId="363A4116" w14:textId="77777777" w:rsidR="000D6CBE" w:rsidRPr="00CB1B0C" w:rsidRDefault="000D6CBE" w:rsidP="000D6CBE">
      <w:pPr>
        <w:spacing w:line="360" w:lineRule="auto"/>
        <w:ind w:left="851"/>
        <w:jc w:val="left"/>
        <w:rPr>
          <w:rFonts w:eastAsia="Times New Roman"/>
          <w:noProof/>
          <w:szCs w:val="24"/>
        </w:rPr>
      </w:pPr>
      <w:r w:rsidRPr="00CB1B0C">
        <w:rPr>
          <w:noProof/>
        </w:rPr>
        <w:t>Aceste produse nu pot face obiectul comerțului cu statele membre ale Uniunii Europene în conformitate cu dispozițiile articolului 10 din Ordonanța DFI din 16 decembrie 2016.</w:t>
      </w:r>
    </w:p>
    <w:p w14:paraId="73DFA994" w14:textId="0247E313" w:rsidR="000D6CBE" w:rsidRPr="00CB1B0C" w:rsidRDefault="000D6CBE" w:rsidP="000D6CBE">
      <w:pPr>
        <w:spacing w:line="360" w:lineRule="auto"/>
        <w:ind w:left="850" w:hanging="850"/>
        <w:jc w:val="left"/>
        <w:rPr>
          <w:rFonts w:eastAsia="Times New Roman"/>
          <w:noProof/>
        </w:rPr>
      </w:pPr>
      <w:r w:rsidRPr="00CB1B0C">
        <w:rPr>
          <w:noProof/>
        </w:rPr>
        <w:t>8)</w:t>
      </w:r>
      <w:r w:rsidRPr="00CB1B0C">
        <w:rPr>
          <w:noProof/>
        </w:rPr>
        <w:tab/>
        <w:t>În conformitate cu dispozițiile de la articolul 2 din Ordonanța DFI din 16 decembrie 2016 privind igiena în activitățile din domeniul alimentar (Ordonanța DFI privind igiena, OHyg; RS 817.024.1), autoritățile competente din Elveția pot să prevadă în cazuri speciale excepții de la articolele 8, 10 și 14 din ordonanța menționată:</w:t>
      </w:r>
    </w:p>
    <w:p w14:paraId="667982A2" w14:textId="77777777" w:rsidR="000D6CBE" w:rsidRPr="00CB1B0C" w:rsidRDefault="000D6CBE" w:rsidP="000D6CBE">
      <w:pPr>
        <w:spacing w:line="360" w:lineRule="auto"/>
        <w:ind w:left="1418" w:hanging="567"/>
        <w:rPr>
          <w:noProof/>
        </w:rPr>
      </w:pPr>
      <w:r w:rsidRPr="00CB1B0C">
        <w:rPr>
          <w:noProof/>
        </w:rPr>
        <w:t>a)</w:t>
      </w:r>
      <w:r w:rsidRPr="00CB1B0C">
        <w:rPr>
          <w:noProof/>
        </w:rPr>
        <w:tab/>
        <w:t>pentru a răspunde nevoilor unităților situate în regiuni de munte în conformitate cu Legea federală din 6 octombrie 2006 privind politica regională (RS 901.0) și Ordonanța din 28 noiembrie 2007 privind politica regională (OPR; RS 901.021).</w:t>
      </w:r>
    </w:p>
    <w:p w14:paraId="5E956208" w14:textId="77777777" w:rsidR="000D6CBE" w:rsidRPr="00CB1B0C" w:rsidRDefault="000D6CBE" w:rsidP="000D6CBE">
      <w:pPr>
        <w:spacing w:line="360" w:lineRule="auto"/>
        <w:ind w:left="1418"/>
        <w:rPr>
          <w:noProof/>
        </w:rPr>
      </w:pPr>
      <w:r w:rsidRPr="00CB1B0C">
        <w:rPr>
          <w:noProof/>
        </w:rPr>
        <w:t>Autoritățile competente din Elveția se angajează să notifice Comisiei aceste adaptări prin procedură scrisă. Notificarea menționată:</w:t>
      </w:r>
    </w:p>
    <w:p w14:paraId="23DEBD4D" w14:textId="77777777" w:rsidR="000D6CBE" w:rsidRPr="00CB1B0C" w:rsidRDefault="000D6CBE" w:rsidP="00111708">
      <w:pPr>
        <w:pStyle w:val="Tiret2"/>
        <w:numPr>
          <w:ilvl w:val="0"/>
          <w:numId w:val="38"/>
        </w:numPr>
        <w:rPr>
          <w:noProof/>
        </w:rPr>
      </w:pPr>
      <w:r w:rsidRPr="00CB1B0C">
        <w:rPr>
          <w:noProof/>
        </w:rPr>
        <w:t>include o descriere detaliată a dispozițiilor pentru care autoritățile competente din Elveția estimează că este necesară o adaptare și indică natura adaptării în cauză;</w:t>
      </w:r>
    </w:p>
    <w:p w14:paraId="3310F822" w14:textId="77777777" w:rsidR="000D6CBE" w:rsidRPr="00CB1B0C" w:rsidRDefault="000D6CBE" w:rsidP="00472672">
      <w:pPr>
        <w:pStyle w:val="Tiret2"/>
        <w:rPr>
          <w:rFonts w:eastAsia="Times New Roman"/>
          <w:noProof/>
        </w:rPr>
      </w:pPr>
      <w:r w:rsidRPr="00CB1B0C">
        <w:rPr>
          <w:noProof/>
        </w:rPr>
        <w:t>descrie produsele alimentare și unitățile în cauză;</w:t>
      </w:r>
    </w:p>
    <w:p w14:paraId="2D0BFCEE" w14:textId="77777777" w:rsidR="000D6CBE" w:rsidRPr="00CB1B0C" w:rsidRDefault="000D6CBE" w:rsidP="00472672">
      <w:pPr>
        <w:pStyle w:val="Tiret2"/>
        <w:rPr>
          <w:rFonts w:eastAsia="Times New Roman"/>
          <w:noProof/>
        </w:rPr>
      </w:pPr>
      <w:r w:rsidRPr="00CB1B0C">
        <w:rPr>
          <w:noProof/>
        </w:rPr>
        <w:t>explică motivele acestei adaptări (inclusiv, după caz, prin punerea la dispoziție a unei sinteze a analizei riscurilor efectuată și prin indicarea măsurilor care urmează să fie luate pentru ca adaptarea să nu aducă atingere obiectivelor Ordonanței din 16 decembrie 2016 privind igiena în activitățile legate de produsele alimentare (Ordonanța privind igiena, OHyg; RS 817.024.1);</w:t>
      </w:r>
    </w:p>
    <w:p w14:paraId="3FF3025D" w14:textId="77777777" w:rsidR="000D6CBE" w:rsidRPr="00CB1B0C" w:rsidRDefault="000D6CBE" w:rsidP="00472672">
      <w:pPr>
        <w:pStyle w:val="Tiret2"/>
        <w:rPr>
          <w:rFonts w:eastAsia="Times New Roman"/>
          <w:noProof/>
        </w:rPr>
      </w:pPr>
      <w:r w:rsidRPr="00CB1B0C">
        <w:rPr>
          <w:noProof/>
        </w:rPr>
        <w:t>furnizează orice altă informație pertinentă.</w:t>
      </w:r>
    </w:p>
    <w:p w14:paraId="68AE83B2" w14:textId="77777777" w:rsidR="000D6CBE" w:rsidRPr="00CB1B0C" w:rsidRDefault="000D6CBE" w:rsidP="000D6CBE">
      <w:pPr>
        <w:spacing w:line="360" w:lineRule="auto"/>
        <w:ind w:left="1418"/>
        <w:rPr>
          <w:rFonts w:eastAsia="Times New Roman"/>
          <w:noProof/>
        </w:rPr>
      </w:pPr>
      <w:r w:rsidRPr="00CB1B0C">
        <w:rPr>
          <w:noProof/>
        </w:rPr>
        <w:t>Comisia și statele membre ale Uniunii Europene dispun de un termen de trei luni de la primirea notificării pentru a transmite observații în scris. Dacă este necesar, este convocat Comitetul mixt veterinar;</w:t>
      </w:r>
    </w:p>
    <w:p w14:paraId="09FF42AC" w14:textId="77777777" w:rsidR="000D6CBE" w:rsidRPr="00CB1B0C" w:rsidRDefault="000D6CBE" w:rsidP="000D6CBE">
      <w:pPr>
        <w:spacing w:line="360" w:lineRule="auto"/>
        <w:ind w:left="1418" w:hanging="567"/>
        <w:rPr>
          <w:rFonts w:eastAsia="Times New Roman"/>
          <w:noProof/>
        </w:rPr>
      </w:pPr>
      <w:r w:rsidRPr="00CB1B0C">
        <w:rPr>
          <w:noProof/>
        </w:rPr>
        <w:t>b)</w:t>
      </w:r>
      <w:r w:rsidRPr="00CB1B0C">
        <w:rPr>
          <w:noProof/>
        </w:rPr>
        <w:tab/>
        <w:t>pentru fabricarea produselor alimentare care prezintă caracteristici tradiționale.</w:t>
      </w:r>
    </w:p>
    <w:p w14:paraId="20AD6F64" w14:textId="77777777" w:rsidR="000D6CBE" w:rsidRPr="00CB1B0C" w:rsidRDefault="000D6CBE" w:rsidP="000D6CBE">
      <w:pPr>
        <w:spacing w:line="360" w:lineRule="auto"/>
        <w:ind w:left="1418"/>
        <w:rPr>
          <w:rFonts w:eastAsia="Times New Roman"/>
          <w:noProof/>
        </w:rPr>
      </w:pPr>
      <w:r w:rsidRPr="00CB1B0C">
        <w:rPr>
          <w:noProof/>
        </w:rPr>
        <w:t>Autoritățile competente din Elveția se angajează să notifice Comisiei aceste adaptări prin procedură scrisă cel târziu 12 luni de la acordarea, cu titlu individual sau general, a derogărilor menționate. Fiecare notificare:</w:t>
      </w:r>
    </w:p>
    <w:p w14:paraId="38971DEE" w14:textId="77777777" w:rsidR="000D6CBE" w:rsidRPr="00CB1B0C" w:rsidRDefault="000D6CBE" w:rsidP="00472672">
      <w:pPr>
        <w:pStyle w:val="Tiret2"/>
        <w:rPr>
          <w:rFonts w:eastAsia="Times New Roman"/>
          <w:noProof/>
          <w:szCs w:val="24"/>
        </w:rPr>
      </w:pPr>
      <w:r w:rsidRPr="00CB1B0C">
        <w:rPr>
          <w:noProof/>
        </w:rPr>
        <w:t>descrie pe scurt dispozițiile care au fost adaptate;</w:t>
      </w:r>
    </w:p>
    <w:p w14:paraId="1863FBB2" w14:textId="77777777" w:rsidR="000D6CBE" w:rsidRPr="00CB1B0C" w:rsidRDefault="000D6CBE" w:rsidP="00472672">
      <w:pPr>
        <w:pStyle w:val="Tiret2"/>
        <w:rPr>
          <w:rFonts w:eastAsia="Times New Roman"/>
          <w:noProof/>
          <w:szCs w:val="24"/>
        </w:rPr>
      </w:pPr>
      <w:r w:rsidRPr="00CB1B0C">
        <w:rPr>
          <w:noProof/>
        </w:rPr>
        <w:t>descrie produsele alimentare și unitățile în cauză și</w:t>
      </w:r>
    </w:p>
    <w:p w14:paraId="4EBB9309" w14:textId="77777777" w:rsidR="000D6CBE" w:rsidRPr="00CB1B0C" w:rsidRDefault="000D6CBE" w:rsidP="00472672">
      <w:pPr>
        <w:pStyle w:val="Tiret2"/>
        <w:rPr>
          <w:rFonts w:eastAsia="Times New Roman"/>
          <w:noProof/>
          <w:szCs w:val="24"/>
        </w:rPr>
      </w:pPr>
      <w:r w:rsidRPr="00CB1B0C">
        <w:rPr>
          <w:noProof/>
        </w:rPr>
        <w:t>furnizează orice altă informație pertinentă.</w:t>
      </w:r>
    </w:p>
    <w:p w14:paraId="0D04A307" w14:textId="77777777" w:rsidR="000D6CBE" w:rsidRPr="00CB1B0C" w:rsidRDefault="000D6CBE" w:rsidP="000D6CBE">
      <w:pPr>
        <w:spacing w:line="360" w:lineRule="auto"/>
        <w:ind w:left="850" w:hanging="850"/>
        <w:jc w:val="left"/>
        <w:rPr>
          <w:rFonts w:eastAsia="Times New Roman"/>
          <w:noProof/>
        </w:rPr>
      </w:pPr>
      <w:r w:rsidRPr="00CB1B0C">
        <w:rPr>
          <w:noProof/>
        </w:rPr>
        <w:t>9)</w:t>
      </w:r>
      <w:r w:rsidRPr="00CB1B0C">
        <w:rPr>
          <w:noProof/>
        </w:rPr>
        <w:tab/>
        <w:t>Comisia informează Elveția cu privire la derogările și adaptările aplicate în statele membre ale Uniunii Europene în temeiul articolului 13 din Regulamentul (CE) nr. 852/2004, al articolului 10 din Regulamentul (CE) nr. 853/2004 și al articolului 7 din Regulamentul (CE) nr. 2074/2005.</w:t>
      </w:r>
    </w:p>
    <w:p w14:paraId="05EF0675" w14:textId="77777777" w:rsidR="000D6CBE" w:rsidRPr="00CB1B0C" w:rsidRDefault="000D6CBE" w:rsidP="000D6CBE">
      <w:pPr>
        <w:spacing w:line="360" w:lineRule="auto"/>
        <w:ind w:left="850" w:hanging="850"/>
        <w:jc w:val="left"/>
        <w:rPr>
          <w:rFonts w:eastAsia="Times New Roman"/>
          <w:noProof/>
          <w:szCs w:val="24"/>
        </w:rPr>
      </w:pPr>
      <w:r w:rsidRPr="00CB1B0C">
        <w:rPr>
          <w:noProof/>
        </w:rPr>
        <w:t>10)</w:t>
      </w:r>
      <w:r w:rsidRPr="00CB1B0C">
        <w:rPr>
          <w:noProof/>
        </w:rPr>
        <w:tab/>
        <w:t xml:space="preserve">Laboratoarele de referință ale Uniunii Europene pentru reziduurile de medicamente de uz veterinar și contaminanții din alimentele de origine animală se publică pe site-ul web al Comisiei Europene în conformitate cu articolul 99 din Regulamentul (UE) 2017/625. </w:t>
      </w:r>
      <w:r w:rsidRPr="00CB1B0C">
        <w:rPr>
          <w:noProof/>
        </w:rPr>
        <w:br/>
        <w:t xml:space="preserve">Elveția suportă cheltuielile care îi revin pentru operațiunile care decurg din aceste desemnări. Funcțiile și sarcinile acestor laboratoare sunt cele prevăzute la articolul 94 din Regulamentul (UE) nr. 2017/625. </w:t>
      </w:r>
      <w:r w:rsidRPr="00CB1B0C">
        <w:rPr>
          <w:noProof/>
        </w:rPr>
        <w:br/>
        <w:t>Lista laboratoarelor naționale de referință pentru Elveția se publică pe site-ul internet al Oficiului Federal pentru Siguranța Alimentară și Afaceri Veterinare.</w:t>
      </w:r>
    </w:p>
    <w:p w14:paraId="3DD771D9" w14:textId="77777777" w:rsidR="000D6CBE" w:rsidRPr="00CB1B0C" w:rsidRDefault="000D6CBE" w:rsidP="000D6CBE">
      <w:pPr>
        <w:spacing w:line="360" w:lineRule="auto"/>
        <w:ind w:left="850" w:hanging="850"/>
        <w:jc w:val="left"/>
        <w:rPr>
          <w:rFonts w:eastAsia="Times New Roman"/>
          <w:noProof/>
        </w:rPr>
      </w:pPr>
      <w:r w:rsidRPr="00CB1B0C">
        <w:rPr>
          <w:noProof/>
        </w:rPr>
        <w:t>11)</w:t>
      </w:r>
      <w:r w:rsidRPr="00CB1B0C">
        <w:rPr>
          <w:noProof/>
        </w:rPr>
        <w:tab/>
        <w:t>În așteptarea recunoașterii alinierii legislației Uniunii Europene și a legislației elvețiene, pentru exporturile spre Uniunea Europeană, Elveția asigură conformitatea cu actele enunțate mai jos și cu textele de punere în aplicare a acestora:</w:t>
      </w:r>
    </w:p>
    <w:p w14:paraId="0D376648" w14:textId="77777777" w:rsidR="000D6CBE" w:rsidRPr="00CB1B0C" w:rsidRDefault="000D6CBE" w:rsidP="000D6CBE">
      <w:pPr>
        <w:spacing w:line="360" w:lineRule="auto"/>
        <w:ind w:left="1418" w:hanging="567"/>
        <w:rPr>
          <w:noProof/>
        </w:rPr>
      </w:pPr>
      <w:r w:rsidRPr="00CB1B0C">
        <w:rPr>
          <w:noProof/>
        </w:rPr>
        <w:t>1.</w:t>
      </w:r>
      <w:r w:rsidRPr="00CB1B0C">
        <w:rPr>
          <w:noProof/>
        </w:rPr>
        <w:tab/>
        <w:t>Regulamentul (CEE) nr. 315/93 al Consiliului din 8 februarie 1993 de stabilire a procedurilor comunitare privind contaminanții din alimente (JO L 37, 13.2.1993, p. 1);</w:t>
      </w:r>
    </w:p>
    <w:p w14:paraId="215B8078" w14:textId="77777777" w:rsidR="000D6CBE" w:rsidRPr="00CB1B0C" w:rsidRDefault="000D6CBE" w:rsidP="000D6CBE">
      <w:pPr>
        <w:spacing w:line="360" w:lineRule="auto"/>
        <w:ind w:left="1418" w:hanging="567"/>
        <w:rPr>
          <w:rFonts w:eastAsia="Times New Roman"/>
          <w:noProof/>
        </w:rPr>
      </w:pPr>
      <w:r w:rsidRPr="00CB1B0C">
        <w:rPr>
          <w:noProof/>
        </w:rPr>
        <w:t>2.</w:t>
      </w:r>
      <w:r w:rsidRPr="00CB1B0C">
        <w:rPr>
          <w:noProof/>
        </w:rPr>
        <w:tab/>
        <w:t>Regulamentul de punere în aplicare (UE) nr. 872/2012 al Comisiei din 1 octombrie 2012 de adoptare a listei cu substanțele aromatizante prevăzute în Regulamentul (CE) nr. 2232/96 al Parlamentului European și al Consiliului, de introducere a acesteia în anexa I la Regulamentul (CE) nr. 1334/2008 al Parlamentului European și al Consiliului și de abrogare a Regulamentului (CE) nr. 1565/2000 al Comisiei și a Deciziei 1999/217/CE a Comisiei (JO L 267, 2.10.2012, p. 1);</w:t>
      </w:r>
    </w:p>
    <w:p w14:paraId="4E5C4ACB" w14:textId="77777777" w:rsidR="000D6CBE" w:rsidRPr="00CB1B0C" w:rsidRDefault="000D6CBE" w:rsidP="000D6CBE">
      <w:pPr>
        <w:spacing w:line="360" w:lineRule="auto"/>
        <w:ind w:left="1418" w:hanging="567"/>
        <w:rPr>
          <w:rFonts w:eastAsia="Times New Roman"/>
          <w:noProof/>
        </w:rPr>
      </w:pPr>
      <w:r w:rsidRPr="00CB1B0C">
        <w:rPr>
          <w:noProof/>
        </w:rPr>
        <w:t>3.</w:t>
      </w:r>
      <w:r w:rsidRPr="00CB1B0C">
        <w:rPr>
          <w:noProof/>
        </w:rPr>
        <w:tab/>
        <w:t>Directiva 96/22/CE a Consiliului din 29 aprilie 1996 privind interzicerea utilizării anumitor substanțe cu efect hormonal sau tireostatic și a substanțelor β-agoniste în creșterea animalelor și de abrogare a Directivelor 81/602/CEE, 88/146/CEE și 88/299/CEE (JO L 125, 23.5.1996, p. 3);</w:t>
      </w:r>
    </w:p>
    <w:p w14:paraId="45AE275C" w14:textId="77777777" w:rsidR="000D6CBE" w:rsidRPr="00CB1B0C" w:rsidRDefault="000D6CBE" w:rsidP="000D6CBE">
      <w:pPr>
        <w:spacing w:line="360" w:lineRule="auto"/>
        <w:ind w:left="1418" w:hanging="567"/>
        <w:rPr>
          <w:rFonts w:eastAsia="Times New Roman"/>
          <w:noProof/>
        </w:rPr>
      </w:pPr>
      <w:r w:rsidRPr="00CB1B0C">
        <w:rPr>
          <w:noProof/>
        </w:rPr>
        <w:t>4.</w:t>
      </w:r>
      <w:r w:rsidRPr="00CB1B0C">
        <w:rPr>
          <w:noProof/>
        </w:rPr>
        <w:tab/>
        <w:t>Directiva 1999/2/CE a Parlamentului European și a Consiliului din 22 februarie 1999 de apropiere a legislațiilor statelor membre privind produsele și ingredientele alimentare tratate cu radiații ionizante (JO L 66, 13.3.1999, p. 16);</w:t>
      </w:r>
    </w:p>
    <w:p w14:paraId="4528D78D" w14:textId="77777777" w:rsidR="000D6CBE" w:rsidRPr="00CB1B0C" w:rsidRDefault="000D6CBE" w:rsidP="000D6CBE">
      <w:pPr>
        <w:spacing w:line="360" w:lineRule="auto"/>
        <w:ind w:left="1418" w:hanging="567"/>
        <w:rPr>
          <w:rFonts w:eastAsia="Times New Roman"/>
          <w:noProof/>
        </w:rPr>
      </w:pPr>
      <w:r w:rsidRPr="00CB1B0C">
        <w:rPr>
          <w:noProof/>
        </w:rPr>
        <w:t>5.</w:t>
      </w:r>
      <w:r w:rsidRPr="00CB1B0C">
        <w:rPr>
          <w:noProof/>
        </w:rPr>
        <w:tab/>
        <w:t>Directiva 1999/3/CE a Parlamentului European și a Consiliului din 22 februarie 1999 de stabilire a unei liste comunitare cu produsele și ingredientele alimentare tratate cu radiații ionizante (JO L 66, 13.3.1999, p. 24);</w:t>
      </w:r>
    </w:p>
    <w:p w14:paraId="4AE221FA" w14:textId="77777777" w:rsidR="000D6CBE" w:rsidRPr="00CB1B0C" w:rsidRDefault="000D6CBE" w:rsidP="000D6CBE">
      <w:pPr>
        <w:spacing w:line="360" w:lineRule="auto"/>
        <w:ind w:left="1418" w:hanging="567"/>
        <w:rPr>
          <w:rFonts w:eastAsia="Times New Roman"/>
          <w:noProof/>
        </w:rPr>
      </w:pPr>
      <w:r w:rsidRPr="00CB1B0C">
        <w:rPr>
          <w:noProof/>
        </w:rPr>
        <w:t>6.</w:t>
      </w:r>
      <w:r w:rsidRPr="00CB1B0C">
        <w:rPr>
          <w:noProof/>
        </w:rPr>
        <w:tab/>
        <w:t>Decizia 2002/840/CE a Comisiei din 23 octombrie 2002 privind adoptarea listei unităților din țări terțe, autorizate pentru iradierea produselor alimentare (JO L 287, 25.10.2002, p. 40);</w:t>
      </w:r>
    </w:p>
    <w:p w14:paraId="603E40EB" w14:textId="77777777" w:rsidR="000D6CBE" w:rsidRPr="00CB1B0C" w:rsidRDefault="000D6CBE" w:rsidP="000D6CBE">
      <w:pPr>
        <w:spacing w:line="360" w:lineRule="auto"/>
        <w:ind w:left="1418" w:hanging="567"/>
        <w:rPr>
          <w:rFonts w:eastAsia="Times New Roman"/>
          <w:noProof/>
        </w:rPr>
      </w:pPr>
      <w:r w:rsidRPr="00CB1B0C">
        <w:rPr>
          <w:noProof/>
        </w:rPr>
        <w:t>7.</w:t>
      </w:r>
      <w:r w:rsidRPr="00CB1B0C">
        <w:rPr>
          <w:noProof/>
        </w:rPr>
        <w:tab/>
        <w:t>Regulamentul (CE) nr. 2065/2003 al Parlamentului European și al Consiliului din 10 noiembrie 2003 privind aromele de fum utilizate sau destinate utilizării în sau pe produsele alimentare (JO L 309, 26.11.2003, p. 1);</w:t>
      </w:r>
    </w:p>
    <w:p w14:paraId="4F4D740D" w14:textId="60AC4B61" w:rsidR="000D6CBE" w:rsidRPr="00CB1B0C" w:rsidRDefault="000D6CBE" w:rsidP="000D6CBE">
      <w:pPr>
        <w:spacing w:line="360" w:lineRule="auto"/>
        <w:ind w:left="1418" w:hanging="567"/>
        <w:rPr>
          <w:rFonts w:eastAsia="Times New Roman"/>
          <w:noProof/>
        </w:rPr>
      </w:pPr>
      <w:r w:rsidRPr="00CB1B0C">
        <w:rPr>
          <w:noProof/>
        </w:rPr>
        <w:t>8.</w:t>
      </w:r>
      <w:r w:rsidRPr="00CB1B0C">
        <w:rPr>
          <w:noProof/>
        </w:rPr>
        <w:tab/>
        <w:t>Regulamentul (UE) 2023/915 al Comisiei din 25 aprilie 2023 privind nivelurile maxime pentru anumiți contaminanți din produsele alimentare și de abrogare a Regulamentului (CE) nr. 1881/2006 (JO L 119, 5.5.2023, p. 103)</w:t>
      </w:r>
      <w:r w:rsidR="00CB15BD" w:rsidRPr="00CB1B0C">
        <w:rPr>
          <w:noProof/>
        </w:rPr>
        <w:t>;</w:t>
      </w:r>
    </w:p>
    <w:p w14:paraId="6969FA26" w14:textId="77777777" w:rsidR="000D6CBE" w:rsidRPr="00CB1B0C" w:rsidRDefault="000D6CBE" w:rsidP="000D6CBE">
      <w:pPr>
        <w:spacing w:line="360" w:lineRule="auto"/>
        <w:ind w:left="1418" w:hanging="567"/>
        <w:rPr>
          <w:rFonts w:eastAsia="Times New Roman"/>
          <w:noProof/>
        </w:rPr>
      </w:pPr>
      <w:r w:rsidRPr="00CB1B0C">
        <w:rPr>
          <w:noProof/>
        </w:rPr>
        <w:t>9.</w:t>
      </w:r>
      <w:r w:rsidRPr="00CB1B0C">
        <w:rPr>
          <w:noProof/>
        </w:rPr>
        <w:tab/>
        <w:t>Regulamentul (CE) nr. 1332/2008 al Parlamentului European și al Consiliului din 16 decembrie 2008 privind enzimele alimentare și de modificare a Directivei 83/417/CEE a Consiliului, a Regulamentului (CE) nr. 1493/1999 al Consiliului, a Directivei 2000/13/CE, a Directivei 2001/112/CE a Consiliului și a Regulamentului (CE) nr. 258/97 (JO L 354, 31.12.2008, p. 7);</w:t>
      </w:r>
    </w:p>
    <w:p w14:paraId="21AE856F" w14:textId="77777777" w:rsidR="000D6CBE" w:rsidRPr="00CB1B0C" w:rsidRDefault="000D6CBE" w:rsidP="000D6CBE">
      <w:pPr>
        <w:spacing w:line="360" w:lineRule="auto"/>
        <w:ind w:left="1418" w:hanging="567"/>
        <w:rPr>
          <w:rFonts w:eastAsia="Times New Roman"/>
          <w:noProof/>
        </w:rPr>
      </w:pPr>
      <w:r w:rsidRPr="00CB1B0C">
        <w:rPr>
          <w:noProof/>
        </w:rPr>
        <w:t>10.</w:t>
      </w:r>
      <w:r w:rsidRPr="00CB1B0C">
        <w:rPr>
          <w:noProof/>
        </w:rPr>
        <w:tab/>
        <w:t>Regulamentul (CE) nr. 1333/2008 al Parlamentului European și al Consiliului din 16 decembrie 2008 privind aditivii alimentari (JO L 354, 31.12.2008, p. 16);</w:t>
      </w:r>
    </w:p>
    <w:p w14:paraId="3F41AFF1" w14:textId="1623B661" w:rsidR="000D6CBE" w:rsidRPr="00CB1B0C" w:rsidRDefault="000D6CBE" w:rsidP="000D6CBE">
      <w:pPr>
        <w:spacing w:line="360" w:lineRule="auto"/>
        <w:ind w:left="1418" w:hanging="567"/>
        <w:rPr>
          <w:rFonts w:eastAsia="Times New Roman"/>
          <w:noProof/>
        </w:rPr>
      </w:pPr>
      <w:r w:rsidRPr="00CB1B0C">
        <w:rPr>
          <w:noProof/>
        </w:rPr>
        <w:t>11.</w:t>
      </w:r>
      <w:r w:rsidRPr="00CB1B0C">
        <w:rPr>
          <w:noProof/>
        </w:rPr>
        <w:tab/>
        <w:t>Regulamentul (CE) nr. 1334/2008 al Parlamentului European și al Consiliului din 16 decembrie 2008 privind aromele și anumite ingrediente alimentare cu proprietăți aromatizante destinate utilizării în și pe produsele alimentare și de modificare a Regulamentului (CEE) nr. 1601/91 al Consiliului, a Regulamentelor (CE) nr. 2232/96 și (CE) nr. 110/2008 și a Directivei 2000/13/CE (JO L 354, 31.12.2008, p. 34)</w:t>
      </w:r>
      <w:r w:rsidR="00CB15BD" w:rsidRPr="00CB1B0C">
        <w:rPr>
          <w:noProof/>
        </w:rPr>
        <w:t>;</w:t>
      </w:r>
    </w:p>
    <w:p w14:paraId="5607885E" w14:textId="77777777" w:rsidR="000D6CBE" w:rsidRPr="00CB1B0C" w:rsidRDefault="000D6CBE" w:rsidP="000D6CBE">
      <w:pPr>
        <w:spacing w:line="360" w:lineRule="auto"/>
        <w:ind w:left="1418" w:hanging="567"/>
        <w:rPr>
          <w:rFonts w:eastAsia="Times New Roman"/>
          <w:b/>
          <w:bCs/>
          <w:noProof/>
          <w:u w:val="single"/>
        </w:rPr>
      </w:pPr>
      <w:r w:rsidRPr="00CB1B0C">
        <w:rPr>
          <w:noProof/>
        </w:rPr>
        <w:t>12.</w:t>
      </w:r>
      <w:r w:rsidRPr="00CB1B0C">
        <w:rPr>
          <w:noProof/>
        </w:rPr>
        <w:tab/>
        <w:t>Regulamentul (UE) nr. 231/2012 al Comisiei din 9 martie 2012 de stabilire a specificațiilor pentru aditivii alimentari enumerați în anexele II și III la Regulamentul (CE) nr. 1333/2008 al Parlamentului European și al Consiliului (JO L 83, 22.3.2012, p. 1);</w:t>
      </w:r>
    </w:p>
    <w:p w14:paraId="7A07537D" w14:textId="07D5D63C" w:rsidR="000D6CBE" w:rsidRPr="00CB1B0C" w:rsidRDefault="000D6CBE" w:rsidP="000D6CBE">
      <w:pPr>
        <w:spacing w:line="360" w:lineRule="auto"/>
        <w:ind w:left="1418" w:hanging="567"/>
        <w:rPr>
          <w:rFonts w:eastAsia="Times New Roman"/>
          <w:noProof/>
        </w:rPr>
      </w:pPr>
      <w:r w:rsidRPr="00CB1B0C">
        <w:rPr>
          <w:noProof/>
        </w:rPr>
        <w:t>13</w:t>
      </w:r>
      <w:r w:rsidR="00CB15BD" w:rsidRPr="00CB1B0C">
        <w:rPr>
          <w:noProof/>
        </w:rPr>
        <w:t>.</w:t>
      </w:r>
      <w:r w:rsidRPr="00CB1B0C">
        <w:rPr>
          <w:noProof/>
        </w:rPr>
        <w:tab/>
        <w:t>Directiva 2009/32/CE a Parlamentului European și a Consiliului din 23 aprilie 2009 de apropiere a legislațiilor statelor membre privind solvenții de extracție utilizați la fabricarea produselor alimentare și a ingredientelor alimentare (JO L 141, 6.6.2009, p. 3);</w:t>
      </w:r>
    </w:p>
    <w:p w14:paraId="061ADE58" w14:textId="77777777" w:rsidR="000D6CBE" w:rsidRPr="00CB1B0C" w:rsidRDefault="000D6CBE" w:rsidP="000D6CBE">
      <w:pPr>
        <w:spacing w:line="360" w:lineRule="auto"/>
        <w:ind w:left="1418" w:hanging="567"/>
        <w:rPr>
          <w:rFonts w:eastAsia="Times New Roman"/>
          <w:noProof/>
          <w:szCs w:val="24"/>
        </w:rPr>
      </w:pPr>
      <w:r w:rsidRPr="00CB1B0C">
        <w:rPr>
          <w:noProof/>
        </w:rPr>
        <w:t>14.</w:t>
      </w:r>
      <w:r w:rsidRPr="00CB1B0C">
        <w:rPr>
          <w:noProof/>
        </w:rPr>
        <w:tab/>
        <w:t>Regulamentul (CE) nr. 470/2009 al Parlamentului European și al Consiliului din 6 mai 2009 de stabilire a procedurilor comunitare în vederea stabilirii limitelor de reziduuri ale substanțelor farmacologic active din alimentele de origine animală, de abrogare a Regulamentului (CEE) nr. 2377/90 al Consiliului și de modificare a Directivei 2001/82/CE a Parlamentului European și a Consiliului și a Regulamentului (CE) nr. 726/2004 al Parlamentului European și al Consiliului (JO L 152, 16.6.2009, p. 11).</w:t>
      </w:r>
    </w:p>
    <w:p w14:paraId="4FD09A3A" w14:textId="77777777" w:rsidR="00DC65F8" w:rsidRPr="00CB1B0C" w:rsidRDefault="000D6CBE" w:rsidP="00D92B07">
      <w:pPr>
        <w:spacing w:line="360" w:lineRule="auto"/>
        <w:ind w:left="850" w:hanging="850"/>
        <w:jc w:val="left"/>
        <w:rPr>
          <w:rFonts w:eastAsia="Times New Roman"/>
          <w:noProof/>
          <w:szCs w:val="24"/>
        </w:rPr>
      </w:pPr>
      <w:r w:rsidRPr="00CB1B0C">
        <w:rPr>
          <w:noProof/>
        </w:rPr>
        <w:t>12)</w:t>
      </w:r>
      <w:r w:rsidRPr="00CB1B0C">
        <w:rPr>
          <w:noProof/>
        </w:rPr>
        <w:tab/>
        <w:t>Elveția aplică aceleași dispoziții cu cele prevăzute la articolul 107 [cu excepția alineatului (6)] din Regulamentul (UE) 2019/6, coroborat cu articolul 37 alineatul (5) din același regulament, cu privire la utilizarea medicamentelor antimicrobiene la animalele de producție, în conformitate cu legislația sa enumerată în secțiunile I. Animale terestre și II. Animale și produse de acvacultură din apendicele 2 din prezenta anexă.</w:t>
      </w:r>
    </w:p>
    <w:p w14:paraId="10B98F1F" w14:textId="77777777" w:rsidR="00945CF7" w:rsidRPr="00CB1B0C" w:rsidRDefault="006C6BB2" w:rsidP="00945CF7">
      <w:pPr>
        <w:spacing w:line="360" w:lineRule="auto"/>
        <w:ind w:left="850"/>
        <w:jc w:val="left"/>
        <w:rPr>
          <w:rFonts w:eastAsia="Times New Roman"/>
          <w:noProof/>
          <w:szCs w:val="24"/>
        </w:rPr>
      </w:pPr>
      <w:r w:rsidRPr="00CB1B0C">
        <w:rPr>
          <w:noProof/>
        </w:rPr>
        <w:t>În conformitate cu dispozițiile din cele două secțiuni menționate mai sus, Elveția nu este considerată țară terță în sensul articolului 118 din Regulamentul (UE) 2019/6 până la 1 iulie 2028.</w:t>
      </w:r>
    </w:p>
    <w:p w14:paraId="39B448E4" w14:textId="77777777" w:rsidR="00A470AB" w:rsidRPr="00CB1B0C" w:rsidRDefault="00A470AB" w:rsidP="00945CF7">
      <w:pPr>
        <w:spacing w:line="360" w:lineRule="auto"/>
        <w:ind w:left="850"/>
        <w:jc w:val="left"/>
        <w:rPr>
          <w:rFonts w:eastAsia="Times New Roman"/>
          <w:noProof/>
          <w:szCs w:val="24"/>
        </w:rPr>
      </w:pPr>
      <w:r w:rsidRPr="00CB1B0C">
        <w:rPr>
          <w:noProof/>
        </w:rPr>
        <w:t>Aceasta informează de îndată Comitetul mixt veterinar cu privire la orice modificări ulterioare ale legislației sale privind antimicrobienele destinate utilizării la animalele de producție.</w:t>
      </w:r>
    </w:p>
    <w:p w14:paraId="545D283F" w14:textId="77777777" w:rsidR="00DC65F8" w:rsidRPr="00CB1B0C" w:rsidRDefault="00DC65F8" w:rsidP="00945CF7">
      <w:pPr>
        <w:spacing w:line="360" w:lineRule="auto"/>
        <w:ind w:left="850"/>
        <w:jc w:val="left"/>
        <w:rPr>
          <w:rFonts w:eastAsia="Times New Roman"/>
          <w:noProof/>
          <w:szCs w:val="24"/>
        </w:rPr>
      </w:pPr>
      <w:r w:rsidRPr="00CB1B0C">
        <w:rPr>
          <w:noProof/>
        </w:rPr>
        <w:t>Prezentul alineat face obiectul unei reexaminări de către Comitetul mixt veterinar înainte de 1 iulie 2028.</w:t>
      </w:r>
    </w:p>
    <w:p w14:paraId="14DDD56D" w14:textId="77777777" w:rsidR="000D6CBE" w:rsidRPr="00CB1B0C" w:rsidRDefault="000D6CBE" w:rsidP="00E444B9">
      <w:pPr>
        <w:spacing w:line="360" w:lineRule="auto"/>
        <w:ind w:left="850" w:hanging="850"/>
        <w:jc w:val="center"/>
        <w:rPr>
          <w:rFonts w:eastAsia="Times New Roman"/>
          <w:noProof/>
          <w:u w:val="single"/>
        </w:rPr>
      </w:pPr>
      <w:r w:rsidRPr="00CB1B0C">
        <w:rPr>
          <w:noProof/>
        </w:rPr>
        <w:br w:type="page"/>
        <w:t>„Subproduse de origine animală care nu sunt destinate consumului uman”</w:t>
      </w:r>
    </w:p>
    <w:p w14:paraId="1D517697" w14:textId="77777777" w:rsidR="000D6CBE" w:rsidRPr="00CB1B0C" w:rsidRDefault="000D6CBE" w:rsidP="000D6CBE">
      <w:pPr>
        <w:jc w:val="center"/>
        <w:rPr>
          <w:rFonts w:eastAsia="Times New Roman"/>
          <w:noProof/>
          <w:u w:val="single"/>
        </w:rPr>
      </w:pPr>
      <w:r w:rsidRPr="00CB1B0C">
        <w:rPr>
          <w:noProof/>
        </w:rPr>
        <w:t xml:space="preserve">Exporturi din Uniunea Europeană spre Elveția și exporturi </w:t>
      </w:r>
      <w:r w:rsidRPr="00CB1B0C">
        <w:rPr>
          <w:noProof/>
        </w:rPr>
        <w:br/>
        <w:t>din Elveția spre Uniunea Europeană</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022"/>
        <w:gridCol w:w="4022"/>
        <w:gridCol w:w="1360"/>
      </w:tblGrid>
      <w:tr w:rsidR="000D6CBE" w:rsidRPr="00CB1B0C" w14:paraId="692CF088" w14:textId="77777777">
        <w:trPr>
          <w:cantSplit/>
          <w:jc w:val="center"/>
        </w:trPr>
        <w:tc>
          <w:tcPr>
            <w:tcW w:w="9404" w:type="dxa"/>
            <w:gridSpan w:val="3"/>
            <w:tcBorders>
              <w:top w:val="single" w:sz="4" w:space="0" w:color="auto"/>
              <w:left w:val="single" w:sz="4" w:space="0" w:color="auto"/>
              <w:bottom w:val="single" w:sz="4" w:space="0" w:color="auto"/>
              <w:right w:val="single" w:sz="4" w:space="0" w:color="auto"/>
            </w:tcBorders>
            <w:vAlign w:val="center"/>
            <w:hideMark/>
          </w:tcPr>
          <w:p w14:paraId="593F36FA" w14:textId="77777777" w:rsidR="000D6CBE" w:rsidRPr="00CB1B0C" w:rsidRDefault="000D6CBE">
            <w:pPr>
              <w:spacing w:before="60" w:after="60"/>
              <w:jc w:val="center"/>
              <w:rPr>
                <w:rFonts w:eastAsia="Times New Roman"/>
                <w:bCs/>
                <w:noProof/>
                <w:szCs w:val="24"/>
              </w:rPr>
            </w:pPr>
            <w:r w:rsidRPr="00CB1B0C">
              <w:rPr>
                <w:noProof/>
              </w:rPr>
              <w:t xml:space="preserve">Exporturi din Uniunea Europeană spre Elveția și </w:t>
            </w:r>
            <w:r w:rsidRPr="00CB1B0C">
              <w:rPr>
                <w:noProof/>
              </w:rPr>
              <w:br/>
              <w:t>exporturi din Elveția spre Uniunea Europeană</w:t>
            </w:r>
          </w:p>
        </w:tc>
      </w:tr>
      <w:tr w:rsidR="000D6CBE" w:rsidRPr="00CB1B0C" w14:paraId="7240C21E" w14:textId="77777777">
        <w:trPr>
          <w:jc w:val="center"/>
        </w:trPr>
        <w:tc>
          <w:tcPr>
            <w:tcW w:w="8044" w:type="dxa"/>
            <w:gridSpan w:val="2"/>
            <w:tcBorders>
              <w:top w:val="single" w:sz="4" w:space="0" w:color="auto"/>
              <w:left w:val="single" w:sz="4" w:space="0" w:color="auto"/>
              <w:bottom w:val="single" w:sz="4" w:space="0" w:color="auto"/>
              <w:right w:val="single" w:sz="4" w:space="0" w:color="auto"/>
            </w:tcBorders>
            <w:vAlign w:val="center"/>
            <w:hideMark/>
          </w:tcPr>
          <w:p w14:paraId="7C1477D4" w14:textId="77777777" w:rsidR="000D6CBE" w:rsidRPr="00CB1B0C" w:rsidRDefault="000D6CBE">
            <w:pPr>
              <w:spacing w:before="60" w:after="60"/>
              <w:jc w:val="center"/>
              <w:rPr>
                <w:rFonts w:eastAsia="Times New Roman"/>
                <w:bCs/>
                <w:noProof/>
                <w:szCs w:val="24"/>
              </w:rPr>
            </w:pPr>
            <w:r w:rsidRPr="00CB1B0C">
              <w:rPr>
                <w:noProof/>
              </w:rPr>
              <w:t>Condiții comerciale</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14:paraId="38460BD5" w14:textId="77777777" w:rsidR="000D6CBE" w:rsidRPr="00CB1B0C" w:rsidRDefault="000D6CBE">
            <w:pPr>
              <w:spacing w:before="60" w:after="60"/>
              <w:rPr>
                <w:rFonts w:eastAsia="Times New Roman"/>
                <w:bCs/>
                <w:noProof/>
                <w:szCs w:val="24"/>
              </w:rPr>
            </w:pPr>
            <w:r w:rsidRPr="00CB1B0C">
              <w:rPr>
                <w:noProof/>
              </w:rPr>
              <w:t>Echivalare</w:t>
            </w:r>
          </w:p>
        </w:tc>
      </w:tr>
      <w:tr w:rsidR="000D6CBE" w:rsidRPr="00CB1B0C" w14:paraId="7C1C4DDD" w14:textId="77777777">
        <w:trPr>
          <w:jc w:val="center"/>
        </w:trPr>
        <w:tc>
          <w:tcPr>
            <w:tcW w:w="4022" w:type="dxa"/>
            <w:tcBorders>
              <w:top w:val="single" w:sz="4" w:space="0" w:color="auto"/>
              <w:left w:val="single" w:sz="4" w:space="0" w:color="auto"/>
              <w:bottom w:val="single" w:sz="4" w:space="0" w:color="auto"/>
              <w:right w:val="single" w:sz="4" w:space="0" w:color="auto"/>
            </w:tcBorders>
            <w:vAlign w:val="center"/>
            <w:hideMark/>
          </w:tcPr>
          <w:p w14:paraId="3963EDA3" w14:textId="77777777" w:rsidR="000D6CBE" w:rsidRPr="00CB1B0C" w:rsidRDefault="000D6CBE">
            <w:pPr>
              <w:spacing w:before="60" w:after="60"/>
              <w:jc w:val="center"/>
              <w:rPr>
                <w:rFonts w:eastAsia="Times New Roman"/>
                <w:b/>
                <w:bCs/>
                <w:noProof/>
                <w:szCs w:val="24"/>
              </w:rPr>
            </w:pPr>
            <w:r w:rsidRPr="00CB1B0C">
              <w:rPr>
                <w:noProof/>
              </w:rPr>
              <w:t>Uniunea Europeană</w:t>
            </w:r>
            <w:r w:rsidRPr="00CB1B0C">
              <w:rPr>
                <w:b/>
                <w:noProof/>
                <w:vertAlign w:val="superscript"/>
              </w:rPr>
              <w:t>*</w:t>
            </w:r>
          </w:p>
        </w:tc>
        <w:tc>
          <w:tcPr>
            <w:tcW w:w="4022" w:type="dxa"/>
            <w:tcBorders>
              <w:top w:val="single" w:sz="4" w:space="0" w:color="auto"/>
              <w:left w:val="single" w:sz="4" w:space="0" w:color="auto"/>
              <w:bottom w:val="single" w:sz="4" w:space="0" w:color="auto"/>
              <w:right w:val="single" w:sz="4" w:space="0" w:color="auto"/>
            </w:tcBorders>
            <w:vAlign w:val="center"/>
            <w:hideMark/>
          </w:tcPr>
          <w:p w14:paraId="49A0600E" w14:textId="77777777" w:rsidR="000D6CBE" w:rsidRPr="00CB1B0C" w:rsidRDefault="000D6CBE">
            <w:pPr>
              <w:spacing w:before="60" w:after="60"/>
              <w:jc w:val="center"/>
              <w:rPr>
                <w:rFonts w:eastAsia="Times New Roman"/>
                <w:b/>
                <w:bCs/>
                <w:noProof/>
                <w:szCs w:val="24"/>
              </w:rPr>
            </w:pPr>
            <w:r w:rsidRPr="00CB1B0C">
              <w:rPr>
                <w:noProof/>
              </w:rPr>
              <w:t>Elveția</w:t>
            </w:r>
            <w:r w:rsidRPr="00CB1B0C">
              <w:rPr>
                <w:b/>
                <w:noProof/>
                <w:vertAlign w:val="superscript"/>
              </w:rPr>
              <w:t>*</w:t>
            </w:r>
          </w:p>
        </w:tc>
        <w:tc>
          <w:tcPr>
            <w:tcW w:w="1360" w:type="dxa"/>
            <w:vMerge/>
            <w:vAlign w:val="center"/>
            <w:hideMark/>
          </w:tcPr>
          <w:p w14:paraId="2891CAC2" w14:textId="77777777" w:rsidR="000D6CBE" w:rsidRPr="00CB1B0C" w:rsidRDefault="000D6CBE">
            <w:pPr>
              <w:spacing w:before="0" w:after="0"/>
              <w:jc w:val="left"/>
              <w:rPr>
                <w:rFonts w:eastAsia="Times New Roman"/>
                <w:bCs/>
                <w:noProof/>
                <w:szCs w:val="24"/>
              </w:rPr>
            </w:pPr>
          </w:p>
        </w:tc>
      </w:tr>
      <w:tr w:rsidR="000D6CBE" w:rsidRPr="00CB1B0C" w14:paraId="24E329F8" w14:textId="77777777">
        <w:trPr>
          <w:jc w:val="center"/>
        </w:trPr>
        <w:tc>
          <w:tcPr>
            <w:tcW w:w="8044" w:type="dxa"/>
            <w:gridSpan w:val="2"/>
            <w:tcBorders>
              <w:top w:val="single" w:sz="4" w:space="0" w:color="auto"/>
              <w:left w:val="single" w:sz="4" w:space="0" w:color="auto"/>
              <w:bottom w:val="single" w:sz="4" w:space="0" w:color="auto"/>
              <w:right w:val="single" w:sz="4" w:space="0" w:color="auto"/>
            </w:tcBorders>
            <w:hideMark/>
          </w:tcPr>
          <w:p w14:paraId="64E40BDF" w14:textId="77777777" w:rsidR="000D6CBE" w:rsidRPr="00CB1B0C" w:rsidRDefault="000D6CBE">
            <w:pPr>
              <w:tabs>
                <w:tab w:val="left" w:pos="8640"/>
              </w:tabs>
              <w:spacing w:before="60" w:after="60"/>
              <w:ind w:left="567" w:hanging="567"/>
              <w:rPr>
                <w:rFonts w:eastAsia="Times New Roman"/>
                <w:noProof/>
                <w:szCs w:val="20"/>
              </w:rPr>
            </w:pPr>
            <w:r w:rsidRPr="00CB1B0C">
              <w:rPr>
                <w:b/>
                <w:noProof/>
                <w:vertAlign w:val="superscript"/>
              </w:rPr>
              <w:t>*</w:t>
            </w:r>
            <w:r w:rsidRPr="00CB1B0C">
              <w:rPr>
                <w:noProof/>
              </w:rPr>
              <w:tab/>
              <w:t>Orice trimitere la un act se înțelege ca trimitere la acel act astfel cum a fost modificat înainte de 31 decembrie 2014, sub rezerva existenței unor dispoziții contrare.</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14:paraId="1BA85C21" w14:textId="77777777" w:rsidR="000D6CBE" w:rsidRPr="00CB1B0C" w:rsidRDefault="000D6CBE">
            <w:pPr>
              <w:spacing w:before="60" w:after="60"/>
              <w:jc w:val="center"/>
              <w:rPr>
                <w:rFonts w:eastAsia="Times New Roman"/>
                <w:noProof/>
                <w:szCs w:val="24"/>
              </w:rPr>
            </w:pPr>
            <w:r w:rsidRPr="00CB1B0C">
              <w:rPr>
                <w:noProof/>
              </w:rPr>
              <w:t>Da, în condiții speciale</w:t>
            </w:r>
          </w:p>
        </w:tc>
      </w:tr>
      <w:tr w:rsidR="000D6CBE" w:rsidRPr="00CB1B0C" w14:paraId="09981AA8" w14:textId="77777777">
        <w:trPr>
          <w:jc w:val="center"/>
        </w:trPr>
        <w:tc>
          <w:tcPr>
            <w:tcW w:w="4022" w:type="dxa"/>
            <w:tcBorders>
              <w:top w:val="single" w:sz="4" w:space="0" w:color="auto"/>
              <w:left w:val="single" w:sz="4" w:space="0" w:color="auto"/>
              <w:bottom w:val="single" w:sz="4" w:space="0" w:color="auto"/>
              <w:right w:val="single" w:sz="4" w:space="0" w:color="auto"/>
            </w:tcBorders>
            <w:hideMark/>
          </w:tcPr>
          <w:p w14:paraId="39CDC99D" w14:textId="77777777" w:rsidR="000D6CBE" w:rsidRPr="00CB1B0C" w:rsidRDefault="000D6CBE">
            <w:pPr>
              <w:spacing w:before="60" w:after="60"/>
              <w:ind w:left="567" w:hanging="567"/>
              <w:jc w:val="left"/>
              <w:rPr>
                <w:rFonts w:eastAsia="Times New Roman"/>
                <w:noProof/>
              </w:rPr>
            </w:pPr>
            <w:r w:rsidRPr="00CB1B0C">
              <w:rPr>
                <w:noProof/>
              </w:rPr>
              <w:t>1.</w:t>
            </w:r>
            <w:r w:rsidRPr="00CB1B0C">
              <w:rPr>
                <w:noProof/>
              </w:rPr>
              <w:tab/>
              <w:t>Regulamentul (CE) nr. 999/2001 al Parlamentului European și al Consiliului din 22 mai 2001 de stabilire a unor reglementări pentru prevenirea, controlul și eradicarea anumitor forme transmisibile de encefalopatie spongiformă (JO L 147, 31.5.2001, p. 1);</w:t>
            </w:r>
          </w:p>
          <w:p w14:paraId="26BC608E" w14:textId="77777777" w:rsidR="000D6CBE" w:rsidRPr="00CB1B0C" w:rsidRDefault="000D6CBE">
            <w:pPr>
              <w:spacing w:before="60" w:after="60"/>
              <w:ind w:left="567" w:hanging="567"/>
              <w:jc w:val="left"/>
              <w:rPr>
                <w:rFonts w:eastAsia="Times New Roman"/>
                <w:noProof/>
              </w:rPr>
            </w:pPr>
            <w:r w:rsidRPr="00CB1B0C">
              <w:rPr>
                <w:noProof/>
              </w:rPr>
              <w:t>2.</w:t>
            </w:r>
            <w:r w:rsidRPr="00CB1B0C">
              <w:rPr>
                <w:noProof/>
              </w:rPr>
              <w:tab/>
              <w:t>Regulamentul (CE) nr. 1069/2009 al Parlamentului European și al Consiliului din 21 octombrie 2009 de stabilire a unor norme sanitare privind subprodusele de origine animală și produsele derivate care nu sunt destinate consumului uman și de abrogare a Regulamentului (CE) nr. 1774/2002 (Regulament privind subprodusele de origine animală) (JO L 300, 14.11.2009, p. 1);</w:t>
            </w:r>
          </w:p>
          <w:p w14:paraId="23D0FD3B" w14:textId="77777777" w:rsidR="000D6CBE" w:rsidRPr="00CB1B0C" w:rsidRDefault="000D6CBE">
            <w:pPr>
              <w:pageBreakBefore/>
              <w:spacing w:before="60" w:after="60"/>
              <w:ind w:left="567" w:hanging="567"/>
              <w:jc w:val="left"/>
              <w:rPr>
                <w:rFonts w:eastAsia="Times New Roman"/>
                <w:noProof/>
                <w:szCs w:val="24"/>
              </w:rPr>
            </w:pPr>
            <w:r w:rsidRPr="00CB1B0C">
              <w:rPr>
                <w:noProof/>
              </w:rPr>
              <w:t>3.</w:t>
            </w:r>
            <w:r w:rsidRPr="00CB1B0C">
              <w:rPr>
                <w:noProof/>
              </w:rPr>
              <w:tab/>
              <w:t>Regulamentul (UE) nr. 142/2011 al Comisiei din 25 februarie 2011 de punere în aplicare a Regulamentului (CE) nr. 1069/2009 al Parlamentului European și al Consiliului de stabilire a unor norme sanitare privind subprodusele de origine animală și produsele derivate care nu sunt destinate consumului uman și de punere în aplicare a Directivei 97/78/CE a Consiliului în ceea ce privește anumite probe și produse care sunt scutite de la controalele sanitar-veterinare la frontieră în conformitate cu directiva menționată (JO L 54, 26.2.2011, p. 1).</w:t>
            </w:r>
          </w:p>
        </w:tc>
        <w:tc>
          <w:tcPr>
            <w:tcW w:w="4022" w:type="dxa"/>
            <w:tcBorders>
              <w:top w:val="single" w:sz="4" w:space="0" w:color="auto"/>
              <w:left w:val="single" w:sz="4" w:space="0" w:color="auto"/>
              <w:bottom w:val="single" w:sz="4" w:space="0" w:color="auto"/>
              <w:right w:val="single" w:sz="4" w:space="0" w:color="auto"/>
            </w:tcBorders>
            <w:hideMark/>
          </w:tcPr>
          <w:p w14:paraId="238F8B84" w14:textId="77777777" w:rsidR="000D6CBE" w:rsidRPr="00CB1B0C" w:rsidRDefault="000D6CBE">
            <w:pPr>
              <w:pageBreakBefore/>
              <w:spacing w:before="60" w:after="60"/>
              <w:ind w:left="567" w:hanging="567"/>
              <w:jc w:val="left"/>
              <w:rPr>
                <w:rFonts w:eastAsia="Times New Roman"/>
                <w:noProof/>
                <w:szCs w:val="24"/>
              </w:rPr>
            </w:pPr>
            <w:r w:rsidRPr="00CB1B0C">
              <w:rPr>
                <w:noProof/>
              </w:rPr>
              <w:t>1.</w:t>
            </w:r>
            <w:r w:rsidRPr="00CB1B0C">
              <w:rPr>
                <w:noProof/>
              </w:rPr>
              <w:tab/>
              <w:t>Ordonanța din 23 noiembrie 2005 privind sacrificarea animalelor și controlul cărnii (OAbCV; RS 817.190);</w:t>
            </w:r>
          </w:p>
          <w:p w14:paraId="54E7FA94" w14:textId="77777777" w:rsidR="000D6CBE" w:rsidRPr="00CB1B0C" w:rsidRDefault="000D6CBE">
            <w:pPr>
              <w:pageBreakBefore/>
              <w:spacing w:before="60" w:after="60"/>
              <w:ind w:left="567" w:hanging="567"/>
              <w:jc w:val="left"/>
              <w:rPr>
                <w:rFonts w:eastAsia="Times New Roman"/>
                <w:noProof/>
                <w:szCs w:val="24"/>
              </w:rPr>
            </w:pPr>
            <w:r w:rsidRPr="00CB1B0C">
              <w:rPr>
                <w:noProof/>
              </w:rPr>
              <w:t>2.</w:t>
            </w:r>
            <w:r w:rsidRPr="00CB1B0C">
              <w:rPr>
                <w:noProof/>
              </w:rPr>
              <w:tab/>
              <w:t>Ordonanța DFI din 23 noiembrie 2005 privind igiena în momentul sacrificării animalelor (OHyAb; RS 817.190.1);</w:t>
            </w:r>
          </w:p>
          <w:p w14:paraId="6284DF5F" w14:textId="77777777" w:rsidR="000D6CBE" w:rsidRPr="00CB1B0C" w:rsidRDefault="000D6CBE">
            <w:pPr>
              <w:pageBreakBefore/>
              <w:spacing w:before="60" w:after="60"/>
              <w:ind w:left="567" w:hanging="567"/>
              <w:jc w:val="left"/>
              <w:rPr>
                <w:rFonts w:eastAsia="Times New Roman"/>
                <w:noProof/>
                <w:szCs w:val="24"/>
              </w:rPr>
            </w:pPr>
            <w:r w:rsidRPr="00CB1B0C">
              <w:rPr>
                <w:noProof/>
              </w:rPr>
              <w:t>3.</w:t>
            </w:r>
            <w:r w:rsidRPr="00CB1B0C">
              <w:rPr>
                <w:noProof/>
              </w:rPr>
              <w:tab/>
              <w:t>Ordonanța din 27 iunie 1995 privind epizootiile (OFE; RS 916.401);</w:t>
            </w:r>
          </w:p>
          <w:p w14:paraId="1E7A3706" w14:textId="77777777" w:rsidR="000D6CBE" w:rsidRPr="00CB1B0C" w:rsidRDefault="000D6CBE">
            <w:pPr>
              <w:pageBreakBefore/>
              <w:spacing w:before="60" w:after="60"/>
              <w:ind w:left="567" w:hanging="567"/>
              <w:jc w:val="left"/>
              <w:rPr>
                <w:rFonts w:eastAsia="Times New Roman"/>
                <w:noProof/>
                <w:szCs w:val="24"/>
              </w:rPr>
            </w:pPr>
            <w:r w:rsidRPr="00CB1B0C">
              <w:rPr>
                <w:noProof/>
              </w:rPr>
              <w:t>4.</w:t>
            </w:r>
            <w:r w:rsidRPr="00CB1B0C">
              <w:rPr>
                <w:noProof/>
              </w:rPr>
              <w:tab/>
              <w:t>Ordonanța din 18 aprilie 2007 privind importul, tranzitul și exportul de animale și produse de origine animală (OITE; RS 916.443.10);</w:t>
            </w:r>
          </w:p>
          <w:p w14:paraId="519DB027" w14:textId="77777777" w:rsidR="000D6CBE" w:rsidRPr="00CB1B0C" w:rsidRDefault="000D6CBE">
            <w:pPr>
              <w:pageBreakBefore/>
              <w:spacing w:before="60" w:after="60"/>
              <w:ind w:left="567" w:hanging="567"/>
              <w:jc w:val="left"/>
              <w:rPr>
                <w:rFonts w:eastAsia="Times New Roman"/>
                <w:noProof/>
                <w:szCs w:val="24"/>
              </w:rPr>
            </w:pPr>
            <w:r w:rsidRPr="00CB1B0C">
              <w:rPr>
                <w:noProof/>
              </w:rPr>
              <w:t>5.</w:t>
            </w:r>
            <w:r w:rsidRPr="00CB1B0C">
              <w:rPr>
                <w:noProof/>
              </w:rPr>
              <w:tab/>
              <w:t>Ordonanța din 25 mai 2011 privind eliminarea subproduselor de origine animală (OESPA; RS 916.441.22).</w:t>
            </w:r>
          </w:p>
        </w:tc>
        <w:tc>
          <w:tcPr>
            <w:tcW w:w="1360" w:type="dxa"/>
            <w:vMerge/>
            <w:vAlign w:val="center"/>
            <w:hideMark/>
          </w:tcPr>
          <w:p w14:paraId="297BB33E" w14:textId="77777777" w:rsidR="000D6CBE" w:rsidRPr="00CB1B0C" w:rsidRDefault="000D6CBE">
            <w:pPr>
              <w:spacing w:before="0" w:after="0"/>
              <w:jc w:val="left"/>
              <w:rPr>
                <w:rFonts w:eastAsia="Times New Roman"/>
                <w:noProof/>
                <w:szCs w:val="24"/>
              </w:rPr>
            </w:pPr>
          </w:p>
        </w:tc>
      </w:tr>
    </w:tbl>
    <w:p w14:paraId="2B435D4C" w14:textId="77777777" w:rsidR="000D6CBE" w:rsidRPr="00CB1B0C" w:rsidRDefault="000D6CBE" w:rsidP="000D6CBE">
      <w:pPr>
        <w:spacing w:before="0" w:after="0"/>
        <w:jc w:val="left"/>
        <w:rPr>
          <w:rFonts w:eastAsia="Times New Roman"/>
          <w:noProof/>
          <w:szCs w:val="24"/>
        </w:rPr>
      </w:pPr>
    </w:p>
    <w:p w14:paraId="525F0446" w14:textId="77777777" w:rsidR="000D6CBE" w:rsidRPr="00CB1B0C" w:rsidRDefault="000D6CBE" w:rsidP="000D6CBE">
      <w:pPr>
        <w:spacing w:line="360" w:lineRule="auto"/>
        <w:jc w:val="center"/>
        <w:rPr>
          <w:rFonts w:eastAsia="Times New Roman"/>
          <w:noProof/>
        </w:rPr>
      </w:pPr>
      <w:r w:rsidRPr="00CB1B0C">
        <w:rPr>
          <w:noProof/>
        </w:rPr>
        <w:t>Condiții speciale</w:t>
      </w:r>
    </w:p>
    <w:p w14:paraId="2233DF34" w14:textId="77777777" w:rsidR="000D6CBE" w:rsidRPr="00CB1B0C" w:rsidRDefault="000D6CBE" w:rsidP="000D6CBE">
      <w:pPr>
        <w:spacing w:line="360" w:lineRule="auto"/>
        <w:jc w:val="left"/>
        <w:rPr>
          <w:rFonts w:eastAsia="Times New Roman"/>
          <w:noProof/>
        </w:rPr>
      </w:pPr>
      <w:r w:rsidRPr="00CB1B0C">
        <w:rPr>
          <w:noProof/>
        </w:rPr>
        <w:t>Pentru importurile sale, Elveția aplică aceleași dispoziții cu cele prevăzute la articolele 25-28 și 30-31 din Regulamentul (UE) nr. 142/2011, precum și în anexele XIV și XV (certificate) la acesta, în conformitate cu articolele 41 și 42 din Regulamentul (CE) nr. 1069/2009.</w:t>
      </w:r>
    </w:p>
    <w:p w14:paraId="3B068557" w14:textId="77777777" w:rsidR="000D6CBE" w:rsidRPr="00CB1B0C" w:rsidRDefault="000D6CBE" w:rsidP="000D6CBE">
      <w:pPr>
        <w:spacing w:line="360" w:lineRule="auto"/>
        <w:jc w:val="left"/>
        <w:rPr>
          <w:rFonts w:eastAsia="Times New Roman"/>
          <w:noProof/>
        </w:rPr>
      </w:pPr>
      <w:r w:rsidRPr="00CB1B0C">
        <w:rPr>
          <w:noProof/>
        </w:rPr>
        <w:t>Comerțul cu materii de categoriile 1 și 2 este reglementat de articolul 48 din Regulamentul (CE) nr. 1069/2009.</w:t>
      </w:r>
    </w:p>
    <w:p w14:paraId="04361DF8" w14:textId="77777777" w:rsidR="000D6CBE" w:rsidRPr="00CB1B0C" w:rsidRDefault="000D6CBE" w:rsidP="000D6CBE">
      <w:pPr>
        <w:spacing w:line="360" w:lineRule="auto"/>
        <w:jc w:val="left"/>
        <w:rPr>
          <w:rFonts w:eastAsia="Times New Roman"/>
          <w:noProof/>
        </w:rPr>
      </w:pPr>
      <w:r w:rsidRPr="00CB1B0C">
        <w:rPr>
          <w:noProof/>
        </w:rPr>
        <w:t>Materiile de categoria 3 care fac obiectul comerțului între statele membre ale Uniunii Europene și Elveția trebuie să fie însoțite de documentele comerciale și de certificatele de sănătate prevăzute în capitolul III din anexa VIII la Regulamentul (UE) nr. 142/2011, în conformitate cu articolul 17 din Regulamentul (UE) nr. 142/2011 și cu articolele 21 și 48 din Regulamentul (CE) nr. 1069/2009.</w:t>
      </w:r>
    </w:p>
    <w:p w14:paraId="2B2871E3" w14:textId="77777777" w:rsidR="000D6CBE" w:rsidRPr="00CB1B0C" w:rsidRDefault="000D6CBE" w:rsidP="000D6CBE">
      <w:pPr>
        <w:spacing w:line="360" w:lineRule="auto"/>
        <w:jc w:val="left"/>
        <w:rPr>
          <w:rFonts w:eastAsia="Times New Roman"/>
          <w:noProof/>
        </w:rPr>
      </w:pPr>
      <w:r w:rsidRPr="00CB1B0C">
        <w:rPr>
          <w:noProof/>
        </w:rPr>
        <w:t>În conformitate cu titlul II capitolul I secțiunea 2 din Regulamentul (CE) nr. 1069/2009, precum și cu capitolul IV din Regulamentul (UE) nr. 142/2011 și cu anexa IX la acesta, Elveția întocmește lista unităților sale corespunzătoare.</w:t>
      </w:r>
    </w:p>
    <w:p w14:paraId="49A5CD2F" w14:textId="77777777" w:rsidR="000D6CBE" w:rsidRPr="00CB1B0C" w:rsidRDefault="000D6CBE" w:rsidP="00472672">
      <w:pPr>
        <w:spacing w:line="360" w:lineRule="auto"/>
        <w:jc w:val="center"/>
        <w:rPr>
          <w:noProof/>
        </w:rPr>
      </w:pPr>
      <w:r w:rsidRPr="00CB1B0C">
        <w:rPr>
          <w:noProof/>
        </w:rPr>
        <w:br w:type="page"/>
        <w:t>CAPITOLUL II</w:t>
      </w:r>
    </w:p>
    <w:p w14:paraId="78BD54FE" w14:textId="77777777" w:rsidR="000D6CBE" w:rsidRPr="00CB1B0C" w:rsidRDefault="000D6CBE" w:rsidP="000D6CBE">
      <w:pPr>
        <w:spacing w:line="360" w:lineRule="auto"/>
        <w:jc w:val="center"/>
        <w:rPr>
          <w:rFonts w:eastAsia="Times New Roman"/>
          <w:noProof/>
        </w:rPr>
      </w:pPr>
      <w:r w:rsidRPr="00CB1B0C">
        <w:rPr>
          <w:noProof/>
        </w:rPr>
        <w:t>Alte sectoare decât cele care intră sub incidența capitolului I</w:t>
      </w:r>
    </w:p>
    <w:p w14:paraId="12729B13" w14:textId="0DB94C49" w:rsidR="000D6CBE" w:rsidRPr="00CB1B0C" w:rsidRDefault="000D6CBE" w:rsidP="000D6CBE">
      <w:pPr>
        <w:spacing w:line="360" w:lineRule="auto"/>
        <w:jc w:val="center"/>
        <w:rPr>
          <w:rFonts w:eastAsia="Times New Roman"/>
          <w:noProof/>
        </w:rPr>
      </w:pPr>
      <w:r w:rsidRPr="00CB1B0C">
        <w:rPr>
          <w:noProof/>
        </w:rPr>
        <w:t>Exporturi din Uniunea Europeană spre Elveția</w:t>
      </w:r>
      <w:r w:rsidR="00DC489E" w:rsidRPr="00CB1B0C">
        <w:rPr>
          <w:noProof/>
        </w:rPr>
        <w:t xml:space="preserve"> </w:t>
      </w:r>
      <w:r w:rsidRPr="00CB1B0C">
        <w:rPr>
          <w:noProof/>
        </w:rPr>
        <w:br/>
        <w:t>și exporturi din Elveția spre Uniunea Europeană</w:t>
      </w:r>
    </w:p>
    <w:p w14:paraId="51B3D2B0" w14:textId="77777777" w:rsidR="000D6CBE" w:rsidRPr="00CB1B0C" w:rsidRDefault="000D6CBE" w:rsidP="000D6CBE">
      <w:pPr>
        <w:spacing w:line="360" w:lineRule="auto"/>
        <w:jc w:val="left"/>
        <w:rPr>
          <w:rFonts w:eastAsia="Times New Roman"/>
          <w:noProof/>
        </w:rPr>
      </w:pPr>
      <w:r w:rsidRPr="00CB1B0C">
        <w:rPr>
          <w:noProof/>
        </w:rPr>
        <w:t>Aceste exporturi se efectuează în condițiile prevăzute pentru comerțul în interiorul Uniunii. Cu toate acestea, după caz, autoritățile competente eliberează un certificat care atestă respectarea acestor condiții în vederea însoțirii loturilor.</w:t>
      </w:r>
    </w:p>
    <w:p w14:paraId="7AA678E9" w14:textId="77777777" w:rsidR="000D6CBE" w:rsidRPr="00CB1B0C" w:rsidRDefault="000D6CBE" w:rsidP="000D6CBE">
      <w:pPr>
        <w:spacing w:line="360" w:lineRule="auto"/>
        <w:jc w:val="left"/>
        <w:rPr>
          <w:rFonts w:eastAsia="Times New Roman"/>
          <w:noProof/>
          <w:szCs w:val="24"/>
        </w:rPr>
      </w:pPr>
      <w:r w:rsidRPr="00CB1B0C">
        <w:rPr>
          <w:noProof/>
        </w:rPr>
        <w:t>Dacă este necesar, modelele de certificate vor fi discutate în cadrul Comitetului mixt veterinar.”.</w:t>
      </w:r>
    </w:p>
    <w:p w14:paraId="5F796DB7" w14:textId="77777777" w:rsidR="000D6CBE" w:rsidRPr="00CB1B0C" w:rsidRDefault="000D6CBE" w:rsidP="000D6CBE">
      <w:pPr>
        <w:pBdr>
          <w:bottom w:val="single" w:sz="4" w:space="0" w:color="000000"/>
        </w:pBdr>
        <w:spacing w:before="360" w:line="360" w:lineRule="auto"/>
        <w:ind w:left="3400" w:right="3400"/>
        <w:jc w:val="center"/>
        <w:rPr>
          <w:rFonts w:eastAsia="Times New Roman"/>
          <w:b/>
          <w:noProof/>
          <w:szCs w:val="24"/>
        </w:rPr>
      </w:pPr>
    </w:p>
    <w:p w14:paraId="5072F50C" w14:textId="77777777" w:rsidR="000D6CBE" w:rsidRPr="00CB1B0C" w:rsidRDefault="000D6CBE" w:rsidP="000D6CBE">
      <w:pPr>
        <w:spacing w:before="0" w:after="0"/>
        <w:jc w:val="left"/>
        <w:rPr>
          <w:rFonts w:eastAsia="Times New Roman"/>
          <w:b/>
          <w:noProof/>
          <w:u w:val="single"/>
        </w:rPr>
        <w:sectPr w:rsidR="000D6CBE" w:rsidRPr="00CB1B0C" w:rsidSect="00C26461">
          <w:headerReference w:type="default" r:id="rId22"/>
          <w:footerReference w:type="default" r:id="rId23"/>
          <w:pgSz w:w="11907" w:h="16839"/>
          <w:pgMar w:top="1134" w:right="1134" w:bottom="1134" w:left="1134" w:header="567" w:footer="567" w:gutter="0"/>
          <w:cols w:space="720"/>
          <w:docGrid w:linePitch="326"/>
        </w:sectPr>
      </w:pPr>
    </w:p>
    <w:p w14:paraId="652FB8F4" w14:textId="18E5EB41" w:rsidR="000D6CBE" w:rsidRPr="00CB1B0C" w:rsidRDefault="000D6CBE" w:rsidP="000C2EF4">
      <w:pPr>
        <w:spacing w:line="360" w:lineRule="auto"/>
        <w:jc w:val="center"/>
        <w:rPr>
          <w:b/>
          <w:bCs/>
          <w:noProof/>
        </w:rPr>
      </w:pPr>
      <w:r w:rsidRPr="00CB1B0C">
        <w:rPr>
          <w:b/>
          <w:noProof/>
        </w:rPr>
        <w:t>ANEXA VI</w:t>
      </w:r>
    </w:p>
    <w:p w14:paraId="72D7628C" w14:textId="77777777" w:rsidR="000D6CBE" w:rsidRPr="00CB1B0C" w:rsidRDefault="000D6CBE" w:rsidP="000D6CBE">
      <w:pPr>
        <w:spacing w:line="360" w:lineRule="auto"/>
        <w:jc w:val="left"/>
        <w:rPr>
          <w:rFonts w:eastAsia="Times New Roman"/>
          <w:noProof/>
        </w:rPr>
      </w:pPr>
    </w:p>
    <w:p w14:paraId="4BEC8301" w14:textId="77777777" w:rsidR="000D6CBE" w:rsidRPr="00CB1B0C" w:rsidRDefault="000D6CBE" w:rsidP="000D6CBE">
      <w:pPr>
        <w:spacing w:line="360" w:lineRule="auto"/>
        <w:jc w:val="left"/>
        <w:rPr>
          <w:rFonts w:eastAsia="Times New Roman"/>
          <w:noProof/>
        </w:rPr>
      </w:pPr>
      <w:r w:rsidRPr="00CB1B0C">
        <w:rPr>
          <w:noProof/>
        </w:rPr>
        <w:t>Apendicele 10 din anexa 11 la Acordul agricol se înlocuiește cu următorul text:</w:t>
      </w:r>
    </w:p>
    <w:p w14:paraId="4B6A97CD" w14:textId="77777777" w:rsidR="000D6CBE" w:rsidRPr="00CB1B0C" w:rsidRDefault="000D6CBE" w:rsidP="000D6CBE">
      <w:pPr>
        <w:spacing w:line="360" w:lineRule="auto"/>
        <w:jc w:val="center"/>
        <w:rPr>
          <w:rFonts w:eastAsia="Times New Roman"/>
          <w:noProof/>
        </w:rPr>
      </w:pPr>
      <w:r w:rsidRPr="00CB1B0C">
        <w:rPr>
          <w:noProof/>
        </w:rPr>
        <w:t xml:space="preserve">„Apendicele 10 </w:t>
      </w:r>
      <w:r w:rsidRPr="00CB1B0C">
        <w:rPr>
          <w:noProof/>
        </w:rPr>
        <w:br/>
      </w:r>
      <w:bookmarkStart w:id="5" w:name="_Hlk154049284"/>
      <w:r w:rsidRPr="00CB1B0C">
        <w:rPr>
          <w:noProof/>
        </w:rPr>
        <w:t>Produse de origine animală: controale la frontieră și taxe</w:t>
      </w:r>
      <w:bookmarkEnd w:id="5"/>
    </w:p>
    <w:p w14:paraId="534E7687" w14:textId="77777777" w:rsidR="000D6CBE" w:rsidRPr="00CB1B0C" w:rsidRDefault="000D6CBE" w:rsidP="00472672">
      <w:pPr>
        <w:spacing w:line="360" w:lineRule="auto"/>
        <w:jc w:val="center"/>
        <w:rPr>
          <w:noProof/>
        </w:rPr>
      </w:pPr>
      <w:r w:rsidRPr="00CB1B0C">
        <w:rPr>
          <w:noProof/>
        </w:rPr>
        <w:t>CAPITOLUL I</w:t>
      </w:r>
    </w:p>
    <w:p w14:paraId="0425F7D5" w14:textId="77777777" w:rsidR="000D6CBE" w:rsidRPr="00CB1B0C" w:rsidRDefault="000D6CBE" w:rsidP="000D6CBE">
      <w:pPr>
        <w:spacing w:line="360" w:lineRule="auto"/>
        <w:jc w:val="center"/>
        <w:rPr>
          <w:rFonts w:eastAsia="Times New Roman"/>
          <w:noProof/>
        </w:rPr>
      </w:pPr>
      <w:r w:rsidRPr="00CB1B0C">
        <w:rPr>
          <w:noProof/>
        </w:rPr>
        <w:t>Dispoziții generale</w:t>
      </w:r>
    </w:p>
    <w:p w14:paraId="3FA1513D" w14:textId="77777777" w:rsidR="000D6CBE" w:rsidRPr="00CB1B0C" w:rsidRDefault="000D6CBE" w:rsidP="000D6CBE">
      <w:pPr>
        <w:spacing w:line="360" w:lineRule="auto"/>
        <w:jc w:val="center"/>
        <w:rPr>
          <w:rFonts w:eastAsia="Times New Roman"/>
          <w:noProof/>
        </w:rPr>
      </w:pPr>
      <w:r w:rsidRPr="00CB1B0C">
        <w:rPr>
          <w:noProof/>
        </w:rPr>
        <w:t>A.</w:t>
      </w:r>
      <w:r w:rsidRPr="00CB1B0C">
        <w:rPr>
          <w:noProof/>
        </w:rPr>
        <w:tab/>
        <w:t>LEGISLAȚIE</w:t>
      </w:r>
      <w:r w:rsidRPr="00CB1B0C">
        <w:rPr>
          <w:b/>
          <w:noProof/>
          <w:vertAlign w:val="superscript"/>
        </w:rPr>
        <w:t>*</w:t>
      </w:r>
    </w:p>
    <w:p w14:paraId="2AB6671B" w14:textId="77777777" w:rsidR="000D6CBE" w:rsidRPr="00CB1B0C" w:rsidRDefault="000D6CBE" w:rsidP="000D6CBE">
      <w:pPr>
        <w:ind w:left="567" w:hanging="567"/>
        <w:jc w:val="left"/>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tbl>
      <w:tblPr>
        <w:tblW w:w="9412" w:type="dxa"/>
        <w:tblInd w:w="113" w:type="dxa"/>
        <w:tblLayout w:type="fixed"/>
        <w:tblCellMar>
          <w:left w:w="85" w:type="dxa"/>
          <w:right w:w="85" w:type="dxa"/>
        </w:tblCellMar>
        <w:tblLook w:val="04A0" w:firstRow="1" w:lastRow="0" w:firstColumn="1" w:lastColumn="0" w:noHBand="0" w:noVBand="1"/>
      </w:tblPr>
      <w:tblGrid>
        <w:gridCol w:w="4706"/>
        <w:gridCol w:w="4706"/>
      </w:tblGrid>
      <w:tr w:rsidR="000D6CBE" w:rsidRPr="00CB1B0C" w14:paraId="34D5080F" w14:textId="77777777" w:rsidTr="5A1F2A79">
        <w:tc>
          <w:tcPr>
            <w:tcW w:w="4706" w:type="dxa"/>
            <w:tcBorders>
              <w:top w:val="single" w:sz="2" w:space="0" w:color="auto"/>
              <w:left w:val="single" w:sz="2" w:space="0" w:color="auto"/>
              <w:bottom w:val="single" w:sz="2" w:space="0" w:color="auto"/>
              <w:right w:val="single" w:sz="2" w:space="0" w:color="auto"/>
            </w:tcBorders>
            <w:vAlign w:val="center"/>
            <w:hideMark/>
          </w:tcPr>
          <w:p w14:paraId="329E3766" w14:textId="77777777" w:rsidR="000D6CBE" w:rsidRPr="00CB1B0C" w:rsidRDefault="000D6CBE">
            <w:pPr>
              <w:spacing w:before="60" w:after="60"/>
              <w:jc w:val="center"/>
              <w:rPr>
                <w:rFonts w:eastAsia="Times New Roman"/>
                <w:noProof/>
                <w:szCs w:val="24"/>
              </w:rPr>
            </w:pPr>
            <w:r w:rsidRPr="00CB1B0C">
              <w:rPr>
                <w:noProof/>
              </w:rPr>
              <w:t>Uniunea Europeană</w:t>
            </w:r>
          </w:p>
        </w:tc>
        <w:tc>
          <w:tcPr>
            <w:tcW w:w="4706" w:type="dxa"/>
            <w:tcBorders>
              <w:top w:val="single" w:sz="2" w:space="0" w:color="auto"/>
              <w:left w:val="single" w:sz="2" w:space="0" w:color="auto"/>
              <w:bottom w:val="single" w:sz="2" w:space="0" w:color="auto"/>
              <w:right w:val="single" w:sz="2" w:space="0" w:color="auto"/>
            </w:tcBorders>
            <w:vAlign w:val="center"/>
            <w:hideMark/>
          </w:tcPr>
          <w:p w14:paraId="7AC00D8E" w14:textId="77777777" w:rsidR="000D6CBE" w:rsidRPr="00CB1B0C" w:rsidRDefault="000D6CBE">
            <w:pPr>
              <w:spacing w:before="60" w:after="60"/>
              <w:jc w:val="center"/>
              <w:rPr>
                <w:rFonts w:eastAsia="Times New Roman"/>
                <w:noProof/>
                <w:szCs w:val="24"/>
                <w:highlight w:val="yellow"/>
              </w:rPr>
            </w:pPr>
            <w:r w:rsidRPr="00CB1B0C">
              <w:rPr>
                <w:noProof/>
              </w:rPr>
              <w:t>Elveția</w:t>
            </w:r>
          </w:p>
        </w:tc>
      </w:tr>
      <w:tr w:rsidR="000D6CBE" w:rsidRPr="00CB1B0C" w14:paraId="68E44BBD" w14:textId="77777777" w:rsidTr="5A1F2A79">
        <w:tc>
          <w:tcPr>
            <w:tcW w:w="4706" w:type="dxa"/>
            <w:tcBorders>
              <w:top w:val="single" w:sz="2" w:space="0" w:color="auto"/>
              <w:left w:val="single" w:sz="2" w:space="0" w:color="auto"/>
              <w:bottom w:val="single" w:sz="2" w:space="0" w:color="auto"/>
              <w:right w:val="single" w:sz="2" w:space="0" w:color="auto"/>
            </w:tcBorders>
            <w:hideMark/>
          </w:tcPr>
          <w:p w14:paraId="6BA2EA82" w14:textId="77777777" w:rsidR="000D6CBE" w:rsidRPr="00CB1B0C" w:rsidRDefault="000D6CBE" w:rsidP="5A1F2A79">
            <w:pPr>
              <w:spacing w:before="60" w:after="60"/>
              <w:ind w:left="567" w:hanging="567"/>
              <w:jc w:val="left"/>
              <w:rPr>
                <w:rFonts w:eastAsia="Times New Roman"/>
                <w:noProof/>
              </w:rPr>
            </w:pPr>
            <w:r w:rsidRPr="00CB1B0C">
              <w:rPr>
                <w:noProof/>
              </w:rPr>
              <w:t>1.</w:t>
            </w:r>
            <w:r w:rsidRPr="00CB1B0C">
              <w:rPr>
                <w:noProof/>
              </w:rPr>
              <w:tab/>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w:t>
            </w:r>
          </w:p>
          <w:p w14:paraId="640B6CDE"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referitoare la prezentul capitol: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p w14:paraId="255C735E" w14:textId="318870C6" w:rsidR="000D6CBE" w:rsidRPr="00CB1B0C" w:rsidRDefault="000D6CBE">
            <w:pPr>
              <w:spacing w:before="60" w:after="60"/>
              <w:ind w:left="567" w:hanging="567"/>
              <w:jc w:val="left"/>
              <w:rPr>
                <w:rFonts w:eastAsia="Times New Roman"/>
                <w:noProof/>
                <w:szCs w:val="24"/>
              </w:rPr>
            </w:pPr>
            <w:r w:rsidRPr="00CB1B0C">
              <w:rPr>
                <w:noProof/>
              </w:rPr>
              <w:t>3.</w:t>
            </w:r>
            <w:r w:rsidRPr="00CB1B0C">
              <w:rPr>
                <w:noProof/>
              </w:rPr>
              <w:tab/>
              <w:t>Regulamentul de punere în aplicare (UE) 2019/1715 al Comisiei din 30 septembrie 2019 de stabilire a normelor privind funcționarea sistemului de gestionare a informațiilor pentru controalele oficiale și a componentelor sistemice ale acestuia (Regulamentul IMSOC) (JO L 261, 14.10.2019, p. 37).</w:t>
            </w:r>
          </w:p>
        </w:tc>
        <w:tc>
          <w:tcPr>
            <w:tcW w:w="4706" w:type="dxa"/>
            <w:tcBorders>
              <w:top w:val="single" w:sz="2" w:space="0" w:color="auto"/>
              <w:left w:val="single" w:sz="2" w:space="0" w:color="auto"/>
              <w:bottom w:val="single" w:sz="2" w:space="0" w:color="auto"/>
              <w:right w:val="single" w:sz="2" w:space="0" w:color="auto"/>
            </w:tcBorders>
            <w:hideMark/>
          </w:tcPr>
          <w:p w14:paraId="66C29425" w14:textId="77777777" w:rsidR="000D6CBE" w:rsidRPr="00CB1B0C" w:rsidRDefault="000D6CBE">
            <w:pPr>
              <w:pageBreakBefore/>
              <w:spacing w:before="60" w:after="60"/>
              <w:ind w:left="567" w:hanging="567"/>
              <w:jc w:val="left"/>
              <w:rPr>
                <w:rFonts w:eastAsia="Times New Roman"/>
                <w:noProof/>
                <w:szCs w:val="24"/>
              </w:rPr>
            </w:pPr>
            <w:r w:rsidRPr="00CB1B0C">
              <w:rPr>
                <w:noProof/>
              </w:rPr>
              <w:t>1.</w:t>
            </w:r>
            <w:r w:rsidRPr="00CB1B0C">
              <w:rPr>
                <w:noProof/>
              </w:rPr>
              <w:tab/>
              <w:t>Legea din 1 iulie 1966 privind epizootiile (LFE; RS 916.40), în special articolul 57;</w:t>
            </w:r>
          </w:p>
          <w:p w14:paraId="51BA35B8" w14:textId="77777777" w:rsidR="000D6CBE" w:rsidRPr="00CB1B0C" w:rsidRDefault="000D6CBE">
            <w:pPr>
              <w:pageBreakBefore/>
              <w:spacing w:before="60" w:after="60"/>
              <w:ind w:left="567" w:hanging="567"/>
              <w:jc w:val="left"/>
              <w:rPr>
                <w:noProof/>
              </w:rPr>
            </w:pPr>
            <w:r w:rsidRPr="00CB1B0C">
              <w:rPr>
                <w:noProof/>
              </w:rPr>
              <w:t>2.</w:t>
            </w:r>
            <w:r w:rsidRPr="00CB1B0C">
              <w:rPr>
                <w:noProof/>
              </w:rPr>
              <w:tab/>
              <w:t>Ordonanța din 18 noiembrie 2015 privind importul, tranzitul și exportul de animale și produse de origine animală cu țări terțe (OITE-PT; RS 916.443.10);</w:t>
            </w:r>
          </w:p>
          <w:p w14:paraId="6FABAB5B" w14:textId="793615BE" w:rsidR="000D6CBE" w:rsidRPr="00CB1B0C" w:rsidRDefault="000D6CBE">
            <w:pPr>
              <w:pageBreakBefore/>
              <w:spacing w:before="60" w:after="60"/>
              <w:ind w:left="567" w:hanging="567"/>
              <w:jc w:val="left"/>
              <w:rPr>
                <w:rFonts w:eastAsia="Times New Roman"/>
                <w:noProof/>
                <w:szCs w:val="24"/>
              </w:rPr>
            </w:pPr>
            <w:r w:rsidRPr="00CB1B0C">
              <w:rPr>
                <w:noProof/>
              </w:rPr>
              <w:t>3.</w:t>
            </w:r>
            <w:r w:rsidRPr="00CB1B0C">
              <w:rPr>
                <w:noProof/>
              </w:rPr>
              <w:tab/>
              <w:t>Ordonanța DFI din 18 noiembrie 2015 privind importul, tranzitul și exportul de animale și produse de origine animală cu țări terțe (OITE-PT-DFI; RS 916</w:t>
            </w:r>
            <w:r w:rsidR="00DC489E" w:rsidRPr="00CB1B0C">
              <w:rPr>
                <w:noProof/>
              </w:rPr>
              <w:t>.</w:t>
            </w:r>
            <w:r w:rsidRPr="00CB1B0C">
              <w:rPr>
                <w:noProof/>
              </w:rPr>
              <w:t>443</w:t>
            </w:r>
            <w:r w:rsidR="00DC489E" w:rsidRPr="00CB1B0C">
              <w:rPr>
                <w:noProof/>
              </w:rPr>
              <w:t>.</w:t>
            </w:r>
            <w:r w:rsidRPr="00CB1B0C">
              <w:rPr>
                <w:noProof/>
              </w:rPr>
              <w:t>106);</w:t>
            </w:r>
          </w:p>
          <w:p w14:paraId="27D9C842" w14:textId="77777777" w:rsidR="000D6CBE" w:rsidRPr="00CB1B0C" w:rsidRDefault="000D6CBE">
            <w:pPr>
              <w:pageBreakBefore/>
              <w:spacing w:before="60" w:after="60"/>
              <w:ind w:left="567" w:hanging="567"/>
              <w:jc w:val="left"/>
              <w:rPr>
                <w:rFonts w:eastAsia="Times New Roman"/>
                <w:noProof/>
                <w:szCs w:val="24"/>
              </w:rPr>
            </w:pPr>
            <w:r w:rsidRPr="00CB1B0C">
              <w:rPr>
                <w:noProof/>
              </w:rPr>
              <w:t>4.</w:t>
            </w:r>
            <w:r w:rsidRPr="00CB1B0C">
              <w:rPr>
                <w:noProof/>
              </w:rPr>
              <w:tab/>
              <w:t>Ordonanța din 30 octombrie 1985 privind onorariile percepute de Oficiul Federal pentru Siguranța Alimentară și Afaceri Veterinare (Ordonanța privind onorariile OSAV; RS 916.472).</w:t>
            </w:r>
          </w:p>
        </w:tc>
      </w:tr>
    </w:tbl>
    <w:p w14:paraId="193A819B" w14:textId="77777777" w:rsidR="000D6CBE" w:rsidRPr="00CB1B0C" w:rsidRDefault="000D6CBE" w:rsidP="000D6CBE">
      <w:pPr>
        <w:keepNext/>
        <w:jc w:val="center"/>
        <w:rPr>
          <w:rFonts w:eastAsia="Times New Roman"/>
          <w:noProof/>
        </w:rPr>
      </w:pPr>
      <w:r w:rsidRPr="00CB1B0C">
        <w:rPr>
          <w:noProof/>
        </w:rPr>
        <w:t xml:space="preserve"> </w:t>
      </w:r>
    </w:p>
    <w:p w14:paraId="748AD905"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0DB47A1F" w14:textId="3D770118" w:rsidR="000D6CBE" w:rsidRPr="00CB1B0C" w:rsidRDefault="000D6CBE" w:rsidP="000D6CBE">
      <w:pPr>
        <w:spacing w:line="360" w:lineRule="auto"/>
        <w:ind w:left="850" w:hanging="850"/>
        <w:jc w:val="left"/>
        <w:rPr>
          <w:rFonts w:eastAsia="Times New Roman"/>
          <w:noProof/>
        </w:rPr>
      </w:pPr>
      <w:r w:rsidRPr="00CB1B0C">
        <w:rPr>
          <w:noProof/>
        </w:rPr>
        <w:t>1.</w:t>
      </w:r>
      <w:r w:rsidRPr="00CB1B0C">
        <w:rPr>
          <w:noProof/>
        </w:rPr>
        <w:tab/>
        <w:t>Elveția este integrată în sistemul de gestionare a informațiilor pentru controalele oficiale și în toate componentele acestuia, astfel cum sunt definite în Regulamentul de punere în aplicare (UE) 2019/1715 al Comisiei. Elveția desemnează un punct de contact în acest scop.</w:t>
      </w:r>
      <w:r w:rsidR="00DC489E" w:rsidRPr="00CB1B0C">
        <w:rPr>
          <w:noProof/>
        </w:rPr>
        <w:t xml:space="preserve"> </w:t>
      </w:r>
      <w:r w:rsidRPr="00CB1B0C">
        <w:rPr>
          <w:noProof/>
        </w:rPr>
        <w:br/>
        <w:t>Dacă este necesar, sunt stabilite măsuri complementare în cadrul comitetului veterinar mixt.</w:t>
      </w:r>
    </w:p>
    <w:p w14:paraId="5FBDC0EA" w14:textId="5A5B1F84"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Părțile își acordă reciproc asistență administrativă în conformitate cu articolele 104-107 din Regulamentul (UE) 2017/625 pentru a asigura aplicarea corespunzătoare a prezentului apendice. Comitetul mixt veterinar este responsabil de punerea în aplicare a articolului 108 din Regulamentul (UE) 2017/625.</w:t>
      </w:r>
    </w:p>
    <w:p w14:paraId="0D9EC00E" w14:textId="77777777" w:rsidR="000D6CBE" w:rsidRPr="00CB1B0C" w:rsidRDefault="000D6CBE" w:rsidP="00472672">
      <w:pPr>
        <w:spacing w:line="360" w:lineRule="auto"/>
        <w:jc w:val="center"/>
        <w:rPr>
          <w:noProof/>
        </w:rPr>
      </w:pPr>
      <w:r w:rsidRPr="00CB1B0C">
        <w:rPr>
          <w:noProof/>
        </w:rPr>
        <w:br w:type="page"/>
        <w:t>CAPITOLUL II</w:t>
      </w:r>
    </w:p>
    <w:p w14:paraId="1E3A93E8" w14:textId="3B57739A" w:rsidR="000D6CBE" w:rsidRPr="00CB1B0C" w:rsidRDefault="000D6CBE" w:rsidP="000D6CBE">
      <w:pPr>
        <w:spacing w:line="360" w:lineRule="auto"/>
        <w:jc w:val="center"/>
        <w:rPr>
          <w:rFonts w:eastAsia="Times New Roman"/>
          <w:noProof/>
        </w:rPr>
      </w:pPr>
      <w:r w:rsidRPr="00CB1B0C">
        <w:rPr>
          <w:noProof/>
        </w:rPr>
        <w:t>Controale veterinare aplicabile comerțului între</w:t>
      </w:r>
      <w:r w:rsidR="00DC489E" w:rsidRPr="00CB1B0C">
        <w:rPr>
          <w:noProof/>
        </w:rPr>
        <w:t xml:space="preserve"> </w:t>
      </w:r>
      <w:r w:rsidRPr="00CB1B0C">
        <w:rPr>
          <w:noProof/>
        </w:rPr>
        <w:br/>
        <w:t>statele membre ale Uniunii Europene și Elveția</w:t>
      </w:r>
    </w:p>
    <w:p w14:paraId="4848F54F" w14:textId="77777777" w:rsidR="000D6CBE" w:rsidRPr="00CB1B0C" w:rsidRDefault="000D6CBE" w:rsidP="000D6CBE">
      <w:pPr>
        <w:spacing w:line="360" w:lineRule="auto"/>
        <w:jc w:val="center"/>
        <w:rPr>
          <w:rFonts w:eastAsia="Times New Roman"/>
          <w:noProof/>
        </w:rPr>
      </w:pPr>
      <w:r w:rsidRPr="00CB1B0C">
        <w:rPr>
          <w:noProof/>
        </w:rPr>
        <w:t>A.</w:t>
      </w:r>
      <w:r w:rsidRPr="00CB1B0C">
        <w:rPr>
          <w:noProof/>
        </w:rPr>
        <w:tab/>
        <w:t>LEGISLAȚIE</w:t>
      </w:r>
      <w:r w:rsidRPr="00CB1B0C">
        <w:rPr>
          <w:b/>
          <w:noProof/>
          <w:vertAlign w:val="superscript"/>
        </w:rPr>
        <w:t>*</w:t>
      </w:r>
    </w:p>
    <w:p w14:paraId="31F7C339" w14:textId="77777777" w:rsidR="000D6CBE" w:rsidRPr="00CB1B0C" w:rsidRDefault="000D6CBE" w:rsidP="000D6CBE">
      <w:pPr>
        <w:ind w:left="850" w:hanging="850"/>
        <w:jc w:val="left"/>
        <w:rPr>
          <w:rFonts w:eastAsia="Times New Roman"/>
          <w:noProof/>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09092E4A" w14:textId="77777777" w:rsidR="000D6CBE" w:rsidRPr="00CB1B0C" w:rsidRDefault="000D6CBE" w:rsidP="000D6CBE">
      <w:pPr>
        <w:spacing w:line="360" w:lineRule="auto"/>
        <w:jc w:val="left"/>
        <w:rPr>
          <w:rFonts w:eastAsia="Times New Roman"/>
          <w:noProof/>
        </w:rPr>
      </w:pPr>
      <w:r w:rsidRPr="00CB1B0C">
        <w:rPr>
          <w:noProof/>
        </w:rPr>
        <w:t>Controalele veterinare care se aplică în cadrul comerțului dintre statele membre ale Uniunii Europene și Elveția sunt efectuate în conformitate cu următoarele dispoziții:</w:t>
      </w:r>
    </w:p>
    <w:tbl>
      <w:tblPr>
        <w:tblW w:w="0" w:type="auto"/>
        <w:tblInd w:w="113" w:type="dxa"/>
        <w:tblLayout w:type="fixed"/>
        <w:tblCellMar>
          <w:left w:w="85" w:type="dxa"/>
          <w:right w:w="85" w:type="dxa"/>
        </w:tblCellMar>
        <w:tblLook w:val="04A0" w:firstRow="1" w:lastRow="0" w:firstColumn="1" w:lastColumn="0" w:noHBand="0" w:noVBand="1"/>
      </w:tblPr>
      <w:tblGrid>
        <w:gridCol w:w="4706"/>
        <w:gridCol w:w="4706"/>
      </w:tblGrid>
      <w:tr w:rsidR="000D6CBE" w:rsidRPr="00CB1B0C" w14:paraId="16815173" w14:textId="77777777">
        <w:tc>
          <w:tcPr>
            <w:tcW w:w="4706" w:type="dxa"/>
            <w:tcBorders>
              <w:top w:val="single" w:sz="2" w:space="0" w:color="auto"/>
              <w:left w:val="single" w:sz="2" w:space="0" w:color="auto"/>
              <w:bottom w:val="single" w:sz="2" w:space="0" w:color="auto"/>
              <w:right w:val="single" w:sz="2" w:space="0" w:color="auto"/>
            </w:tcBorders>
            <w:vAlign w:val="center"/>
            <w:hideMark/>
          </w:tcPr>
          <w:p w14:paraId="4041726C" w14:textId="77777777" w:rsidR="000D6CBE" w:rsidRPr="00CB1B0C" w:rsidRDefault="000D6CBE">
            <w:pPr>
              <w:spacing w:before="60" w:after="60"/>
              <w:jc w:val="center"/>
              <w:rPr>
                <w:rFonts w:eastAsia="Times New Roman"/>
                <w:noProof/>
                <w:szCs w:val="24"/>
              </w:rPr>
            </w:pPr>
            <w:r w:rsidRPr="00CB1B0C">
              <w:rPr>
                <w:noProof/>
              </w:rPr>
              <w:t>Uniunea Europeană</w:t>
            </w:r>
          </w:p>
        </w:tc>
        <w:tc>
          <w:tcPr>
            <w:tcW w:w="4706" w:type="dxa"/>
            <w:tcBorders>
              <w:top w:val="single" w:sz="2" w:space="0" w:color="auto"/>
              <w:left w:val="single" w:sz="2" w:space="0" w:color="auto"/>
              <w:bottom w:val="single" w:sz="2" w:space="0" w:color="auto"/>
              <w:right w:val="single" w:sz="2" w:space="0" w:color="auto"/>
            </w:tcBorders>
            <w:vAlign w:val="center"/>
            <w:hideMark/>
          </w:tcPr>
          <w:p w14:paraId="29CF7326" w14:textId="77777777" w:rsidR="000D6CBE" w:rsidRPr="00CB1B0C" w:rsidRDefault="000D6CBE">
            <w:pPr>
              <w:spacing w:before="60" w:after="60"/>
              <w:jc w:val="center"/>
              <w:rPr>
                <w:rFonts w:eastAsia="Times New Roman"/>
                <w:noProof/>
                <w:szCs w:val="24"/>
                <w:highlight w:val="yellow"/>
              </w:rPr>
            </w:pPr>
            <w:r w:rsidRPr="00CB1B0C">
              <w:rPr>
                <w:noProof/>
              </w:rPr>
              <w:t>Elveția</w:t>
            </w:r>
          </w:p>
        </w:tc>
      </w:tr>
      <w:tr w:rsidR="000D6CBE" w:rsidRPr="00CB1B0C" w14:paraId="468BBA11" w14:textId="77777777">
        <w:tc>
          <w:tcPr>
            <w:tcW w:w="4706" w:type="dxa"/>
            <w:tcBorders>
              <w:top w:val="single" w:sz="2" w:space="0" w:color="auto"/>
              <w:left w:val="single" w:sz="2" w:space="0" w:color="auto"/>
              <w:bottom w:val="single" w:sz="2" w:space="0" w:color="auto"/>
              <w:right w:val="single" w:sz="2" w:space="0" w:color="auto"/>
            </w:tcBorders>
            <w:hideMark/>
          </w:tcPr>
          <w:p w14:paraId="7A1E57AE" w14:textId="74D4DEA5"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7916A32C" w14:textId="256E5C06"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 xml:space="preserve">Pentru dispozițiile privind controalele oficiale efectuate de autoritățile competente în vederea verificării conformității cu normele referitoare la prezentul capitol: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(JO L 95, 7.4.2017, p. 1);</w:t>
            </w:r>
          </w:p>
          <w:p w14:paraId="747EBDA7" w14:textId="15CD243B" w:rsidR="000D6CBE" w:rsidRPr="00CB1B0C" w:rsidRDefault="000D6CBE">
            <w:pPr>
              <w:spacing w:before="60" w:after="60"/>
              <w:ind w:left="567" w:hanging="567"/>
              <w:jc w:val="left"/>
              <w:rPr>
                <w:rFonts w:eastAsia="Times New Roman"/>
                <w:noProof/>
                <w:szCs w:val="24"/>
              </w:rPr>
            </w:pPr>
            <w:r w:rsidRPr="00CB1B0C">
              <w:rPr>
                <w:noProof/>
              </w:rPr>
              <w:t>3.</w:t>
            </w:r>
            <w:r w:rsidRPr="00CB1B0C">
              <w:rPr>
                <w:noProof/>
              </w:rPr>
              <w:tab/>
              <w:t>Regulamentul de punere în aplicare (UE) 2019/1715 al Comisiei din 30 septembrie 2019 de stabilire a normelor privind funcționarea sistemului de gestionare a informațiilor pentru controalele oficiale și a componentelor sistemice ale acestuia (Regulamentul IMSOC) (JO L 261, 14.10.2019, p. 37).</w:t>
            </w:r>
          </w:p>
        </w:tc>
        <w:tc>
          <w:tcPr>
            <w:tcW w:w="4706" w:type="dxa"/>
            <w:tcBorders>
              <w:top w:val="single" w:sz="2" w:space="0" w:color="auto"/>
              <w:left w:val="single" w:sz="2" w:space="0" w:color="auto"/>
              <w:bottom w:val="single" w:sz="2" w:space="0" w:color="auto"/>
              <w:right w:val="single" w:sz="2" w:space="0" w:color="auto"/>
            </w:tcBorders>
            <w:hideMark/>
          </w:tcPr>
          <w:p w14:paraId="3D3E9472" w14:textId="77777777" w:rsidR="000D6CBE" w:rsidRPr="00CB1B0C" w:rsidRDefault="000D6CBE">
            <w:pPr>
              <w:pageBreakBefore/>
              <w:spacing w:before="60" w:after="60"/>
              <w:ind w:left="567" w:hanging="567"/>
              <w:jc w:val="left"/>
              <w:rPr>
                <w:rFonts w:eastAsia="Times New Roman"/>
                <w:noProof/>
                <w:szCs w:val="24"/>
              </w:rPr>
            </w:pPr>
            <w:r w:rsidRPr="00CB1B0C">
              <w:rPr>
                <w:noProof/>
              </w:rPr>
              <w:t>1.</w:t>
            </w:r>
            <w:r w:rsidRPr="00CB1B0C">
              <w:rPr>
                <w:noProof/>
              </w:rPr>
              <w:tab/>
              <w:t>Legea din 1 iulie 1966 privind epizootiile (LFE; RS 916.40), în special articolul 57;</w:t>
            </w:r>
          </w:p>
          <w:p w14:paraId="24D1BF18" w14:textId="77777777" w:rsidR="000D6CBE" w:rsidRPr="00CB1B0C" w:rsidRDefault="000D6CBE">
            <w:pPr>
              <w:pageBreakBefore/>
              <w:spacing w:before="60" w:after="60"/>
              <w:ind w:left="567" w:hanging="567"/>
              <w:jc w:val="left"/>
              <w:rPr>
                <w:noProof/>
              </w:rPr>
            </w:pPr>
            <w:r w:rsidRPr="00CB1B0C">
              <w:rPr>
                <w:noProof/>
              </w:rPr>
              <w:t>2.</w:t>
            </w:r>
            <w:r w:rsidRPr="00CB1B0C">
              <w:rPr>
                <w:noProof/>
              </w:rPr>
              <w:tab/>
              <w:t>Ordonanța din 18 noiembrie 2015 privind importul, tranzitul și exportul de animale și produse de origine animală cu statele membre ale UE, Islanda, Norvegia și Irlanda de Nord (OITE-UE; RS 916.443.11);</w:t>
            </w:r>
          </w:p>
          <w:p w14:paraId="1D9CC1DB" w14:textId="4D16C01D" w:rsidR="000D6CBE" w:rsidRPr="00CB1B0C" w:rsidRDefault="000D6CBE">
            <w:pPr>
              <w:pageBreakBefore/>
              <w:spacing w:before="60" w:after="60"/>
              <w:ind w:left="567" w:hanging="567"/>
              <w:jc w:val="left"/>
              <w:rPr>
                <w:noProof/>
              </w:rPr>
            </w:pPr>
            <w:r w:rsidRPr="00CB1B0C">
              <w:rPr>
                <w:noProof/>
              </w:rPr>
              <w:t>3.</w:t>
            </w:r>
            <w:r w:rsidRPr="00CB1B0C">
              <w:rPr>
                <w:noProof/>
              </w:rPr>
              <w:tab/>
              <w:t>Ordonanța DFI din 18 noiembrie 2015 privind importul, tranzitul și exportul de animale și produse de origine animală cu statele membre ale UE, Islanda, Norvegia și Irlanda de Nord (OITE-UE-DFI; RS 916</w:t>
            </w:r>
            <w:r w:rsidR="00DC489E" w:rsidRPr="00CB1B0C">
              <w:rPr>
                <w:noProof/>
              </w:rPr>
              <w:t>.</w:t>
            </w:r>
            <w:r w:rsidRPr="00CB1B0C">
              <w:rPr>
                <w:noProof/>
              </w:rPr>
              <w:t>443</w:t>
            </w:r>
            <w:r w:rsidR="00DC489E" w:rsidRPr="00CB1B0C">
              <w:rPr>
                <w:noProof/>
              </w:rPr>
              <w:t>.</w:t>
            </w:r>
            <w:r w:rsidRPr="00CB1B0C">
              <w:rPr>
                <w:noProof/>
              </w:rPr>
              <w:t>111);</w:t>
            </w:r>
          </w:p>
          <w:p w14:paraId="21C5A2A3" w14:textId="77777777" w:rsidR="000D6CBE" w:rsidRPr="00CB1B0C" w:rsidRDefault="000D6CBE">
            <w:pPr>
              <w:pageBreakBefore/>
              <w:spacing w:before="60" w:after="60"/>
              <w:ind w:left="567" w:hanging="567"/>
              <w:jc w:val="left"/>
              <w:rPr>
                <w:rFonts w:eastAsia="Times New Roman"/>
                <w:noProof/>
              </w:rPr>
            </w:pPr>
            <w:r w:rsidRPr="00CB1B0C">
              <w:rPr>
                <w:noProof/>
              </w:rPr>
              <w:t>4.</w:t>
            </w:r>
            <w:r w:rsidRPr="00CB1B0C">
              <w:rPr>
                <w:noProof/>
              </w:rPr>
              <w:tab/>
              <w:t>Ordonanța din 28 noiembrie 2014 privind importul, tranzitul și exportul de animale de companie (OITE-AC; RS 916.443.14);</w:t>
            </w:r>
          </w:p>
          <w:p w14:paraId="35FD03E8" w14:textId="77777777" w:rsidR="000D6CBE" w:rsidRPr="00CB1B0C" w:rsidRDefault="000D6CBE">
            <w:pPr>
              <w:spacing w:before="60" w:after="60"/>
              <w:ind w:left="567" w:hanging="567"/>
              <w:jc w:val="left"/>
              <w:rPr>
                <w:rFonts w:eastAsia="Times New Roman"/>
                <w:noProof/>
                <w:szCs w:val="24"/>
              </w:rPr>
            </w:pPr>
            <w:r w:rsidRPr="00CB1B0C">
              <w:rPr>
                <w:noProof/>
              </w:rPr>
              <w:t>5.</w:t>
            </w:r>
            <w:r w:rsidRPr="00CB1B0C">
              <w:rPr>
                <w:noProof/>
              </w:rPr>
              <w:tab/>
              <w:t>Ordonanța din 30 octombrie 1985 privind onorariile percepute de Oficiul Federal pentru Siguranța Alimentară și Afaceri Veterinare (Ordonanța privind onorariile OSAV; RS 916.472).</w:t>
            </w:r>
          </w:p>
        </w:tc>
      </w:tr>
    </w:tbl>
    <w:p w14:paraId="796DEF65" w14:textId="77777777" w:rsidR="000D6CBE" w:rsidRPr="00CB1B0C" w:rsidRDefault="000D6CBE" w:rsidP="000D6CBE">
      <w:pPr>
        <w:keepNext/>
        <w:jc w:val="center"/>
        <w:rPr>
          <w:rFonts w:eastAsia="Times New Roman"/>
          <w:noProof/>
        </w:rPr>
      </w:pPr>
    </w:p>
    <w:p w14:paraId="0985F200" w14:textId="77777777" w:rsidR="000D6CBE" w:rsidRPr="00CB1B0C" w:rsidRDefault="000D6CBE" w:rsidP="000D6CBE">
      <w:pPr>
        <w:spacing w:line="360" w:lineRule="auto"/>
        <w:jc w:val="center"/>
        <w:rPr>
          <w:rFonts w:eastAsia="Times New Roman"/>
          <w:noProof/>
          <w:szCs w:val="24"/>
        </w:rPr>
      </w:pPr>
      <w:r w:rsidRPr="00CB1B0C">
        <w:rPr>
          <w:noProof/>
        </w:rPr>
        <w:t>B.</w:t>
      </w:r>
      <w:r w:rsidRPr="00CB1B0C">
        <w:rPr>
          <w:noProof/>
        </w:rPr>
        <w:tab/>
        <w:t>NORME DE PUNERE ÎN APLICARE</w:t>
      </w:r>
    </w:p>
    <w:p w14:paraId="72A1AAA9" w14:textId="77777777" w:rsidR="000D6CBE" w:rsidRPr="00CB1B0C" w:rsidRDefault="000D6CBE" w:rsidP="000D6CBE">
      <w:pPr>
        <w:spacing w:line="360" w:lineRule="auto"/>
        <w:jc w:val="left"/>
        <w:rPr>
          <w:rFonts w:eastAsia="Times New Roman"/>
          <w:noProof/>
          <w:szCs w:val="24"/>
        </w:rPr>
      </w:pPr>
      <w:r w:rsidRPr="00CB1B0C">
        <w:rPr>
          <w:noProof/>
        </w:rPr>
        <w:t>În cazurile prevăzute la articolele 102 și 104-107 din Regulamentul (UE) 2017/625, autoritățile competente de la locul de destinație contactează imediat autoritățile competente de la locul de expediere. Acestea iau toate măsurile necesare și comunică autorității competente de la locul de expediere și Comisiei natura controalelor efectuate, deciziile luate și motivele care stau la baza acestor decizii.</w:t>
      </w:r>
    </w:p>
    <w:p w14:paraId="3F1D0C3B" w14:textId="77777777" w:rsidR="000D6CBE" w:rsidRPr="00CB1B0C" w:rsidRDefault="000D6CBE" w:rsidP="000D6CBE">
      <w:pPr>
        <w:rPr>
          <w:noProof/>
        </w:rPr>
      </w:pPr>
      <w:r w:rsidRPr="00CB1B0C">
        <w:rPr>
          <w:noProof/>
        </w:rPr>
        <w:br w:type="page"/>
      </w:r>
    </w:p>
    <w:p w14:paraId="586B1091" w14:textId="77777777" w:rsidR="000D6CBE" w:rsidRPr="00CB1B0C" w:rsidRDefault="000D6CBE" w:rsidP="00472672">
      <w:pPr>
        <w:spacing w:line="360" w:lineRule="auto"/>
        <w:jc w:val="center"/>
        <w:rPr>
          <w:noProof/>
        </w:rPr>
      </w:pPr>
      <w:r w:rsidRPr="00CB1B0C">
        <w:rPr>
          <w:noProof/>
        </w:rPr>
        <w:t>CAPITOLUL III</w:t>
      </w:r>
    </w:p>
    <w:p w14:paraId="1E67826A" w14:textId="77777777" w:rsidR="000D6CBE" w:rsidRPr="00CB1B0C" w:rsidRDefault="000D6CBE" w:rsidP="000D6CBE">
      <w:pPr>
        <w:spacing w:line="360" w:lineRule="auto"/>
        <w:jc w:val="center"/>
        <w:rPr>
          <w:rFonts w:eastAsia="Times New Roman"/>
          <w:b/>
          <w:noProof/>
          <w:u w:val="single"/>
        </w:rPr>
      </w:pPr>
      <w:r w:rsidRPr="00CB1B0C">
        <w:rPr>
          <w:noProof/>
        </w:rPr>
        <w:t>Controale veterinare aplicabile importurilor din țări terțe</w:t>
      </w:r>
    </w:p>
    <w:p w14:paraId="0402DA07" w14:textId="77777777" w:rsidR="000D6CBE" w:rsidRPr="00CB1B0C" w:rsidRDefault="000D6CBE" w:rsidP="000D6CBE">
      <w:pPr>
        <w:spacing w:line="360" w:lineRule="auto"/>
        <w:jc w:val="center"/>
        <w:rPr>
          <w:rFonts w:eastAsia="Times New Roman"/>
          <w:noProof/>
        </w:rPr>
      </w:pPr>
      <w:r w:rsidRPr="00CB1B0C">
        <w:rPr>
          <w:noProof/>
        </w:rPr>
        <w:t>A.</w:t>
      </w:r>
      <w:r w:rsidRPr="00CB1B0C">
        <w:rPr>
          <w:noProof/>
        </w:rPr>
        <w:tab/>
        <w:t>LEGISLAȚIE</w:t>
      </w:r>
      <w:r w:rsidRPr="00CB1B0C">
        <w:rPr>
          <w:b/>
          <w:noProof/>
          <w:vertAlign w:val="superscript"/>
        </w:rPr>
        <w:t>*</w:t>
      </w:r>
    </w:p>
    <w:p w14:paraId="7C72F6E3" w14:textId="77777777" w:rsidR="000D6CBE" w:rsidRPr="00CB1B0C" w:rsidRDefault="000D6CBE" w:rsidP="000D6CBE">
      <w:pPr>
        <w:ind w:left="567" w:hanging="567"/>
        <w:jc w:val="left"/>
        <w:rPr>
          <w:rFonts w:eastAsia="Times New Roman"/>
          <w:noProof/>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61765315" w14:textId="77777777" w:rsidR="000D6CBE" w:rsidRPr="00CB1B0C" w:rsidRDefault="000D6CBE" w:rsidP="000D6CBE">
      <w:pPr>
        <w:spacing w:line="360" w:lineRule="auto"/>
        <w:jc w:val="left"/>
        <w:rPr>
          <w:rFonts w:eastAsia="Times New Roman"/>
          <w:noProof/>
        </w:rPr>
      </w:pPr>
      <w:r w:rsidRPr="00CB1B0C">
        <w:rPr>
          <w:noProof/>
        </w:rPr>
        <w:t>Controalele privind importurile din țări terțe sunt efectuate în conformitate cu dispozițiile următoare:</w:t>
      </w:r>
    </w:p>
    <w:tbl>
      <w:tblPr>
        <w:tblW w:w="941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706"/>
        <w:gridCol w:w="4706"/>
      </w:tblGrid>
      <w:tr w:rsidR="000D6CBE" w:rsidRPr="00CB1B0C" w14:paraId="51C900A8" w14:textId="77777777" w:rsidTr="5A1F2A79">
        <w:trPr>
          <w:tblHeader/>
        </w:trPr>
        <w:tc>
          <w:tcPr>
            <w:tcW w:w="4706" w:type="dxa"/>
            <w:vAlign w:val="center"/>
            <w:hideMark/>
          </w:tcPr>
          <w:p w14:paraId="135E26C5" w14:textId="77777777" w:rsidR="000D6CBE" w:rsidRPr="00CB1B0C" w:rsidRDefault="000D6CBE">
            <w:pPr>
              <w:spacing w:before="60" w:after="60"/>
              <w:jc w:val="center"/>
              <w:rPr>
                <w:rFonts w:eastAsia="Times New Roman"/>
                <w:noProof/>
                <w:szCs w:val="24"/>
              </w:rPr>
            </w:pPr>
            <w:r w:rsidRPr="00CB1B0C">
              <w:rPr>
                <w:noProof/>
              </w:rPr>
              <w:t>Uniunea Europeană</w:t>
            </w:r>
          </w:p>
        </w:tc>
        <w:tc>
          <w:tcPr>
            <w:tcW w:w="4706" w:type="dxa"/>
            <w:vAlign w:val="center"/>
            <w:hideMark/>
          </w:tcPr>
          <w:p w14:paraId="1E021AC0" w14:textId="77777777" w:rsidR="000D6CBE" w:rsidRPr="00CB1B0C" w:rsidRDefault="000D6CBE">
            <w:pPr>
              <w:spacing w:before="60" w:after="60"/>
              <w:jc w:val="center"/>
              <w:rPr>
                <w:rFonts w:eastAsia="Times New Roman"/>
                <w:noProof/>
                <w:szCs w:val="24"/>
                <w:highlight w:val="yellow"/>
              </w:rPr>
            </w:pPr>
            <w:r w:rsidRPr="00CB1B0C">
              <w:rPr>
                <w:noProof/>
              </w:rPr>
              <w:t>Elveția</w:t>
            </w:r>
          </w:p>
        </w:tc>
      </w:tr>
      <w:tr w:rsidR="000D6CBE" w:rsidRPr="00CB1B0C" w14:paraId="0B214363" w14:textId="77777777" w:rsidTr="5A1F2A79">
        <w:tc>
          <w:tcPr>
            <w:tcW w:w="4706" w:type="dxa"/>
            <w:vAlign w:val="center"/>
          </w:tcPr>
          <w:p w14:paraId="272AFCC2" w14:textId="77777777"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 xml:space="preserve">Pentru dispozițiile privind controalele oficiale efectuate de autoritățile competente în vederea verificării conformității cu normele referitoare la prezentul capitol: </w:t>
            </w:r>
            <w:r w:rsidRPr="00CB1B0C">
              <w:rPr>
                <w:noProof/>
              </w:rPr>
              <w:b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tc>
        <w:tc>
          <w:tcPr>
            <w:tcW w:w="4706" w:type="dxa"/>
          </w:tcPr>
          <w:p w14:paraId="372F5C25" w14:textId="77777777" w:rsidR="000D6CBE" w:rsidRPr="00CB1B0C" w:rsidRDefault="000D6CBE">
            <w:pPr>
              <w:spacing w:before="60" w:after="60"/>
              <w:ind w:left="567" w:hanging="567"/>
              <w:jc w:val="left"/>
              <w:rPr>
                <w:rFonts w:eastAsia="Times New Roman"/>
                <w:noProof/>
                <w:szCs w:val="24"/>
              </w:rPr>
            </w:pPr>
            <w:r w:rsidRPr="00CB1B0C">
              <w:rPr>
                <w:noProof/>
              </w:rPr>
              <w:t>1.</w:t>
            </w:r>
            <w:r w:rsidRPr="00CB1B0C">
              <w:rPr>
                <w:noProof/>
              </w:rPr>
              <w:tab/>
              <w:t>Legea din 1 iulie 1966 privind epizootiile (LFE; RS 916.40), în special articolul 57;</w:t>
            </w:r>
          </w:p>
          <w:p w14:paraId="2EEEBDBA" w14:textId="77777777" w:rsidR="000D6CBE" w:rsidRPr="00CB1B0C" w:rsidRDefault="000D6CBE">
            <w:pPr>
              <w:spacing w:before="60" w:after="60"/>
              <w:ind w:left="567" w:hanging="567"/>
              <w:jc w:val="left"/>
              <w:rPr>
                <w:rFonts w:eastAsia="Times New Roman"/>
                <w:noProof/>
                <w:szCs w:val="24"/>
              </w:rPr>
            </w:pPr>
            <w:r w:rsidRPr="00CB1B0C">
              <w:rPr>
                <w:noProof/>
              </w:rPr>
              <w:t>2.</w:t>
            </w:r>
            <w:r w:rsidRPr="00CB1B0C">
              <w:rPr>
                <w:noProof/>
              </w:rPr>
              <w:tab/>
              <w:t>Ordonanța din 18 noiembrie 2015 privind importul, tranzitul și exportul de animale și produse de origine animală cu țări terțe (OITE-PT; RS 916.443.10);</w:t>
            </w:r>
          </w:p>
          <w:p w14:paraId="17F14A96" w14:textId="2B3F1AA6" w:rsidR="000D6CBE" w:rsidRPr="00CB1B0C" w:rsidRDefault="000D6CBE">
            <w:pPr>
              <w:spacing w:before="60" w:after="60"/>
              <w:ind w:left="567" w:hanging="567"/>
              <w:jc w:val="left"/>
              <w:rPr>
                <w:noProof/>
              </w:rPr>
            </w:pPr>
            <w:r w:rsidRPr="00CB1B0C">
              <w:rPr>
                <w:noProof/>
              </w:rPr>
              <w:t>3.</w:t>
            </w:r>
            <w:r w:rsidRPr="00CB1B0C">
              <w:rPr>
                <w:noProof/>
              </w:rPr>
              <w:tab/>
              <w:t>Ordonanța DFI din 18 noiembrie 2015 privind importul, tranzitul și exportul de animale și produse de origine animală cu țări terțe (OITE-PT-DFI; RS 916</w:t>
            </w:r>
            <w:r w:rsidR="00DC489E" w:rsidRPr="00CB1B0C">
              <w:rPr>
                <w:noProof/>
              </w:rPr>
              <w:t>.</w:t>
            </w:r>
            <w:r w:rsidRPr="00CB1B0C">
              <w:rPr>
                <w:noProof/>
              </w:rPr>
              <w:t>443</w:t>
            </w:r>
            <w:r w:rsidR="00DC489E" w:rsidRPr="00CB1B0C">
              <w:rPr>
                <w:noProof/>
              </w:rPr>
              <w:t>.</w:t>
            </w:r>
            <w:r w:rsidRPr="00CB1B0C">
              <w:rPr>
                <w:noProof/>
              </w:rPr>
              <w:t>106);</w:t>
            </w:r>
          </w:p>
          <w:p w14:paraId="1EC710F2" w14:textId="77777777" w:rsidR="000D6CBE" w:rsidRPr="00CB1B0C" w:rsidRDefault="000D6CBE">
            <w:pPr>
              <w:spacing w:before="60" w:after="60"/>
              <w:ind w:left="567" w:hanging="567"/>
              <w:jc w:val="left"/>
              <w:rPr>
                <w:rFonts w:eastAsia="Times New Roman"/>
                <w:noProof/>
                <w:szCs w:val="24"/>
              </w:rPr>
            </w:pPr>
            <w:r w:rsidRPr="00CB1B0C">
              <w:rPr>
                <w:noProof/>
              </w:rPr>
              <w:t>4.</w:t>
            </w:r>
            <w:r w:rsidRPr="00CB1B0C">
              <w:rPr>
                <w:noProof/>
              </w:rPr>
              <w:tab/>
              <w:t>Ordonanța din 28 noiembrie 2014 privind importul, tranzitul și exportul de animale de companie (OITE-AC; RS 916.443.14);</w:t>
            </w:r>
          </w:p>
          <w:p w14:paraId="55E1CD15" w14:textId="77777777" w:rsidR="00487966" w:rsidRPr="00CB1B0C" w:rsidRDefault="00487966" w:rsidP="00487966">
            <w:pPr>
              <w:pageBreakBefore/>
              <w:spacing w:before="60" w:after="60"/>
              <w:ind w:left="567" w:hanging="567"/>
              <w:jc w:val="left"/>
              <w:rPr>
                <w:rFonts w:eastAsia="Times New Roman"/>
                <w:noProof/>
              </w:rPr>
            </w:pPr>
            <w:r w:rsidRPr="00CB1B0C">
              <w:rPr>
                <w:noProof/>
              </w:rPr>
              <w:t>5.</w:t>
            </w:r>
            <w:r w:rsidRPr="00CB1B0C">
              <w:rPr>
                <w:noProof/>
              </w:rPr>
              <w:tab/>
              <w:t>Ordonanța din 30 octombrie 1985 privind onorariile percepute de Oficiul Federal pentru Siguranța Alimentară și Afaceri Veterinare (Ordonanța privind onorariile OSAV; RS 916.472);</w:t>
            </w:r>
          </w:p>
          <w:p w14:paraId="52858F2C" w14:textId="77777777" w:rsidR="00487966" w:rsidRPr="00CB1B0C" w:rsidRDefault="00487966" w:rsidP="00487966">
            <w:pPr>
              <w:pageBreakBefore/>
              <w:spacing w:before="60" w:after="60"/>
              <w:ind w:left="567" w:hanging="567"/>
              <w:jc w:val="left"/>
              <w:rPr>
                <w:rFonts w:eastAsia="Times New Roman"/>
                <w:noProof/>
              </w:rPr>
            </w:pPr>
            <w:r w:rsidRPr="00CB1B0C">
              <w:rPr>
                <w:noProof/>
              </w:rPr>
              <w:t>6.</w:t>
            </w:r>
            <w:r w:rsidRPr="00CB1B0C">
              <w:rPr>
                <w:noProof/>
              </w:rPr>
              <w:tab/>
              <w:t>Legea federală din 20 iunie 2014 privind produsele alimentare și obiectele uzuale (Legea privind produsele alimentare, LDAl; RS 817.0);</w:t>
            </w:r>
          </w:p>
          <w:p w14:paraId="68D25E14" w14:textId="77777777" w:rsidR="00487966" w:rsidRPr="00CB1B0C" w:rsidRDefault="00487966" w:rsidP="00487966">
            <w:pPr>
              <w:pageBreakBefore/>
              <w:spacing w:before="60" w:after="60"/>
              <w:ind w:left="567" w:hanging="567"/>
              <w:jc w:val="left"/>
              <w:rPr>
                <w:rFonts w:eastAsia="Times New Roman"/>
                <w:noProof/>
              </w:rPr>
            </w:pPr>
            <w:r w:rsidRPr="00CB1B0C">
              <w:rPr>
                <w:noProof/>
              </w:rPr>
              <w:t>7.</w:t>
            </w:r>
            <w:r w:rsidRPr="00CB1B0C">
              <w:rPr>
                <w:noProof/>
              </w:rPr>
              <w:tab/>
              <w:t>Ordonanța din 16 decembrie 2016 privind produsele alimentare și obiectele uzuale (ODAlOUs, RS 817.02);</w:t>
            </w:r>
          </w:p>
          <w:p w14:paraId="69700FF6" w14:textId="77777777" w:rsidR="000D6CBE" w:rsidRPr="00CB1B0C" w:rsidRDefault="00487966">
            <w:pPr>
              <w:spacing w:before="60" w:after="60"/>
              <w:ind w:left="567" w:hanging="567"/>
              <w:jc w:val="left"/>
              <w:rPr>
                <w:rFonts w:eastAsia="Times New Roman"/>
                <w:noProof/>
                <w:szCs w:val="24"/>
              </w:rPr>
            </w:pPr>
            <w:r w:rsidRPr="00CB1B0C">
              <w:rPr>
                <w:noProof/>
              </w:rPr>
              <w:t>8.</w:t>
            </w:r>
            <w:r w:rsidRPr="00CB1B0C">
              <w:rPr>
                <w:noProof/>
              </w:rPr>
              <w:tab/>
              <w:t>Ordonanța din 27 mai 2020 privind aplicarea legislației privind produsele alimentare (OELDAl; RS 817.042);</w:t>
            </w:r>
          </w:p>
        </w:tc>
      </w:tr>
      <w:tr w:rsidR="000D6CBE" w:rsidRPr="00CB1B0C" w14:paraId="23E2C84B" w14:textId="77777777" w:rsidTr="5A1F2A79">
        <w:trPr>
          <w:trHeight w:val="576"/>
        </w:trPr>
        <w:tc>
          <w:tcPr>
            <w:tcW w:w="4706" w:type="dxa"/>
            <w:hideMark/>
          </w:tcPr>
          <w:p w14:paraId="1622D97A" w14:textId="77777777" w:rsidR="000D6CBE" w:rsidRPr="00CB1B0C" w:rsidRDefault="000D6CBE">
            <w:pPr>
              <w:spacing w:before="60" w:after="60"/>
              <w:ind w:left="567" w:hanging="567"/>
              <w:jc w:val="left"/>
              <w:rPr>
                <w:rFonts w:eastAsia="Times New Roman"/>
                <w:noProof/>
              </w:rPr>
            </w:pPr>
            <w:r w:rsidRPr="00CB1B0C">
              <w:rPr>
                <w:noProof/>
              </w:rPr>
              <w:t>2.</w:t>
            </w:r>
            <w:r w:rsidRPr="00CB1B0C">
              <w:rPr>
                <w:noProof/>
              </w:rPr>
              <w:tab/>
              <w:t>Directiva 96/22/CE a Consiliului din 29 aprilie 1996 privind interzicerea utilizării anumitor substanțe cu efect hormonal sau tireostatic și a substanțelor β-agoniste în creșterea animalelor și de abrogare a Directivelor 81/602/CEE, 88/146/CEE și 88/299/CEE (JO L 125, 23.5.1996, p. 3);</w:t>
            </w:r>
          </w:p>
          <w:p w14:paraId="51FDCCC0" w14:textId="77777777" w:rsidR="000D6CBE" w:rsidRPr="00CB1B0C" w:rsidRDefault="000D6CBE">
            <w:pPr>
              <w:spacing w:before="60" w:after="60"/>
              <w:ind w:left="567" w:hanging="567"/>
              <w:jc w:val="left"/>
              <w:rPr>
                <w:rFonts w:eastAsia="Times New Roman"/>
                <w:noProof/>
              </w:rPr>
            </w:pPr>
            <w:r w:rsidRPr="00CB1B0C">
              <w:rPr>
                <w:noProof/>
              </w:rPr>
              <w:t>3.</w:t>
            </w:r>
            <w:r w:rsidRPr="00CB1B0C">
              <w:rPr>
                <w:noProof/>
              </w:rPr>
              <w:tab/>
              <w:t>Decizia 2002/657/CE a Comisiei din 12 august 2002 de stabilire a normelor de aplicare a Directivei 96/23/CE a Consiliului privind funcționarea metodelor de analiză și interpretarea rezultatelor (JO L 221, 17.8.2002, p. 8);</w:t>
            </w:r>
          </w:p>
          <w:p w14:paraId="10A4BAC5" w14:textId="77777777" w:rsidR="000D6CBE" w:rsidRPr="00CB1B0C" w:rsidRDefault="000D6CBE">
            <w:pPr>
              <w:spacing w:before="60" w:after="60"/>
              <w:ind w:left="567" w:hanging="567"/>
              <w:jc w:val="left"/>
              <w:rPr>
                <w:rFonts w:eastAsia="Times New Roman"/>
                <w:noProof/>
                <w:szCs w:val="24"/>
              </w:rPr>
            </w:pPr>
            <w:r w:rsidRPr="00CB1B0C">
              <w:rPr>
                <w:noProof/>
              </w:rPr>
              <w:t>4.</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p w14:paraId="1A9DC2F4" w14:textId="77777777" w:rsidR="000D6CBE" w:rsidRPr="00CB1B0C" w:rsidRDefault="000D6CBE" w:rsidP="5A1F2A79">
            <w:pPr>
              <w:spacing w:before="60" w:after="60"/>
              <w:ind w:left="567" w:hanging="567"/>
              <w:jc w:val="left"/>
              <w:rPr>
                <w:rFonts w:eastAsia="Times New Roman"/>
                <w:noProof/>
              </w:rPr>
            </w:pPr>
            <w:r w:rsidRPr="00CB1B0C">
              <w:rPr>
                <w:noProof/>
              </w:rPr>
              <w:t>5.</w:t>
            </w:r>
            <w:r w:rsidRPr="00CB1B0C">
              <w:rPr>
                <w:noProof/>
              </w:rPr>
              <w:tab/>
              <w:t>Regulamentul (CE) nr. 470/2009 al Parlamentului European și al Consiliului din 6 mai 2009 de stabilire a procedurilor comunitare în vederea stabilirii limitelor de reziduuri ale substanțelor farmacologic active din alimentele de origine animală, de abrogare a Regulamentului (CEE) nr. 2377/90 al Consiliului și de modificare a Directivei 2001/82/CE a Parlamentului European și a Consiliului și a Regulamentului (CE) nr. 726/2004 al Parlamentului European și al Consiliului (JO L 152, 16.6.2009, p. 11);</w:t>
            </w:r>
          </w:p>
          <w:p w14:paraId="314CC4A3" w14:textId="2C94282E" w:rsidR="000D6CBE" w:rsidRPr="00CB1B0C" w:rsidRDefault="000D6CBE">
            <w:pPr>
              <w:spacing w:before="60" w:after="60"/>
              <w:ind w:left="567" w:hanging="567"/>
              <w:jc w:val="left"/>
              <w:rPr>
                <w:rFonts w:eastAsia="Times New Roman"/>
                <w:noProof/>
                <w:szCs w:val="24"/>
              </w:rPr>
            </w:pPr>
            <w:r w:rsidRPr="00CB1B0C">
              <w:rPr>
                <w:noProof/>
              </w:rPr>
              <w:t>6.</w:t>
            </w:r>
            <w:r w:rsidRPr="00CB1B0C">
              <w:rPr>
                <w:noProof/>
              </w:rPr>
              <w:tab/>
              <w:t>Regulamentul de punere în aplicare (UE) 2020/2235 al Comisiei din 16 decembrie 2020 de stabilire a normelor de aplicare a Regulamentelor (UE) 2016/429 și (UE) 2017/625 ale Parlamentului European și ale Consiliului în ceea ce privește modelele de certificate de sănătate animală, modelele de certificate oficiale și modelele de certificate de sănătate animală/oficiale pentru intrarea în Uniune și circulația în interiorul Uniunii a transporturilor de anumite categorii de animale și mărfuri, certificarea oficială privind astfel de certificate și de abrogare a Regulamentului (CE) nr. 599/2004, a Regulamentelor de punere în aplicare (UE) nr. 636/2014 și (UE) 2019/628, a Directivei 98/68/CE și a Deciziilor 2000/572/CE, 2003/779/CE și 2007/240/CE (JO L 442, 30.12.2020, p. 1);</w:t>
            </w:r>
          </w:p>
          <w:p w14:paraId="69206B51" w14:textId="4EC4BB90" w:rsidR="000D6CBE" w:rsidRPr="00CB1B0C" w:rsidRDefault="000D6CBE">
            <w:pPr>
              <w:spacing w:before="60" w:after="60"/>
              <w:ind w:left="567" w:hanging="567"/>
              <w:jc w:val="left"/>
              <w:rPr>
                <w:rFonts w:eastAsia="Times New Roman"/>
                <w:noProof/>
                <w:szCs w:val="24"/>
              </w:rPr>
            </w:pPr>
            <w:r w:rsidRPr="00CB1B0C">
              <w:rPr>
                <w:noProof/>
              </w:rPr>
              <w:t>7.</w:t>
            </w:r>
            <w:r w:rsidRPr="00CB1B0C">
              <w:rPr>
                <w:noProof/>
              </w:rPr>
              <w:tab/>
              <w:t>Regulamentul de punere în aplicare (UE) 2020/2236 al Comisiei din 16 decembrie 2020 de stabilire a normelor de aplicare a Regulamentelor (UE) 2016/429 și (UE) 2017/625 ale Parlamentului European și ale Consiliului în ceea ce privește modelele de certificate de sănătate animală pentru intrarea în Uniune și circulația în interiorul Uniunii a transporturilor de animale acvatice și de anumite produse de origine animală derivate din animale acvatice, certificarea oficială privind astfel de certificate și de abrogare a Regulamentului (CE) nr. 1251/2008 (JO L 442, 30.12.2020, p. 410);</w:t>
            </w:r>
          </w:p>
          <w:p w14:paraId="1BC1F4EB" w14:textId="781ECC03" w:rsidR="000D6CBE" w:rsidRPr="00CB1B0C" w:rsidRDefault="000D6CBE" w:rsidP="009B3275">
            <w:pPr>
              <w:spacing w:before="60" w:after="60"/>
              <w:ind w:left="567" w:hanging="567"/>
              <w:jc w:val="left"/>
              <w:rPr>
                <w:rFonts w:eastAsia="Times New Roman"/>
                <w:noProof/>
                <w:szCs w:val="24"/>
              </w:rPr>
            </w:pPr>
            <w:r w:rsidRPr="00CB1B0C">
              <w:rPr>
                <w:noProof/>
              </w:rPr>
              <w:t>8.</w:t>
            </w:r>
            <w:r w:rsidRPr="00CB1B0C">
              <w:rPr>
                <w:noProof/>
              </w:rPr>
              <w:tab/>
              <w:t>Regulamentul de punere în aplicare (UE) 2021/403 al Comisiei din 18 martie 2021 de stabilire a normelor de aplicare a Regulamentelor (UE) 2016/429 și (UE) 2017/625 ale Parlamentului European și ale Consiliului în ceea ce privește modelele de certificate de sănătate animală și modelele de certificate de sănătate animală/oficiale pentru intrarea în Uniune și circulația între statele membre a transporturilor de anumite categorii de animale terestre și de material germinativ provenit de la acestea, certificarea oficială privind astfel de certificate și de abrogare a Deciziei 2010/470/UE (JO L 113, 31.3.2021, p. 1).</w:t>
            </w:r>
          </w:p>
        </w:tc>
        <w:tc>
          <w:tcPr>
            <w:tcW w:w="4706" w:type="dxa"/>
            <w:hideMark/>
          </w:tcPr>
          <w:p w14:paraId="7ADDA3D3" w14:textId="77777777" w:rsidR="000D6CBE" w:rsidRPr="00CB1B0C" w:rsidRDefault="000D6CBE">
            <w:pPr>
              <w:spacing w:before="60" w:after="60"/>
              <w:ind w:left="567" w:hanging="567"/>
              <w:jc w:val="left"/>
              <w:rPr>
                <w:rFonts w:eastAsia="Times New Roman"/>
                <w:noProof/>
                <w:szCs w:val="24"/>
              </w:rPr>
            </w:pPr>
            <w:r w:rsidRPr="00CB1B0C">
              <w:rPr>
                <w:noProof/>
              </w:rPr>
              <w:t>9.</w:t>
            </w:r>
            <w:r w:rsidRPr="00CB1B0C">
              <w:rPr>
                <w:noProof/>
              </w:rPr>
              <w:tab/>
              <w:t>Ordonanța DFI din 16 decembrie 2016 privind conținuturile maxime aplicabile reziduurilor de pesticide din sau de pe produse de origine vegetală sau animală (OPOVA; RS 817.021.23).</w:t>
            </w:r>
          </w:p>
        </w:tc>
      </w:tr>
    </w:tbl>
    <w:p w14:paraId="4E2ABBCA" w14:textId="77777777" w:rsidR="000D6CBE" w:rsidRPr="00CB1B0C" w:rsidRDefault="000D6CBE" w:rsidP="000D6CBE">
      <w:pPr>
        <w:spacing w:line="360" w:lineRule="auto"/>
        <w:jc w:val="center"/>
        <w:rPr>
          <w:rFonts w:eastAsia="Times New Roman"/>
          <w:noProof/>
        </w:rPr>
      </w:pPr>
      <w:r w:rsidRPr="00CB1B0C">
        <w:rPr>
          <w:noProof/>
        </w:rPr>
        <w:br w:type="page"/>
        <w:t>B.</w:t>
      </w:r>
      <w:r w:rsidRPr="00CB1B0C">
        <w:rPr>
          <w:noProof/>
        </w:rPr>
        <w:tab/>
        <w:t>NORME DE PUNERE ÎN APLICARE</w:t>
      </w:r>
    </w:p>
    <w:p w14:paraId="5873065A" w14:textId="77777777" w:rsidR="000D6CBE" w:rsidRPr="00CB1B0C" w:rsidRDefault="000D6CBE" w:rsidP="000D6CBE">
      <w:pPr>
        <w:spacing w:line="360" w:lineRule="auto"/>
        <w:ind w:left="850" w:hanging="850"/>
        <w:jc w:val="left"/>
        <w:rPr>
          <w:rFonts w:eastAsia="Times New Roman"/>
          <w:noProof/>
        </w:rPr>
      </w:pPr>
      <w:r w:rsidRPr="00CB1B0C">
        <w:rPr>
          <w:noProof/>
        </w:rPr>
        <w:t>1.</w:t>
      </w:r>
      <w:r w:rsidRPr="00CB1B0C">
        <w:rPr>
          <w:noProof/>
        </w:rPr>
        <w:tab/>
        <w:t>În scopul aplicării articolelor 59 și 60 din Regulamentul (UE) 2017/625, listele posturilor de control la frontieră ale statelor membre ale Uniunii Europene se publică pe site-ul web al Comisiei Europene.</w:t>
      </w:r>
    </w:p>
    <w:p w14:paraId="4FC79FF5" w14:textId="77777777" w:rsidR="000D6CBE" w:rsidRPr="00CB1B0C" w:rsidRDefault="000D6CBE" w:rsidP="000D6CBE">
      <w:pPr>
        <w:spacing w:line="360" w:lineRule="auto"/>
        <w:ind w:left="850" w:hanging="850"/>
        <w:jc w:val="left"/>
        <w:rPr>
          <w:rFonts w:eastAsia="Times New Roman"/>
          <w:noProof/>
        </w:rPr>
      </w:pPr>
      <w:r w:rsidRPr="00CB1B0C">
        <w:rPr>
          <w:noProof/>
        </w:rPr>
        <w:t>2.</w:t>
      </w:r>
      <w:r w:rsidRPr="00CB1B0C">
        <w:rPr>
          <w:noProof/>
        </w:rPr>
        <w:tab/>
        <w:t>În sensul aplicării articolelor 59 și 60 din Regulamentul (UE) 2017/625, punctele de control la frontieră pentru Elveția sunt următoarele: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276"/>
        <w:gridCol w:w="2801"/>
      </w:tblGrid>
      <w:tr w:rsidR="000D6CBE" w:rsidRPr="00CB1B0C" w14:paraId="301E8AC0"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38505E1C" w14:textId="77777777" w:rsidR="000D6CBE" w:rsidRPr="00CB1B0C" w:rsidRDefault="000D6CBE">
            <w:pPr>
              <w:spacing w:before="40" w:after="40"/>
              <w:jc w:val="center"/>
              <w:rPr>
                <w:rFonts w:eastAsia="Times New Roman"/>
                <w:noProof/>
                <w:szCs w:val="20"/>
              </w:rPr>
            </w:pPr>
            <w:r w:rsidRPr="00CB1B0C">
              <w:rPr>
                <w:noProof/>
                <w:sz w:val="22"/>
              </w:rPr>
              <w:t>Numele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37256B" w14:textId="77777777" w:rsidR="000D6CBE" w:rsidRPr="00CB1B0C" w:rsidRDefault="000D6CBE">
            <w:pPr>
              <w:spacing w:before="40" w:after="40"/>
              <w:jc w:val="center"/>
              <w:rPr>
                <w:rFonts w:eastAsia="Times New Roman"/>
                <w:noProof/>
                <w:szCs w:val="20"/>
              </w:rPr>
            </w:pPr>
            <w:r w:rsidRPr="00CB1B0C">
              <w:rPr>
                <w:noProof/>
                <w:sz w:val="22"/>
              </w:rPr>
              <w:t>Codul TRACES</w:t>
            </w:r>
          </w:p>
        </w:tc>
        <w:tc>
          <w:tcPr>
            <w:tcW w:w="2801" w:type="dxa"/>
            <w:tcBorders>
              <w:top w:val="single" w:sz="4" w:space="0" w:color="auto"/>
              <w:left w:val="single" w:sz="4" w:space="0" w:color="auto"/>
              <w:bottom w:val="single" w:sz="4" w:space="0" w:color="auto"/>
              <w:right w:val="single" w:sz="4" w:space="0" w:color="auto"/>
            </w:tcBorders>
            <w:vAlign w:val="center"/>
            <w:hideMark/>
          </w:tcPr>
          <w:p w14:paraId="24A3847E" w14:textId="77777777" w:rsidR="000D6CBE" w:rsidRPr="00CB1B0C" w:rsidRDefault="000D6CBE">
            <w:pPr>
              <w:spacing w:before="40" w:after="40"/>
              <w:jc w:val="center"/>
              <w:rPr>
                <w:rFonts w:eastAsia="Times New Roman"/>
                <w:noProof/>
                <w:szCs w:val="20"/>
              </w:rPr>
            </w:pPr>
            <w:r w:rsidRPr="00CB1B0C">
              <w:rPr>
                <w:noProof/>
                <w:sz w:val="22"/>
              </w:rPr>
              <w:t>Tipul de licență</w:t>
            </w:r>
          </w:p>
        </w:tc>
      </w:tr>
      <w:tr w:rsidR="000D6CBE" w:rsidRPr="00CB1B0C" w14:paraId="07E93F63"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1EBDAB56" w14:textId="77777777" w:rsidR="000D6CBE" w:rsidRPr="00CB1B0C" w:rsidRDefault="000D6CBE">
            <w:pPr>
              <w:spacing w:before="40" w:after="40"/>
              <w:rPr>
                <w:rFonts w:eastAsia="Times New Roman"/>
                <w:noProof/>
                <w:szCs w:val="20"/>
              </w:rPr>
            </w:pPr>
            <w:r w:rsidRPr="00CB1B0C">
              <w:rPr>
                <w:noProof/>
                <w:sz w:val="22"/>
              </w:rPr>
              <w:t>Aeroportul Zürich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62D5EF" w14:textId="77777777" w:rsidR="000D6CBE" w:rsidRPr="00CB1B0C" w:rsidRDefault="000D6CBE">
            <w:pPr>
              <w:spacing w:before="40" w:after="40"/>
              <w:rPr>
                <w:rFonts w:eastAsia="Times New Roman"/>
                <w:noProof/>
                <w:szCs w:val="20"/>
              </w:rPr>
            </w:pPr>
            <w:r w:rsidRPr="00CB1B0C">
              <w:rPr>
                <w:noProof/>
                <w:sz w:val="22"/>
              </w:rPr>
              <w:t>CHZRH4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03B62DE9" w14:textId="77777777" w:rsidR="000D6CBE" w:rsidRPr="00CB1B0C" w:rsidRDefault="000D6CBE">
            <w:pPr>
              <w:spacing w:before="40" w:after="40"/>
              <w:rPr>
                <w:rFonts w:eastAsia="Times New Roman"/>
                <w:noProof/>
                <w:szCs w:val="20"/>
              </w:rPr>
            </w:pPr>
            <w:r w:rsidRPr="00CB1B0C">
              <w:rPr>
                <w:noProof/>
                <w:sz w:val="22"/>
              </w:rPr>
              <w:t>POA-NHC(2)</w:t>
            </w:r>
            <w:r w:rsidRPr="00CB1B0C">
              <w:rPr>
                <w:b/>
                <w:noProof/>
                <w:sz w:val="22"/>
                <w:vertAlign w:val="superscript"/>
              </w:rPr>
              <w:t>*</w:t>
            </w:r>
          </w:p>
          <w:p w14:paraId="7F0BEF53" w14:textId="77777777" w:rsidR="000D6CBE" w:rsidRPr="00CB1B0C" w:rsidRDefault="000D6CBE">
            <w:pPr>
              <w:spacing w:before="40" w:after="40"/>
              <w:rPr>
                <w:rFonts w:eastAsia="Times New Roman"/>
                <w:noProof/>
                <w:szCs w:val="20"/>
              </w:rPr>
            </w:pPr>
            <w:r w:rsidRPr="00CB1B0C">
              <w:rPr>
                <w:noProof/>
                <w:sz w:val="22"/>
              </w:rPr>
              <w:t>POA-HC(2)</w:t>
            </w:r>
            <w:r w:rsidRPr="00CB1B0C">
              <w:rPr>
                <w:b/>
                <w:noProof/>
                <w:sz w:val="22"/>
                <w:vertAlign w:val="superscript"/>
              </w:rPr>
              <w:t>*</w:t>
            </w:r>
          </w:p>
        </w:tc>
      </w:tr>
      <w:tr w:rsidR="000D6CBE" w:rsidRPr="00CB1B0C" w14:paraId="70B8D8D1"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1A3172BD" w14:textId="77777777" w:rsidR="000D6CBE" w:rsidRPr="00CB1B0C" w:rsidRDefault="000D6CBE">
            <w:pPr>
              <w:spacing w:before="40" w:after="40"/>
              <w:rPr>
                <w:rFonts w:eastAsia="Times New Roman"/>
                <w:noProof/>
                <w:szCs w:val="20"/>
              </w:rPr>
            </w:pPr>
            <w:r w:rsidRPr="00CB1B0C">
              <w:rPr>
                <w:noProof/>
                <w:sz w:val="22"/>
              </w:rPr>
              <w:t>Aeroportul Geneva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0B71DB" w14:textId="77777777" w:rsidR="000D6CBE" w:rsidRPr="00CB1B0C" w:rsidRDefault="000D6CBE">
            <w:pPr>
              <w:spacing w:before="40" w:after="40"/>
              <w:rPr>
                <w:rFonts w:eastAsia="Times New Roman"/>
                <w:noProof/>
                <w:szCs w:val="20"/>
              </w:rPr>
            </w:pPr>
            <w:r w:rsidRPr="00CB1B0C">
              <w:rPr>
                <w:noProof/>
                <w:sz w:val="22"/>
              </w:rPr>
              <w:t>CHGVA4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301BDD6A" w14:textId="77777777" w:rsidR="000D6CBE" w:rsidRPr="00CB1B0C" w:rsidRDefault="000D6CBE">
            <w:pPr>
              <w:spacing w:before="40" w:after="40"/>
              <w:rPr>
                <w:rFonts w:eastAsia="Times New Roman"/>
                <w:noProof/>
                <w:sz w:val="22"/>
                <w:szCs w:val="24"/>
              </w:rPr>
            </w:pPr>
            <w:r w:rsidRPr="00CB1B0C">
              <w:rPr>
                <w:noProof/>
                <w:sz w:val="22"/>
              </w:rPr>
              <w:t>POA-NHC(2)</w:t>
            </w:r>
            <w:r w:rsidRPr="00CB1B0C">
              <w:rPr>
                <w:b/>
                <w:noProof/>
                <w:sz w:val="22"/>
                <w:vertAlign w:val="superscript"/>
              </w:rPr>
              <w:t>*</w:t>
            </w:r>
          </w:p>
          <w:p w14:paraId="3809F2EA" w14:textId="77777777" w:rsidR="000D6CBE" w:rsidRPr="00CB1B0C" w:rsidRDefault="000D6CBE">
            <w:pPr>
              <w:spacing w:before="40" w:after="40"/>
              <w:rPr>
                <w:rFonts w:eastAsia="Times New Roman"/>
                <w:noProof/>
                <w:szCs w:val="20"/>
              </w:rPr>
            </w:pPr>
            <w:r w:rsidRPr="00CB1B0C">
              <w:rPr>
                <w:noProof/>
                <w:sz w:val="22"/>
              </w:rPr>
              <w:t>POA-HC(2)</w:t>
            </w:r>
            <w:r w:rsidRPr="00CB1B0C">
              <w:rPr>
                <w:b/>
                <w:noProof/>
                <w:sz w:val="22"/>
                <w:vertAlign w:val="superscript"/>
              </w:rPr>
              <w:t>*</w:t>
            </w:r>
          </w:p>
        </w:tc>
      </w:tr>
    </w:tbl>
    <w:p w14:paraId="7E62B3A5" w14:textId="77777777" w:rsidR="000D6CBE" w:rsidRPr="00CB1B0C" w:rsidRDefault="000D6CBE" w:rsidP="000D6CBE">
      <w:pPr>
        <w:spacing w:line="360" w:lineRule="auto"/>
        <w:ind w:left="851"/>
        <w:rPr>
          <w:noProof/>
        </w:rPr>
      </w:pPr>
      <w:r w:rsidRPr="00CB1B0C">
        <w:rPr>
          <w:b/>
          <w:noProof/>
          <w:vertAlign w:val="superscript"/>
        </w:rPr>
        <w:t>*</w:t>
      </w:r>
      <w:r w:rsidRPr="00CB1B0C">
        <w:rPr>
          <w:noProof/>
        </w:rPr>
        <w:tab/>
        <w:t>Prin trimitere la categoriile de autorizații prevăzute în anexa II la Regulamentul de punere în aplicare (UE) 2019/1014</w:t>
      </w:r>
    </w:p>
    <w:p w14:paraId="2B92CC89" w14:textId="77777777" w:rsidR="000D6CBE" w:rsidRPr="00CB1B0C" w:rsidRDefault="000D6CBE" w:rsidP="000D6CBE">
      <w:pPr>
        <w:spacing w:line="360" w:lineRule="auto"/>
        <w:ind w:left="851"/>
        <w:rPr>
          <w:rFonts w:eastAsia="Times New Roman"/>
          <w:noProof/>
        </w:rPr>
      </w:pPr>
      <w:r w:rsidRPr="00CB1B0C">
        <w:rPr>
          <w:noProof/>
        </w:rPr>
        <w:t>Comitetul mixt veterinar examinează modificările ulterioare ale listei punctelor de control la frontieră, ale centrelor de control și ale tipurilor de autorizație a acestora.</w:t>
      </w:r>
    </w:p>
    <w:p w14:paraId="39BD6688" w14:textId="77777777" w:rsidR="009B3275" w:rsidRPr="00CB1B0C" w:rsidRDefault="000D6CBE" w:rsidP="009B3275">
      <w:pPr>
        <w:spacing w:line="360" w:lineRule="auto"/>
        <w:ind w:left="850" w:hanging="850"/>
        <w:jc w:val="left"/>
        <w:rPr>
          <w:rFonts w:eastAsia="Times New Roman"/>
          <w:noProof/>
          <w:szCs w:val="24"/>
        </w:rPr>
      </w:pPr>
      <w:r w:rsidRPr="00CB1B0C">
        <w:rPr>
          <w:noProof/>
        </w:rPr>
        <w:t>3.</w:t>
      </w:r>
      <w:r w:rsidRPr="00CB1B0C">
        <w:rPr>
          <w:noProof/>
        </w:rPr>
        <w:tab/>
        <w:t>Responsabilitatea punerii în aplicare a controalelor revine Comitetului mixt veterinar, în special în temeiul articolului 116 din Regulamentul (UE) nr. 2017/625 și al articolului 57 din Legea privind epizootiile.</w:t>
      </w:r>
    </w:p>
    <w:p w14:paraId="3213432D" w14:textId="77777777" w:rsidR="000D6CBE" w:rsidRPr="00CB1B0C" w:rsidRDefault="000D6CBE" w:rsidP="00472672">
      <w:pPr>
        <w:spacing w:line="360" w:lineRule="auto"/>
        <w:jc w:val="center"/>
        <w:rPr>
          <w:noProof/>
        </w:rPr>
      </w:pPr>
      <w:r w:rsidRPr="00CB1B0C">
        <w:rPr>
          <w:noProof/>
        </w:rPr>
        <w:br w:type="page"/>
        <w:t>CAPITOLUL IV</w:t>
      </w:r>
    </w:p>
    <w:p w14:paraId="2804F209" w14:textId="77777777" w:rsidR="000D6CBE" w:rsidRPr="00CB1B0C" w:rsidRDefault="000D6CBE" w:rsidP="000D6CBE">
      <w:pPr>
        <w:keepNext/>
        <w:spacing w:before="0" w:after="0" w:line="360" w:lineRule="auto"/>
        <w:jc w:val="center"/>
        <w:rPr>
          <w:rFonts w:eastAsia="Times New Roman"/>
          <w:b/>
          <w:noProof/>
          <w:u w:val="single"/>
        </w:rPr>
      </w:pPr>
      <w:r w:rsidRPr="00CB1B0C">
        <w:rPr>
          <w:noProof/>
        </w:rPr>
        <w:t xml:space="preserve">Condiții de sănătate și condiții de control privind comerțul </w:t>
      </w:r>
      <w:r w:rsidRPr="00CB1B0C">
        <w:rPr>
          <w:noProof/>
        </w:rPr>
        <w:br/>
        <w:t>între Uniunea Europeană și Elveția</w:t>
      </w:r>
    </w:p>
    <w:p w14:paraId="60C61131" w14:textId="77777777" w:rsidR="000D6CBE" w:rsidRPr="00CB1B0C" w:rsidRDefault="000D6CBE" w:rsidP="000D6CBE">
      <w:pPr>
        <w:spacing w:line="360" w:lineRule="auto"/>
        <w:jc w:val="left"/>
        <w:rPr>
          <w:rFonts w:eastAsia="Times New Roman"/>
          <w:noProof/>
        </w:rPr>
      </w:pPr>
      <w:r w:rsidRPr="00CB1B0C">
        <w:rPr>
          <w:noProof/>
        </w:rPr>
        <w:t>Pentru sectoarele în care echivalența este recunoscută în mod reciproc, produsele de origine animală care fac obiectul comerțului între statele membre ale Uniunii Europene și Elveția circulă în aceleași condiții ca și produsele care fac obiectul comerțului între statele membre ale Uniunii. Dacă este necesar, aceste produse sunt însoțite de certificatele de sănătate prevăzute pentru comerțul între statele membre ale Uniunii Europene sau stabilite de prezenta anexă și disponibile în sistemul TRACES.</w:t>
      </w:r>
    </w:p>
    <w:p w14:paraId="298E8169" w14:textId="77777777" w:rsidR="000D6CBE" w:rsidRPr="00CB1B0C" w:rsidRDefault="000D6CBE" w:rsidP="000D6CBE">
      <w:pPr>
        <w:spacing w:line="360" w:lineRule="auto"/>
        <w:jc w:val="left"/>
        <w:rPr>
          <w:rFonts w:eastAsia="Times New Roman"/>
          <w:noProof/>
        </w:rPr>
      </w:pPr>
      <w:r w:rsidRPr="00CB1B0C">
        <w:rPr>
          <w:noProof/>
        </w:rPr>
        <w:t>Pentru celelalte sectoare, condițiile de sănătate stabilite în capitolul II din apendicele 6 rămân aplicabile.</w:t>
      </w:r>
    </w:p>
    <w:p w14:paraId="5B074F3E" w14:textId="77777777" w:rsidR="000D6CBE" w:rsidRPr="00CB1B0C" w:rsidRDefault="000D6CBE" w:rsidP="00472672">
      <w:pPr>
        <w:spacing w:line="360" w:lineRule="auto"/>
        <w:jc w:val="center"/>
        <w:rPr>
          <w:noProof/>
        </w:rPr>
      </w:pPr>
      <w:r w:rsidRPr="00CB1B0C">
        <w:rPr>
          <w:noProof/>
        </w:rPr>
        <w:br w:type="page"/>
        <w:t>CAPITOLUL V</w:t>
      </w:r>
    </w:p>
    <w:p w14:paraId="4277DCE8" w14:textId="77777777" w:rsidR="000D6CBE" w:rsidRPr="00CB1B0C" w:rsidRDefault="000D6CBE" w:rsidP="000D6CBE">
      <w:pPr>
        <w:spacing w:line="360" w:lineRule="auto"/>
        <w:jc w:val="center"/>
        <w:rPr>
          <w:rFonts w:eastAsia="Times New Roman"/>
          <w:noProof/>
          <w:szCs w:val="24"/>
        </w:rPr>
      </w:pPr>
      <w:r w:rsidRPr="00CB1B0C">
        <w:rPr>
          <w:noProof/>
        </w:rPr>
        <w:t>Condiții de sănătate și condiții de control ale importurilor din țări terțe</w:t>
      </w:r>
    </w:p>
    <w:p w14:paraId="0B6292E4" w14:textId="77777777" w:rsidR="000D6CBE" w:rsidRPr="00CB1B0C" w:rsidRDefault="000D6CBE" w:rsidP="000D6CBE">
      <w:pPr>
        <w:spacing w:line="360" w:lineRule="auto"/>
        <w:jc w:val="center"/>
        <w:rPr>
          <w:rFonts w:eastAsia="Times New Roman"/>
          <w:noProof/>
          <w:szCs w:val="24"/>
        </w:rPr>
      </w:pPr>
      <w:r w:rsidRPr="00CB1B0C">
        <w:rPr>
          <w:noProof/>
        </w:rPr>
        <w:t>I.</w:t>
      </w:r>
      <w:r w:rsidRPr="00CB1B0C">
        <w:rPr>
          <w:noProof/>
        </w:rPr>
        <w:tab/>
        <w:t>UNIUNEA EUROPEANĂ — LEGISLAȚIE</w:t>
      </w:r>
    </w:p>
    <w:p w14:paraId="5FA9E9CD" w14:textId="77777777" w:rsidR="000D6CBE" w:rsidRPr="00CB1B0C" w:rsidRDefault="000D6CBE" w:rsidP="000D6CBE">
      <w:pPr>
        <w:spacing w:line="360" w:lineRule="auto"/>
        <w:ind w:left="850" w:hanging="850"/>
        <w:jc w:val="left"/>
        <w:rPr>
          <w:rFonts w:eastAsia="Times New Roman"/>
          <w:b/>
          <w:bCs/>
          <w:noProof/>
          <w:szCs w:val="24"/>
          <w:vertAlign w:val="superscript"/>
        </w:rPr>
      </w:pPr>
      <w:r w:rsidRPr="00CB1B0C">
        <w:rPr>
          <w:noProof/>
        </w:rPr>
        <w:t>A.</w:t>
      </w:r>
      <w:r w:rsidRPr="00CB1B0C">
        <w:rPr>
          <w:noProof/>
        </w:rPr>
        <w:tab/>
        <w:t>Norme de sănătate publică</w:t>
      </w:r>
      <w:r w:rsidRPr="00CB1B0C">
        <w:rPr>
          <w:b/>
          <w:noProof/>
          <w:vertAlign w:val="superscript"/>
        </w:rPr>
        <w:t>*</w:t>
      </w:r>
    </w:p>
    <w:p w14:paraId="147B476D" w14:textId="77777777" w:rsidR="000D6CBE" w:rsidRPr="00CB1B0C" w:rsidRDefault="000D6CBE" w:rsidP="000D6CBE">
      <w:pPr>
        <w:spacing w:line="360" w:lineRule="auto"/>
        <w:ind w:left="850" w:hanging="850"/>
        <w:jc w:val="left"/>
        <w:rPr>
          <w:rFonts w:eastAsia="Times New Roman"/>
          <w:noProof/>
          <w:szCs w:val="20"/>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586FCDEE" w14:textId="77777777" w:rsidR="000D6CBE" w:rsidRPr="00CB1B0C" w:rsidRDefault="000D6CBE" w:rsidP="000D6CBE">
      <w:pPr>
        <w:spacing w:line="360" w:lineRule="auto"/>
        <w:ind w:left="1418" w:hanging="567"/>
        <w:rPr>
          <w:noProof/>
        </w:rPr>
      </w:pPr>
      <w:r w:rsidRPr="00CB1B0C">
        <w:rPr>
          <w:noProof/>
        </w:rPr>
        <w:t>1.</w:t>
      </w:r>
      <w:r w:rsidRPr="00CB1B0C">
        <w:rPr>
          <w:noProof/>
        </w:rPr>
        <w:tab/>
        <w:t>Directiva 2009/32/CE a Parlamentului European și a Consiliului din 23 aprilie 2009 de apropiere a legislațiilor statelor membre privind solvenții de extracție utilizați la fabricarea produselor alimentare și a ingredientelor alimentare (JO L 141, 6.6.2009, p. 3).</w:t>
      </w:r>
    </w:p>
    <w:p w14:paraId="543BF92E" w14:textId="77777777" w:rsidR="000D6CBE" w:rsidRPr="00CB1B0C" w:rsidRDefault="000D6CBE" w:rsidP="000D6CBE">
      <w:pPr>
        <w:spacing w:line="360" w:lineRule="auto"/>
        <w:ind w:left="1418" w:hanging="567"/>
        <w:rPr>
          <w:rFonts w:eastAsia="Times New Roman"/>
          <w:noProof/>
          <w:szCs w:val="24"/>
        </w:rPr>
      </w:pPr>
      <w:r w:rsidRPr="00CB1B0C">
        <w:rPr>
          <w:noProof/>
        </w:rPr>
        <w:t>2.</w:t>
      </w:r>
      <w:r w:rsidRPr="00CB1B0C">
        <w:rPr>
          <w:noProof/>
        </w:rPr>
        <w:tab/>
        <w:t>Regulamentul (CE) nr. 1334/2008 al Parlamentului European și al Consiliului din 16 decembrie 2008 privind aromele și anumite ingrediente alimentare cu proprietăți aromatizante destinate utilizării în și pe produsele alimentare și de modificare a Regulamentului (CEE) nr. 1601/91 al Consiliului, a Regulamentelor (CE) nr. 2232/96 și (CE) nr. 110/2008 și a Directivei 2000/13/CE (JO L 354, 31.12.2008, p. 34).</w:t>
      </w:r>
    </w:p>
    <w:p w14:paraId="1BD32BC3" w14:textId="77777777" w:rsidR="000D6CBE" w:rsidRPr="00CB1B0C" w:rsidRDefault="000D6CBE" w:rsidP="000D6CBE">
      <w:pPr>
        <w:spacing w:line="360" w:lineRule="auto"/>
        <w:ind w:left="1418" w:hanging="567"/>
        <w:rPr>
          <w:rFonts w:eastAsia="Times New Roman"/>
          <w:noProof/>
          <w:szCs w:val="24"/>
        </w:rPr>
      </w:pPr>
      <w:r w:rsidRPr="00CB1B0C">
        <w:rPr>
          <w:noProof/>
        </w:rPr>
        <w:t>3.</w:t>
      </w:r>
      <w:r w:rsidRPr="00CB1B0C">
        <w:rPr>
          <w:noProof/>
        </w:rPr>
        <w:tab/>
        <w:t>Regulamentul (CE) nr. 470/2009 al Parlamentului European și al Consiliului din 6 mai 2009 de stabilire a procedurilor comunitare în vederea stabilirii limitelor de reziduuri ale substanțelor farmacologic active din alimentele de origine animală, de abrogare a Regulamentului (CEE) nr. 2377/90 al Consiliului și de modificare a Directivei 2001/82/CE a Parlamentului European și a Consiliului și a Regulamentului (CE) nr. 726/2004 al Parlamentului European și al Consiliului (JO L 152, 16.6.2009, p. 11).</w:t>
      </w:r>
    </w:p>
    <w:p w14:paraId="0F428759" w14:textId="77777777" w:rsidR="000D6CBE" w:rsidRPr="00CB1B0C" w:rsidRDefault="000D6CBE" w:rsidP="000D6CBE">
      <w:pPr>
        <w:spacing w:line="360" w:lineRule="auto"/>
        <w:ind w:left="1418" w:hanging="567"/>
        <w:rPr>
          <w:rFonts w:eastAsia="Times New Roman"/>
          <w:noProof/>
          <w:szCs w:val="24"/>
        </w:rPr>
      </w:pPr>
      <w:r w:rsidRPr="00CB1B0C">
        <w:rPr>
          <w:noProof/>
        </w:rPr>
        <w:br w:type="page"/>
        <w:t>4.</w:t>
      </w:r>
      <w:r w:rsidRPr="00CB1B0C">
        <w:rPr>
          <w:noProof/>
        </w:rPr>
        <w:tab/>
        <w:t>Regulamentul (CEE) nr. 315/93 al Consiliului din 8 februarie 1993 de stabilire a procedurilor comunitare privind contaminanții din alimente (JO L 37, 13.2.1993, p. 1).</w:t>
      </w:r>
    </w:p>
    <w:p w14:paraId="064F1AF5" w14:textId="77777777" w:rsidR="000D6CBE" w:rsidRPr="00CB1B0C" w:rsidRDefault="000D6CBE" w:rsidP="000D6CBE">
      <w:pPr>
        <w:spacing w:line="360" w:lineRule="auto"/>
        <w:ind w:left="1418" w:hanging="567"/>
        <w:rPr>
          <w:rFonts w:eastAsia="Times New Roman"/>
          <w:noProof/>
          <w:szCs w:val="24"/>
        </w:rPr>
      </w:pPr>
      <w:r w:rsidRPr="00CB1B0C">
        <w:rPr>
          <w:noProof/>
        </w:rPr>
        <w:t>5.</w:t>
      </w:r>
      <w:r w:rsidRPr="00CB1B0C">
        <w:rPr>
          <w:noProof/>
        </w:rPr>
        <w:tab/>
        <w:t>Regulamentul (CE) nr. 1333/2008 al Parlamentului European și al Consiliului din 16 decembrie 2008 privind aditivii alimentari (JO L 354, 31.12.2008, p. 16).</w:t>
      </w:r>
    </w:p>
    <w:p w14:paraId="23C9D045" w14:textId="77777777" w:rsidR="000D6CBE" w:rsidRPr="00CB1B0C" w:rsidRDefault="000D6CBE" w:rsidP="000D6CBE">
      <w:pPr>
        <w:spacing w:line="360" w:lineRule="auto"/>
        <w:ind w:left="1418" w:hanging="567"/>
        <w:rPr>
          <w:rFonts w:eastAsia="Times New Roman"/>
          <w:noProof/>
          <w:szCs w:val="24"/>
        </w:rPr>
      </w:pPr>
      <w:r w:rsidRPr="00CB1B0C">
        <w:rPr>
          <w:noProof/>
        </w:rPr>
        <w:t>6.</w:t>
      </w:r>
      <w:r w:rsidRPr="00CB1B0C">
        <w:rPr>
          <w:noProof/>
        </w:rPr>
        <w:tab/>
        <w:t>Directiva 96/22/CE a Consiliului din 29 aprilie 1996 privind interzicerea utilizării anumitor substanțe cu efect hormonal sau tireostatic și a substanțelor β-agoniste în creșterea animalelor și de abrogare a Directivelor 81/602/CEE, 88/146/CEE și 88/299/CEE (JO L 125, 23.5.1996, p. 3).</w:t>
      </w:r>
    </w:p>
    <w:p w14:paraId="1047A170" w14:textId="77777777" w:rsidR="000D6CBE" w:rsidRPr="00CB1B0C" w:rsidRDefault="000D6CBE" w:rsidP="000D6CBE">
      <w:pPr>
        <w:spacing w:line="360" w:lineRule="auto"/>
        <w:ind w:left="1418" w:hanging="567"/>
        <w:rPr>
          <w:rFonts w:eastAsia="Times New Roman"/>
          <w:noProof/>
          <w:szCs w:val="24"/>
        </w:rPr>
      </w:pPr>
      <w:bookmarkStart w:id="6" w:name="_Hlk159944076"/>
      <w:r w:rsidRPr="00CB1B0C">
        <w:rPr>
          <w:noProof/>
        </w:rPr>
        <w:t>7.</w:t>
      </w:r>
      <w:r w:rsidRPr="00CB1B0C">
        <w:rPr>
          <w:noProof/>
        </w:rPr>
        <w:tab/>
        <w:t>Pentru dispozițiile privind controalele oficiale efectuate de autoritățile competente în vederea verificării conformității cu normele referitoare la prezentul capitol:</w:t>
      </w:r>
    </w:p>
    <w:p w14:paraId="27090C46" w14:textId="77777777" w:rsidR="000D6CBE" w:rsidRPr="00CB1B0C" w:rsidRDefault="000D6CBE" w:rsidP="000D6CBE">
      <w:pPr>
        <w:spacing w:line="360" w:lineRule="auto"/>
        <w:ind w:left="1418"/>
        <w:rPr>
          <w:rFonts w:eastAsia="Times New Roman"/>
          <w:noProof/>
          <w:szCs w:val="24"/>
        </w:rPr>
      </w:pPr>
      <w:r w:rsidRPr="00CB1B0C">
        <w:rPr>
          <w:noProof/>
        </w:rP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(JO L 95, 7.4.2017, p. 1).</w:t>
      </w:r>
    </w:p>
    <w:bookmarkEnd w:id="6"/>
    <w:p w14:paraId="212890F4" w14:textId="12BBCA9E" w:rsidR="000D6CBE" w:rsidRPr="00CB1B0C" w:rsidRDefault="000D6CBE" w:rsidP="000D6CBE">
      <w:pPr>
        <w:spacing w:line="360" w:lineRule="auto"/>
        <w:ind w:left="1418" w:hanging="567"/>
        <w:rPr>
          <w:rFonts w:eastAsia="Times New Roman"/>
          <w:noProof/>
          <w:szCs w:val="24"/>
        </w:rPr>
      </w:pPr>
      <w:r w:rsidRPr="00CB1B0C">
        <w:rPr>
          <w:noProof/>
        </w:rPr>
        <w:t>8.</w:t>
      </w:r>
      <w:r w:rsidRPr="00CB1B0C">
        <w:rPr>
          <w:noProof/>
        </w:rPr>
        <w:tab/>
        <w:t>Directiva 1999/2/CE a Parlamentului European și a Consiliului din 22 februarie 1999 de apropiere a legislațiilor statelor membre privind produsele și ingredientele alimentare tratate cu radiații ionizante (JO L 66, 13.3.1999, p.</w:t>
      </w:r>
      <w:r w:rsidR="00A370BC" w:rsidRPr="00CB1B0C">
        <w:rPr>
          <w:noProof/>
        </w:rPr>
        <w:t> </w:t>
      </w:r>
      <w:r w:rsidRPr="00CB1B0C">
        <w:rPr>
          <w:noProof/>
        </w:rPr>
        <w:t>16).</w:t>
      </w:r>
    </w:p>
    <w:p w14:paraId="2C4DAAF9" w14:textId="77777777" w:rsidR="000D6CBE" w:rsidRPr="00CB1B0C" w:rsidRDefault="000D6CBE" w:rsidP="000D6CBE">
      <w:pPr>
        <w:spacing w:line="360" w:lineRule="auto"/>
        <w:ind w:left="1418" w:hanging="567"/>
        <w:rPr>
          <w:rFonts w:eastAsia="Times New Roman"/>
          <w:noProof/>
          <w:szCs w:val="24"/>
        </w:rPr>
      </w:pPr>
      <w:r w:rsidRPr="00CB1B0C">
        <w:rPr>
          <w:noProof/>
        </w:rPr>
        <w:t>9.</w:t>
      </w:r>
      <w:r w:rsidRPr="00CB1B0C">
        <w:rPr>
          <w:noProof/>
        </w:rPr>
        <w:tab/>
        <w:t>Directiva 1999/3/CE a Parlamentului European și a Consiliului din 22 februarie 1999 de stabilire a unei liste comunitare cu produsele și ingredientele alimentare tratate cu radiații ionizante (JO L 66, 13.3.1999, p. 24).</w:t>
      </w:r>
    </w:p>
    <w:p w14:paraId="3AA4CD20" w14:textId="3D671DB0" w:rsidR="000D6CBE" w:rsidRPr="00CB1B0C" w:rsidRDefault="000D6CBE" w:rsidP="000D6CBE">
      <w:pPr>
        <w:spacing w:line="360" w:lineRule="auto"/>
        <w:ind w:left="1418" w:hanging="567"/>
        <w:rPr>
          <w:rFonts w:eastAsia="Times New Roman"/>
          <w:noProof/>
          <w:szCs w:val="24"/>
        </w:rPr>
      </w:pPr>
      <w:r w:rsidRPr="00CB1B0C">
        <w:rPr>
          <w:noProof/>
        </w:rPr>
        <w:t>10.</w:t>
      </w:r>
      <w:r w:rsidRPr="00CB1B0C">
        <w:rPr>
          <w:noProof/>
        </w:rPr>
        <w:tab/>
        <w:t>Regulamentul (CE) nr. 999/2001 al Parlamentului European și al Consiliului din</w:t>
      </w:r>
      <w:r w:rsidR="00DC489E" w:rsidRPr="00CB1B0C">
        <w:rPr>
          <w:noProof/>
        </w:rPr>
        <w:t xml:space="preserve"> </w:t>
      </w:r>
      <w:r w:rsidRPr="00CB1B0C">
        <w:rPr>
          <w:noProof/>
        </w:rPr>
        <w:t>22 mai 2001 de stabilire a unor reglementări pentru prevenirea, controlul și eradicarea anumitor forme transmisibile de encefalopatie spongiformă (JO L 147, 31.5.2001, p. 1).</w:t>
      </w:r>
    </w:p>
    <w:p w14:paraId="5F5E2714" w14:textId="77777777" w:rsidR="000D6CBE" w:rsidRPr="00CB1B0C" w:rsidRDefault="000D6CBE" w:rsidP="000D6CBE">
      <w:pPr>
        <w:spacing w:line="360" w:lineRule="auto"/>
        <w:ind w:left="1418" w:hanging="567"/>
        <w:rPr>
          <w:rFonts w:eastAsia="Times New Roman"/>
          <w:noProof/>
          <w:szCs w:val="24"/>
        </w:rPr>
      </w:pPr>
      <w:r w:rsidRPr="00CB1B0C">
        <w:rPr>
          <w:noProof/>
        </w:rPr>
        <w:t>11.</w:t>
      </w:r>
      <w:r w:rsidRPr="00CB1B0C">
        <w:rPr>
          <w:noProof/>
        </w:rPr>
        <w:tab/>
        <w:t>Regulamentul (CE) nr. 2160/2003 al Parlamentului European și al Consiliului din 17 noiembrie 2003 privind controlul salmonelei și al altor agenți zoonotici specifici, prezenți în rețeaua alimentară (JO L 325, 12.12.2003, p. 1).</w:t>
      </w:r>
    </w:p>
    <w:p w14:paraId="3A0E1E08" w14:textId="77777777" w:rsidR="000D6CBE" w:rsidRPr="00CB1B0C" w:rsidRDefault="000D6CBE" w:rsidP="000D6CBE">
      <w:pPr>
        <w:spacing w:line="360" w:lineRule="auto"/>
        <w:ind w:left="1418" w:hanging="567"/>
        <w:rPr>
          <w:rFonts w:eastAsia="Times New Roman"/>
          <w:noProof/>
          <w:szCs w:val="24"/>
        </w:rPr>
      </w:pPr>
      <w:r w:rsidRPr="00CB1B0C">
        <w:rPr>
          <w:noProof/>
        </w:rPr>
        <w:t>12.</w:t>
      </w:r>
      <w:r w:rsidRPr="00CB1B0C">
        <w:rPr>
          <w:noProof/>
        </w:rPr>
        <w:tab/>
        <w:t>Regulamentul (CE) nr. 2065/2003 al Parlamentului European și al Consiliului din 10 noiembrie 2003 privind aromele de fum utilizate sau destinate utilizării în sau pe produsele alimentare (JO L 309, 26.11.2003, p. 1).</w:t>
      </w:r>
    </w:p>
    <w:p w14:paraId="4AA2E4BC" w14:textId="77777777" w:rsidR="000D6CBE" w:rsidRPr="00CB1B0C" w:rsidRDefault="000D6CBE" w:rsidP="000D6CBE">
      <w:pPr>
        <w:spacing w:line="360" w:lineRule="auto"/>
        <w:ind w:left="1418" w:hanging="567"/>
        <w:rPr>
          <w:rFonts w:eastAsia="Times New Roman"/>
          <w:noProof/>
          <w:szCs w:val="24"/>
        </w:rPr>
      </w:pPr>
      <w:r w:rsidRPr="00CB1B0C">
        <w:rPr>
          <w:noProof/>
        </w:rPr>
        <w:t>13.</w:t>
      </w:r>
      <w:r w:rsidRPr="00CB1B0C">
        <w:rPr>
          <w:noProof/>
        </w:rPr>
        <w:tab/>
        <w:t>Directiva 2004/41/CE a Parlamentului European și a Consiliului din 21 aprilie 2004 de abrogare a anumitor directive privind igiena produselor alimentare și normele de sănătate care reglementează producția și punerea pe piață a anumitor produse de origine animală destinate consumului uman și de modificare a Directivelor 89/662/CEE și 92/118/CEE ale Consiliului, precum a Deciziei 95/408/CE a Consiliului (JO L 157, 30.4.2004, p. 33).</w:t>
      </w:r>
    </w:p>
    <w:p w14:paraId="662DD33E" w14:textId="77777777" w:rsidR="000D6CBE" w:rsidRPr="00CB1B0C" w:rsidRDefault="000D6CBE" w:rsidP="000D6CBE">
      <w:pPr>
        <w:spacing w:line="360" w:lineRule="auto"/>
        <w:ind w:left="1418" w:hanging="567"/>
        <w:rPr>
          <w:rFonts w:eastAsia="Times New Roman"/>
          <w:noProof/>
          <w:szCs w:val="24"/>
        </w:rPr>
      </w:pPr>
      <w:r w:rsidRPr="00CB1B0C">
        <w:rPr>
          <w:noProof/>
        </w:rPr>
        <w:t>14.</w:t>
      </w:r>
      <w:r w:rsidRPr="00CB1B0C">
        <w:rPr>
          <w:noProof/>
        </w:rPr>
        <w:tab/>
        <w:t>Regulamentul (CE) nr. 853/2004 al Parlamentului European și al Consiliului din 29 aprilie 2004 de stabilire a unor norme specifice de igienă care se aplică alimentelor de origine animală (JO L 139, 30.4.2004, p. 55).</w:t>
      </w:r>
    </w:p>
    <w:p w14:paraId="070DCE4A" w14:textId="77777777" w:rsidR="000D6CBE" w:rsidRPr="00CB1B0C" w:rsidRDefault="000D6CBE" w:rsidP="000D6CBE">
      <w:pPr>
        <w:spacing w:line="360" w:lineRule="auto"/>
        <w:ind w:left="1418" w:hanging="567"/>
        <w:rPr>
          <w:rFonts w:eastAsia="Times New Roman"/>
          <w:noProof/>
          <w:szCs w:val="24"/>
        </w:rPr>
      </w:pPr>
      <w:r w:rsidRPr="00CB1B0C">
        <w:rPr>
          <w:noProof/>
        </w:rPr>
        <w:t>15.</w:t>
      </w:r>
      <w:r w:rsidRPr="00CB1B0C">
        <w:rPr>
          <w:noProof/>
        </w:rPr>
        <w:tab/>
        <w:t>Regulamentul (CE) nr. 401/2006 al Comisiei din 23 februarie 2006 de stabilire a modalităților de prelevare de probe și a metodelor de analiză pentru controlul oficial al conținutului de micotoxine din produsele alimentare (JO L 70, 9.3.2006, p. 12).</w:t>
      </w:r>
    </w:p>
    <w:p w14:paraId="37AF9B6A" w14:textId="77777777" w:rsidR="000D6CBE" w:rsidRPr="00CB1B0C" w:rsidRDefault="000D6CBE" w:rsidP="000D6CBE">
      <w:pPr>
        <w:spacing w:line="360" w:lineRule="auto"/>
        <w:ind w:left="1418" w:hanging="567"/>
        <w:rPr>
          <w:rFonts w:eastAsia="Times New Roman"/>
          <w:noProof/>
          <w:szCs w:val="24"/>
        </w:rPr>
      </w:pPr>
      <w:r w:rsidRPr="00CB1B0C">
        <w:rPr>
          <w:noProof/>
        </w:rPr>
        <w:t>16.</w:t>
      </w:r>
      <w:r w:rsidRPr="00CB1B0C">
        <w:rPr>
          <w:noProof/>
        </w:rPr>
        <w:tab/>
        <w:t>Regulamentul (UE) 2017/644 al Comisiei din 5 aprilie 2017 de stabilire a metodelor de prelevare de probe și a metodelor de analiză pentru controlul nivelurilor de dioxine, de PCB-uri de tipul dioxinelor și de PCB-uri care nu sunt de tipul dioxinelor în anumite produse alimentare și de abrogare a Regulamentului (UE) nr. 589/2014 (JO L 92, 6.4.2017, p. 9).</w:t>
      </w:r>
    </w:p>
    <w:p w14:paraId="66EA03A1" w14:textId="77777777" w:rsidR="000D6CBE" w:rsidRPr="00CB1B0C" w:rsidRDefault="000D6CBE" w:rsidP="000D6CBE">
      <w:pPr>
        <w:spacing w:line="360" w:lineRule="auto"/>
        <w:ind w:left="1418" w:hanging="567"/>
        <w:rPr>
          <w:rFonts w:eastAsia="Times New Roman"/>
          <w:noProof/>
          <w:szCs w:val="24"/>
        </w:rPr>
      </w:pPr>
      <w:r w:rsidRPr="00CB1B0C">
        <w:rPr>
          <w:noProof/>
        </w:rPr>
        <w:t>17.</w:t>
      </w:r>
      <w:r w:rsidRPr="00CB1B0C">
        <w:rPr>
          <w:noProof/>
        </w:rPr>
        <w:tab/>
        <w:t>Regulamentul (CE) nr. 333/2007 al Comisiei din 28 martie 2007 de stabilire a metodelor de prelevare a probelor și de analiză pentru controlul oficial al nivelurilor de plumb, cadmiu, mercur, staniu anorganic, 3-MCPD și hidrocarburi aromate policiclice din produsele alimentare (JO L 88, 29.3.2007, p. 29).</w:t>
      </w:r>
    </w:p>
    <w:p w14:paraId="3A9A1453" w14:textId="77777777" w:rsidR="000D6CBE" w:rsidRPr="00CB1B0C" w:rsidRDefault="000D6CBE" w:rsidP="000D6CBE">
      <w:pPr>
        <w:spacing w:line="360" w:lineRule="auto"/>
        <w:ind w:left="1418" w:hanging="567"/>
        <w:rPr>
          <w:rFonts w:eastAsia="Times New Roman"/>
          <w:noProof/>
          <w:szCs w:val="24"/>
        </w:rPr>
      </w:pPr>
      <w:r w:rsidRPr="00CB1B0C">
        <w:rPr>
          <w:noProof/>
        </w:rPr>
        <w:t>18.</w:t>
      </w:r>
      <w:r w:rsidRPr="00CB1B0C">
        <w:rPr>
          <w:noProof/>
        </w:rPr>
        <w:tab/>
        <w:t>Articolul 118 din Regulamentul (UE) 2019/6 al Parlamentului European și al Consiliului din 11 decembrie 2018 privind produsele medicinale veterinare și de abrogare a Directivei 2001/82/CE (JO L 4, 7.1.2019, p. 43).</w:t>
      </w:r>
    </w:p>
    <w:p w14:paraId="440A9004" w14:textId="77777777" w:rsidR="000D6CBE" w:rsidRPr="00CB1B0C" w:rsidRDefault="000D6CBE" w:rsidP="000D6CBE">
      <w:pPr>
        <w:spacing w:line="360" w:lineRule="auto"/>
        <w:ind w:left="850" w:hanging="850"/>
        <w:jc w:val="left"/>
        <w:rPr>
          <w:rFonts w:eastAsia="Times New Roman"/>
          <w:b/>
          <w:bCs/>
          <w:noProof/>
          <w:szCs w:val="24"/>
          <w:vertAlign w:val="superscript"/>
        </w:rPr>
      </w:pPr>
      <w:r w:rsidRPr="00CB1B0C">
        <w:rPr>
          <w:noProof/>
        </w:rPr>
        <w:t>B.</w:t>
      </w:r>
      <w:r w:rsidRPr="00CB1B0C">
        <w:rPr>
          <w:noProof/>
        </w:rPr>
        <w:tab/>
        <w:t>Norme de sănătate animală</w:t>
      </w:r>
      <w:r w:rsidRPr="00CB1B0C">
        <w:rPr>
          <w:b/>
          <w:noProof/>
          <w:vertAlign w:val="superscript"/>
        </w:rPr>
        <w:t>*</w:t>
      </w:r>
    </w:p>
    <w:p w14:paraId="6443B774" w14:textId="77777777" w:rsidR="000D6CBE" w:rsidRPr="00CB1B0C" w:rsidRDefault="000D6CBE" w:rsidP="000D6CBE">
      <w:pPr>
        <w:spacing w:line="360" w:lineRule="auto"/>
        <w:ind w:left="850" w:hanging="850"/>
        <w:jc w:val="left"/>
        <w:rPr>
          <w:rFonts w:eastAsia="Times New Roman"/>
          <w:noProof/>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14E1BA5B" w14:textId="77777777" w:rsidR="000D6CBE" w:rsidRPr="00CB1B0C" w:rsidRDefault="000D6CBE" w:rsidP="000D6CBE">
      <w:pPr>
        <w:spacing w:line="360" w:lineRule="auto"/>
        <w:ind w:left="1418" w:hanging="567"/>
        <w:rPr>
          <w:rFonts w:eastAsia="Times New Roman"/>
          <w:noProof/>
          <w:szCs w:val="24"/>
        </w:rPr>
      </w:pPr>
      <w:bookmarkStart w:id="7" w:name="_Hlk159944469"/>
      <w:r w:rsidRPr="00CB1B0C">
        <w:rPr>
          <w:noProof/>
        </w:rPr>
        <w:t>1.</w:t>
      </w:r>
      <w:r w:rsidRPr="00CB1B0C">
        <w:rPr>
          <w:noProof/>
        </w:rPr>
        <w:tab/>
        <w:t>Regulamentul (UE) 2016/429 al Parlamentului European și al Consiliului din 9 martie 2016 privind bolile transmisibile ale animalelor și de modificare și de abrogare a anumitor acte din domeniul sănătății animalelor („Legea privind sănătatea animală”) (JO L 84, 31.3.2016, p. 1) și actele delegate și de punere în aplicare bazate pe regulamentul menționat până la 31 decembrie 2025.</w:t>
      </w:r>
    </w:p>
    <w:bookmarkEnd w:id="7"/>
    <w:p w14:paraId="32B6E709" w14:textId="77777777" w:rsidR="000D6CBE" w:rsidRPr="00CB1B0C" w:rsidRDefault="000D6CBE" w:rsidP="000D6CBE">
      <w:pPr>
        <w:spacing w:line="360" w:lineRule="auto"/>
        <w:ind w:left="1418" w:hanging="567"/>
        <w:rPr>
          <w:rFonts w:eastAsia="Times New Roman"/>
          <w:noProof/>
          <w:szCs w:val="24"/>
        </w:rPr>
      </w:pPr>
      <w:r w:rsidRPr="00CB1B0C">
        <w:rPr>
          <w:noProof/>
        </w:rPr>
        <w:t>2.</w:t>
      </w:r>
      <w:r w:rsidRPr="00CB1B0C">
        <w:rPr>
          <w:noProof/>
        </w:rPr>
        <w:tab/>
        <w:t>Regulamentul (CE) nr. 999/2001 al Parlamentului European și al Consiliului din 22 mai 2001 de stabilire a unor reglementări pentru prevenirea, controlul și eradicarea anumitor forme transmisibile de encefalopatie spongiformă (JO L 147, 31.5.2001, p. 1).</w:t>
      </w:r>
    </w:p>
    <w:p w14:paraId="2DCA2408" w14:textId="77777777" w:rsidR="000D6CBE" w:rsidRPr="00CB1B0C" w:rsidRDefault="000D6CBE" w:rsidP="000D6CBE">
      <w:pPr>
        <w:spacing w:line="360" w:lineRule="auto"/>
        <w:ind w:left="1418" w:hanging="567"/>
        <w:rPr>
          <w:rFonts w:eastAsia="Times New Roman"/>
          <w:noProof/>
          <w:szCs w:val="24"/>
        </w:rPr>
      </w:pPr>
      <w:r w:rsidRPr="00CB1B0C">
        <w:rPr>
          <w:noProof/>
        </w:rPr>
        <w:t>3.</w:t>
      </w:r>
      <w:r w:rsidRPr="00CB1B0C">
        <w:rPr>
          <w:noProof/>
        </w:rPr>
        <w:tab/>
        <w:t>Regulamentul (CE) nr. 1069/2009 al Parlamentului European și al Consiliului din 21 octombrie 2009 de stabilire a unor norme sanitare privind subprodusele de origine animală și produsele derivate care nu sunt destinate consumului uman și de abrogare a Regulamentului (CE) nr. 1774/2002 (JO L 300, 14.11.2009, p. 1).</w:t>
      </w:r>
    </w:p>
    <w:p w14:paraId="3ED4FFA1" w14:textId="77777777" w:rsidR="000D6CBE" w:rsidRPr="00CB1B0C" w:rsidRDefault="000D6CBE" w:rsidP="000D6CBE">
      <w:pPr>
        <w:spacing w:line="360" w:lineRule="auto"/>
        <w:ind w:left="1418" w:hanging="567"/>
        <w:rPr>
          <w:rFonts w:eastAsia="Times New Roman"/>
          <w:noProof/>
          <w:szCs w:val="24"/>
        </w:rPr>
      </w:pPr>
      <w:r w:rsidRPr="00CB1B0C">
        <w:rPr>
          <w:noProof/>
        </w:rPr>
        <w:t>4.</w:t>
      </w:r>
      <w:r w:rsidRPr="00CB1B0C">
        <w:rPr>
          <w:noProof/>
        </w:rPr>
        <w:tab/>
        <w:t>Regulamentul (UE) nr. 142/2011 al Comisiei din 25 februarie 2011 de punere în aplicare a Regulamentului (CE) nr. 1069/2009 al Parlamentului European și al Consiliului de stabilire a unor norme sanitare privind subprodusele de origine animală și produsele derivate care nu sunt destinate consumului uman și de punere în aplicare a Directivei 97/78/CE a Consiliului în ceea ce privește anumite probe și produse care sunt scutite de la controalele sanitar-veterinare la frontieră în conformitate cu directiva menționată (JO L 54, 26.2.2011, p. 1).</w:t>
      </w:r>
    </w:p>
    <w:p w14:paraId="0C5F8A39" w14:textId="77777777" w:rsidR="008B3CEA" w:rsidRPr="00CB1B0C" w:rsidRDefault="008B3CEA" w:rsidP="000D6CBE">
      <w:pPr>
        <w:spacing w:line="360" w:lineRule="auto"/>
        <w:ind w:left="1418" w:hanging="567"/>
        <w:rPr>
          <w:rFonts w:eastAsia="Times New Roman"/>
          <w:noProof/>
          <w:szCs w:val="24"/>
        </w:rPr>
      </w:pPr>
    </w:p>
    <w:p w14:paraId="4846722A" w14:textId="77777777" w:rsidR="000D6CBE" w:rsidRPr="00CB1B0C" w:rsidRDefault="000D6CBE" w:rsidP="000D6CBE">
      <w:pPr>
        <w:spacing w:line="360" w:lineRule="auto"/>
        <w:ind w:left="850" w:hanging="850"/>
        <w:jc w:val="left"/>
        <w:rPr>
          <w:rFonts w:eastAsia="Times New Roman"/>
          <w:noProof/>
        </w:rPr>
      </w:pPr>
      <w:r w:rsidRPr="00CB1B0C">
        <w:rPr>
          <w:noProof/>
        </w:rPr>
        <w:t>C.</w:t>
      </w:r>
      <w:r w:rsidRPr="00CB1B0C">
        <w:rPr>
          <w:noProof/>
        </w:rPr>
        <w:tab/>
        <w:t>Alte măsuri specifice*</w:t>
      </w:r>
    </w:p>
    <w:p w14:paraId="51969DB5" w14:textId="77777777" w:rsidR="000D6CBE" w:rsidRPr="00CB1B0C" w:rsidRDefault="000D6CBE" w:rsidP="000D6CBE">
      <w:pPr>
        <w:spacing w:line="360" w:lineRule="auto"/>
        <w:ind w:left="1418" w:hanging="567"/>
        <w:rPr>
          <w:rFonts w:eastAsia="Times New Roman"/>
          <w:noProof/>
        </w:rPr>
      </w:pPr>
      <w:r w:rsidRPr="00CB1B0C">
        <w:rPr>
          <w:b/>
          <w:noProof/>
          <w:vertAlign w:val="superscript"/>
        </w:rPr>
        <w:t>*</w:t>
      </w:r>
      <w:r w:rsidRPr="00CB1B0C">
        <w:rPr>
          <w:noProof/>
        </w:rPr>
        <w:tab/>
        <w:t>Orice trimitere la un act se înțelege ca trimitere la acel act astfel cum a fost modificat înainte de 31 decembrie 2014, sub rezerva existenței unor dispoziții contrare.</w:t>
      </w:r>
    </w:p>
    <w:p w14:paraId="1A2D0A8A" w14:textId="77777777" w:rsidR="000D6CBE" w:rsidRPr="00CB1B0C" w:rsidRDefault="000D6CBE" w:rsidP="000D6CBE">
      <w:pPr>
        <w:spacing w:line="360" w:lineRule="auto"/>
        <w:ind w:left="1418" w:hanging="567"/>
        <w:rPr>
          <w:rFonts w:eastAsia="Times New Roman"/>
          <w:noProof/>
          <w:szCs w:val="24"/>
        </w:rPr>
      </w:pPr>
      <w:r w:rsidRPr="00CB1B0C">
        <w:rPr>
          <w:noProof/>
        </w:rPr>
        <w:t>1.</w:t>
      </w:r>
      <w:r w:rsidRPr="00CB1B0C">
        <w:rPr>
          <w:noProof/>
        </w:rPr>
        <w:tab/>
        <w:t>Acord interimar de comerț și uniune vamală între Comunitatea Economică Europeană și Republica San Marino – Declarație comună – Declarația Comunității (JO L 359, 9.12.1992, p. 14).</w:t>
      </w:r>
    </w:p>
    <w:p w14:paraId="4CFA052E" w14:textId="77777777" w:rsidR="000D6CBE" w:rsidRPr="00CB1B0C" w:rsidRDefault="000D6CBE" w:rsidP="000D6CBE">
      <w:pPr>
        <w:spacing w:line="360" w:lineRule="auto"/>
        <w:ind w:left="1418" w:hanging="567"/>
        <w:rPr>
          <w:rFonts w:eastAsia="Times New Roman"/>
          <w:noProof/>
          <w:szCs w:val="24"/>
        </w:rPr>
      </w:pPr>
      <w:r w:rsidRPr="00CB1B0C">
        <w:rPr>
          <w:noProof/>
        </w:rPr>
        <w:t>2.</w:t>
      </w:r>
      <w:r w:rsidRPr="00CB1B0C">
        <w:rPr>
          <w:noProof/>
        </w:rPr>
        <w:tab/>
        <w:t>Decizia 94/1/CECO, CE a Consiliului și a Comisiei din 13 decembrie 1993 privind încheierea Acordului privind Spațiul Economic European între Comunitățile Europene, statele membre ale acestora și Republica Austria, Republica Finlanda, Republica Islanda, Principatul Liechtenstein, Regatul Norvegiei, Regatul Suediei și Confederația Elvețiană (JO L 1, 3.1.1994, p. 1).</w:t>
      </w:r>
    </w:p>
    <w:p w14:paraId="2EA5A6A1" w14:textId="77777777" w:rsidR="000D6CBE" w:rsidRPr="00CB1B0C" w:rsidRDefault="000D6CBE" w:rsidP="000D6CBE">
      <w:pPr>
        <w:spacing w:line="360" w:lineRule="auto"/>
        <w:ind w:left="1418" w:hanging="567"/>
        <w:rPr>
          <w:rFonts w:eastAsia="Times New Roman"/>
          <w:noProof/>
          <w:szCs w:val="24"/>
        </w:rPr>
      </w:pPr>
      <w:r w:rsidRPr="00CB1B0C">
        <w:rPr>
          <w:noProof/>
        </w:rPr>
        <w:t>3.</w:t>
      </w:r>
      <w:r w:rsidRPr="00CB1B0C">
        <w:rPr>
          <w:noProof/>
        </w:rPr>
        <w:tab/>
        <w:t>Decizia 97/132/CE a Consiliului din 17 decembrie 1996 privind încheierea Acordului dintre Comunitatea Europeană și Noua Zeelandă privind măsurile sanitare aplicabile în comerțul cu animale vii și produse de origine animală (JO L 57, 26.2.1997, p. 4).</w:t>
      </w:r>
    </w:p>
    <w:p w14:paraId="23F63E10" w14:textId="77777777" w:rsidR="000D6CBE" w:rsidRPr="00CB1B0C" w:rsidRDefault="000D6CBE" w:rsidP="000D6CBE">
      <w:pPr>
        <w:spacing w:line="360" w:lineRule="auto"/>
        <w:ind w:left="1418" w:hanging="567"/>
        <w:rPr>
          <w:rFonts w:eastAsia="Times New Roman"/>
          <w:noProof/>
          <w:szCs w:val="24"/>
        </w:rPr>
      </w:pPr>
      <w:r w:rsidRPr="00CB1B0C">
        <w:rPr>
          <w:noProof/>
        </w:rPr>
        <w:t>4.</w:t>
      </w:r>
      <w:r w:rsidRPr="00CB1B0C">
        <w:rPr>
          <w:noProof/>
        </w:rPr>
        <w:tab/>
        <w:t>Decizia 97/345/CE a Consiliului din 17 februarie 1997 privind încheierea protocolului privind problemele veterinare de completare a Acordului sub forma unui schimb de scrisori între Comunitatea Economică Europeană și Principatul Andora (JO L 148, 6.6.1997, p. 15).</w:t>
      </w:r>
    </w:p>
    <w:p w14:paraId="38B7C1E8" w14:textId="77777777" w:rsidR="000D6CBE" w:rsidRPr="00CB1B0C" w:rsidRDefault="000D6CBE" w:rsidP="000D6CBE">
      <w:pPr>
        <w:spacing w:line="360" w:lineRule="auto"/>
        <w:ind w:left="1418" w:hanging="567"/>
        <w:rPr>
          <w:rFonts w:eastAsia="Times New Roman"/>
          <w:noProof/>
          <w:szCs w:val="24"/>
        </w:rPr>
      </w:pPr>
      <w:r w:rsidRPr="00CB1B0C">
        <w:rPr>
          <w:noProof/>
        </w:rPr>
        <w:t>5.</w:t>
      </w:r>
      <w:r w:rsidRPr="00CB1B0C">
        <w:rPr>
          <w:noProof/>
        </w:rPr>
        <w:tab/>
        <w:t>Decizia 98/258/CE Consiliului din 16 martie 1998 privind încheierea Acordului dintre Comunitatea Europeană și Statele Unite ale Americii privind măsurile sanitare de protecție a sănătății publice și animale aplicabile în comerțul cu animale vii și produse de origine animală (JO L 118, 21.4.1998, p. 1).</w:t>
      </w:r>
    </w:p>
    <w:p w14:paraId="7C96AFCD" w14:textId="77777777" w:rsidR="000D6CBE" w:rsidRPr="00CB1B0C" w:rsidRDefault="000D6CBE" w:rsidP="000D6CBE">
      <w:pPr>
        <w:spacing w:line="360" w:lineRule="auto"/>
        <w:ind w:left="1418" w:hanging="567"/>
        <w:rPr>
          <w:rFonts w:eastAsia="Times New Roman"/>
          <w:noProof/>
          <w:szCs w:val="24"/>
        </w:rPr>
      </w:pPr>
      <w:r w:rsidRPr="00CB1B0C">
        <w:rPr>
          <w:noProof/>
        </w:rPr>
        <w:t>6.</w:t>
      </w:r>
      <w:r w:rsidRPr="00CB1B0C">
        <w:rPr>
          <w:noProof/>
        </w:rPr>
        <w:tab/>
      </w:r>
      <w:bookmarkStart w:id="8" w:name="_Hlk159944694"/>
      <w:r w:rsidRPr="00CB1B0C">
        <w:rPr>
          <w:noProof/>
        </w:rPr>
        <w:t>Decizia 98/504/CE a Consiliului din 29 iunie 1998 privind încheierea Acordului interimar privind comerțul și aspectele comerciale conexe dintre Comunitatea Europeană, pe de o parte, și Statele Unite Mexicane, pe de altă parte (JO L 226, 13.8.1998, p. 24).</w:t>
      </w:r>
    </w:p>
    <w:bookmarkEnd w:id="8"/>
    <w:p w14:paraId="3BE35976" w14:textId="77777777" w:rsidR="000D6CBE" w:rsidRPr="00CB1B0C" w:rsidRDefault="000D6CBE" w:rsidP="000D6CBE">
      <w:pPr>
        <w:spacing w:line="360" w:lineRule="auto"/>
        <w:ind w:left="1418" w:hanging="567"/>
        <w:rPr>
          <w:rFonts w:eastAsia="Times New Roman"/>
          <w:noProof/>
          <w:szCs w:val="24"/>
        </w:rPr>
      </w:pPr>
      <w:r w:rsidRPr="00CB1B0C">
        <w:rPr>
          <w:noProof/>
        </w:rPr>
        <w:t>7.</w:t>
      </w:r>
      <w:r w:rsidRPr="00CB1B0C">
        <w:rPr>
          <w:noProof/>
        </w:rPr>
        <w:tab/>
        <w:t>Decizia 1999/201/CE a Consiliului din 14 decembrie 1998 privind încheierea Acordului dintre Comunitatea Europeană și Guvernul Canadei cu privire la măsurile sanitare pentru protecția sănătății publice și animale în comerțul cu animale vii și produse de origine animală (JO L 71, 18.3.1999, p. 1).</w:t>
      </w:r>
    </w:p>
    <w:p w14:paraId="1BEBE5CD" w14:textId="77777777" w:rsidR="000D6CBE" w:rsidRPr="00CB1B0C" w:rsidRDefault="000D6CBE" w:rsidP="000D6CBE">
      <w:pPr>
        <w:spacing w:line="360" w:lineRule="auto"/>
        <w:ind w:left="1418" w:hanging="567"/>
        <w:rPr>
          <w:rFonts w:eastAsia="Times New Roman"/>
          <w:noProof/>
          <w:szCs w:val="24"/>
        </w:rPr>
      </w:pPr>
      <w:r w:rsidRPr="00CB1B0C">
        <w:rPr>
          <w:noProof/>
        </w:rPr>
        <w:t>8.</w:t>
      </w:r>
      <w:r w:rsidRPr="00CB1B0C">
        <w:rPr>
          <w:noProof/>
        </w:rPr>
        <w:tab/>
        <w:t>Decizia 1999/778/CE a Consiliului din 15 noiembrie 1999 de încheiere a unui Protocol referitor la probleme veterinare care completează Acordul dintre Comunitatea Europeană, pe de o parte, și Guvernul Danemarcei și Guvernul Național din insulele Feroe, pe de altă parte (JO L 305, 30.11.1999, p. 25).</w:t>
      </w:r>
    </w:p>
    <w:p w14:paraId="43DBAC75" w14:textId="77777777" w:rsidR="000D6CBE" w:rsidRPr="00CB1B0C" w:rsidRDefault="000D6CBE" w:rsidP="000D6CBE">
      <w:pPr>
        <w:spacing w:line="360" w:lineRule="auto"/>
        <w:ind w:left="1418" w:hanging="567"/>
        <w:rPr>
          <w:rFonts w:eastAsia="Times New Roman"/>
          <w:noProof/>
          <w:szCs w:val="24"/>
        </w:rPr>
      </w:pPr>
      <w:r w:rsidRPr="00CB1B0C">
        <w:rPr>
          <w:noProof/>
        </w:rPr>
        <w:t>9.</w:t>
      </w:r>
      <w:r w:rsidRPr="00CB1B0C">
        <w:rPr>
          <w:noProof/>
        </w:rPr>
        <w:tab/>
        <w:t>Protocolul 1999/1130/CE referitor la probleme veterinare care completează Acordul dintre Comunitatea Europeană, pe de o parte, și Guvernul Danemarcei și Guvernul Național din Insulele Feroe, pe de altă parte (JO L 305, 30.11.1999, p. 26).</w:t>
      </w:r>
    </w:p>
    <w:p w14:paraId="5D73ED2D" w14:textId="77777777" w:rsidR="000D6CBE" w:rsidRPr="00CB1B0C" w:rsidRDefault="000D6CBE" w:rsidP="000D6CBE">
      <w:pPr>
        <w:spacing w:line="360" w:lineRule="auto"/>
        <w:ind w:left="1418" w:hanging="567"/>
        <w:rPr>
          <w:rFonts w:eastAsia="Times New Roman"/>
          <w:noProof/>
          <w:szCs w:val="24"/>
        </w:rPr>
      </w:pPr>
      <w:r w:rsidRPr="00CB1B0C">
        <w:rPr>
          <w:noProof/>
        </w:rPr>
        <w:t>10.</w:t>
      </w:r>
      <w:r w:rsidRPr="00CB1B0C">
        <w:rPr>
          <w:noProof/>
        </w:rPr>
        <w:tab/>
        <w:t>Decizia 2002/979/CE a Consiliului din 18 noiembrie 2002 privind semnarea și aplicarea provizorie a anumitor dispoziții ale unui Acord de constituire a unei asocieri între Comunitatea Europeană și statele sale membre, pe de o parte, și Republica Chile, pe de altă parte (JO L 352, 30.12.2002, p. 1).</w:t>
      </w:r>
    </w:p>
    <w:p w14:paraId="435ECE09" w14:textId="77777777" w:rsidR="000D6CBE" w:rsidRPr="00CB1B0C" w:rsidRDefault="000D6CBE" w:rsidP="000D6CBE">
      <w:pPr>
        <w:spacing w:line="360" w:lineRule="auto"/>
        <w:ind w:left="850" w:hanging="850"/>
        <w:jc w:val="left"/>
        <w:rPr>
          <w:rFonts w:eastAsia="Times New Roman"/>
          <w:noProof/>
        </w:rPr>
      </w:pPr>
      <w:r w:rsidRPr="00CB1B0C">
        <w:rPr>
          <w:noProof/>
        </w:rPr>
        <w:br w:type="page"/>
        <w:t>2.</w:t>
      </w:r>
      <w:r w:rsidRPr="00CB1B0C">
        <w:rPr>
          <w:noProof/>
        </w:rPr>
        <w:tab/>
        <w:t>Elveția – Legislație</w:t>
      </w:r>
      <w:r w:rsidRPr="00CB1B0C">
        <w:rPr>
          <w:b/>
          <w:noProof/>
          <w:vertAlign w:val="superscript"/>
        </w:rPr>
        <w:t>*</w:t>
      </w:r>
    </w:p>
    <w:p w14:paraId="2712FE52" w14:textId="77777777" w:rsidR="000D6CBE" w:rsidRPr="00CB1B0C" w:rsidRDefault="000D6CBE" w:rsidP="000D6CBE">
      <w:pPr>
        <w:spacing w:line="360" w:lineRule="auto"/>
        <w:ind w:left="1418" w:hanging="567"/>
        <w:rPr>
          <w:rFonts w:eastAsia="Times New Roman"/>
          <w:noProof/>
          <w:szCs w:val="24"/>
        </w:rPr>
      </w:pPr>
      <w:r w:rsidRPr="00CB1B0C">
        <w:rPr>
          <w:b/>
          <w:noProof/>
          <w:vertAlign w:val="superscript"/>
        </w:rPr>
        <w:t>*</w:t>
      </w:r>
      <w:r w:rsidRPr="00CB1B0C">
        <w:rPr>
          <w:noProof/>
        </w:rPr>
        <w:tab/>
        <w:t>Orice trimitere la un act se înțelege ca trimitere la acel act astfel cum a fost modificat înainte de 31 decembrie 2025, sub rezerva existenței unor dispoziții contrare.</w:t>
      </w:r>
    </w:p>
    <w:p w14:paraId="1EB35B78" w14:textId="4958C280" w:rsidR="000D6CBE" w:rsidRPr="00CB1B0C" w:rsidRDefault="000D6CBE" w:rsidP="000D6CBE">
      <w:pPr>
        <w:spacing w:line="360" w:lineRule="auto"/>
        <w:ind w:left="1418" w:hanging="567"/>
        <w:rPr>
          <w:rFonts w:eastAsia="Times New Roman"/>
          <w:noProof/>
          <w:szCs w:val="24"/>
        </w:rPr>
      </w:pPr>
      <w:r w:rsidRPr="00CB1B0C">
        <w:rPr>
          <w:noProof/>
        </w:rPr>
        <w:t>A.</w:t>
      </w:r>
      <w:r w:rsidRPr="00CB1B0C">
        <w:rPr>
          <w:noProof/>
        </w:rPr>
        <w:tab/>
      </w:r>
      <w:bookmarkStart w:id="9" w:name="_Hlk159946550"/>
      <w:r w:rsidRPr="00CB1B0C">
        <w:rPr>
          <w:noProof/>
        </w:rPr>
        <w:t>Ordonanța din 18 noiembrie 2015 privind importul, tranzitul și exportul de animale și produse de origine animală cu țări terțe (OITE-PT; RS 916.443.10)</w:t>
      </w:r>
      <w:bookmarkStart w:id="10" w:name="_Hlk159944886"/>
      <w:r w:rsidRPr="00CB1B0C">
        <w:rPr>
          <w:noProof/>
        </w:rPr>
        <w:t>.</w:t>
      </w:r>
      <w:bookmarkEnd w:id="9"/>
      <w:bookmarkEnd w:id="10"/>
    </w:p>
    <w:p w14:paraId="61C8CF9A" w14:textId="77777777" w:rsidR="000D6CBE" w:rsidRPr="00CB1B0C" w:rsidRDefault="000D6CBE" w:rsidP="000D6CBE">
      <w:pPr>
        <w:spacing w:line="360" w:lineRule="auto"/>
        <w:ind w:left="1418" w:hanging="567"/>
        <w:rPr>
          <w:rFonts w:eastAsia="Times New Roman"/>
          <w:noProof/>
          <w:szCs w:val="24"/>
        </w:rPr>
      </w:pPr>
      <w:r w:rsidRPr="00CB1B0C">
        <w:rPr>
          <w:noProof/>
        </w:rPr>
        <w:t>B.</w:t>
      </w:r>
      <w:r w:rsidRPr="00CB1B0C">
        <w:rPr>
          <w:noProof/>
        </w:rPr>
        <w:tab/>
      </w:r>
      <w:bookmarkStart w:id="11" w:name="_Hlk159947010"/>
      <w:r w:rsidRPr="00CB1B0C">
        <w:rPr>
          <w:noProof/>
        </w:rPr>
        <w:t>Ordonanța DFI din 18 noiembrie 2015 privind importul, tranzitul și exportul de animale și produse de origine animală cu țări terțe (OITE-PT-DFI; RS 916.443.106).</w:t>
      </w:r>
      <w:bookmarkEnd w:id="11"/>
    </w:p>
    <w:p w14:paraId="6FD12BF2" w14:textId="77777777" w:rsidR="000D6CBE" w:rsidRPr="00CB1B0C" w:rsidRDefault="000D6CBE" w:rsidP="000D6CBE">
      <w:pPr>
        <w:spacing w:line="360" w:lineRule="auto"/>
        <w:ind w:left="850" w:hanging="850"/>
        <w:jc w:val="left"/>
        <w:rPr>
          <w:rFonts w:eastAsia="Times New Roman"/>
          <w:noProof/>
          <w:szCs w:val="24"/>
        </w:rPr>
      </w:pPr>
      <w:r w:rsidRPr="00CB1B0C">
        <w:rPr>
          <w:noProof/>
        </w:rPr>
        <w:t>3.</w:t>
      </w:r>
      <w:r w:rsidRPr="00CB1B0C">
        <w:rPr>
          <w:noProof/>
        </w:rPr>
        <w:tab/>
        <w:t>Norme de punere în aplicare</w:t>
      </w:r>
    </w:p>
    <w:p w14:paraId="468FDD6C" w14:textId="77777777" w:rsidR="000D6CBE" w:rsidRPr="00CB1B0C" w:rsidRDefault="000D6CBE" w:rsidP="000D6CBE">
      <w:pPr>
        <w:spacing w:line="360" w:lineRule="auto"/>
        <w:ind w:left="1418" w:hanging="567"/>
        <w:rPr>
          <w:rFonts w:eastAsia="Times New Roman"/>
          <w:noProof/>
        </w:rPr>
      </w:pPr>
      <w:bookmarkStart w:id="12" w:name="_Hlk159948683"/>
      <w:r w:rsidRPr="00CB1B0C">
        <w:rPr>
          <w:noProof/>
        </w:rPr>
        <w:t>A.</w:t>
      </w:r>
      <w:r w:rsidRPr="00CB1B0C">
        <w:rPr>
          <w:noProof/>
        </w:rPr>
        <w:tab/>
        <w:t>Oficiul Federal pentru Siguranța Alimentară și Afaceri Veterinare aplică, simultan cu statele membre ale Uniunii Europene, condițiile de intrare prevăzute de actele menționate la capitolul V punctul I din prezentul apendice, măsurile de punere în aplicare și listele cu unitățile de unde sunt autorizate importurile respective. Această obligație se aplică tuturor actelor corespunzătoare, oricare ar fi data de adoptare a acestora.</w:t>
      </w:r>
    </w:p>
    <w:p w14:paraId="182E517A" w14:textId="77777777" w:rsidR="000D6CBE" w:rsidRPr="00CB1B0C" w:rsidRDefault="000D6CBE" w:rsidP="000D6CBE">
      <w:pPr>
        <w:spacing w:line="360" w:lineRule="auto"/>
        <w:ind w:left="1418"/>
        <w:rPr>
          <w:rFonts w:eastAsia="Times New Roman"/>
          <w:noProof/>
        </w:rPr>
      </w:pPr>
      <w:r w:rsidRPr="00CB1B0C">
        <w:rPr>
          <w:noProof/>
        </w:rPr>
        <w:t>Oficiul Federal pentru Siguranța Alimentară și Afaceri Veterinare poate adopta măsuri mai restrictive și poate solicita garanții suplimentare. În cadrul Comitetului mixt veterinar au loc consultări în vederea găsirii unor soluții adecvate.</w:t>
      </w:r>
    </w:p>
    <w:p w14:paraId="43F8759C" w14:textId="77777777" w:rsidR="000D6CBE" w:rsidRPr="00CB1B0C" w:rsidRDefault="000D6CBE" w:rsidP="000D6CBE">
      <w:pPr>
        <w:spacing w:line="360" w:lineRule="auto"/>
        <w:ind w:left="1418"/>
        <w:rPr>
          <w:rFonts w:eastAsia="Times New Roman"/>
          <w:noProof/>
        </w:rPr>
      </w:pPr>
      <w:r w:rsidRPr="00CB1B0C">
        <w:rPr>
          <w:noProof/>
        </w:rPr>
        <w:br w:type="page"/>
        <w:t>Oficiul Federal pentru Siguranța Alimentară și Afaceri Veterinare și statele membre ale Uniunii Europene se notifică cu privire la condițiile specifice de import stabilite cu titlu bilateral care nu fac obiectul unei armonizări la nivelul Uniunii.</w:t>
      </w:r>
    </w:p>
    <w:p w14:paraId="2DC4B5AB" w14:textId="77777777" w:rsidR="000D6CBE" w:rsidRPr="00CB1B0C" w:rsidRDefault="000D6CBE" w:rsidP="000D6CBE">
      <w:pPr>
        <w:spacing w:line="360" w:lineRule="auto"/>
        <w:ind w:left="1418" w:hanging="567"/>
        <w:rPr>
          <w:rFonts w:eastAsia="Times New Roman"/>
          <w:noProof/>
          <w:szCs w:val="24"/>
        </w:rPr>
      </w:pPr>
      <w:r w:rsidRPr="00CB1B0C">
        <w:rPr>
          <w:noProof/>
        </w:rPr>
        <w:t>B.</w:t>
      </w:r>
      <w:r w:rsidRPr="00CB1B0C">
        <w:rPr>
          <w:noProof/>
        </w:rPr>
        <w:tab/>
        <w:t>Punctele de control la frontieră ale statelor membre ale Uniunii Europene menționate la partea B punctul 1 din capitolul III al prezentului apendice efectuează controalele privind importurile din țări terțe destinate Elveției în conformitate cu partea A din capitolul III al prezentului apendice.</w:t>
      </w:r>
    </w:p>
    <w:p w14:paraId="6E7A2C59" w14:textId="77777777" w:rsidR="000D6CBE" w:rsidRPr="00CB1B0C" w:rsidRDefault="000D6CBE" w:rsidP="000D6CBE">
      <w:pPr>
        <w:spacing w:line="360" w:lineRule="auto"/>
        <w:ind w:left="1418" w:hanging="567"/>
        <w:rPr>
          <w:rFonts w:eastAsia="Times New Roman"/>
          <w:noProof/>
          <w:szCs w:val="24"/>
        </w:rPr>
      </w:pPr>
      <w:r w:rsidRPr="00CB1B0C">
        <w:rPr>
          <w:noProof/>
        </w:rPr>
        <w:t>C.</w:t>
      </w:r>
      <w:r w:rsidRPr="00CB1B0C">
        <w:rPr>
          <w:noProof/>
        </w:rPr>
        <w:tab/>
        <w:t>Punctele de control la frontieră ale Elveției menționate la Partea B punctul 2 din capitolul III al prezentului apendice efectuează controalele privind importurile din țări terțe destinate statelor membre ale Uniunii Europene în conformitate cu partea A din capitolul III al prezentului apendice.</w:t>
      </w:r>
      <w:bookmarkEnd w:id="12"/>
    </w:p>
    <w:p w14:paraId="60043A42" w14:textId="77777777" w:rsidR="000D6CBE" w:rsidRPr="00CB1B0C" w:rsidRDefault="000D6CBE" w:rsidP="000D6CBE">
      <w:pPr>
        <w:spacing w:line="360" w:lineRule="auto"/>
        <w:ind w:left="1418" w:hanging="567"/>
        <w:rPr>
          <w:rFonts w:eastAsia="Times New Roman"/>
          <w:noProof/>
        </w:rPr>
      </w:pPr>
      <w:r w:rsidRPr="00CB1B0C">
        <w:rPr>
          <w:noProof/>
        </w:rPr>
        <w:t>D.</w:t>
      </w:r>
      <w:r w:rsidRPr="00CB1B0C">
        <w:rPr>
          <w:noProof/>
        </w:rPr>
        <w:tab/>
        <w:t>În conformitate cu dispozițiile din Ordonanța din 18 noiembrie 2015 privind importul, tranzitul și exportul de animale și produse de origine animală cu țări terțe (OITE-PT; RS 916.443.10), Confederația Elvețiană își menține posibilitatea de a importa carne de bovine provenită de la bovine potențial tratate cu promotori de creștere. Exportul acestei cărni spre Uniunea Europeană este interzis. În plus, Confederația Elvețiană:</w:t>
      </w:r>
    </w:p>
    <w:p w14:paraId="1D3BCD6C" w14:textId="77777777" w:rsidR="000D6CBE" w:rsidRPr="00CB1B0C" w:rsidRDefault="000D6CBE" w:rsidP="00472672">
      <w:pPr>
        <w:pStyle w:val="Tiret2"/>
        <w:rPr>
          <w:noProof/>
        </w:rPr>
      </w:pPr>
      <w:r w:rsidRPr="00CB1B0C">
        <w:rPr>
          <w:noProof/>
        </w:rPr>
        <w:t>limitează utilizarea tipurilor de carne în cauză numai pentru livrarea directă către consumator prin unități de distribuție cu amănuntul, în condițiile unei etichetări corespunzătoare;</w:t>
      </w:r>
    </w:p>
    <w:p w14:paraId="1A445ABD" w14:textId="77777777" w:rsidR="000D6CBE" w:rsidRPr="00CB1B0C" w:rsidRDefault="000D6CBE" w:rsidP="00472672">
      <w:pPr>
        <w:pStyle w:val="Tiret2"/>
        <w:rPr>
          <w:rFonts w:eastAsia="Times New Roman"/>
          <w:noProof/>
          <w:szCs w:val="24"/>
        </w:rPr>
      </w:pPr>
      <w:r w:rsidRPr="00CB1B0C">
        <w:rPr>
          <w:noProof/>
        </w:rPr>
        <w:t>limitează introducerea acestora doar la punctele de control la frontieră elvețiene;</w:t>
      </w:r>
    </w:p>
    <w:p w14:paraId="4B59C878" w14:textId="77777777" w:rsidR="000D6CBE" w:rsidRPr="00CB1B0C" w:rsidRDefault="000D6CBE" w:rsidP="00472672">
      <w:pPr>
        <w:pStyle w:val="Tiret2"/>
        <w:rPr>
          <w:rFonts w:eastAsia="Times New Roman"/>
          <w:noProof/>
          <w:szCs w:val="24"/>
        </w:rPr>
      </w:pPr>
      <w:r w:rsidRPr="00CB1B0C">
        <w:rPr>
          <w:noProof/>
        </w:rPr>
        <w:br w:type="page"/>
        <w:t>menține un sistem de trasabilitate și de canalizare adecvat care urmărește să prevină orice posibilitate de introducere ulterioară pe teritoriul statelor membre ale Uniunii Europene;</w:t>
      </w:r>
    </w:p>
    <w:p w14:paraId="4E6C8C31" w14:textId="77777777" w:rsidR="000D6CBE" w:rsidRPr="00CB1B0C" w:rsidRDefault="000D6CBE" w:rsidP="00472672">
      <w:pPr>
        <w:pStyle w:val="Tiret2"/>
        <w:rPr>
          <w:rFonts w:eastAsia="Times New Roman"/>
          <w:noProof/>
          <w:szCs w:val="24"/>
        </w:rPr>
      </w:pPr>
      <w:r w:rsidRPr="00CB1B0C">
        <w:rPr>
          <w:noProof/>
        </w:rPr>
        <w:t>prezintă Comisiei o dată pe an un raport cu privire la originea și destinația importurilor, precum și stadiul controalelor efectuate în scopul de a asigura respectarea condițiilor enumerate mai sus;</w:t>
      </w:r>
    </w:p>
    <w:p w14:paraId="354B2385" w14:textId="77777777" w:rsidR="00C31381" w:rsidRPr="00CB1B0C" w:rsidRDefault="000D6CBE" w:rsidP="00472672">
      <w:pPr>
        <w:pStyle w:val="Tiret2"/>
        <w:rPr>
          <w:rFonts w:eastAsia="Times New Roman"/>
          <w:noProof/>
          <w:szCs w:val="24"/>
        </w:rPr>
      </w:pPr>
      <w:r w:rsidRPr="00CB1B0C">
        <w:rPr>
          <w:noProof/>
        </w:rPr>
        <w:t>în cazul unor motive de îngrijorare, aceste dispoziții vor fi examinate de Comitetul mixt veterinar.</w:t>
      </w:r>
    </w:p>
    <w:p w14:paraId="1E9E787D" w14:textId="77777777" w:rsidR="00C31381" w:rsidRPr="00CB1B0C" w:rsidRDefault="00C31381" w:rsidP="00087F92">
      <w:pPr>
        <w:spacing w:line="360" w:lineRule="auto"/>
        <w:ind w:left="1418" w:hanging="567"/>
        <w:rPr>
          <w:rFonts w:eastAsia="Times New Roman"/>
          <w:noProof/>
          <w:szCs w:val="24"/>
        </w:rPr>
      </w:pPr>
      <w:r w:rsidRPr="00CB1B0C">
        <w:rPr>
          <w:noProof/>
        </w:rPr>
        <w:t>E.</w:t>
      </w:r>
      <w:r w:rsidRPr="00CB1B0C">
        <w:rPr>
          <w:noProof/>
        </w:rPr>
        <w:tab/>
        <w:t>Elveția nu este considerată țară terță în sensul articolului 118 din Regulamentul (UE) 2019/6 până la 1 iulie 2028.</w:t>
      </w:r>
    </w:p>
    <w:p w14:paraId="40811EB7" w14:textId="77777777" w:rsidR="00C31381" w:rsidRPr="00CB1B0C" w:rsidRDefault="00C31381" w:rsidP="00C31381">
      <w:pPr>
        <w:spacing w:line="360" w:lineRule="auto"/>
        <w:ind w:left="1418"/>
        <w:rPr>
          <w:rFonts w:eastAsia="Times New Roman"/>
          <w:noProof/>
          <w:szCs w:val="24"/>
        </w:rPr>
      </w:pPr>
      <w:r w:rsidRPr="00CB1B0C">
        <w:rPr>
          <w:noProof/>
        </w:rPr>
        <w:t>Prezentul alineat face obiectul unei reexaminări de către Comitetul mixt veterinar înainte de 1 iulie 2028.</w:t>
      </w:r>
    </w:p>
    <w:p w14:paraId="34841B03" w14:textId="77777777" w:rsidR="000D6CBE" w:rsidRPr="00CB1B0C" w:rsidRDefault="000D6CBE" w:rsidP="00801546">
      <w:pPr>
        <w:spacing w:line="360" w:lineRule="auto"/>
        <w:rPr>
          <w:rFonts w:eastAsia="Times New Roman"/>
          <w:noProof/>
          <w:szCs w:val="24"/>
        </w:rPr>
      </w:pPr>
    </w:p>
    <w:p w14:paraId="4B0D1556" w14:textId="77777777" w:rsidR="000D6CBE" w:rsidRPr="00CB1B0C" w:rsidRDefault="000D6CBE" w:rsidP="00472672">
      <w:pPr>
        <w:spacing w:line="360" w:lineRule="auto"/>
        <w:jc w:val="center"/>
        <w:rPr>
          <w:noProof/>
        </w:rPr>
      </w:pPr>
      <w:r w:rsidRPr="00CB1B0C">
        <w:rPr>
          <w:noProof/>
        </w:rPr>
        <w:t>CAPITOLUL VI</w:t>
      </w:r>
    </w:p>
    <w:p w14:paraId="4FF85683" w14:textId="77777777" w:rsidR="000D6CBE" w:rsidRPr="00CB1B0C" w:rsidRDefault="000D6CBE" w:rsidP="000D6CBE">
      <w:pPr>
        <w:spacing w:line="360" w:lineRule="auto"/>
        <w:jc w:val="center"/>
        <w:rPr>
          <w:rFonts w:eastAsia="Times New Roman"/>
          <w:noProof/>
        </w:rPr>
      </w:pPr>
      <w:r w:rsidRPr="00CB1B0C">
        <w:rPr>
          <w:noProof/>
        </w:rPr>
        <w:t>Taxe</w:t>
      </w:r>
    </w:p>
    <w:p w14:paraId="051BCA5E" w14:textId="77777777" w:rsidR="000D6CBE" w:rsidRPr="00CB1B0C" w:rsidRDefault="000D6CBE" w:rsidP="000D6CBE">
      <w:pPr>
        <w:spacing w:line="360" w:lineRule="auto"/>
        <w:ind w:left="850" w:hanging="850"/>
        <w:jc w:val="left"/>
        <w:rPr>
          <w:rFonts w:eastAsia="Times New Roman"/>
          <w:noProof/>
        </w:rPr>
      </w:pPr>
      <w:r w:rsidRPr="00CB1B0C">
        <w:rPr>
          <w:noProof/>
        </w:rPr>
        <w:t>1.</w:t>
      </w:r>
      <w:r w:rsidRPr="00CB1B0C">
        <w:rPr>
          <w:noProof/>
        </w:rPr>
        <w:tab/>
        <w:t>Nu se percep taxe pentru controalele veterinare aplicabile comerțului dintre statele membre ale Uniunii Europene și Elveția.</w:t>
      </w:r>
    </w:p>
    <w:p w14:paraId="162F2568" w14:textId="77777777" w:rsidR="000D6CBE" w:rsidRPr="00CB1B0C" w:rsidRDefault="000D6CBE" w:rsidP="000D6CBE">
      <w:pPr>
        <w:spacing w:line="360" w:lineRule="auto"/>
        <w:ind w:left="850" w:hanging="850"/>
        <w:jc w:val="left"/>
        <w:rPr>
          <w:rFonts w:eastAsia="Times New Roman"/>
          <w:noProof/>
          <w:szCs w:val="24"/>
        </w:rPr>
      </w:pPr>
      <w:r w:rsidRPr="00CB1B0C">
        <w:rPr>
          <w:noProof/>
        </w:rPr>
        <w:t>2.</w:t>
      </w:r>
      <w:r w:rsidRPr="00CB1B0C">
        <w:rPr>
          <w:noProof/>
        </w:rPr>
        <w:tab/>
        <w:t>Pentru controalele veterinare ale importurilor din țări terțe, autoritățile elvețiene se angajează să perceapă taxele legate de controalele oficiale prevăzute în Regulamentul (UE) nr. 2017/625.”.</w:t>
      </w:r>
    </w:p>
    <w:p w14:paraId="29BAD588" w14:textId="77777777" w:rsidR="000D6CBE" w:rsidRPr="00CB1B0C" w:rsidRDefault="000D6CBE" w:rsidP="00B6002A">
      <w:pPr>
        <w:rPr>
          <w:noProof/>
        </w:rPr>
      </w:pPr>
    </w:p>
    <w:sectPr w:rsidR="000D6CBE" w:rsidRPr="00CB1B0C" w:rsidSect="00C2646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32F9F" w14:textId="77777777" w:rsidR="007C0437" w:rsidRPr="00CB1B0C" w:rsidRDefault="007C0437" w:rsidP="000D6CBE">
      <w:pPr>
        <w:spacing w:before="0" w:after="0"/>
      </w:pPr>
      <w:r w:rsidRPr="00CB1B0C">
        <w:separator/>
      </w:r>
    </w:p>
  </w:endnote>
  <w:endnote w:type="continuationSeparator" w:id="0">
    <w:p w14:paraId="17696BA0" w14:textId="77777777" w:rsidR="007C0437" w:rsidRPr="00CB1B0C" w:rsidRDefault="007C0437" w:rsidP="000D6CBE">
      <w:pPr>
        <w:spacing w:before="0" w:after="0"/>
      </w:pPr>
      <w:r w:rsidRPr="00CB1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E36EB" w14:textId="40059CDC" w:rsidR="00C26461" w:rsidRPr="00C26461" w:rsidRDefault="00C26461" w:rsidP="00C26461">
    <w:pPr>
      <w:pStyle w:val="Footer"/>
      <w:rPr>
        <w:rFonts w:ascii="Arial" w:hAnsi="Arial" w:cs="Arial"/>
        <w:b/>
        <w:sz w:val="48"/>
      </w:rPr>
    </w:pPr>
    <w:r w:rsidRPr="00C26461">
      <w:rPr>
        <w:rFonts w:ascii="Arial" w:hAnsi="Arial" w:cs="Arial"/>
        <w:b/>
        <w:sz w:val="48"/>
      </w:rPr>
      <w:t>RO</w:t>
    </w:r>
    <w:r w:rsidRPr="00C26461">
      <w:rPr>
        <w:rFonts w:ascii="Arial" w:hAnsi="Arial" w:cs="Arial"/>
        <w:b/>
        <w:sz w:val="48"/>
      </w:rPr>
      <w:tab/>
    </w:r>
    <w:r w:rsidRPr="00C26461">
      <w:rPr>
        <w:rFonts w:ascii="Arial" w:hAnsi="Arial" w:cs="Arial"/>
        <w:b/>
        <w:sz w:val="48"/>
      </w:rPr>
      <w:tab/>
    </w:r>
    <w:r w:rsidRPr="00C26461">
      <w:tab/>
    </w:r>
    <w:r w:rsidRPr="00C2646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A263F" w14:textId="78B7BB74" w:rsidR="00C26461" w:rsidRPr="00C26461" w:rsidRDefault="00C26461" w:rsidP="00C26461">
    <w:pPr>
      <w:pStyle w:val="Footer"/>
      <w:rPr>
        <w:rFonts w:ascii="Arial" w:hAnsi="Arial" w:cs="Arial"/>
        <w:b/>
        <w:sz w:val="48"/>
      </w:rPr>
    </w:pPr>
    <w:r w:rsidRPr="00C26461">
      <w:rPr>
        <w:rFonts w:ascii="Arial" w:hAnsi="Arial" w:cs="Arial"/>
        <w:b/>
        <w:sz w:val="48"/>
      </w:rPr>
      <w:t>RO</w:t>
    </w:r>
    <w:r w:rsidRPr="00C26461">
      <w:rPr>
        <w:rFonts w:ascii="Arial" w:hAnsi="Arial" w:cs="Arial"/>
        <w:b/>
        <w:sz w:val="48"/>
      </w:rPr>
      <w:tab/>
    </w:r>
    <w:r w:rsidRPr="00C26461">
      <w:rPr>
        <w:rFonts w:ascii="Arial" w:hAnsi="Arial" w:cs="Arial"/>
        <w:b/>
        <w:sz w:val="48"/>
      </w:rPr>
      <w:tab/>
    </w:r>
    <w:r w:rsidRPr="00C26461">
      <w:tab/>
    </w:r>
    <w:r w:rsidRPr="00C2646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4B234" w14:textId="77777777" w:rsidR="00C26461" w:rsidRPr="00C26461" w:rsidRDefault="00C26461" w:rsidP="00C264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E15C4" w14:textId="77777777" w:rsidR="00C26461" w:rsidRDefault="00C264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B2F69" w14:textId="66254919" w:rsidR="00C26461" w:rsidRPr="00C26461" w:rsidRDefault="00C26461" w:rsidP="00C26461">
    <w:pPr>
      <w:pStyle w:val="Footer"/>
      <w:rPr>
        <w:rFonts w:ascii="Arial" w:hAnsi="Arial" w:cs="Arial"/>
        <w:b/>
        <w:sz w:val="48"/>
      </w:rPr>
    </w:pPr>
    <w:r w:rsidRPr="00C26461">
      <w:rPr>
        <w:rFonts w:ascii="Arial" w:hAnsi="Arial" w:cs="Arial"/>
        <w:b/>
        <w:sz w:val="48"/>
      </w:rPr>
      <w:t>RO</w:t>
    </w:r>
    <w:r w:rsidRPr="00C2646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26461">
      <w:tab/>
    </w:r>
    <w:r w:rsidRPr="00C26461">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683CA" w14:textId="77777777" w:rsidR="00C26461" w:rsidRDefault="00C26461" w:rsidP="00C264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3960" w14:textId="2E945E65" w:rsidR="00C26461" w:rsidRPr="00C26461" w:rsidRDefault="00C26461" w:rsidP="00C26461">
    <w:pPr>
      <w:pStyle w:val="FooterLandscape"/>
      <w:rPr>
        <w:rFonts w:ascii="Arial" w:hAnsi="Arial" w:cs="Arial"/>
        <w:b/>
        <w:sz w:val="48"/>
      </w:rPr>
    </w:pPr>
    <w:r w:rsidRPr="00C26461">
      <w:rPr>
        <w:rFonts w:ascii="Arial" w:hAnsi="Arial" w:cs="Arial"/>
        <w:b/>
        <w:sz w:val="48"/>
      </w:rPr>
      <w:t>RO</w:t>
    </w:r>
    <w:r w:rsidRPr="00C2646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26461">
      <w:tab/>
    </w:r>
    <w:r w:rsidRPr="00C26461">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2BF98" w14:textId="66CD4D35" w:rsidR="00C26461" w:rsidRPr="00C26461" w:rsidRDefault="00C26461" w:rsidP="00C26461">
    <w:pPr>
      <w:pStyle w:val="Footer"/>
      <w:rPr>
        <w:rFonts w:ascii="Arial" w:hAnsi="Arial" w:cs="Arial"/>
        <w:b/>
        <w:sz w:val="48"/>
      </w:rPr>
    </w:pPr>
    <w:r w:rsidRPr="00C26461">
      <w:rPr>
        <w:rFonts w:ascii="Arial" w:hAnsi="Arial" w:cs="Arial"/>
        <w:b/>
        <w:sz w:val="48"/>
      </w:rPr>
      <w:t>RO</w:t>
    </w:r>
    <w:r w:rsidRPr="00C26461">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C26461">
      <w:tab/>
    </w:r>
    <w:r w:rsidRPr="00C26461">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B3962" w14:textId="77777777" w:rsidR="007C0437" w:rsidRPr="00CB1B0C" w:rsidRDefault="007C0437" w:rsidP="000D6CBE">
      <w:pPr>
        <w:spacing w:before="0" w:after="0"/>
      </w:pPr>
      <w:r w:rsidRPr="00CB1B0C">
        <w:separator/>
      </w:r>
    </w:p>
  </w:footnote>
  <w:footnote w:type="continuationSeparator" w:id="0">
    <w:p w14:paraId="2EB9B8B3" w14:textId="77777777" w:rsidR="007C0437" w:rsidRPr="00CB1B0C" w:rsidRDefault="007C0437" w:rsidP="000D6CBE">
      <w:pPr>
        <w:spacing w:before="0" w:after="0"/>
      </w:pPr>
      <w:r w:rsidRPr="00CB1B0C">
        <w:continuationSeparator/>
      </w:r>
    </w:p>
  </w:footnote>
  <w:footnote w:id="1">
    <w:p w14:paraId="06ED6A76" w14:textId="77777777" w:rsidR="000D6CBE" w:rsidRPr="00CB1B0C" w:rsidRDefault="000D6CBE" w:rsidP="000D6CBE">
      <w:pPr>
        <w:pStyle w:val="FootnoteText"/>
        <w:ind w:left="567" w:hanging="567"/>
      </w:pPr>
      <w:r w:rsidRPr="00CB1B0C">
        <w:rPr>
          <w:rStyle w:val="FootnoteReference"/>
        </w:rPr>
        <w:footnoteRef/>
      </w:r>
      <w:r w:rsidRPr="00CB1B0C">
        <w:tab/>
        <w:t>JO L 114, 30.4.2002, p. 132.</w:t>
      </w:r>
    </w:p>
  </w:footnote>
  <w:footnote w:id="2">
    <w:p w14:paraId="5D19DD26" w14:textId="77777777" w:rsidR="000D6CBE" w:rsidRPr="00CB1B0C" w:rsidRDefault="000D6CBE" w:rsidP="000D6CBE">
      <w:pPr>
        <w:pStyle w:val="FootnoteText"/>
        <w:ind w:left="567" w:hanging="567"/>
      </w:pPr>
      <w:r w:rsidRPr="00CB1B0C">
        <w:rPr>
          <w:rStyle w:val="FootnoteReference"/>
        </w:rPr>
        <w:footnoteRef/>
      </w:r>
      <w:r w:rsidRPr="00CB1B0C">
        <w:tab/>
        <w:t>Decizia nr. 2/2003 a Comitetului mixt veterinar instituit prin Acordul dintre Comunitatea Europeană și Confederația Elvețiană privind comerțul cu produse agricole din 25 noiembrie 2003 privind modificarea apendicelor 1, 2, 3, 4, 5, 6 și 11 din anexa 11 la acord (2004/78/CE) (JO L 23, 28.1.2004, p. 27).</w:t>
      </w:r>
    </w:p>
  </w:footnote>
  <w:footnote w:id="3">
    <w:p w14:paraId="4445E20E" w14:textId="5C0AA290" w:rsidR="000D6CBE" w:rsidRPr="00CB1B0C" w:rsidRDefault="000D6CBE" w:rsidP="000D6CBE">
      <w:pPr>
        <w:pStyle w:val="FootnoteText"/>
        <w:ind w:left="567" w:hanging="567"/>
        <w:rPr>
          <w:b/>
        </w:rPr>
      </w:pPr>
      <w:r w:rsidRPr="00CB1B0C">
        <w:rPr>
          <w:rStyle w:val="FootnoteReference"/>
        </w:rPr>
        <w:footnoteRef/>
      </w:r>
      <w:r w:rsidRPr="00CB1B0C">
        <w:tab/>
        <w:t xml:space="preserve">Decizia nr. 1/2018 a Comitetului mixt veterinar instituit prin Acordul dintre Comunitatea Europeană și Confederația Elvețiană privind comerțul cu produse agricole din 12 iunie 2018 privind modificarea apendicelui 6 din anexa 11 la acord (2020/554/UE) (JO L 127, 22.4.2020, p. 26, ELI: </w:t>
      </w:r>
      <w:hyperlink r:id="rId1" w:tooltip="Oferă acces la acest document prin identificatorul său uniform de resurse ELI." w:history="1">
        <w:r w:rsidRPr="00CB1B0C">
          <w:rPr>
            <w:rStyle w:val="Hyperlink"/>
          </w:rPr>
          <w:t>http://data.europa.eu/eli/reg/2016/429/oj</w:t>
        </w:r>
      </w:hyperlink>
      <w:r w:rsidRPr="00CB1B0C">
        <w:t>).</w:t>
      </w:r>
    </w:p>
  </w:footnote>
  <w:footnote w:id="4">
    <w:p w14:paraId="47FE1877" w14:textId="3627365F" w:rsidR="000D6CBE" w:rsidRPr="00CB1B0C" w:rsidRDefault="000D6CBE" w:rsidP="004A76FF">
      <w:pPr>
        <w:pStyle w:val="FootnoteText"/>
        <w:ind w:left="567" w:hanging="567"/>
      </w:pPr>
      <w:r w:rsidRPr="00CB1B0C">
        <w:rPr>
          <w:rStyle w:val="FootnoteReference"/>
        </w:rPr>
        <w:footnoteRef/>
      </w:r>
      <w:r w:rsidRPr="00CB1B0C">
        <w:tab/>
        <w:t xml:space="preserve">Regulamentul (UE) 2016/429 al Parlamentului European și al Consiliului din 9 martie 2016 privind bolile transmisibile ale animalelor și de modificare și de abrogare a anumitor acte din domeniul sănătății animalelor („Legea privind sănătatea animală”) (JO L 84, 31.3.2006, p. 1., ELI: </w:t>
      </w:r>
      <w:hyperlink r:id="rId2" w:tooltip="Oferă acces la acest document prin identificatorul său uniform de resurse ELI." w:history="1">
        <w:r w:rsidRPr="00CB1B0C">
          <w:rPr>
            <w:rStyle w:val="Hyperlink"/>
          </w:rPr>
          <w:t>http://data.europa.eu/eli/reg/2016/429/oj</w:t>
        </w:r>
      </w:hyperlink>
      <w:r w:rsidRPr="00CB1B0C">
        <w:t>)</w:t>
      </w:r>
      <w:r w:rsidR="004A76FF" w:rsidRPr="00CB1B0C">
        <w:t>.</w:t>
      </w:r>
    </w:p>
  </w:footnote>
  <w:footnote w:id="5">
    <w:p w14:paraId="79FD5DDA" w14:textId="195DB8C6" w:rsidR="00580006" w:rsidRPr="00CB1B0C" w:rsidRDefault="00580006" w:rsidP="00B6002A">
      <w:pPr>
        <w:pStyle w:val="FootnoteText"/>
        <w:ind w:left="567" w:hanging="567"/>
      </w:pPr>
      <w:r w:rsidRPr="00CB1B0C">
        <w:rPr>
          <w:rStyle w:val="FootnoteReference"/>
        </w:rPr>
        <w:footnoteRef/>
      </w:r>
      <w:r w:rsidRPr="00CB1B0C">
        <w:tab/>
        <w:t xml:space="preserve">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 ELI: </w:t>
      </w:r>
      <w:hyperlink r:id="rId3" w:tooltip="Oferă acces la acest document prin identificatorul său uniform de resurse ELI." w:history="1">
        <w:r w:rsidRPr="00CB1B0C">
          <w:rPr>
            <w:rStyle w:val="Hyperlink"/>
          </w:rPr>
          <w:t>http://data.europa.eu/eli/reg/2017/625/2025-01-05</w:t>
        </w:r>
      </w:hyperlink>
      <w:r w:rsidRPr="00CB1B0C">
        <w:t>)</w:t>
      </w:r>
      <w:r w:rsidR="004A76FF" w:rsidRPr="00CB1B0C">
        <w:t>.</w:t>
      </w:r>
    </w:p>
  </w:footnote>
  <w:footnote w:id="6">
    <w:p w14:paraId="08065F1F" w14:textId="3B864ABD" w:rsidR="000D6CBE" w:rsidRPr="00CB1B0C" w:rsidRDefault="000D6CBE" w:rsidP="00D43888">
      <w:pPr>
        <w:pStyle w:val="FootnoteText"/>
        <w:ind w:left="567" w:hanging="567"/>
      </w:pPr>
      <w:r w:rsidRPr="00CB1B0C">
        <w:rPr>
          <w:rStyle w:val="FootnoteReference"/>
        </w:rPr>
        <w:footnoteRef/>
      </w:r>
      <w:r w:rsidRPr="00CB1B0C">
        <w:tab/>
        <w:t xml:space="preserve">Regulamentul de punere în aplicare (UE) 2019/1715 al Comisiei din 30 septembrie 2019 de stabilire a normelor privind funcționarea sistemului de gestionare a informațiilor pentru controalele oficiale și a componentelor sistemice ale acestuia („Regulamentul IMSOC”) (JO L 261, 14.10.2019, p. 37, ELI: </w:t>
      </w:r>
      <w:hyperlink r:id="rId4" w:tooltip="Oferă acces la acest document prin identificatorul său uniform de resurse ELI." w:history="1">
        <w:r w:rsidRPr="00CB1B0C">
          <w:rPr>
            <w:rStyle w:val="Hyperlink"/>
          </w:rPr>
          <w:t>http://data.europa.eu/eli/reg_impl/2019/1715/oj</w:t>
        </w:r>
      </w:hyperlink>
      <w:r w:rsidRPr="00CB1B0C">
        <w:t>)</w:t>
      </w:r>
      <w:r w:rsidR="004A76FF" w:rsidRPr="00CB1B0C">
        <w:t>.</w:t>
      </w:r>
    </w:p>
  </w:footnote>
  <w:footnote w:id="7">
    <w:p w14:paraId="777BE387" w14:textId="38B664F2" w:rsidR="00D707D7" w:rsidRPr="00CB1B0C" w:rsidRDefault="00D707D7" w:rsidP="00D43888">
      <w:pPr>
        <w:pStyle w:val="FootnoteText"/>
        <w:ind w:left="567" w:hanging="567"/>
      </w:pPr>
      <w:r w:rsidRPr="00CB1B0C">
        <w:rPr>
          <w:rStyle w:val="FootnoteReference"/>
        </w:rPr>
        <w:footnoteRef/>
      </w:r>
      <w:r w:rsidRPr="00CB1B0C">
        <w:tab/>
        <w:t>Regulamentul (UE) 2019/6 al Parlamentului European și al Consiliului din 11 decembrie 2018 privind produsele medicinale veterinare și de abrogare a Directivei 2001/82/CE (JO L 4, 7.1.2019, p. 43, ELI: </w:t>
      </w:r>
      <w:hyperlink r:id="rId5" w:tooltip="Oferă acces la acest document prin identificatorul său uniform de resurse ELI." w:history="1">
        <w:r w:rsidRPr="00CB1B0C">
          <w:rPr>
            <w:rStyle w:val="Hyperlink"/>
          </w:rPr>
          <w:t>http://data.europa.eu/eli/reg/2019/6/oj</w:t>
        </w:r>
      </w:hyperlink>
      <w:r w:rsidRPr="00CB1B0C">
        <w:t>)</w:t>
      </w:r>
      <w:r w:rsidR="004A76FF" w:rsidRPr="00CB1B0C">
        <w:t>.</w:t>
      </w:r>
    </w:p>
  </w:footnote>
  <w:footnote w:id="8">
    <w:p w14:paraId="66D4A5E1" w14:textId="0754A8ED" w:rsidR="000D6CBE" w:rsidRPr="00CB1B0C" w:rsidRDefault="000D6CBE" w:rsidP="00D43888">
      <w:pPr>
        <w:pStyle w:val="FootnoteText"/>
        <w:ind w:left="567" w:hanging="567"/>
      </w:pPr>
      <w:r w:rsidRPr="00CB1B0C">
        <w:rPr>
          <w:rStyle w:val="FootnoteReference"/>
        </w:rPr>
        <w:footnoteRef/>
      </w:r>
      <w:r w:rsidRPr="00CB1B0C">
        <w:tab/>
      </w:r>
      <w:r w:rsidRPr="00CB1B0C">
        <w:rPr>
          <w:sz w:val="16"/>
        </w:rPr>
        <w:t>Regulamentul de punere în aplicare (UE) 2020/2002 al Comisiei din 7 decembrie 2020 de stabilire a normelor de aplicare a Regulamentului (UE) 2016/429 al Parlamentului European și al Consiliului cu privire la notificarea și raportarea la nivelul Uniunii a bolilor listate, la formatele și procedurile de transmitere și de raportare a programelor de supraveghere ale Uniunii și a programelor de eradicare și pentru cererea de recunoaștere a statutului de indemn de boală, precum și la sistemul computerizat de informare (JO L 412, 8.12.2020, p. 1)</w:t>
      </w:r>
      <w:r w:rsidR="004A76FF" w:rsidRPr="00CB1B0C">
        <w:rPr>
          <w:sz w:val="16"/>
        </w:rPr>
        <w:t>.</w:t>
      </w:r>
    </w:p>
  </w:footnote>
  <w:footnote w:id="9">
    <w:p w14:paraId="06ECA20D" w14:textId="2CB602D7" w:rsidR="000D6CBE" w:rsidRPr="00CB1B0C" w:rsidRDefault="000D6CBE" w:rsidP="00D43888">
      <w:pPr>
        <w:pStyle w:val="FootnoteText"/>
        <w:ind w:left="567" w:hanging="567"/>
        <w:rPr>
          <w:sz w:val="16"/>
          <w:szCs w:val="16"/>
        </w:rPr>
      </w:pPr>
      <w:r w:rsidRPr="00CB1B0C">
        <w:rPr>
          <w:rStyle w:val="FootnoteReference"/>
        </w:rPr>
        <w:footnoteRef/>
      </w:r>
      <w:r w:rsidRPr="00CB1B0C">
        <w:tab/>
      </w:r>
      <w:r w:rsidRPr="00CB1B0C">
        <w:rPr>
          <w:sz w:val="16"/>
        </w:rPr>
        <w:t>Regulamentul delegat (UE) 2020/689 al Comisiei din 17 decembrie 2019 de completare a Regulamentului (UE) 2016/429 al Parlamentului European și al Consiliului în ceea ce privește normele privind supravegherea, programele de eradicare și statutul de indemn de boală pentru anumite boli listate și emergente (JO L 174, 3.6.2020, p. 211)</w:t>
      </w:r>
      <w:r w:rsidR="00CB15BD" w:rsidRPr="00CB1B0C">
        <w:rPr>
          <w:sz w:val="16"/>
        </w:rPr>
        <w:t>.</w:t>
      </w:r>
    </w:p>
  </w:footnote>
  <w:footnote w:id="10">
    <w:p w14:paraId="3F11831F" w14:textId="5D97BB62" w:rsidR="000D6CBE" w:rsidRPr="00CB1B0C" w:rsidRDefault="000D6CBE" w:rsidP="00D43888">
      <w:pPr>
        <w:pStyle w:val="FootnoteText"/>
        <w:ind w:left="567" w:hanging="567"/>
        <w:rPr>
          <w:sz w:val="16"/>
          <w:szCs w:val="16"/>
        </w:rPr>
      </w:pPr>
      <w:r w:rsidRPr="00CB1B0C">
        <w:rPr>
          <w:rStyle w:val="FootnoteReference"/>
        </w:rPr>
        <w:footnoteRef/>
      </w:r>
      <w:r w:rsidRPr="00CB1B0C">
        <w:tab/>
      </w:r>
      <w:r w:rsidRPr="00CB1B0C">
        <w:rPr>
          <w:sz w:val="16"/>
        </w:rPr>
        <w:t>Regulamentul de punere în aplicare (UE) 2021/620 al Comisiei din 15 aprilie 2021 de stabilire a normelor de aplicare a Regulamentului (UE) 2016/429 al Parlamentului European și al Consiliului în ceea ce privește aprobarea statutului de indemn de boală și a statutului de nevaccinare al anumitor state membre sau zone ori compartimente ale acestora cu privire la anumite boli listate și la aprobarea programelor de eradicare a bolilor listate respective (JO L 131, 16.4.2021, p. 78)</w:t>
      </w:r>
      <w:r w:rsidR="00CB15BD" w:rsidRPr="00CB1B0C">
        <w:rPr>
          <w:sz w:val="16"/>
        </w:rPr>
        <w:t>.</w:t>
      </w:r>
    </w:p>
  </w:footnote>
  <w:footnote w:id="11">
    <w:p w14:paraId="1DE01128" w14:textId="20FC912B" w:rsidR="009E644C" w:rsidRPr="00CB1B0C" w:rsidRDefault="009E644C" w:rsidP="00D43888">
      <w:pPr>
        <w:pStyle w:val="FootnoteText"/>
        <w:ind w:left="567" w:hanging="567"/>
        <w:rPr>
          <w:sz w:val="16"/>
          <w:szCs w:val="16"/>
        </w:rPr>
      </w:pPr>
      <w:r w:rsidRPr="00CB1B0C">
        <w:rPr>
          <w:rStyle w:val="FootnoteReference"/>
        </w:rPr>
        <w:footnoteRef/>
      </w:r>
      <w:r w:rsidRPr="00CB1B0C">
        <w:tab/>
      </w:r>
      <w:r w:rsidRPr="00CB1B0C">
        <w:rPr>
          <w:sz w:val="16"/>
        </w:rPr>
        <w:t xml:space="preserve">Regulamentul de punere în aplicare (UE) 2022/1255 al Comisiei din 19 iulie 2022 de desemnare a antimicrobienelor sau a grupurilor de antimicrobiene rezervate pentru </w:t>
      </w:r>
      <w:r w:rsidRPr="00CB1B0C">
        <w:rPr>
          <w:rStyle w:val="FootnoteReference"/>
          <w:sz w:val="16"/>
          <w:vertAlign w:val="baseline"/>
        </w:rPr>
        <w:t>tratamentul</w:t>
      </w:r>
      <w:r w:rsidRPr="00CB1B0C">
        <w:rPr>
          <w:sz w:val="16"/>
        </w:rPr>
        <w:t xml:space="preserve"> anumitor infecții la oameni, în conformitate cu Regulamentul (UE) 2019/6 al Parlamentului European și al Consiliului (JO L 191, 20.7.2022, p. 58)</w:t>
      </w:r>
      <w:r w:rsidR="00CB15BD" w:rsidRPr="00CB1B0C">
        <w:rPr>
          <w:sz w:val="16"/>
        </w:rPr>
        <w:t>.</w:t>
      </w:r>
    </w:p>
  </w:footnote>
  <w:footnote w:id="12">
    <w:p w14:paraId="37FEFDA7" w14:textId="1459EE0C" w:rsidR="000D6CBE" w:rsidRPr="00CB1B0C" w:rsidRDefault="000D6CBE" w:rsidP="00D43888">
      <w:pPr>
        <w:pStyle w:val="FootnoteText"/>
        <w:ind w:left="567" w:hanging="567"/>
        <w:rPr>
          <w:sz w:val="16"/>
          <w:szCs w:val="16"/>
        </w:rPr>
      </w:pPr>
      <w:r w:rsidRPr="00CB1B0C">
        <w:rPr>
          <w:rStyle w:val="FootnoteReference"/>
        </w:rPr>
        <w:footnoteRef/>
      </w:r>
      <w:r w:rsidRPr="00CB1B0C">
        <w:rPr>
          <w:sz w:val="16"/>
        </w:rPr>
        <w:tab/>
        <w:t>Regulamentul (CE) nr. 617/2008 al Comisiei din 27 iunie 2008 de stabilire a normelor de aplicare a Regulamentului (CE) nr. 1234/2007 al Consiliului privind standardele de comercializare a ouălor pentru incubație și a puilor de păsări de fermă (JO L 168, 28.6.2008, p. 5)</w:t>
      </w:r>
      <w:r w:rsidR="00CB15BD" w:rsidRPr="00CB1B0C">
        <w:rPr>
          <w:sz w:val="16"/>
        </w:rPr>
        <w:t>.</w:t>
      </w:r>
    </w:p>
  </w:footnote>
  <w:footnote w:id="13">
    <w:p w14:paraId="4C55CC81" w14:textId="3390E162" w:rsidR="000D6CBE" w:rsidRPr="00CB1B0C" w:rsidRDefault="000D6CBE" w:rsidP="00D43888">
      <w:pPr>
        <w:pStyle w:val="FootnoteText"/>
        <w:ind w:left="567" w:hanging="567"/>
      </w:pPr>
      <w:r w:rsidRPr="00CB1B0C">
        <w:rPr>
          <w:rStyle w:val="FootnoteReference"/>
        </w:rPr>
        <w:footnoteRef/>
      </w:r>
      <w:r w:rsidRPr="00CB1B0C">
        <w:tab/>
      </w:r>
      <w:r w:rsidRPr="00CB1B0C">
        <w:rPr>
          <w:sz w:val="16"/>
        </w:rPr>
        <w:t>Regulamentul delegat (UE) 2020/689 al Comisiei din 17 decembrie 2019 de completare a Regulamentului (UE) 2016/429 al Parlamentului European și al Consiliului în ceea ce privește normele privind supravegherea, programele de eradicare și statutul de indemn de boală pentru anumite boli listate și emergente (JO L 174, 3.6.2020, p. 211)</w:t>
      </w:r>
      <w:r w:rsidR="00CB15BD" w:rsidRPr="00CB1B0C">
        <w:rPr>
          <w:sz w:val="16"/>
        </w:rPr>
        <w:t>.</w:t>
      </w:r>
    </w:p>
  </w:footnote>
  <w:footnote w:id="14">
    <w:p w14:paraId="12934CBA" w14:textId="5823374E" w:rsidR="000D6CBE" w:rsidRPr="00CB1B0C" w:rsidRDefault="000D6CBE" w:rsidP="00D43888">
      <w:pPr>
        <w:pStyle w:val="FootnoteText"/>
        <w:ind w:left="567" w:hanging="567"/>
        <w:rPr>
          <w:sz w:val="16"/>
          <w:szCs w:val="16"/>
        </w:rPr>
      </w:pPr>
      <w:r w:rsidRPr="00CB1B0C">
        <w:rPr>
          <w:rStyle w:val="FootnoteReference"/>
        </w:rPr>
        <w:footnoteRef/>
      </w:r>
      <w:r w:rsidRPr="00CB1B0C">
        <w:tab/>
      </w:r>
      <w:r w:rsidRPr="00CB1B0C">
        <w:rPr>
          <w:sz w:val="16"/>
        </w:rPr>
        <w:t>Regulamentul de punere în aplicare (UE) 2021/620 al Comisiei din 15 aprilie 2021 de stabilire a normelor de aplicare a Regulamentului (UE) 2016/429 al Parlamentului European și al Consiliului în ceea ce privește aprobarea statutului de indemn de boală și a statutului de nevaccinare al anumitor state membre sau zone ori compartimente ale acestora cu privire la anumite boli listate și la aprobarea programelor de eradicare a bolilor listate respective (JO L 131, 16.4.2021, p. 78)</w:t>
      </w:r>
      <w:r w:rsidR="00CB15BD" w:rsidRPr="00CB1B0C">
        <w:rPr>
          <w:sz w:val="16"/>
        </w:rPr>
        <w:t>.</w:t>
      </w:r>
      <w:r w:rsidRPr="00CB1B0C">
        <w:rPr>
          <w:rStyle w:val="FootnoteReference"/>
          <w:sz w:val="16"/>
        </w:rPr>
        <w:t xml:space="preserve"> </w:t>
      </w:r>
    </w:p>
  </w:footnote>
  <w:footnote w:id="15">
    <w:p w14:paraId="37F34992" w14:textId="5A0D88D8" w:rsidR="00AD4733" w:rsidRPr="00CB1B0C" w:rsidRDefault="00AD4733" w:rsidP="00D43888">
      <w:pPr>
        <w:pStyle w:val="FootnoteText"/>
        <w:ind w:left="567" w:hanging="567"/>
        <w:rPr>
          <w:sz w:val="16"/>
          <w:szCs w:val="16"/>
        </w:rPr>
      </w:pPr>
      <w:r w:rsidRPr="00CB1B0C">
        <w:rPr>
          <w:rStyle w:val="FootnoteReference"/>
        </w:rPr>
        <w:footnoteRef/>
      </w:r>
      <w:r w:rsidRPr="00CB1B0C">
        <w:tab/>
      </w:r>
      <w:r w:rsidRPr="00CB1B0C">
        <w:rPr>
          <w:sz w:val="16"/>
        </w:rPr>
        <w:t xml:space="preserve">Regulamentul de punere în aplicare (UE) 2022/1255 al Comisiei din 19 iulie 2022 de desemnare a antimicrobienelor sau a grupurilor de antimicrobiene rezervate pentru </w:t>
      </w:r>
      <w:r w:rsidRPr="00CB1B0C">
        <w:rPr>
          <w:rStyle w:val="FootnoteReference"/>
          <w:sz w:val="16"/>
          <w:vertAlign w:val="baseline"/>
        </w:rPr>
        <w:t>tratamentul</w:t>
      </w:r>
      <w:r w:rsidRPr="00CB1B0C">
        <w:rPr>
          <w:sz w:val="16"/>
        </w:rPr>
        <w:t xml:space="preserve"> anumitor infecții la oameni, în conformitate cu Regulamentul (UE) 2019/6 al Parlamentului European și al Consiliului (JO L 191, 20.7.2022, p. 58)</w:t>
      </w:r>
      <w:r w:rsidR="00CB15BD" w:rsidRPr="00CB1B0C">
        <w:rPr>
          <w:sz w:val="16"/>
        </w:rPr>
        <w:t>.</w:t>
      </w:r>
    </w:p>
  </w:footnote>
  <w:footnote w:id="16">
    <w:p w14:paraId="0B5A4341" w14:textId="5ED19AD9" w:rsidR="000D6CBE" w:rsidRPr="00CB1B0C" w:rsidRDefault="000D6CBE" w:rsidP="00D43888">
      <w:pPr>
        <w:pStyle w:val="FootnoteText"/>
        <w:ind w:left="567" w:hanging="567"/>
        <w:rPr>
          <w:sz w:val="16"/>
          <w:szCs w:val="16"/>
        </w:rPr>
      </w:pPr>
      <w:r w:rsidRPr="00CB1B0C">
        <w:rPr>
          <w:rStyle w:val="FootnoteReference"/>
        </w:rPr>
        <w:footnoteRef/>
      </w:r>
      <w:r w:rsidRPr="00CB1B0C">
        <w:tab/>
      </w:r>
      <w:r w:rsidRPr="00CB1B0C">
        <w:rPr>
          <w:sz w:val="16"/>
        </w:rPr>
        <w:t>Regulamentul delegat (UE) 2020/689 al Comisiei din 17 decembrie 2019 de completare a Regulamentului (UE) 2016/429 al Parlamentului European și al Consiliului în ceea ce privește normele privind supravegherea, programele de eradicare și statutul de indemn de boală pentru anumite boli listate și emergente (JO L 174, 3.6.2020, p. 211)</w:t>
      </w:r>
      <w:r w:rsidR="00CB15BD" w:rsidRPr="00CB1B0C">
        <w:rPr>
          <w:sz w:val="16"/>
        </w:rPr>
        <w:t>.</w:t>
      </w:r>
    </w:p>
  </w:footnote>
  <w:footnote w:id="17">
    <w:p w14:paraId="20D2C698" w14:textId="2A2E576B" w:rsidR="000D6CBE" w:rsidRPr="00CB1B0C" w:rsidRDefault="000D6CBE" w:rsidP="00D43888">
      <w:pPr>
        <w:pStyle w:val="FootnoteText"/>
        <w:ind w:left="567" w:hanging="567"/>
        <w:rPr>
          <w:sz w:val="16"/>
          <w:szCs w:val="16"/>
        </w:rPr>
      </w:pPr>
      <w:r w:rsidRPr="00CB1B0C">
        <w:rPr>
          <w:rStyle w:val="FootnoteReference"/>
        </w:rPr>
        <w:footnoteRef/>
      </w:r>
      <w:r w:rsidRPr="00CB1B0C">
        <w:tab/>
      </w:r>
      <w:r w:rsidRPr="00CB1B0C">
        <w:rPr>
          <w:sz w:val="16"/>
        </w:rPr>
        <w:t>Regulamentul de punere în aplicare (UE) 2021/620 al Comisiei din 15 aprilie 2021 de stabilire a normelor de aplicare a Regulamentului (UE) 2016/429 al Parlamentului European și al Consiliului în ceea ce privește aprobarea statutului de indemn de boală și a statutului de nevaccinare al anumitor state membre sau zone ori compartimente ale acestora cu privire la anumite boli listate și la aprobarea programelor de eradicare a bolilor listate respective (JO L 131, 16.4.2021, p. 78)</w:t>
      </w:r>
      <w:r w:rsidR="00CB15BD" w:rsidRPr="00CB1B0C">
        <w:rPr>
          <w:sz w:val="16"/>
        </w:rPr>
        <w:t>.</w:t>
      </w:r>
    </w:p>
  </w:footnote>
  <w:footnote w:id="18">
    <w:p w14:paraId="51196E9D" w14:textId="0EB36136" w:rsidR="00241B92" w:rsidRPr="00241B92" w:rsidRDefault="00241B92" w:rsidP="00D43888">
      <w:pPr>
        <w:pStyle w:val="FootnoteText"/>
        <w:ind w:left="567" w:hanging="567"/>
        <w:rPr>
          <w:sz w:val="16"/>
          <w:szCs w:val="16"/>
        </w:rPr>
      </w:pPr>
      <w:r w:rsidRPr="00CB1B0C">
        <w:rPr>
          <w:rStyle w:val="FootnoteReference"/>
        </w:rPr>
        <w:footnoteRef/>
      </w:r>
      <w:r w:rsidRPr="00CB1B0C">
        <w:tab/>
      </w:r>
      <w:r w:rsidRPr="00CB1B0C">
        <w:rPr>
          <w:sz w:val="16"/>
        </w:rPr>
        <w:t>Regulamentul de punere în aplicare (UE) nr. 577/2013 al Comisiei din 28 iunie 2013 privind modelele de documente de identificare pentru circulația necomercială a câinilor, pisicilor și dihorilor domestici, stabilirea de liste de teritorii și țări terțe și cerințele referitoare la format, punere în pagină și limbă ale declarațiilor care atestă respectarea anumitor condiții prevăzute în Regulamentul (UE) nr. 576/2013 al Parlamentului European și al Consiliului (JO L 178, 28.6.2013, p. 109)</w:t>
      </w:r>
      <w:r w:rsidR="00CB15BD" w:rsidRPr="00CB1B0C">
        <w:rPr>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DDDD8" w14:textId="77777777" w:rsidR="00C26461" w:rsidRPr="00C26461" w:rsidRDefault="00C26461" w:rsidP="00C26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69D39" w14:textId="77777777" w:rsidR="00C26461" w:rsidRPr="00C26461" w:rsidRDefault="00C26461" w:rsidP="00C26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1B80B" w14:textId="77777777" w:rsidR="00C26461" w:rsidRPr="00C26461" w:rsidRDefault="00C26461" w:rsidP="00C264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B136D" w14:textId="77777777" w:rsidR="00C26461" w:rsidRDefault="00C264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DDDE3" w14:textId="77777777" w:rsidR="00C26461" w:rsidRDefault="00C26461" w:rsidP="00C2646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38FB4" w14:textId="77777777" w:rsidR="00C26461" w:rsidRPr="00C26461" w:rsidRDefault="00C26461" w:rsidP="00C26461">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7D78D" w14:textId="77777777" w:rsidR="00C26461" w:rsidRPr="00C26461" w:rsidRDefault="00C26461" w:rsidP="00C26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CF0C50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B46CB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27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36A2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842C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CE8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4EC1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B68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FE2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1EE7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020591"/>
    <w:multiLevelType w:val="singleLevel"/>
    <w:tmpl w:val="65A27EB6"/>
    <w:name w:val="Dash Equal 0"/>
    <w:lvl w:ilvl="0">
      <w:start w:val="1"/>
      <w:numFmt w:val="bullet"/>
      <w:pStyle w:val="DashEqual"/>
      <w:lvlText w:val="="/>
      <w:lvlJc w:val="left"/>
      <w:pPr>
        <w:tabs>
          <w:tab w:val="num" w:pos="567"/>
        </w:tabs>
        <w:ind w:left="567" w:hanging="567"/>
      </w:pPr>
    </w:lvl>
  </w:abstractNum>
  <w:abstractNum w:abstractNumId="11" w15:restartNumberingAfterBreak="0">
    <w:nsid w:val="0E200A09"/>
    <w:multiLevelType w:val="multilevel"/>
    <w:tmpl w:val="C8DEA596"/>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085576"/>
    <w:multiLevelType w:val="singleLevel"/>
    <w:tmpl w:val="FFD2A502"/>
    <w:name w:val="Dash Equal 3"/>
    <w:lvl w:ilvl="0">
      <w:start w:val="1"/>
      <w:numFmt w:val="bullet"/>
      <w:pStyle w:val="DashEqual3"/>
      <w:lvlText w:val="="/>
      <w:lvlJc w:val="left"/>
      <w:pPr>
        <w:tabs>
          <w:tab w:val="num" w:pos="2268"/>
        </w:tabs>
        <w:ind w:left="2268" w:hanging="567"/>
      </w:pPr>
    </w:lvl>
  </w:abstractNum>
  <w:abstractNum w:abstractNumId="16" w15:restartNumberingAfterBreak="0">
    <w:nsid w:val="253C316A"/>
    <w:multiLevelType w:val="multilevel"/>
    <w:tmpl w:val="A26EDDF0"/>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D82C0C"/>
    <w:multiLevelType w:val="singleLevel"/>
    <w:tmpl w:val="7C183DDA"/>
    <w:name w:val="Dash Equal 2"/>
    <w:lvl w:ilvl="0">
      <w:start w:val="1"/>
      <w:numFmt w:val="bullet"/>
      <w:pStyle w:val="DashEqual2"/>
      <w:lvlText w:val="="/>
      <w:lvlJc w:val="left"/>
      <w:pPr>
        <w:tabs>
          <w:tab w:val="num" w:pos="1701"/>
        </w:tabs>
        <w:ind w:left="1701" w:hanging="567"/>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ind w:left="0" w:firstLine="0"/>
      </w:pPr>
      <w:rPr>
        <w:rFonts w:cs="Times New Roman"/>
      </w:rPr>
    </w:lvl>
    <w:lvl w:ilvl="1">
      <w:start w:val="1"/>
      <w:numFmt w:val="decimalZero"/>
      <w:isLgl/>
      <w:lvlText w:val="Section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845653E"/>
    <w:multiLevelType w:val="singleLevel"/>
    <w:tmpl w:val="234EAC60"/>
    <w:name w:val="Dash Equal 1"/>
    <w:lvl w:ilvl="0">
      <w:start w:val="1"/>
      <w:numFmt w:val="bullet"/>
      <w:pStyle w:val="DashEqual1"/>
      <w:lvlText w:val="="/>
      <w:lvlJc w:val="left"/>
      <w:pPr>
        <w:tabs>
          <w:tab w:val="num" w:pos="1134"/>
        </w:tabs>
        <w:ind w:left="1134" w:hanging="567"/>
      </w:pPr>
    </w:lvl>
  </w:abstractNum>
  <w:abstractNum w:abstractNumId="22" w15:restartNumberingAfterBreak="0">
    <w:nsid w:val="385710C1"/>
    <w:multiLevelType w:val="singleLevel"/>
    <w:tmpl w:val="FF3EB506"/>
    <w:name w:val="Dash 4"/>
    <w:lvl w:ilvl="0">
      <w:start w:val="1"/>
      <w:numFmt w:val="bullet"/>
      <w:pStyle w:val="Dash4"/>
      <w:lvlText w:val="–"/>
      <w:lvlJc w:val="left"/>
      <w:pPr>
        <w:tabs>
          <w:tab w:val="num" w:pos="2835"/>
        </w:tabs>
        <w:ind w:left="2835" w:hanging="567"/>
      </w:pPr>
    </w:lvl>
  </w:abstractNum>
  <w:abstractNum w:abstractNumId="23" w15:restartNumberingAfterBreak="0">
    <w:nsid w:val="38F424D0"/>
    <w:multiLevelType w:val="multilevel"/>
    <w:tmpl w:val="48741C5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4" w15:restartNumberingAfterBreak="0">
    <w:nsid w:val="40315490"/>
    <w:multiLevelType w:val="singleLevel"/>
    <w:tmpl w:val="1F86C700"/>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3F67AF0"/>
    <w:multiLevelType w:val="singleLevel"/>
    <w:tmpl w:val="7DB04F0A"/>
    <w:name w:val="Dash 2"/>
    <w:lvl w:ilvl="0">
      <w:start w:val="1"/>
      <w:numFmt w:val="bullet"/>
      <w:pStyle w:val="Dash2"/>
      <w:lvlText w:val="–"/>
      <w:lvlJc w:val="left"/>
      <w:pPr>
        <w:tabs>
          <w:tab w:val="num" w:pos="1701"/>
        </w:tabs>
        <w:ind w:left="1701" w:hanging="567"/>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7AB25E5"/>
    <w:multiLevelType w:val="singleLevel"/>
    <w:tmpl w:val="75164398"/>
    <w:name w:val="Dash 1"/>
    <w:lvl w:ilvl="0">
      <w:start w:val="1"/>
      <w:numFmt w:val="bullet"/>
      <w:pStyle w:val="Dash1"/>
      <w:lvlText w:val="–"/>
      <w:lvlJc w:val="left"/>
      <w:pPr>
        <w:tabs>
          <w:tab w:val="num" w:pos="1134"/>
        </w:tabs>
        <w:ind w:left="1134" w:hanging="567"/>
      </w:pPr>
    </w:lvl>
  </w:abstractNum>
  <w:abstractNum w:abstractNumId="31" w15:restartNumberingAfterBreak="0">
    <w:nsid w:val="47C10D90"/>
    <w:multiLevelType w:val="singleLevel"/>
    <w:tmpl w:val="07C45670"/>
    <w:name w:val="Dash 3"/>
    <w:lvl w:ilvl="0">
      <w:start w:val="1"/>
      <w:numFmt w:val="bullet"/>
      <w:pStyle w:val="Dash3"/>
      <w:lvlText w:val="–"/>
      <w:lvlJc w:val="left"/>
      <w:pPr>
        <w:tabs>
          <w:tab w:val="num" w:pos="2268"/>
        </w:tabs>
        <w:ind w:left="2268" w:hanging="567"/>
      </w:pPr>
    </w:lvl>
  </w:abstractNum>
  <w:abstractNum w:abstractNumId="3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3" w15:restartNumberingAfterBreak="0">
    <w:nsid w:val="596D67A1"/>
    <w:multiLevelType w:val="singleLevel"/>
    <w:tmpl w:val="9AC8831A"/>
    <w:lvl w:ilvl="0">
      <w:start w:val="1"/>
      <w:numFmt w:val="bullet"/>
      <w:pStyle w:val="ListDash2"/>
      <w:lvlText w:val="–"/>
      <w:lvlJc w:val="left"/>
      <w:pPr>
        <w:tabs>
          <w:tab w:val="num" w:pos="1134"/>
        </w:tabs>
        <w:ind w:left="1134" w:hanging="283"/>
      </w:pPr>
      <w:rPr>
        <w:rFonts w:ascii="Times New Roman" w:hAnsi="Times New Roman"/>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6278684C"/>
    <w:multiLevelType w:val="multilevel"/>
    <w:tmpl w:val="33AE034E"/>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3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8AA1742"/>
    <w:multiLevelType w:val="singleLevel"/>
    <w:tmpl w:val="4F329520"/>
    <w:name w:val="Dash 0"/>
    <w:lvl w:ilvl="0">
      <w:start w:val="1"/>
      <w:numFmt w:val="bullet"/>
      <w:pStyle w:val="Dash"/>
      <w:lvlText w:val="–"/>
      <w:lvlJc w:val="left"/>
      <w:pPr>
        <w:tabs>
          <w:tab w:val="num" w:pos="567"/>
        </w:tabs>
        <w:ind w:left="567" w:hanging="567"/>
      </w:pPr>
    </w:lvl>
  </w:abstractNum>
  <w:abstractNum w:abstractNumId="43" w15:restartNumberingAfterBreak="0">
    <w:nsid w:val="6A6901C1"/>
    <w:multiLevelType w:val="singleLevel"/>
    <w:tmpl w:val="208841AE"/>
    <w:lvl w:ilvl="0">
      <w:start w:val="1"/>
      <w:numFmt w:val="bullet"/>
      <w:pStyle w:val="ListBullet1"/>
      <w:lvlText w:val=""/>
      <w:lvlJc w:val="left"/>
      <w:pPr>
        <w:tabs>
          <w:tab w:val="num" w:pos="1134"/>
        </w:tabs>
        <w:ind w:left="1134" w:hanging="283"/>
      </w:pPr>
      <w:rPr>
        <w:rFonts w:ascii="Symbol" w:hAnsi="Symbol" w:hint="default"/>
      </w:rPr>
    </w:lvl>
  </w:abstractNum>
  <w:abstractNum w:abstractNumId="44" w15:restartNumberingAfterBreak="0">
    <w:nsid w:val="7380518A"/>
    <w:multiLevelType w:val="singleLevel"/>
    <w:tmpl w:val="43DEF6E2"/>
    <w:name w:val="Dash Equal 4"/>
    <w:lvl w:ilvl="0">
      <w:start w:val="1"/>
      <w:numFmt w:val="bullet"/>
      <w:pStyle w:val="DashEqual4"/>
      <w:lvlText w:val="="/>
      <w:lvlJc w:val="left"/>
      <w:pPr>
        <w:tabs>
          <w:tab w:val="num" w:pos="2835"/>
        </w:tabs>
        <w:ind w:left="2835" w:hanging="567"/>
      </w:pPr>
    </w:lvl>
  </w:abstractNum>
  <w:abstractNum w:abstractNumId="45" w15:restartNumberingAfterBreak="0">
    <w:nsid w:val="73EA208D"/>
    <w:multiLevelType w:val="singleLevel"/>
    <w:tmpl w:val="0A7218F6"/>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46" w15:restartNumberingAfterBreak="0">
    <w:nsid w:val="77280071"/>
    <w:multiLevelType w:val="multilevel"/>
    <w:tmpl w:val="39C25228"/>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8A241BD"/>
    <w:multiLevelType w:val="singleLevel"/>
    <w:tmpl w:val="53C4DF32"/>
    <w:lvl w:ilvl="0">
      <w:start w:val="1"/>
      <w:numFmt w:val="bullet"/>
      <w:pStyle w:val="ListDash3"/>
      <w:lvlText w:val="–"/>
      <w:lvlJc w:val="left"/>
      <w:pPr>
        <w:tabs>
          <w:tab w:val="num" w:pos="1134"/>
        </w:tabs>
        <w:ind w:left="1134" w:hanging="283"/>
      </w:pPr>
      <w:rPr>
        <w:rFonts w:ascii="Times New Roman" w:hAnsi="Times New Roman"/>
      </w:rPr>
    </w:lvl>
  </w:abstractNum>
  <w:abstractNum w:abstractNumId="48" w15:restartNumberingAfterBreak="0">
    <w:nsid w:val="79C96D36"/>
    <w:multiLevelType w:val="multilevel"/>
    <w:tmpl w:val="BE983CE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50" w15:restartNumberingAfterBreak="0">
    <w:nsid w:val="7D8820A0"/>
    <w:multiLevelType w:val="singleLevel"/>
    <w:tmpl w:val="54F6C7B4"/>
    <w:lvl w:ilvl="0">
      <w:start w:val="1"/>
      <w:numFmt w:val="bullet"/>
      <w:pStyle w:val="ListDash4"/>
      <w:lvlText w:val="–"/>
      <w:lvlJc w:val="left"/>
      <w:pPr>
        <w:tabs>
          <w:tab w:val="num" w:pos="1134"/>
        </w:tabs>
        <w:ind w:left="1134" w:hanging="283"/>
      </w:pPr>
      <w:rPr>
        <w:rFonts w:ascii="Times New Roman" w:hAnsi="Times New Roman"/>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4"/>
  </w:num>
  <w:num w:numId="10">
    <w:abstractNumId w:val="0"/>
    <w:lvlOverride w:ilvl="0">
      <w:startOverride w:val="1"/>
    </w:lvlOverride>
  </w:num>
  <w:num w:numId="11">
    <w:abstractNumId w:val="43"/>
  </w:num>
  <w:num w:numId="12">
    <w:abstractNumId w:val="24"/>
  </w:num>
  <w:num w:numId="13">
    <w:abstractNumId w:val="38"/>
  </w:num>
  <w:num w:numId="14">
    <w:abstractNumId w:val="33"/>
  </w:num>
  <w:num w:numId="15">
    <w:abstractNumId w:val="47"/>
  </w:num>
  <w:num w:numId="16">
    <w:abstractNumId w:val="50"/>
  </w:num>
  <w:num w:numId="17">
    <w:abstractNumId w:val="4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num>
  <w:num w:numId="21">
    <w:abstractNumId w:val="42"/>
  </w:num>
  <w:num w:numId="22">
    <w:abstractNumId w:val="30"/>
  </w:num>
  <w:num w:numId="23">
    <w:abstractNumId w:val="28"/>
  </w:num>
  <w:num w:numId="24">
    <w:abstractNumId w:val="31"/>
  </w:num>
  <w:num w:numId="25">
    <w:abstractNumId w:val="22"/>
  </w:num>
  <w:num w:numId="26">
    <w:abstractNumId w:val="10"/>
  </w:num>
  <w:num w:numId="27">
    <w:abstractNumId w:val="21"/>
  </w:num>
  <w:num w:numId="28">
    <w:abstractNumId w:val="17"/>
  </w:num>
  <w:num w:numId="29">
    <w:abstractNumId w:val="15"/>
  </w:num>
  <w:num w:numId="30">
    <w:abstractNumId w:val="44"/>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20"/>
  </w:num>
  <w:num w:numId="36">
    <w:abstractNumId w:val="40"/>
  </w:num>
  <w:num w:numId="37">
    <w:abstractNumId w:val="25"/>
    <w:lvlOverride w:ilvl="0">
      <w:startOverride w:val="1"/>
    </w:lvlOverride>
  </w:num>
  <w:num w:numId="38">
    <w:abstractNumId w:val="41"/>
    <w:lvlOverride w:ilvl="0">
      <w:startOverride w:val="1"/>
    </w:lvlOverride>
  </w:num>
  <w:num w:numId="39">
    <w:abstractNumId w:val="36"/>
  </w:num>
  <w:num w:numId="40">
    <w:abstractNumId w:val="25"/>
  </w:num>
  <w:num w:numId="41">
    <w:abstractNumId w:val="41"/>
  </w:num>
  <w:num w:numId="42">
    <w:abstractNumId w:val="19"/>
  </w:num>
  <w:num w:numId="43">
    <w:abstractNumId w:val="26"/>
  </w:num>
  <w:num w:numId="44">
    <w:abstractNumId w:val="27"/>
  </w:num>
  <w:num w:numId="45">
    <w:abstractNumId w:val="14"/>
  </w:num>
  <w:num w:numId="46">
    <w:abstractNumId w:val="39"/>
  </w:num>
  <w:num w:numId="47">
    <w:abstractNumId w:val="13"/>
  </w:num>
  <w:num w:numId="48">
    <w:abstractNumId w:val="29"/>
  </w:num>
  <w:num w:numId="49">
    <w:abstractNumId w:val="34"/>
  </w:num>
  <w:num w:numId="50">
    <w:abstractNumId w:val="35"/>
  </w:num>
  <w:num w:numId="51">
    <w:abstractNumId w:val="18"/>
  </w:num>
  <w:num w:numId="52">
    <w:abstractNumId w:val="32"/>
  </w:num>
  <w:num w:numId="53">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1 11:41: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9E0B31DB-C9FB-4D09-A7A3-EC927898A5F8"/>
    <w:docVar w:name="LW_COVERPAGE_TYPE" w:val="1"/>
    <w:docVar w:name="LW_CreatedUtc" w:val="2026-03-20T09:41:44.5260927Z"/>
    <w:docVar w:name="LW_CROSSREFERENCE" w:val="&lt;UNUSED&gt;"/>
    <w:docVar w:name="LW_DocType" w:val="ANNEX"/>
    <w:docVar w:name="LW_EMISSION" w:val="1.6.2026"/>
    <w:docVar w:name="LW_EMISSION_ISODATE" w:val="2026-06-01"/>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cadrul Comitetului mixt veterinar instituit prin Acordul dintre Comunitatea European\u259? \u537?i Confedera\u539?ia Elve\u539?ian\u259? privind comer\u539?ul cu produse agricole, în ceea ce prive\u537?te Decizia 1/2026 de modificare a apendicelor 1, 2, 3, 5, 6 \u537?i 10 din anexa 11 la acord"/>
    <w:docVar w:name="LW_OBJETACTEPRINCIPAL.CP" w:val="privind pozi\u539?ia care urmeaz\u259? s\u259? fie adoptat\u259? în numele Uniunii Europene în cadrul Comitetului mixt veterinar instituit prin Acordul dintre Comunitatea European\u259? \u537?i Confedera\u539?ia Elve\u539?ian\u259? privind comer\u539?ul cu produse agricole, în ceea ce prive\u537?te Decizia 1/2026 de modificare a apendicelor 1, 2, 3, 5, 6 \u537?i 10 din anexa 11 la acord"/>
    <w:docVar w:name="LW_PART_NBR" w:val="1"/>
    <w:docVar w:name="LW_PART_NBR_TOTAL" w:val="1"/>
    <w:docVar w:name="LW_REF.INST.NEW" w:val="COM"/>
    <w:docVar w:name="LW_REF.INST.NEW_ADOPTED" w:val="final"/>
    <w:docVar w:name="LW_REF.INST.NEW_TEXT" w:val="(2026) 2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
    <w:docVar w:name="LW_TYPEACTEPRINCIPAL.CP" w:val="Propunerea de_x000b__x000b_DECIZIE A CONSILIULUI"/>
    <w:docVar w:name="LwApiVersions" w:val="LW4CoDe 1.24.5.0; LW 9.2, Build 20251112"/>
  </w:docVars>
  <w:rsids>
    <w:rsidRoot w:val="000D6CBE"/>
    <w:rsid w:val="00004F3E"/>
    <w:rsid w:val="0001243C"/>
    <w:rsid w:val="000209F2"/>
    <w:rsid w:val="00023288"/>
    <w:rsid w:val="00026515"/>
    <w:rsid w:val="00027B49"/>
    <w:rsid w:val="00030B08"/>
    <w:rsid w:val="0003212D"/>
    <w:rsid w:val="000324BD"/>
    <w:rsid w:val="0003341D"/>
    <w:rsid w:val="00052701"/>
    <w:rsid w:val="0005587D"/>
    <w:rsid w:val="00056221"/>
    <w:rsid w:val="00056351"/>
    <w:rsid w:val="000619DD"/>
    <w:rsid w:val="00064684"/>
    <w:rsid w:val="000646E4"/>
    <w:rsid w:val="0006493A"/>
    <w:rsid w:val="00064F7D"/>
    <w:rsid w:val="000668DD"/>
    <w:rsid w:val="0007537F"/>
    <w:rsid w:val="000773EE"/>
    <w:rsid w:val="000804D4"/>
    <w:rsid w:val="00082D31"/>
    <w:rsid w:val="00084760"/>
    <w:rsid w:val="0008494D"/>
    <w:rsid w:val="00086E9A"/>
    <w:rsid w:val="00087F92"/>
    <w:rsid w:val="00090337"/>
    <w:rsid w:val="000B0095"/>
    <w:rsid w:val="000B1DCA"/>
    <w:rsid w:val="000B2FE5"/>
    <w:rsid w:val="000B469D"/>
    <w:rsid w:val="000B56B9"/>
    <w:rsid w:val="000C2EF4"/>
    <w:rsid w:val="000C345D"/>
    <w:rsid w:val="000C5FE1"/>
    <w:rsid w:val="000D2BFF"/>
    <w:rsid w:val="000D31CE"/>
    <w:rsid w:val="000D49E9"/>
    <w:rsid w:val="000D6CBE"/>
    <w:rsid w:val="000E3BC4"/>
    <w:rsid w:val="000E487C"/>
    <w:rsid w:val="000F3D68"/>
    <w:rsid w:val="000F495A"/>
    <w:rsid w:val="00101EBC"/>
    <w:rsid w:val="00107BF5"/>
    <w:rsid w:val="00110E61"/>
    <w:rsid w:val="00111708"/>
    <w:rsid w:val="00113E1E"/>
    <w:rsid w:val="001205D6"/>
    <w:rsid w:val="00121816"/>
    <w:rsid w:val="00121A1C"/>
    <w:rsid w:val="00127A43"/>
    <w:rsid w:val="00130CE5"/>
    <w:rsid w:val="0013180D"/>
    <w:rsid w:val="00141EAD"/>
    <w:rsid w:val="00143803"/>
    <w:rsid w:val="00144D3B"/>
    <w:rsid w:val="00147DE2"/>
    <w:rsid w:val="001505FA"/>
    <w:rsid w:val="00150FD4"/>
    <w:rsid w:val="001530B1"/>
    <w:rsid w:val="00155DD8"/>
    <w:rsid w:val="00156AE5"/>
    <w:rsid w:val="001578B6"/>
    <w:rsid w:val="001642CF"/>
    <w:rsid w:val="00164BA4"/>
    <w:rsid w:val="00164BDA"/>
    <w:rsid w:val="00165C4F"/>
    <w:rsid w:val="00165CD9"/>
    <w:rsid w:val="00167C08"/>
    <w:rsid w:val="00167EBA"/>
    <w:rsid w:val="00171F8B"/>
    <w:rsid w:val="00172220"/>
    <w:rsid w:val="00182922"/>
    <w:rsid w:val="00190352"/>
    <w:rsid w:val="0019053B"/>
    <w:rsid w:val="00194F12"/>
    <w:rsid w:val="00195E58"/>
    <w:rsid w:val="001A26B2"/>
    <w:rsid w:val="001A2912"/>
    <w:rsid w:val="001A4AD2"/>
    <w:rsid w:val="001A7811"/>
    <w:rsid w:val="001B2149"/>
    <w:rsid w:val="001B3BC2"/>
    <w:rsid w:val="001D0472"/>
    <w:rsid w:val="001D05D8"/>
    <w:rsid w:val="001D0B83"/>
    <w:rsid w:val="001D3BAA"/>
    <w:rsid w:val="001D414C"/>
    <w:rsid w:val="001D666D"/>
    <w:rsid w:val="001D702A"/>
    <w:rsid w:val="001E03DB"/>
    <w:rsid w:val="001E041A"/>
    <w:rsid w:val="001E290A"/>
    <w:rsid w:val="001E3666"/>
    <w:rsid w:val="001E3A5A"/>
    <w:rsid w:val="001E5BC3"/>
    <w:rsid w:val="001E7629"/>
    <w:rsid w:val="001F193D"/>
    <w:rsid w:val="001F343E"/>
    <w:rsid w:val="00202149"/>
    <w:rsid w:val="0020332F"/>
    <w:rsid w:val="00205CF3"/>
    <w:rsid w:val="002113C1"/>
    <w:rsid w:val="0021453F"/>
    <w:rsid w:val="0021625C"/>
    <w:rsid w:val="0021695D"/>
    <w:rsid w:val="00221428"/>
    <w:rsid w:val="00224EE7"/>
    <w:rsid w:val="00241B92"/>
    <w:rsid w:val="00247F8B"/>
    <w:rsid w:val="00250046"/>
    <w:rsid w:val="002512DB"/>
    <w:rsid w:val="002536B3"/>
    <w:rsid w:val="00253C90"/>
    <w:rsid w:val="00256E49"/>
    <w:rsid w:val="002575D9"/>
    <w:rsid w:val="002849F2"/>
    <w:rsid w:val="00284E78"/>
    <w:rsid w:val="00286ABD"/>
    <w:rsid w:val="002871C4"/>
    <w:rsid w:val="00294C3F"/>
    <w:rsid w:val="002963E5"/>
    <w:rsid w:val="00296B54"/>
    <w:rsid w:val="002973CA"/>
    <w:rsid w:val="002A7645"/>
    <w:rsid w:val="002B2159"/>
    <w:rsid w:val="002B7576"/>
    <w:rsid w:val="002C1623"/>
    <w:rsid w:val="002C2C16"/>
    <w:rsid w:val="002D1E6F"/>
    <w:rsid w:val="002D29FA"/>
    <w:rsid w:val="002D35BC"/>
    <w:rsid w:val="002E540D"/>
    <w:rsid w:val="002E7BD5"/>
    <w:rsid w:val="002F2533"/>
    <w:rsid w:val="002F6354"/>
    <w:rsid w:val="00300FC2"/>
    <w:rsid w:val="00305D14"/>
    <w:rsid w:val="00305E3F"/>
    <w:rsid w:val="00320C5D"/>
    <w:rsid w:val="00322274"/>
    <w:rsid w:val="00322568"/>
    <w:rsid w:val="00332F45"/>
    <w:rsid w:val="003342EC"/>
    <w:rsid w:val="00343E1B"/>
    <w:rsid w:val="00352900"/>
    <w:rsid w:val="00353F1F"/>
    <w:rsid w:val="003555AC"/>
    <w:rsid w:val="00357426"/>
    <w:rsid w:val="00357D64"/>
    <w:rsid w:val="00361AF1"/>
    <w:rsid w:val="00364A1A"/>
    <w:rsid w:val="00370439"/>
    <w:rsid w:val="00376D20"/>
    <w:rsid w:val="00381793"/>
    <w:rsid w:val="00385211"/>
    <w:rsid w:val="003918CD"/>
    <w:rsid w:val="00394792"/>
    <w:rsid w:val="00397564"/>
    <w:rsid w:val="003A1C61"/>
    <w:rsid w:val="003A4DBB"/>
    <w:rsid w:val="003A7902"/>
    <w:rsid w:val="003B0C5F"/>
    <w:rsid w:val="003B204E"/>
    <w:rsid w:val="003B28F8"/>
    <w:rsid w:val="003B455B"/>
    <w:rsid w:val="003B4E7A"/>
    <w:rsid w:val="003C4100"/>
    <w:rsid w:val="003C5FF1"/>
    <w:rsid w:val="003C6200"/>
    <w:rsid w:val="003D3ABD"/>
    <w:rsid w:val="003D6621"/>
    <w:rsid w:val="003E06FF"/>
    <w:rsid w:val="003E0B4F"/>
    <w:rsid w:val="003E1458"/>
    <w:rsid w:val="003E38ED"/>
    <w:rsid w:val="003E763A"/>
    <w:rsid w:val="003F1C99"/>
    <w:rsid w:val="003F4F61"/>
    <w:rsid w:val="00404FA6"/>
    <w:rsid w:val="004141B7"/>
    <w:rsid w:val="00414786"/>
    <w:rsid w:val="0041798B"/>
    <w:rsid w:val="00420365"/>
    <w:rsid w:val="004325CD"/>
    <w:rsid w:val="004351D4"/>
    <w:rsid w:val="00442623"/>
    <w:rsid w:val="004508EE"/>
    <w:rsid w:val="00454AB0"/>
    <w:rsid w:val="0045573B"/>
    <w:rsid w:val="00472672"/>
    <w:rsid w:val="0047483E"/>
    <w:rsid w:val="004761F7"/>
    <w:rsid w:val="00483381"/>
    <w:rsid w:val="00486EF6"/>
    <w:rsid w:val="0048737C"/>
    <w:rsid w:val="00487966"/>
    <w:rsid w:val="00490385"/>
    <w:rsid w:val="00492EB7"/>
    <w:rsid w:val="004A0373"/>
    <w:rsid w:val="004A05C2"/>
    <w:rsid w:val="004A1A71"/>
    <w:rsid w:val="004A35EE"/>
    <w:rsid w:val="004A3C74"/>
    <w:rsid w:val="004A4377"/>
    <w:rsid w:val="004A4D82"/>
    <w:rsid w:val="004A5970"/>
    <w:rsid w:val="004A76FF"/>
    <w:rsid w:val="004B24C2"/>
    <w:rsid w:val="004B6363"/>
    <w:rsid w:val="004C0A93"/>
    <w:rsid w:val="004C30A6"/>
    <w:rsid w:val="004C3580"/>
    <w:rsid w:val="004C5816"/>
    <w:rsid w:val="004C6321"/>
    <w:rsid w:val="004D33A3"/>
    <w:rsid w:val="004D38A7"/>
    <w:rsid w:val="004E1188"/>
    <w:rsid w:val="004E5AF3"/>
    <w:rsid w:val="004E5DFA"/>
    <w:rsid w:val="004F56D8"/>
    <w:rsid w:val="00501795"/>
    <w:rsid w:val="00503684"/>
    <w:rsid w:val="005038AD"/>
    <w:rsid w:val="00505956"/>
    <w:rsid w:val="005124EF"/>
    <w:rsid w:val="005130EC"/>
    <w:rsid w:val="00522A1B"/>
    <w:rsid w:val="00527C7A"/>
    <w:rsid w:val="00527DB3"/>
    <w:rsid w:val="00530849"/>
    <w:rsid w:val="00541B3D"/>
    <w:rsid w:val="00543BE1"/>
    <w:rsid w:val="00552135"/>
    <w:rsid w:val="005530F7"/>
    <w:rsid w:val="00555584"/>
    <w:rsid w:val="005610F3"/>
    <w:rsid w:val="005619FF"/>
    <w:rsid w:val="00563242"/>
    <w:rsid w:val="005711D0"/>
    <w:rsid w:val="005733B0"/>
    <w:rsid w:val="00580006"/>
    <w:rsid w:val="00582126"/>
    <w:rsid w:val="00582D97"/>
    <w:rsid w:val="00584CA3"/>
    <w:rsid w:val="0059109F"/>
    <w:rsid w:val="005A028B"/>
    <w:rsid w:val="005A1E8A"/>
    <w:rsid w:val="005A5A5E"/>
    <w:rsid w:val="005B09B0"/>
    <w:rsid w:val="005B23A1"/>
    <w:rsid w:val="005B39E5"/>
    <w:rsid w:val="005C6099"/>
    <w:rsid w:val="005D0729"/>
    <w:rsid w:val="005D2344"/>
    <w:rsid w:val="005D38C8"/>
    <w:rsid w:val="005D6133"/>
    <w:rsid w:val="005D68FA"/>
    <w:rsid w:val="005E113F"/>
    <w:rsid w:val="005E48E4"/>
    <w:rsid w:val="00605209"/>
    <w:rsid w:val="00606ACB"/>
    <w:rsid w:val="00612550"/>
    <w:rsid w:val="00614B88"/>
    <w:rsid w:val="00617166"/>
    <w:rsid w:val="006218D1"/>
    <w:rsid w:val="00621B04"/>
    <w:rsid w:val="006224FF"/>
    <w:rsid w:val="0062283F"/>
    <w:rsid w:val="00624E21"/>
    <w:rsid w:val="00626E37"/>
    <w:rsid w:val="00626F37"/>
    <w:rsid w:val="0062710E"/>
    <w:rsid w:val="00640608"/>
    <w:rsid w:val="00640AC7"/>
    <w:rsid w:val="0064260D"/>
    <w:rsid w:val="006433C7"/>
    <w:rsid w:val="0064562A"/>
    <w:rsid w:val="00652EDD"/>
    <w:rsid w:val="0066034F"/>
    <w:rsid w:val="0068111E"/>
    <w:rsid w:val="00682996"/>
    <w:rsid w:val="0068357B"/>
    <w:rsid w:val="00685FA9"/>
    <w:rsid w:val="00690D58"/>
    <w:rsid w:val="00694B08"/>
    <w:rsid w:val="0069522E"/>
    <w:rsid w:val="00695D52"/>
    <w:rsid w:val="006A104A"/>
    <w:rsid w:val="006A277A"/>
    <w:rsid w:val="006A45F7"/>
    <w:rsid w:val="006A6BCB"/>
    <w:rsid w:val="006B29AD"/>
    <w:rsid w:val="006B5F51"/>
    <w:rsid w:val="006C440C"/>
    <w:rsid w:val="006C4C03"/>
    <w:rsid w:val="006C5D11"/>
    <w:rsid w:val="006C63EB"/>
    <w:rsid w:val="006C6BB2"/>
    <w:rsid w:val="006D02D1"/>
    <w:rsid w:val="006D6F7C"/>
    <w:rsid w:val="006D7D1F"/>
    <w:rsid w:val="006D7DDE"/>
    <w:rsid w:val="006E068D"/>
    <w:rsid w:val="006E474C"/>
    <w:rsid w:val="006E61E2"/>
    <w:rsid w:val="006F1044"/>
    <w:rsid w:val="006F5A7F"/>
    <w:rsid w:val="006F7616"/>
    <w:rsid w:val="006F796A"/>
    <w:rsid w:val="0070059E"/>
    <w:rsid w:val="00702963"/>
    <w:rsid w:val="007066E7"/>
    <w:rsid w:val="00706D86"/>
    <w:rsid w:val="00711C6B"/>
    <w:rsid w:val="00731E3D"/>
    <w:rsid w:val="007348C1"/>
    <w:rsid w:val="007364A3"/>
    <w:rsid w:val="00744EC7"/>
    <w:rsid w:val="00747326"/>
    <w:rsid w:val="00747E91"/>
    <w:rsid w:val="0075773B"/>
    <w:rsid w:val="00760CF1"/>
    <w:rsid w:val="00760DAE"/>
    <w:rsid w:val="00761DB8"/>
    <w:rsid w:val="007661F7"/>
    <w:rsid w:val="00766C54"/>
    <w:rsid w:val="00767321"/>
    <w:rsid w:val="0077176A"/>
    <w:rsid w:val="007931DB"/>
    <w:rsid w:val="00796086"/>
    <w:rsid w:val="00796F6C"/>
    <w:rsid w:val="00797E08"/>
    <w:rsid w:val="007A62FE"/>
    <w:rsid w:val="007B109E"/>
    <w:rsid w:val="007C0437"/>
    <w:rsid w:val="007C2E9D"/>
    <w:rsid w:val="007C3D51"/>
    <w:rsid w:val="007C434E"/>
    <w:rsid w:val="007C4E1C"/>
    <w:rsid w:val="007C75F9"/>
    <w:rsid w:val="007D0513"/>
    <w:rsid w:val="007D09C7"/>
    <w:rsid w:val="007D68C0"/>
    <w:rsid w:val="007D6A18"/>
    <w:rsid w:val="007E25A2"/>
    <w:rsid w:val="007F0108"/>
    <w:rsid w:val="007F102C"/>
    <w:rsid w:val="007F1797"/>
    <w:rsid w:val="007F39A2"/>
    <w:rsid w:val="007F3BCC"/>
    <w:rsid w:val="007F4A29"/>
    <w:rsid w:val="00801546"/>
    <w:rsid w:val="00812357"/>
    <w:rsid w:val="00815AC6"/>
    <w:rsid w:val="008220C7"/>
    <w:rsid w:val="008274C1"/>
    <w:rsid w:val="00834742"/>
    <w:rsid w:val="008416C7"/>
    <w:rsid w:val="008422F4"/>
    <w:rsid w:val="008455C6"/>
    <w:rsid w:val="00846D28"/>
    <w:rsid w:val="00852CB5"/>
    <w:rsid w:val="008614EB"/>
    <w:rsid w:val="00861543"/>
    <w:rsid w:val="00862411"/>
    <w:rsid w:val="008629C3"/>
    <w:rsid w:val="00865054"/>
    <w:rsid w:val="00872A3B"/>
    <w:rsid w:val="00875145"/>
    <w:rsid w:val="008757F8"/>
    <w:rsid w:val="00877224"/>
    <w:rsid w:val="00880E09"/>
    <w:rsid w:val="0088219F"/>
    <w:rsid w:val="00885C3C"/>
    <w:rsid w:val="008865E7"/>
    <w:rsid w:val="008876AF"/>
    <w:rsid w:val="0089223D"/>
    <w:rsid w:val="008928FB"/>
    <w:rsid w:val="008953B0"/>
    <w:rsid w:val="0089733B"/>
    <w:rsid w:val="008A1120"/>
    <w:rsid w:val="008A1240"/>
    <w:rsid w:val="008A30B2"/>
    <w:rsid w:val="008A6C93"/>
    <w:rsid w:val="008A741C"/>
    <w:rsid w:val="008B276D"/>
    <w:rsid w:val="008B3539"/>
    <w:rsid w:val="008B3CEA"/>
    <w:rsid w:val="008B4AE0"/>
    <w:rsid w:val="008B510C"/>
    <w:rsid w:val="008B5446"/>
    <w:rsid w:val="008B6A3F"/>
    <w:rsid w:val="008C1DC6"/>
    <w:rsid w:val="008C7686"/>
    <w:rsid w:val="008C799D"/>
    <w:rsid w:val="008D22F8"/>
    <w:rsid w:val="008D6398"/>
    <w:rsid w:val="008E13ED"/>
    <w:rsid w:val="008E3381"/>
    <w:rsid w:val="008F3F38"/>
    <w:rsid w:val="008F6E33"/>
    <w:rsid w:val="00901E1F"/>
    <w:rsid w:val="00902A2E"/>
    <w:rsid w:val="0090378E"/>
    <w:rsid w:val="009040B7"/>
    <w:rsid w:val="00905D22"/>
    <w:rsid w:val="009128F2"/>
    <w:rsid w:val="009142E9"/>
    <w:rsid w:val="009149FD"/>
    <w:rsid w:val="009222AA"/>
    <w:rsid w:val="0092542F"/>
    <w:rsid w:val="00927262"/>
    <w:rsid w:val="0093130E"/>
    <w:rsid w:val="0093164F"/>
    <w:rsid w:val="00932374"/>
    <w:rsid w:val="00935397"/>
    <w:rsid w:val="00937403"/>
    <w:rsid w:val="0094068B"/>
    <w:rsid w:val="0094126F"/>
    <w:rsid w:val="0094183E"/>
    <w:rsid w:val="0094212C"/>
    <w:rsid w:val="00945CF7"/>
    <w:rsid w:val="00956C92"/>
    <w:rsid w:val="0095710F"/>
    <w:rsid w:val="0095773A"/>
    <w:rsid w:val="009670D2"/>
    <w:rsid w:val="00967BCD"/>
    <w:rsid w:val="00971872"/>
    <w:rsid w:val="00973435"/>
    <w:rsid w:val="00973A59"/>
    <w:rsid w:val="00982E7D"/>
    <w:rsid w:val="00986B7F"/>
    <w:rsid w:val="0099048E"/>
    <w:rsid w:val="009917BD"/>
    <w:rsid w:val="0099479E"/>
    <w:rsid w:val="009974A3"/>
    <w:rsid w:val="009B229D"/>
    <w:rsid w:val="009B3275"/>
    <w:rsid w:val="009B480F"/>
    <w:rsid w:val="009B4D60"/>
    <w:rsid w:val="009B642B"/>
    <w:rsid w:val="009C22EE"/>
    <w:rsid w:val="009C2341"/>
    <w:rsid w:val="009C251E"/>
    <w:rsid w:val="009C28E3"/>
    <w:rsid w:val="009C4177"/>
    <w:rsid w:val="009C5004"/>
    <w:rsid w:val="009D4764"/>
    <w:rsid w:val="009E0464"/>
    <w:rsid w:val="009E5CAC"/>
    <w:rsid w:val="009E644C"/>
    <w:rsid w:val="009F401E"/>
    <w:rsid w:val="009F4DED"/>
    <w:rsid w:val="009F6162"/>
    <w:rsid w:val="009F6414"/>
    <w:rsid w:val="00A1123B"/>
    <w:rsid w:val="00A11AC9"/>
    <w:rsid w:val="00A209CA"/>
    <w:rsid w:val="00A25491"/>
    <w:rsid w:val="00A266A2"/>
    <w:rsid w:val="00A30EC3"/>
    <w:rsid w:val="00A31E47"/>
    <w:rsid w:val="00A342E3"/>
    <w:rsid w:val="00A36798"/>
    <w:rsid w:val="00A370BC"/>
    <w:rsid w:val="00A370DA"/>
    <w:rsid w:val="00A418D9"/>
    <w:rsid w:val="00A422EA"/>
    <w:rsid w:val="00A4560A"/>
    <w:rsid w:val="00A46280"/>
    <w:rsid w:val="00A470AB"/>
    <w:rsid w:val="00A54F90"/>
    <w:rsid w:val="00A562E8"/>
    <w:rsid w:val="00A563F2"/>
    <w:rsid w:val="00A61764"/>
    <w:rsid w:val="00A62201"/>
    <w:rsid w:val="00A6243B"/>
    <w:rsid w:val="00A62F67"/>
    <w:rsid w:val="00A64C1E"/>
    <w:rsid w:val="00A64F4A"/>
    <w:rsid w:val="00A67429"/>
    <w:rsid w:val="00A70063"/>
    <w:rsid w:val="00A71F6D"/>
    <w:rsid w:val="00A77714"/>
    <w:rsid w:val="00A77CF0"/>
    <w:rsid w:val="00A77ECE"/>
    <w:rsid w:val="00A838DE"/>
    <w:rsid w:val="00A97DD7"/>
    <w:rsid w:val="00AA28A8"/>
    <w:rsid w:val="00AA57BC"/>
    <w:rsid w:val="00AA6E67"/>
    <w:rsid w:val="00AA746F"/>
    <w:rsid w:val="00AB5A96"/>
    <w:rsid w:val="00AB67C3"/>
    <w:rsid w:val="00AB6A36"/>
    <w:rsid w:val="00AC007F"/>
    <w:rsid w:val="00AC29A4"/>
    <w:rsid w:val="00AD1CC2"/>
    <w:rsid w:val="00AD21E8"/>
    <w:rsid w:val="00AD4733"/>
    <w:rsid w:val="00AD7163"/>
    <w:rsid w:val="00AE0155"/>
    <w:rsid w:val="00AE1AF0"/>
    <w:rsid w:val="00AE204B"/>
    <w:rsid w:val="00AF1767"/>
    <w:rsid w:val="00AF201B"/>
    <w:rsid w:val="00AF6CB5"/>
    <w:rsid w:val="00B05CAD"/>
    <w:rsid w:val="00B10957"/>
    <w:rsid w:val="00B13F7F"/>
    <w:rsid w:val="00B14491"/>
    <w:rsid w:val="00B15164"/>
    <w:rsid w:val="00B16AFF"/>
    <w:rsid w:val="00B16EB1"/>
    <w:rsid w:val="00B17DA0"/>
    <w:rsid w:val="00B215D7"/>
    <w:rsid w:val="00B311BA"/>
    <w:rsid w:val="00B3139E"/>
    <w:rsid w:val="00B32524"/>
    <w:rsid w:val="00B32E0A"/>
    <w:rsid w:val="00B34921"/>
    <w:rsid w:val="00B41580"/>
    <w:rsid w:val="00B427E0"/>
    <w:rsid w:val="00B432DE"/>
    <w:rsid w:val="00B47B7C"/>
    <w:rsid w:val="00B50197"/>
    <w:rsid w:val="00B54C2A"/>
    <w:rsid w:val="00B5511C"/>
    <w:rsid w:val="00B575BA"/>
    <w:rsid w:val="00B6002A"/>
    <w:rsid w:val="00B62EE8"/>
    <w:rsid w:val="00B63201"/>
    <w:rsid w:val="00B635F2"/>
    <w:rsid w:val="00B657A5"/>
    <w:rsid w:val="00B67101"/>
    <w:rsid w:val="00B70D90"/>
    <w:rsid w:val="00B7117B"/>
    <w:rsid w:val="00B723E7"/>
    <w:rsid w:val="00B72422"/>
    <w:rsid w:val="00B84AC4"/>
    <w:rsid w:val="00B93E67"/>
    <w:rsid w:val="00BA08F2"/>
    <w:rsid w:val="00BA282D"/>
    <w:rsid w:val="00BA3BD2"/>
    <w:rsid w:val="00BA4F3C"/>
    <w:rsid w:val="00BA56C1"/>
    <w:rsid w:val="00BA58CA"/>
    <w:rsid w:val="00BA7C48"/>
    <w:rsid w:val="00BA7DF6"/>
    <w:rsid w:val="00BB02C0"/>
    <w:rsid w:val="00BB08FA"/>
    <w:rsid w:val="00BB30BC"/>
    <w:rsid w:val="00BB3B6A"/>
    <w:rsid w:val="00BB54FB"/>
    <w:rsid w:val="00BB716C"/>
    <w:rsid w:val="00BB7627"/>
    <w:rsid w:val="00BC02AC"/>
    <w:rsid w:val="00BC24B4"/>
    <w:rsid w:val="00BC3000"/>
    <w:rsid w:val="00BC35E2"/>
    <w:rsid w:val="00BC4E6A"/>
    <w:rsid w:val="00BC5A72"/>
    <w:rsid w:val="00BC5BD4"/>
    <w:rsid w:val="00BC7B7A"/>
    <w:rsid w:val="00BD3606"/>
    <w:rsid w:val="00BD543F"/>
    <w:rsid w:val="00BE0A52"/>
    <w:rsid w:val="00BE2B6E"/>
    <w:rsid w:val="00BE6503"/>
    <w:rsid w:val="00BE657F"/>
    <w:rsid w:val="00BF2517"/>
    <w:rsid w:val="00BF541F"/>
    <w:rsid w:val="00BF6E04"/>
    <w:rsid w:val="00C072B8"/>
    <w:rsid w:val="00C115CB"/>
    <w:rsid w:val="00C11BFB"/>
    <w:rsid w:val="00C16165"/>
    <w:rsid w:val="00C17093"/>
    <w:rsid w:val="00C26461"/>
    <w:rsid w:val="00C31381"/>
    <w:rsid w:val="00C31BA6"/>
    <w:rsid w:val="00C351F2"/>
    <w:rsid w:val="00C40306"/>
    <w:rsid w:val="00C40BEE"/>
    <w:rsid w:val="00C57574"/>
    <w:rsid w:val="00C60252"/>
    <w:rsid w:val="00C62587"/>
    <w:rsid w:val="00C707F3"/>
    <w:rsid w:val="00C761F3"/>
    <w:rsid w:val="00C76226"/>
    <w:rsid w:val="00C81DFD"/>
    <w:rsid w:val="00C826CB"/>
    <w:rsid w:val="00C84117"/>
    <w:rsid w:val="00C858B9"/>
    <w:rsid w:val="00C868D2"/>
    <w:rsid w:val="00C902D2"/>
    <w:rsid w:val="00C953CA"/>
    <w:rsid w:val="00C9682A"/>
    <w:rsid w:val="00CA3176"/>
    <w:rsid w:val="00CA3BE5"/>
    <w:rsid w:val="00CA5D73"/>
    <w:rsid w:val="00CA6B1C"/>
    <w:rsid w:val="00CB15BD"/>
    <w:rsid w:val="00CB1B0C"/>
    <w:rsid w:val="00CB2F91"/>
    <w:rsid w:val="00CB7F92"/>
    <w:rsid w:val="00CC1877"/>
    <w:rsid w:val="00CC23E0"/>
    <w:rsid w:val="00CC2690"/>
    <w:rsid w:val="00CC4C18"/>
    <w:rsid w:val="00CD0ADF"/>
    <w:rsid w:val="00CD1483"/>
    <w:rsid w:val="00CD4D06"/>
    <w:rsid w:val="00CD5D7E"/>
    <w:rsid w:val="00CE0E11"/>
    <w:rsid w:val="00CE1726"/>
    <w:rsid w:val="00CE2FC9"/>
    <w:rsid w:val="00CE531E"/>
    <w:rsid w:val="00CE7CB0"/>
    <w:rsid w:val="00CF0DF5"/>
    <w:rsid w:val="00CF1344"/>
    <w:rsid w:val="00CF26E0"/>
    <w:rsid w:val="00CF2C6C"/>
    <w:rsid w:val="00CF7B18"/>
    <w:rsid w:val="00D009B4"/>
    <w:rsid w:val="00D00F29"/>
    <w:rsid w:val="00D01975"/>
    <w:rsid w:val="00D01F21"/>
    <w:rsid w:val="00D04DE0"/>
    <w:rsid w:val="00D07B36"/>
    <w:rsid w:val="00D1209D"/>
    <w:rsid w:val="00D13545"/>
    <w:rsid w:val="00D17063"/>
    <w:rsid w:val="00D17FE2"/>
    <w:rsid w:val="00D215E9"/>
    <w:rsid w:val="00D25D2C"/>
    <w:rsid w:val="00D3215D"/>
    <w:rsid w:val="00D328C4"/>
    <w:rsid w:val="00D33986"/>
    <w:rsid w:val="00D352A7"/>
    <w:rsid w:val="00D36641"/>
    <w:rsid w:val="00D3717F"/>
    <w:rsid w:val="00D37BFD"/>
    <w:rsid w:val="00D43888"/>
    <w:rsid w:val="00D4620A"/>
    <w:rsid w:val="00D57538"/>
    <w:rsid w:val="00D60DEC"/>
    <w:rsid w:val="00D60FD1"/>
    <w:rsid w:val="00D6209B"/>
    <w:rsid w:val="00D628B5"/>
    <w:rsid w:val="00D636F9"/>
    <w:rsid w:val="00D65EA7"/>
    <w:rsid w:val="00D6612B"/>
    <w:rsid w:val="00D66AAA"/>
    <w:rsid w:val="00D707D7"/>
    <w:rsid w:val="00D82476"/>
    <w:rsid w:val="00D83DB8"/>
    <w:rsid w:val="00D84927"/>
    <w:rsid w:val="00D91116"/>
    <w:rsid w:val="00D92B07"/>
    <w:rsid w:val="00D93B1D"/>
    <w:rsid w:val="00D94F4C"/>
    <w:rsid w:val="00D971C4"/>
    <w:rsid w:val="00DA3D29"/>
    <w:rsid w:val="00DA439D"/>
    <w:rsid w:val="00DA78B4"/>
    <w:rsid w:val="00DB1B6A"/>
    <w:rsid w:val="00DB4939"/>
    <w:rsid w:val="00DB5216"/>
    <w:rsid w:val="00DB556B"/>
    <w:rsid w:val="00DC24CD"/>
    <w:rsid w:val="00DC3515"/>
    <w:rsid w:val="00DC489E"/>
    <w:rsid w:val="00DC65F8"/>
    <w:rsid w:val="00DC6D40"/>
    <w:rsid w:val="00DD024D"/>
    <w:rsid w:val="00DD1778"/>
    <w:rsid w:val="00DD618F"/>
    <w:rsid w:val="00DE3193"/>
    <w:rsid w:val="00DE32D0"/>
    <w:rsid w:val="00DE702D"/>
    <w:rsid w:val="00DF66C2"/>
    <w:rsid w:val="00DF7468"/>
    <w:rsid w:val="00E00032"/>
    <w:rsid w:val="00E00F45"/>
    <w:rsid w:val="00E012FE"/>
    <w:rsid w:val="00E01526"/>
    <w:rsid w:val="00E034FE"/>
    <w:rsid w:val="00E0652D"/>
    <w:rsid w:val="00E0763B"/>
    <w:rsid w:val="00E126E7"/>
    <w:rsid w:val="00E1711C"/>
    <w:rsid w:val="00E30082"/>
    <w:rsid w:val="00E30BC2"/>
    <w:rsid w:val="00E3439C"/>
    <w:rsid w:val="00E3633F"/>
    <w:rsid w:val="00E3779E"/>
    <w:rsid w:val="00E411F8"/>
    <w:rsid w:val="00E42C56"/>
    <w:rsid w:val="00E444B9"/>
    <w:rsid w:val="00E46CE8"/>
    <w:rsid w:val="00E51811"/>
    <w:rsid w:val="00E53BA5"/>
    <w:rsid w:val="00E608CA"/>
    <w:rsid w:val="00E63A81"/>
    <w:rsid w:val="00E64A3B"/>
    <w:rsid w:val="00E65DD5"/>
    <w:rsid w:val="00E6699C"/>
    <w:rsid w:val="00E66E78"/>
    <w:rsid w:val="00E750FA"/>
    <w:rsid w:val="00E75E4A"/>
    <w:rsid w:val="00E77CC7"/>
    <w:rsid w:val="00E8451D"/>
    <w:rsid w:val="00E933BE"/>
    <w:rsid w:val="00E93B5D"/>
    <w:rsid w:val="00EA01E0"/>
    <w:rsid w:val="00EB7B8E"/>
    <w:rsid w:val="00EC0282"/>
    <w:rsid w:val="00EC07F8"/>
    <w:rsid w:val="00EC33AD"/>
    <w:rsid w:val="00EC3EBC"/>
    <w:rsid w:val="00EC6322"/>
    <w:rsid w:val="00EC6D50"/>
    <w:rsid w:val="00ED08A3"/>
    <w:rsid w:val="00ED2EEB"/>
    <w:rsid w:val="00ED5508"/>
    <w:rsid w:val="00ED58CF"/>
    <w:rsid w:val="00ED5A3B"/>
    <w:rsid w:val="00ED67D5"/>
    <w:rsid w:val="00EE1065"/>
    <w:rsid w:val="00EE3A60"/>
    <w:rsid w:val="00EF59A9"/>
    <w:rsid w:val="00EF765D"/>
    <w:rsid w:val="00F0308B"/>
    <w:rsid w:val="00F06A72"/>
    <w:rsid w:val="00F0726B"/>
    <w:rsid w:val="00F1179A"/>
    <w:rsid w:val="00F13781"/>
    <w:rsid w:val="00F13EBC"/>
    <w:rsid w:val="00F22864"/>
    <w:rsid w:val="00F228A8"/>
    <w:rsid w:val="00F231BF"/>
    <w:rsid w:val="00F23449"/>
    <w:rsid w:val="00F24C6E"/>
    <w:rsid w:val="00F270EF"/>
    <w:rsid w:val="00F27190"/>
    <w:rsid w:val="00F27B50"/>
    <w:rsid w:val="00F3009D"/>
    <w:rsid w:val="00F303D8"/>
    <w:rsid w:val="00F3271A"/>
    <w:rsid w:val="00F32FB0"/>
    <w:rsid w:val="00F36A08"/>
    <w:rsid w:val="00F41E70"/>
    <w:rsid w:val="00F454B9"/>
    <w:rsid w:val="00F50A0A"/>
    <w:rsid w:val="00F5169D"/>
    <w:rsid w:val="00F620DC"/>
    <w:rsid w:val="00F7024E"/>
    <w:rsid w:val="00F73476"/>
    <w:rsid w:val="00F749AA"/>
    <w:rsid w:val="00F81EE8"/>
    <w:rsid w:val="00F82260"/>
    <w:rsid w:val="00F83918"/>
    <w:rsid w:val="00F857E3"/>
    <w:rsid w:val="00F8778C"/>
    <w:rsid w:val="00F87E04"/>
    <w:rsid w:val="00F9096F"/>
    <w:rsid w:val="00F916EB"/>
    <w:rsid w:val="00FA087F"/>
    <w:rsid w:val="00FA352F"/>
    <w:rsid w:val="00FA37CC"/>
    <w:rsid w:val="00FA50CD"/>
    <w:rsid w:val="00FA69A5"/>
    <w:rsid w:val="00FB6510"/>
    <w:rsid w:val="00FC0A92"/>
    <w:rsid w:val="00FC4664"/>
    <w:rsid w:val="00FC6984"/>
    <w:rsid w:val="00FD13CB"/>
    <w:rsid w:val="00FD28EE"/>
    <w:rsid w:val="00FD2B84"/>
    <w:rsid w:val="00FD701D"/>
    <w:rsid w:val="00FD7046"/>
    <w:rsid w:val="00FE0654"/>
    <w:rsid w:val="00FE06CB"/>
    <w:rsid w:val="00FE793E"/>
    <w:rsid w:val="00FF6B4A"/>
    <w:rsid w:val="398A181E"/>
    <w:rsid w:val="3D3712F5"/>
    <w:rsid w:val="40B20F12"/>
    <w:rsid w:val="5A1F2A79"/>
    <w:rsid w:val="6192A02A"/>
    <w:rsid w:val="63519C0E"/>
    <w:rsid w:val="67BC1C55"/>
    <w:rsid w:val="69EB9124"/>
    <w:rsid w:val="7AC750F2"/>
    <w:rsid w:val="7E7CC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4F3F8D"/>
  <w15:docId w15:val="{BCF55C79-6F50-4D9C-93A3-030567F0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6"/>
      </w:numPr>
      <w:outlineLvl w:val="6"/>
    </w:pPr>
    <w:rPr>
      <w:rFonts w:eastAsiaTheme="majorEastAsia"/>
      <w:iCs/>
    </w:rPr>
  </w:style>
  <w:style w:type="paragraph" w:styleId="Heading8">
    <w:name w:val="heading 8"/>
    <w:basedOn w:val="Normal"/>
    <w:next w:val="Normal"/>
    <w:link w:val="Heading8Char"/>
    <w:uiPriority w:val="9"/>
    <w:semiHidden/>
    <w:unhideWhenUsed/>
    <w:qFormat/>
    <w:rsid w:val="000D6CBE"/>
    <w:pPr>
      <w:spacing w:before="240" w:after="60"/>
      <w:outlineLvl w:val="7"/>
    </w:pPr>
    <w:rPr>
      <w:rFonts w:eastAsia="Times New Roman"/>
      <w:i/>
      <w:iCs/>
      <w:szCs w:val="24"/>
      <w:lang w:eastAsia="fr-FR" w:bidi="fr-FR"/>
    </w:rPr>
  </w:style>
  <w:style w:type="paragraph" w:styleId="Heading9">
    <w:name w:val="heading 9"/>
    <w:basedOn w:val="Normal"/>
    <w:next w:val="Normal"/>
    <w:link w:val="Heading9Char"/>
    <w:uiPriority w:val="9"/>
    <w:semiHidden/>
    <w:unhideWhenUsed/>
    <w:qFormat/>
    <w:rsid w:val="000D6CBE"/>
    <w:pPr>
      <w:spacing w:before="240" w:after="60"/>
      <w:outlineLvl w:val="8"/>
    </w:pPr>
    <w:rPr>
      <w:rFonts w:ascii="Arial" w:eastAsia="Times New Roman" w:hAnsi="Arial" w:cs="Arial"/>
      <w:szCs w:val="24"/>
      <w:lang w:eastAsia="fr-FR" w:bidi="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0D6CBE"/>
    <w:rPr>
      <w:rFonts w:ascii="Times New Roman" w:eastAsia="Times New Roman" w:hAnsi="Times New Roman" w:cs="Times New Roman"/>
      <w:i/>
      <w:iCs/>
      <w:sz w:val="24"/>
      <w:szCs w:val="24"/>
      <w:lang w:val="ro-RO" w:eastAsia="fr-FR" w:bidi="fr-FR"/>
    </w:rPr>
  </w:style>
  <w:style w:type="character" w:customStyle="1" w:styleId="Heading9Char">
    <w:name w:val="Heading 9 Char"/>
    <w:basedOn w:val="DefaultParagraphFont"/>
    <w:link w:val="Heading9"/>
    <w:uiPriority w:val="9"/>
    <w:semiHidden/>
    <w:rsid w:val="000D6CBE"/>
    <w:rPr>
      <w:rFonts w:ascii="Arial" w:eastAsia="Times New Roman" w:hAnsi="Arial" w:cs="Arial"/>
      <w:sz w:val="24"/>
      <w:szCs w:val="24"/>
      <w:lang w:val="ro-RO" w:eastAsia="fr-FR" w:bidi="fr-FR"/>
    </w:rPr>
  </w:style>
  <w:style w:type="paragraph" w:customStyle="1" w:styleId="Titreobjet">
    <w:name w:val="Titre objet"/>
    <w:basedOn w:val="Normal"/>
    <w:next w:val="IntrtEEE"/>
    <w:rsid w:val="000D6CBE"/>
    <w:pPr>
      <w:spacing w:before="360" w:after="360"/>
      <w:jc w:val="center"/>
    </w:pPr>
    <w:rPr>
      <w:b/>
    </w:rPr>
  </w:style>
  <w:style w:type="paragraph" w:customStyle="1" w:styleId="TitreobjetPagedecouverture">
    <w:name w:val="Titre objet (Page de couverture)"/>
    <w:basedOn w:val="Titreobjet"/>
    <w:next w:val="IntrtEEEPagedecouverture"/>
    <w:rsid w:val="000D6CBE"/>
  </w:style>
  <w:style w:type="paragraph" w:styleId="Caption">
    <w:name w:val="caption"/>
    <w:basedOn w:val="Normal"/>
    <w:next w:val="Normal"/>
    <w:uiPriority w:val="35"/>
    <w:semiHidden/>
    <w:unhideWhenUsed/>
    <w:qFormat/>
    <w:rsid w:val="000D6CB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0D6CBE"/>
    <w:pPr>
      <w:spacing w:after="0"/>
    </w:pPr>
  </w:style>
  <w:style w:type="paragraph" w:styleId="ListBullet">
    <w:name w:val="List Bullet"/>
    <w:basedOn w:val="Normal"/>
    <w:uiPriority w:val="99"/>
    <w:semiHidden/>
    <w:unhideWhenUsed/>
    <w:rsid w:val="000D6CBE"/>
    <w:pPr>
      <w:numPr>
        <w:numId w:val="1"/>
      </w:numPr>
      <w:tabs>
        <w:tab w:val="clear" w:pos="360"/>
      </w:tabs>
      <w:ind w:left="0" w:firstLine="0"/>
      <w:contextualSpacing/>
    </w:pPr>
  </w:style>
  <w:style w:type="paragraph" w:styleId="ListBullet2">
    <w:name w:val="List Bullet 2"/>
    <w:basedOn w:val="Normal"/>
    <w:uiPriority w:val="99"/>
    <w:semiHidden/>
    <w:unhideWhenUsed/>
    <w:rsid w:val="000D6CBE"/>
    <w:pPr>
      <w:numPr>
        <w:numId w:val="2"/>
      </w:numPr>
      <w:tabs>
        <w:tab w:val="clear" w:pos="643"/>
      </w:tabs>
      <w:ind w:left="0" w:firstLine="0"/>
      <w:contextualSpacing/>
    </w:pPr>
  </w:style>
  <w:style w:type="paragraph" w:styleId="ListBullet3">
    <w:name w:val="List Bullet 3"/>
    <w:basedOn w:val="Normal"/>
    <w:uiPriority w:val="99"/>
    <w:semiHidden/>
    <w:unhideWhenUsed/>
    <w:rsid w:val="000D6CBE"/>
    <w:pPr>
      <w:numPr>
        <w:numId w:val="3"/>
      </w:numPr>
      <w:tabs>
        <w:tab w:val="clear" w:pos="926"/>
      </w:tabs>
      <w:ind w:left="0" w:firstLine="0"/>
      <w:contextualSpacing/>
    </w:pPr>
  </w:style>
  <w:style w:type="paragraph" w:styleId="ListBullet4">
    <w:name w:val="List Bullet 4"/>
    <w:basedOn w:val="Normal"/>
    <w:uiPriority w:val="99"/>
    <w:semiHidden/>
    <w:unhideWhenUsed/>
    <w:rsid w:val="000D6CBE"/>
    <w:pPr>
      <w:numPr>
        <w:numId w:val="4"/>
      </w:numPr>
      <w:tabs>
        <w:tab w:val="clear" w:pos="1209"/>
      </w:tabs>
      <w:ind w:left="0" w:firstLine="0"/>
      <w:contextualSpacing/>
    </w:pPr>
  </w:style>
  <w:style w:type="paragraph" w:styleId="ListNumber">
    <w:name w:val="List Number"/>
    <w:basedOn w:val="Normal"/>
    <w:uiPriority w:val="99"/>
    <w:semiHidden/>
    <w:unhideWhenUsed/>
    <w:rsid w:val="000D6CBE"/>
    <w:pPr>
      <w:numPr>
        <w:numId w:val="5"/>
      </w:numPr>
      <w:tabs>
        <w:tab w:val="clear" w:pos="360"/>
      </w:tabs>
      <w:ind w:left="0" w:firstLine="0"/>
      <w:contextualSpacing/>
    </w:pPr>
  </w:style>
  <w:style w:type="paragraph" w:styleId="ListNumber2">
    <w:name w:val="List Number 2"/>
    <w:basedOn w:val="Normal"/>
    <w:uiPriority w:val="99"/>
    <w:semiHidden/>
    <w:unhideWhenUsed/>
    <w:rsid w:val="000D6CBE"/>
    <w:pPr>
      <w:numPr>
        <w:numId w:val="6"/>
      </w:numPr>
      <w:tabs>
        <w:tab w:val="clear" w:pos="643"/>
      </w:tabs>
      <w:ind w:left="0" w:firstLine="0"/>
      <w:contextualSpacing/>
    </w:pPr>
  </w:style>
  <w:style w:type="paragraph" w:styleId="ListNumber3">
    <w:name w:val="List Number 3"/>
    <w:basedOn w:val="Normal"/>
    <w:uiPriority w:val="99"/>
    <w:semiHidden/>
    <w:unhideWhenUsed/>
    <w:rsid w:val="000D6CBE"/>
    <w:pPr>
      <w:numPr>
        <w:numId w:val="7"/>
      </w:numPr>
      <w:tabs>
        <w:tab w:val="clear" w:pos="926"/>
      </w:tabs>
      <w:ind w:left="0" w:firstLine="0"/>
      <w:contextualSpacing/>
    </w:pPr>
  </w:style>
  <w:style w:type="paragraph" w:styleId="ListNumber4">
    <w:name w:val="List Number 4"/>
    <w:basedOn w:val="Normal"/>
    <w:uiPriority w:val="99"/>
    <w:semiHidden/>
    <w:unhideWhenUsed/>
    <w:rsid w:val="000D6CBE"/>
    <w:pPr>
      <w:numPr>
        <w:numId w:val="8"/>
      </w:numPr>
      <w:tabs>
        <w:tab w:val="clear" w:pos="1209"/>
      </w:tabs>
      <w:ind w:left="0" w:firstLine="0"/>
      <w:contextualSpacing/>
    </w:pPr>
  </w:style>
  <w:style w:type="character" w:customStyle="1" w:styleId="CommentReference1">
    <w:name w:val="Comment Reference1"/>
    <w:basedOn w:val="DefaultParagraphFont"/>
    <w:uiPriority w:val="99"/>
    <w:semiHidden/>
    <w:unhideWhenUsed/>
    <w:rsid w:val="000D6CBE"/>
    <w:rPr>
      <w:sz w:val="16"/>
      <w:szCs w:val="16"/>
    </w:rPr>
  </w:style>
  <w:style w:type="paragraph" w:customStyle="1" w:styleId="CommentText1">
    <w:name w:val="Comment Text1"/>
    <w:basedOn w:val="Normal"/>
    <w:link w:val="CommentTextChar"/>
    <w:uiPriority w:val="99"/>
    <w:unhideWhenUsed/>
    <w:rsid w:val="000D6CBE"/>
    <w:rPr>
      <w:sz w:val="20"/>
      <w:szCs w:val="20"/>
    </w:rPr>
  </w:style>
  <w:style w:type="character" w:customStyle="1" w:styleId="CommentTextChar">
    <w:name w:val="Comment Text Char"/>
    <w:basedOn w:val="DefaultParagraphFont"/>
    <w:link w:val="CommentText1"/>
    <w:uiPriority w:val="99"/>
    <w:rsid w:val="000D6CBE"/>
    <w:rPr>
      <w:rFonts w:ascii="Times New Roman" w:hAnsi="Times New Roman" w:cs="Times New Roman"/>
      <w:sz w:val="20"/>
      <w:szCs w:val="20"/>
      <w:lang w:val="ro-RO"/>
    </w:rPr>
  </w:style>
  <w:style w:type="paragraph" w:customStyle="1" w:styleId="CommentSubject1">
    <w:name w:val="Comment Subject1"/>
    <w:basedOn w:val="CommentText1"/>
    <w:next w:val="CommentText1"/>
    <w:link w:val="CommentSubjectChar"/>
    <w:uiPriority w:val="99"/>
    <w:semiHidden/>
    <w:unhideWhenUsed/>
    <w:rsid w:val="000D6CBE"/>
    <w:rPr>
      <w:b/>
      <w:bCs/>
    </w:rPr>
  </w:style>
  <w:style w:type="character" w:customStyle="1" w:styleId="CommentSubjectChar">
    <w:name w:val="Comment Subject Char"/>
    <w:basedOn w:val="CommentTextChar"/>
    <w:link w:val="CommentSubject1"/>
    <w:uiPriority w:val="99"/>
    <w:semiHidden/>
    <w:rsid w:val="000D6CBE"/>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0D6CB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CBE"/>
    <w:rPr>
      <w:rFonts w:ascii="Segoe UI" w:hAnsi="Segoe UI" w:cs="Segoe UI"/>
      <w:sz w:val="18"/>
      <w:szCs w:val="18"/>
      <w:lang w:val="ro-RO"/>
    </w:rPr>
  </w:style>
  <w:style w:type="character" w:styleId="Hyperlink">
    <w:name w:val="Hyperlink"/>
    <w:basedOn w:val="DefaultParagraphFont"/>
    <w:uiPriority w:val="99"/>
    <w:unhideWhenUsed/>
    <w:rsid w:val="000D6CBE"/>
    <w:rPr>
      <w:color w:val="0000FF" w:themeColor="hyperlink"/>
      <w:u w:val="single"/>
    </w:rPr>
  </w:style>
  <w:style w:type="numbering" w:customStyle="1" w:styleId="NoList1">
    <w:name w:val="No List1"/>
    <w:next w:val="NoList"/>
    <w:uiPriority w:val="99"/>
    <w:semiHidden/>
    <w:unhideWhenUsed/>
    <w:rsid w:val="000D6CBE"/>
  </w:style>
  <w:style w:type="character" w:styleId="FollowedHyperlink">
    <w:name w:val="FollowedHyperlink"/>
    <w:uiPriority w:val="99"/>
    <w:semiHidden/>
    <w:unhideWhenUsed/>
    <w:rsid w:val="000D6CBE"/>
    <w:rPr>
      <w:color w:val="800080"/>
      <w:u w:val="single"/>
    </w:rPr>
  </w:style>
  <w:style w:type="character" w:styleId="HTMLAcronym">
    <w:name w:val="HTML Acronym"/>
    <w:uiPriority w:val="99"/>
    <w:semiHidden/>
    <w:unhideWhenUsed/>
    <w:rsid w:val="000D6CBE"/>
    <w:rPr>
      <w:rFonts w:ascii="Times New Roman" w:hAnsi="Times New Roman" w:cs="Times New Roman" w:hint="default"/>
    </w:rPr>
  </w:style>
  <w:style w:type="paragraph" w:styleId="HTMLAddress">
    <w:name w:val="HTML Address"/>
    <w:basedOn w:val="Normal"/>
    <w:link w:val="HTMLAddressChar"/>
    <w:uiPriority w:val="99"/>
    <w:semiHidden/>
    <w:unhideWhenUsed/>
    <w:rsid w:val="000D6CBE"/>
    <w:rPr>
      <w:rFonts w:eastAsia="Times New Roman"/>
      <w:i/>
      <w:iCs/>
      <w:szCs w:val="24"/>
      <w:lang w:eastAsia="fr-FR" w:bidi="fr-FR"/>
    </w:rPr>
  </w:style>
  <w:style w:type="character" w:customStyle="1" w:styleId="HTMLAddressChar">
    <w:name w:val="HTML Address Char"/>
    <w:basedOn w:val="DefaultParagraphFont"/>
    <w:link w:val="HTMLAddress"/>
    <w:uiPriority w:val="99"/>
    <w:semiHidden/>
    <w:rsid w:val="000D6CBE"/>
    <w:rPr>
      <w:rFonts w:ascii="Times New Roman" w:eastAsia="Times New Roman" w:hAnsi="Times New Roman" w:cs="Times New Roman"/>
      <w:i/>
      <w:iCs/>
      <w:sz w:val="24"/>
      <w:szCs w:val="24"/>
      <w:lang w:val="ro-RO" w:eastAsia="fr-FR" w:bidi="fr-FR"/>
    </w:rPr>
  </w:style>
  <w:style w:type="character" w:styleId="HTMLCite">
    <w:name w:val="HTML Cite"/>
    <w:uiPriority w:val="99"/>
    <w:semiHidden/>
    <w:unhideWhenUsed/>
    <w:rsid w:val="000D6CBE"/>
    <w:rPr>
      <w:i/>
      <w:iCs w:val="0"/>
    </w:rPr>
  </w:style>
  <w:style w:type="character" w:styleId="HTMLCode">
    <w:name w:val="HTML Code"/>
    <w:uiPriority w:val="99"/>
    <w:semiHidden/>
    <w:unhideWhenUsed/>
    <w:rsid w:val="000D6CBE"/>
    <w:rPr>
      <w:rFonts w:ascii="Courier New" w:eastAsia="Times New Roman" w:hAnsi="Courier New" w:cs="Times New Roman" w:hint="default"/>
      <w:sz w:val="20"/>
      <w:szCs w:val="20"/>
    </w:rPr>
  </w:style>
  <w:style w:type="character" w:styleId="HTMLDefinition">
    <w:name w:val="HTML Definition"/>
    <w:uiPriority w:val="99"/>
    <w:semiHidden/>
    <w:unhideWhenUsed/>
    <w:rsid w:val="000D6CBE"/>
    <w:rPr>
      <w:i/>
      <w:iCs w:val="0"/>
    </w:rPr>
  </w:style>
  <w:style w:type="character" w:styleId="Emphasis">
    <w:name w:val="Emphasis"/>
    <w:uiPriority w:val="20"/>
    <w:qFormat/>
    <w:rsid w:val="000D6CBE"/>
    <w:rPr>
      <w:i/>
      <w:iCs w:val="0"/>
    </w:rPr>
  </w:style>
  <w:style w:type="character" w:styleId="HTMLKeyboard">
    <w:name w:val="HTML Keyboard"/>
    <w:uiPriority w:val="99"/>
    <w:semiHidden/>
    <w:unhideWhenUsed/>
    <w:rsid w:val="000D6CBE"/>
    <w:rPr>
      <w:rFonts w:ascii="Courier New" w:eastAsia="Times New Roman" w:hAnsi="Courier New" w:cs="Times New Roman" w:hint="default"/>
      <w:sz w:val="20"/>
      <w:szCs w:val="20"/>
    </w:rPr>
  </w:style>
  <w:style w:type="paragraph" w:styleId="HTMLPreformatted">
    <w:name w:val="HTML Preformatted"/>
    <w:basedOn w:val="Normal"/>
    <w:link w:val="HTMLPreformattedChar"/>
    <w:uiPriority w:val="99"/>
    <w:semiHidden/>
    <w:unhideWhenUsed/>
    <w:rsid w:val="000D6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4"/>
      <w:lang w:eastAsia="fr-FR" w:bidi="fr-FR"/>
    </w:rPr>
  </w:style>
  <w:style w:type="character" w:customStyle="1" w:styleId="HTMLPreformattedChar">
    <w:name w:val="HTML Preformatted Char"/>
    <w:basedOn w:val="DefaultParagraphFont"/>
    <w:link w:val="HTMLPreformatted"/>
    <w:uiPriority w:val="99"/>
    <w:semiHidden/>
    <w:rsid w:val="000D6CBE"/>
    <w:rPr>
      <w:rFonts w:ascii="Courier New" w:eastAsia="Times New Roman" w:hAnsi="Courier New" w:cs="Courier New"/>
      <w:sz w:val="20"/>
      <w:szCs w:val="24"/>
      <w:lang w:val="ro-RO" w:eastAsia="fr-FR" w:bidi="fr-FR"/>
    </w:rPr>
  </w:style>
  <w:style w:type="character" w:styleId="HTMLSample">
    <w:name w:val="HTML Sample"/>
    <w:uiPriority w:val="99"/>
    <w:semiHidden/>
    <w:unhideWhenUsed/>
    <w:rsid w:val="000D6CBE"/>
    <w:rPr>
      <w:rFonts w:ascii="Courier New" w:eastAsia="Times New Roman" w:hAnsi="Courier New" w:cs="Times New Roman" w:hint="default"/>
    </w:rPr>
  </w:style>
  <w:style w:type="character" w:styleId="Strong">
    <w:name w:val="Strong"/>
    <w:uiPriority w:val="22"/>
    <w:qFormat/>
    <w:rsid w:val="000D6CBE"/>
    <w:rPr>
      <w:b/>
      <w:bCs w:val="0"/>
    </w:rPr>
  </w:style>
  <w:style w:type="character" w:styleId="HTMLTypewriter">
    <w:name w:val="HTML Typewriter"/>
    <w:uiPriority w:val="99"/>
    <w:semiHidden/>
    <w:unhideWhenUsed/>
    <w:rsid w:val="000D6CBE"/>
    <w:rPr>
      <w:rFonts w:ascii="Courier New" w:eastAsia="Times New Roman" w:hAnsi="Courier New" w:cs="Times New Roman" w:hint="default"/>
      <w:sz w:val="20"/>
      <w:szCs w:val="20"/>
    </w:rPr>
  </w:style>
  <w:style w:type="character" w:styleId="HTMLVariable">
    <w:name w:val="HTML Variable"/>
    <w:uiPriority w:val="99"/>
    <w:semiHidden/>
    <w:unhideWhenUsed/>
    <w:rsid w:val="000D6CBE"/>
    <w:rPr>
      <w:i/>
      <w:iCs w:val="0"/>
    </w:rPr>
  </w:style>
  <w:style w:type="paragraph" w:customStyle="1" w:styleId="msonormal0">
    <w:name w:val="msonormal"/>
    <w:basedOn w:val="Normal"/>
    <w:uiPriority w:val="99"/>
    <w:rsid w:val="000D6CBE"/>
    <w:rPr>
      <w:rFonts w:eastAsia="Times New Roman"/>
      <w:szCs w:val="24"/>
      <w:lang w:eastAsia="fr-FR" w:bidi="fr-FR"/>
    </w:rPr>
  </w:style>
  <w:style w:type="paragraph" w:styleId="NormalWeb">
    <w:name w:val="Normal (Web)"/>
    <w:basedOn w:val="Normal"/>
    <w:uiPriority w:val="99"/>
    <w:semiHidden/>
    <w:unhideWhenUsed/>
    <w:rsid w:val="000D6CBE"/>
    <w:rPr>
      <w:rFonts w:eastAsia="Times New Roman"/>
      <w:szCs w:val="24"/>
      <w:lang w:eastAsia="fr-FR" w:bidi="fr-FR"/>
    </w:rPr>
  </w:style>
  <w:style w:type="paragraph" w:styleId="NormalIndent">
    <w:name w:val="Normal Indent"/>
    <w:basedOn w:val="Normal"/>
    <w:uiPriority w:val="99"/>
    <w:semiHidden/>
    <w:unhideWhenUsed/>
    <w:rsid w:val="000D6CBE"/>
    <w:pPr>
      <w:ind w:left="720"/>
    </w:pPr>
    <w:rPr>
      <w:rFonts w:eastAsia="Times New Roman"/>
      <w:szCs w:val="24"/>
      <w:lang w:eastAsia="fr-FR" w:bidi="fr-FR"/>
    </w:rPr>
  </w:style>
  <w:style w:type="paragraph" w:styleId="EnvelopeAddress">
    <w:name w:val="envelope address"/>
    <w:basedOn w:val="Normal"/>
    <w:uiPriority w:val="99"/>
    <w:semiHidden/>
    <w:unhideWhenUsed/>
    <w:rsid w:val="000D6CBE"/>
    <w:pPr>
      <w:framePr w:w="7920" w:h="1980" w:hSpace="180" w:wrap="auto" w:hAnchor="page" w:xAlign="center" w:yAlign="bottom"/>
      <w:ind w:left="2880"/>
    </w:pPr>
    <w:rPr>
      <w:rFonts w:ascii="Arial" w:eastAsia="Times New Roman" w:hAnsi="Arial" w:cs="Arial"/>
      <w:szCs w:val="24"/>
      <w:lang w:eastAsia="fr-FR" w:bidi="fr-FR"/>
    </w:rPr>
  </w:style>
  <w:style w:type="paragraph" w:styleId="EnvelopeReturn">
    <w:name w:val="envelope return"/>
    <w:basedOn w:val="Normal"/>
    <w:uiPriority w:val="99"/>
    <w:semiHidden/>
    <w:unhideWhenUsed/>
    <w:rsid w:val="000D6CBE"/>
    <w:rPr>
      <w:rFonts w:ascii="Arial" w:eastAsia="Times New Roman" w:hAnsi="Arial" w:cs="Arial"/>
      <w:sz w:val="20"/>
      <w:szCs w:val="24"/>
      <w:lang w:eastAsia="fr-FR" w:bidi="fr-FR"/>
    </w:rPr>
  </w:style>
  <w:style w:type="paragraph" w:styleId="EndnoteText">
    <w:name w:val="endnote text"/>
    <w:basedOn w:val="Normal"/>
    <w:link w:val="EndnoteTextChar"/>
    <w:uiPriority w:val="99"/>
    <w:semiHidden/>
    <w:unhideWhenUsed/>
    <w:rsid w:val="000D6CBE"/>
    <w:rPr>
      <w:rFonts w:eastAsia="Times New Roman"/>
      <w:sz w:val="20"/>
      <w:szCs w:val="24"/>
      <w:lang w:eastAsia="fr-FR" w:bidi="fr-FR"/>
    </w:rPr>
  </w:style>
  <w:style w:type="character" w:customStyle="1" w:styleId="EndnoteTextChar">
    <w:name w:val="Endnote Text Char"/>
    <w:basedOn w:val="DefaultParagraphFont"/>
    <w:link w:val="EndnoteText"/>
    <w:uiPriority w:val="99"/>
    <w:semiHidden/>
    <w:rsid w:val="000D6CBE"/>
    <w:rPr>
      <w:rFonts w:ascii="Times New Roman" w:eastAsia="Times New Roman" w:hAnsi="Times New Roman" w:cs="Times New Roman"/>
      <w:sz w:val="20"/>
      <w:szCs w:val="24"/>
      <w:lang w:val="ro-RO" w:eastAsia="fr-FR" w:bidi="fr-FR"/>
    </w:rPr>
  </w:style>
  <w:style w:type="paragraph" w:styleId="MacroText">
    <w:name w:val="macro"/>
    <w:link w:val="MacroTextChar"/>
    <w:uiPriority w:val="99"/>
    <w:semiHidden/>
    <w:unhideWhenUsed/>
    <w:rsid w:val="000D6CBE"/>
    <w:pPr>
      <w:tabs>
        <w:tab w:val="left" w:pos="480"/>
        <w:tab w:val="left" w:pos="960"/>
        <w:tab w:val="left" w:pos="1440"/>
        <w:tab w:val="left" w:pos="1920"/>
        <w:tab w:val="left" w:pos="2400"/>
        <w:tab w:val="left" w:pos="2880"/>
        <w:tab w:val="left" w:pos="3360"/>
        <w:tab w:val="left" w:pos="3840"/>
        <w:tab w:val="left" w:pos="4320"/>
      </w:tabs>
      <w:spacing w:before="120" w:after="120"/>
      <w:jc w:val="both"/>
    </w:pPr>
    <w:rPr>
      <w:rFonts w:ascii="Courier New" w:eastAsia="Times New Roman" w:hAnsi="Courier New" w:cs="Courier New"/>
      <w:lang w:eastAsia="fr-FR" w:bidi="fr-FR"/>
    </w:rPr>
  </w:style>
  <w:style w:type="character" w:customStyle="1" w:styleId="MacroTextChar">
    <w:name w:val="Macro Text Char"/>
    <w:basedOn w:val="DefaultParagraphFont"/>
    <w:link w:val="MacroText"/>
    <w:uiPriority w:val="99"/>
    <w:semiHidden/>
    <w:rsid w:val="000D6CBE"/>
    <w:rPr>
      <w:rFonts w:ascii="Courier New" w:eastAsia="Times New Roman" w:hAnsi="Courier New" w:cs="Courier New"/>
      <w:lang w:val="ro-RO" w:eastAsia="fr-FR" w:bidi="fr-FR"/>
    </w:rPr>
  </w:style>
  <w:style w:type="paragraph" w:styleId="List">
    <w:name w:val="List"/>
    <w:basedOn w:val="Normal"/>
    <w:uiPriority w:val="99"/>
    <w:semiHidden/>
    <w:unhideWhenUsed/>
    <w:rsid w:val="000D6CBE"/>
    <w:pPr>
      <w:ind w:left="283" w:hanging="283"/>
    </w:pPr>
    <w:rPr>
      <w:rFonts w:eastAsia="Times New Roman"/>
      <w:szCs w:val="24"/>
      <w:lang w:eastAsia="fr-FR" w:bidi="fr-FR"/>
    </w:rPr>
  </w:style>
  <w:style w:type="paragraph" w:styleId="List2">
    <w:name w:val="List 2"/>
    <w:basedOn w:val="Normal"/>
    <w:uiPriority w:val="99"/>
    <w:semiHidden/>
    <w:unhideWhenUsed/>
    <w:rsid w:val="000D6CBE"/>
    <w:pPr>
      <w:ind w:left="566" w:hanging="283"/>
    </w:pPr>
    <w:rPr>
      <w:rFonts w:eastAsia="Times New Roman"/>
      <w:szCs w:val="24"/>
      <w:lang w:eastAsia="fr-FR" w:bidi="fr-FR"/>
    </w:rPr>
  </w:style>
  <w:style w:type="paragraph" w:styleId="List3">
    <w:name w:val="List 3"/>
    <w:basedOn w:val="Normal"/>
    <w:uiPriority w:val="99"/>
    <w:semiHidden/>
    <w:unhideWhenUsed/>
    <w:rsid w:val="000D6CBE"/>
    <w:pPr>
      <w:ind w:left="849" w:hanging="283"/>
    </w:pPr>
    <w:rPr>
      <w:rFonts w:eastAsia="Times New Roman"/>
      <w:szCs w:val="24"/>
      <w:lang w:eastAsia="fr-FR" w:bidi="fr-FR"/>
    </w:rPr>
  </w:style>
  <w:style w:type="paragraph" w:styleId="List4">
    <w:name w:val="List 4"/>
    <w:basedOn w:val="Normal"/>
    <w:uiPriority w:val="99"/>
    <w:semiHidden/>
    <w:unhideWhenUsed/>
    <w:rsid w:val="000D6CBE"/>
    <w:pPr>
      <w:ind w:left="1132" w:hanging="283"/>
    </w:pPr>
    <w:rPr>
      <w:rFonts w:eastAsia="Times New Roman"/>
      <w:szCs w:val="24"/>
      <w:lang w:eastAsia="fr-FR" w:bidi="fr-FR"/>
    </w:rPr>
  </w:style>
  <w:style w:type="paragraph" w:styleId="List5">
    <w:name w:val="List 5"/>
    <w:basedOn w:val="Normal"/>
    <w:uiPriority w:val="99"/>
    <w:semiHidden/>
    <w:unhideWhenUsed/>
    <w:rsid w:val="000D6CBE"/>
    <w:pPr>
      <w:ind w:left="1415" w:hanging="283"/>
    </w:pPr>
    <w:rPr>
      <w:rFonts w:eastAsia="Times New Roman"/>
      <w:szCs w:val="24"/>
      <w:lang w:eastAsia="fr-FR" w:bidi="fr-FR"/>
    </w:rPr>
  </w:style>
  <w:style w:type="paragraph" w:styleId="ListBullet5">
    <w:name w:val="List Bullet 5"/>
    <w:basedOn w:val="Normal"/>
    <w:autoRedefine/>
    <w:uiPriority w:val="99"/>
    <w:semiHidden/>
    <w:unhideWhenUsed/>
    <w:rsid w:val="000D6CBE"/>
    <w:pPr>
      <w:numPr>
        <w:numId w:val="9"/>
      </w:numPr>
      <w:tabs>
        <w:tab w:val="clear" w:pos="1492"/>
      </w:tabs>
      <w:ind w:left="0" w:firstLine="0"/>
    </w:pPr>
    <w:rPr>
      <w:rFonts w:eastAsia="Times New Roman"/>
      <w:szCs w:val="24"/>
      <w:lang w:eastAsia="fr-FR" w:bidi="fr-FR"/>
    </w:rPr>
  </w:style>
  <w:style w:type="paragraph" w:styleId="ListNumber5">
    <w:name w:val="List Number 5"/>
    <w:basedOn w:val="Normal"/>
    <w:uiPriority w:val="99"/>
    <w:semiHidden/>
    <w:unhideWhenUsed/>
    <w:rsid w:val="000D6CBE"/>
    <w:pPr>
      <w:numPr>
        <w:numId w:val="10"/>
      </w:numPr>
      <w:tabs>
        <w:tab w:val="clear" w:pos="1492"/>
      </w:tabs>
      <w:ind w:left="0" w:firstLine="0"/>
    </w:pPr>
    <w:rPr>
      <w:rFonts w:eastAsia="Times New Roman"/>
      <w:szCs w:val="24"/>
      <w:lang w:eastAsia="fr-FR" w:bidi="fr-FR"/>
    </w:rPr>
  </w:style>
  <w:style w:type="paragraph" w:styleId="Title">
    <w:name w:val="Title"/>
    <w:basedOn w:val="Normal"/>
    <w:link w:val="TitleChar"/>
    <w:uiPriority w:val="10"/>
    <w:qFormat/>
    <w:rsid w:val="000D6CBE"/>
    <w:pPr>
      <w:spacing w:before="240" w:after="60"/>
      <w:jc w:val="center"/>
      <w:outlineLvl w:val="0"/>
    </w:pPr>
    <w:rPr>
      <w:rFonts w:ascii="Arial" w:eastAsia="Times New Roman" w:hAnsi="Arial" w:cs="Arial"/>
      <w:b/>
      <w:bCs/>
      <w:kern w:val="28"/>
      <w:sz w:val="32"/>
      <w:szCs w:val="32"/>
      <w:lang w:eastAsia="fr-FR" w:bidi="fr-FR"/>
    </w:rPr>
  </w:style>
  <w:style w:type="character" w:customStyle="1" w:styleId="TitleChar">
    <w:name w:val="Title Char"/>
    <w:basedOn w:val="DefaultParagraphFont"/>
    <w:link w:val="Title"/>
    <w:uiPriority w:val="10"/>
    <w:rsid w:val="000D6CBE"/>
    <w:rPr>
      <w:rFonts w:ascii="Arial" w:eastAsia="Times New Roman" w:hAnsi="Arial" w:cs="Arial"/>
      <w:b/>
      <w:bCs/>
      <w:kern w:val="28"/>
      <w:sz w:val="32"/>
      <w:szCs w:val="32"/>
      <w:lang w:val="ro-RO" w:eastAsia="fr-FR" w:bidi="fr-FR"/>
    </w:rPr>
  </w:style>
  <w:style w:type="paragraph" w:styleId="Closing">
    <w:name w:val="Closing"/>
    <w:basedOn w:val="Normal"/>
    <w:link w:val="ClosingChar"/>
    <w:uiPriority w:val="99"/>
    <w:semiHidden/>
    <w:unhideWhenUsed/>
    <w:rsid w:val="000D6CBE"/>
    <w:pPr>
      <w:ind w:left="4252"/>
    </w:pPr>
    <w:rPr>
      <w:rFonts w:eastAsia="Times New Roman"/>
      <w:szCs w:val="24"/>
      <w:lang w:eastAsia="fr-FR" w:bidi="fr-FR"/>
    </w:rPr>
  </w:style>
  <w:style w:type="character" w:customStyle="1" w:styleId="ClosingChar">
    <w:name w:val="Closing Char"/>
    <w:basedOn w:val="DefaultParagraphFont"/>
    <w:link w:val="Closing"/>
    <w:uiPriority w:val="99"/>
    <w:semiHidden/>
    <w:rsid w:val="000D6CBE"/>
    <w:rPr>
      <w:rFonts w:ascii="Times New Roman" w:eastAsia="Times New Roman" w:hAnsi="Times New Roman" w:cs="Times New Roman"/>
      <w:sz w:val="24"/>
      <w:szCs w:val="24"/>
      <w:lang w:val="ro-RO" w:eastAsia="fr-FR" w:bidi="fr-FR"/>
    </w:rPr>
  </w:style>
  <w:style w:type="paragraph" w:styleId="Signature">
    <w:name w:val="Signature"/>
    <w:basedOn w:val="Normal"/>
    <w:link w:val="SignatureChar"/>
    <w:uiPriority w:val="99"/>
    <w:semiHidden/>
    <w:unhideWhenUsed/>
    <w:rsid w:val="000D6CBE"/>
    <w:pPr>
      <w:ind w:left="4252"/>
    </w:pPr>
    <w:rPr>
      <w:rFonts w:eastAsia="Times New Roman"/>
      <w:szCs w:val="24"/>
      <w:lang w:eastAsia="fr-FR" w:bidi="fr-FR"/>
    </w:rPr>
  </w:style>
  <w:style w:type="character" w:customStyle="1" w:styleId="SignatureChar">
    <w:name w:val="Signature Char"/>
    <w:basedOn w:val="DefaultParagraphFont"/>
    <w:link w:val="Signature"/>
    <w:uiPriority w:val="99"/>
    <w:semiHidden/>
    <w:rsid w:val="000D6CBE"/>
    <w:rPr>
      <w:rFonts w:ascii="Times New Roman" w:eastAsia="Times New Roman" w:hAnsi="Times New Roman" w:cs="Times New Roman"/>
      <w:sz w:val="24"/>
      <w:szCs w:val="24"/>
      <w:lang w:val="ro-RO" w:eastAsia="fr-FR" w:bidi="fr-FR"/>
    </w:rPr>
  </w:style>
  <w:style w:type="paragraph" w:styleId="BodyText">
    <w:name w:val="Body Text"/>
    <w:basedOn w:val="Normal"/>
    <w:link w:val="BodyTextChar"/>
    <w:uiPriority w:val="99"/>
    <w:semiHidden/>
    <w:unhideWhenUsed/>
    <w:rsid w:val="000D6CBE"/>
    <w:rPr>
      <w:rFonts w:eastAsia="Times New Roman"/>
      <w:szCs w:val="24"/>
      <w:lang w:eastAsia="fr-FR" w:bidi="fr-FR"/>
    </w:rPr>
  </w:style>
  <w:style w:type="character" w:customStyle="1" w:styleId="BodyTextChar">
    <w:name w:val="Body Text Char"/>
    <w:basedOn w:val="DefaultParagraphFont"/>
    <w:link w:val="BodyText"/>
    <w:uiPriority w:val="99"/>
    <w:semiHidden/>
    <w:rsid w:val="000D6CBE"/>
    <w:rPr>
      <w:rFonts w:ascii="Times New Roman" w:eastAsia="Times New Roman" w:hAnsi="Times New Roman" w:cs="Times New Roman"/>
      <w:sz w:val="24"/>
      <w:szCs w:val="24"/>
      <w:lang w:val="ro-RO" w:eastAsia="fr-FR" w:bidi="fr-FR"/>
    </w:rPr>
  </w:style>
  <w:style w:type="paragraph" w:styleId="BodyTextIndent">
    <w:name w:val="Body Text Indent"/>
    <w:basedOn w:val="Normal"/>
    <w:link w:val="BodyTextIndentChar"/>
    <w:uiPriority w:val="99"/>
    <w:semiHidden/>
    <w:unhideWhenUsed/>
    <w:rsid w:val="000D6CBE"/>
    <w:pPr>
      <w:ind w:left="283"/>
    </w:pPr>
    <w:rPr>
      <w:rFonts w:eastAsia="Times New Roman"/>
      <w:szCs w:val="24"/>
      <w:lang w:eastAsia="fr-FR" w:bidi="fr-FR"/>
    </w:rPr>
  </w:style>
  <w:style w:type="character" w:customStyle="1" w:styleId="BodyTextIndentChar">
    <w:name w:val="Body Text Indent Char"/>
    <w:basedOn w:val="DefaultParagraphFont"/>
    <w:link w:val="BodyTextIndent"/>
    <w:uiPriority w:val="99"/>
    <w:semiHidden/>
    <w:rsid w:val="000D6CBE"/>
    <w:rPr>
      <w:rFonts w:ascii="Times New Roman" w:eastAsia="Times New Roman" w:hAnsi="Times New Roman" w:cs="Times New Roman"/>
      <w:sz w:val="24"/>
      <w:szCs w:val="24"/>
      <w:lang w:val="ro-RO" w:eastAsia="fr-FR" w:bidi="fr-FR"/>
    </w:rPr>
  </w:style>
  <w:style w:type="paragraph" w:styleId="ListContinue">
    <w:name w:val="List Continue"/>
    <w:basedOn w:val="Normal"/>
    <w:uiPriority w:val="99"/>
    <w:semiHidden/>
    <w:unhideWhenUsed/>
    <w:rsid w:val="000D6CBE"/>
    <w:pPr>
      <w:ind w:left="283"/>
    </w:pPr>
    <w:rPr>
      <w:rFonts w:eastAsia="Times New Roman"/>
      <w:szCs w:val="24"/>
      <w:lang w:eastAsia="fr-FR" w:bidi="fr-FR"/>
    </w:rPr>
  </w:style>
  <w:style w:type="paragraph" w:styleId="ListContinue2">
    <w:name w:val="List Continue 2"/>
    <w:basedOn w:val="Normal"/>
    <w:uiPriority w:val="99"/>
    <w:semiHidden/>
    <w:unhideWhenUsed/>
    <w:rsid w:val="000D6CBE"/>
    <w:pPr>
      <w:ind w:left="566"/>
    </w:pPr>
    <w:rPr>
      <w:rFonts w:eastAsia="Times New Roman"/>
      <w:szCs w:val="24"/>
      <w:lang w:eastAsia="fr-FR" w:bidi="fr-FR"/>
    </w:rPr>
  </w:style>
  <w:style w:type="paragraph" w:styleId="ListContinue3">
    <w:name w:val="List Continue 3"/>
    <w:basedOn w:val="Normal"/>
    <w:uiPriority w:val="99"/>
    <w:semiHidden/>
    <w:unhideWhenUsed/>
    <w:rsid w:val="000D6CBE"/>
    <w:pPr>
      <w:ind w:left="849"/>
    </w:pPr>
    <w:rPr>
      <w:rFonts w:eastAsia="Times New Roman"/>
      <w:szCs w:val="24"/>
      <w:lang w:eastAsia="fr-FR" w:bidi="fr-FR"/>
    </w:rPr>
  </w:style>
  <w:style w:type="paragraph" w:styleId="ListContinue4">
    <w:name w:val="List Continue 4"/>
    <w:basedOn w:val="Normal"/>
    <w:uiPriority w:val="99"/>
    <w:semiHidden/>
    <w:unhideWhenUsed/>
    <w:rsid w:val="000D6CBE"/>
    <w:pPr>
      <w:ind w:left="1132"/>
    </w:pPr>
    <w:rPr>
      <w:rFonts w:eastAsia="Times New Roman"/>
      <w:szCs w:val="24"/>
      <w:lang w:eastAsia="fr-FR" w:bidi="fr-FR"/>
    </w:rPr>
  </w:style>
  <w:style w:type="paragraph" w:styleId="ListContinue5">
    <w:name w:val="List Continue 5"/>
    <w:basedOn w:val="Normal"/>
    <w:uiPriority w:val="99"/>
    <w:semiHidden/>
    <w:unhideWhenUsed/>
    <w:rsid w:val="000D6CBE"/>
    <w:pPr>
      <w:ind w:left="1415"/>
    </w:pPr>
    <w:rPr>
      <w:rFonts w:eastAsia="Times New Roman"/>
      <w:szCs w:val="24"/>
      <w:lang w:eastAsia="fr-FR" w:bidi="fr-FR"/>
    </w:rPr>
  </w:style>
  <w:style w:type="paragraph" w:styleId="MessageHeader">
    <w:name w:val="Message Header"/>
    <w:basedOn w:val="Normal"/>
    <w:link w:val="MessageHeaderChar"/>
    <w:uiPriority w:val="99"/>
    <w:semiHidden/>
    <w:unhideWhenUsed/>
    <w:rsid w:val="000D6CB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Cs w:val="24"/>
      <w:lang w:eastAsia="fr-FR" w:bidi="fr-FR"/>
    </w:rPr>
  </w:style>
  <w:style w:type="character" w:customStyle="1" w:styleId="MessageHeaderChar">
    <w:name w:val="Message Header Char"/>
    <w:basedOn w:val="DefaultParagraphFont"/>
    <w:link w:val="MessageHeader"/>
    <w:uiPriority w:val="99"/>
    <w:semiHidden/>
    <w:rsid w:val="000D6CBE"/>
    <w:rPr>
      <w:rFonts w:ascii="Arial" w:eastAsia="Times New Roman" w:hAnsi="Arial" w:cs="Arial"/>
      <w:sz w:val="24"/>
      <w:szCs w:val="24"/>
      <w:shd w:val="pct20" w:color="auto" w:fill="auto"/>
      <w:lang w:val="ro-RO" w:eastAsia="fr-FR" w:bidi="fr-FR"/>
    </w:rPr>
  </w:style>
  <w:style w:type="paragraph" w:styleId="Subtitle">
    <w:name w:val="Subtitle"/>
    <w:basedOn w:val="Normal"/>
    <w:link w:val="SubtitleChar"/>
    <w:uiPriority w:val="11"/>
    <w:qFormat/>
    <w:rsid w:val="000D6CBE"/>
    <w:pPr>
      <w:spacing w:after="60"/>
      <w:jc w:val="center"/>
      <w:outlineLvl w:val="1"/>
    </w:pPr>
    <w:rPr>
      <w:rFonts w:ascii="Arial" w:eastAsia="Times New Roman" w:hAnsi="Arial" w:cs="Arial"/>
      <w:szCs w:val="24"/>
      <w:lang w:eastAsia="fr-FR" w:bidi="fr-FR"/>
    </w:rPr>
  </w:style>
  <w:style w:type="character" w:customStyle="1" w:styleId="SubtitleChar">
    <w:name w:val="Subtitle Char"/>
    <w:basedOn w:val="DefaultParagraphFont"/>
    <w:link w:val="Subtitle"/>
    <w:uiPriority w:val="11"/>
    <w:rsid w:val="000D6CBE"/>
    <w:rPr>
      <w:rFonts w:ascii="Arial" w:eastAsia="Times New Roman" w:hAnsi="Arial" w:cs="Arial"/>
      <w:sz w:val="24"/>
      <w:szCs w:val="24"/>
      <w:lang w:val="ro-RO" w:eastAsia="fr-FR" w:bidi="fr-FR"/>
    </w:rPr>
  </w:style>
  <w:style w:type="paragraph" w:styleId="BodyTextFirstIndent">
    <w:name w:val="Body Text First Indent"/>
    <w:basedOn w:val="BodyText"/>
    <w:link w:val="BodyTextFirstIndentChar"/>
    <w:uiPriority w:val="99"/>
    <w:semiHidden/>
    <w:unhideWhenUsed/>
    <w:rsid w:val="000D6CBE"/>
    <w:pPr>
      <w:ind w:firstLine="210"/>
    </w:pPr>
  </w:style>
  <w:style w:type="character" w:customStyle="1" w:styleId="BodyTextFirstIndentChar">
    <w:name w:val="Body Text First Indent Char"/>
    <w:basedOn w:val="BodyTextChar"/>
    <w:link w:val="BodyTextFirstIndent"/>
    <w:uiPriority w:val="99"/>
    <w:semiHidden/>
    <w:rsid w:val="000D6CBE"/>
    <w:rPr>
      <w:rFonts w:ascii="Times New Roman" w:eastAsia="Times New Roman" w:hAnsi="Times New Roman" w:cs="Times New Roman"/>
      <w:sz w:val="24"/>
      <w:szCs w:val="24"/>
      <w:lang w:val="ro-RO" w:eastAsia="fr-FR" w:bidi="fr-FR"/>
    </w:rPr>
  </w:style>
  <w:style w:type="paragraph" w:styleId="BodyTextFirstIndent2">
    <w:name w:val="Body Text First Indent 2"/>
    <w:basedOn w:val="BodyTextIndent"/>
    <w:link w:val="BodyTextFirstIndent2Char"/>
    <w:uiPriority w:val="99"/>
    <w:semiHidden/>
    <w:unhideWhenUsed/>
    <w:rsid w:val="000D6CBE"/>
    <w:pPr>
      <w:ind w:firstLine="210"/>
    </w:pPr>
  </w:style>
  <w:style w:type="character" w:customStyle="1" w:styleId="BodyTextFirstIndent2Char">
    <w:name w:val="Body Text First Indent 2 Char"/>
    <w:basedOn w:val="BodyTextIndentChar"/>
    <w:link w:val="BodyTextFirstIndent2"/>
    <w:uiPriority w:val="99"/>
    <w:semiHidden/>
    <w:rsid w:val="000D6CBE"/>
    <w:rPr>
      <w:rFonts w:ascii="Times New Roman" w:eastAsia="Times New Roman" w:hAnsi="Times New Roman" w:cs="Times New Roman"/>
      <w:sz w:val="24"/>
      <w:szCs w:val="24"/>
      <w:lang w:val="ro-RO" w:eastAsia="fr-FR" w:bidi="fr-FR"/>
    </w:rPr>
  </w:style>
  <w:style w:type="paragraph" w:styleId="BodyText2">
    <w:name w:val="Body Text 2"/>
    <w:basedOn w:val="Normal"/>
    <w:link w:val="BodyText2Char"/>
    <w:uiPriority w:val="99"/>
    <w:semiHidden/>
    <w:unhideWhenUsed/>
    <w:rsid w:val="000D6CBE"/>
    <w:pPr>
      <w:spacing w:line="480" w:lineRule="auto"/>
    </w:pPr>
    <w:rPr>
      <w:rFonts w:eastAsia="Times New Roman"/>
      <w:szCs w:val="24"/>
      <w:lang w:eastAsia="fr-FR" w:bidi="fr-FR"/>
    </w:rPr>
  </w:style>
  <w:style w:type="character" w:customStyle="1" w:styleId="BodyText2Char">
    <w:name w:val="Body Text 2 Char"/>
    <w:basedOn w:val="DefaultParagraphFont"/>
    <w:link w:val="BodyText2"/>
    <w:uiPriority w:val="99"/>
    <w:semiHidden/>
    <w:rsid w:val="000D6CBE"/>
    <w:rPr>
      <w:rFonts w:ascii="Times New Roman" w:eastAsia="Times New Roman" w:hAnsi="Times New Roman" w:cs="Times New Roman"/>
      <w:sz w:val="24"/>
      <w:szCs w:val="24"/>
      <w:lang w:val="ro-RO" w:eastAsia="fr-FR" w:bidi="fr-FR"/>
    </w:rPr>
  </w:style>
  <w:style w:type="paragraph" w:styleId="BodyText3">
    <w:name w:val="Body Text 3"/>
    <w:basedOn w:val="Normal"/>
    <w:link w:val="BodyText3Char"/>
    <w:uiPriority w:val="99"/>
    <w:semiHidden/>
    <w:unhideWhenUsed/>
    <w:rsid w:val="000D6CBE"/>
    <w:rPr>
      <w:rFonts w:eastAsia="Times New Roman"/>
      <w:sz w:val="16"/>
      <w:szCs w:val="16"/>
      <w:lang w:eastAsia="fr-FR" w:bidi="fr-FR"/>
    </w:rPr>
  </w:style>
  <w:style w:type="character" w:customStyle="1" w:styleId="BodyText3Char">
    <w:name w:val="Body Text 3 Char"/>
    <w:basedOn w:val="DefaultParagraphFont"/>
    <w:link w:val="BodyText3"/>
    <w:uiPriority w:val="99"/>
    <w:semiHidden/>
    <w:rsid w:val="000D6CBE"/>
    <w:rPr>
      <w:rFonts w:ascii="Times New Roman" w:eastAsia="Times New Roman" w:hAnsi="Times New Roman" w:cs="Times New Roman"/>
      <w:sz w:val="16"/>
      <w:szCs w:val="16"/>
      <w:lang w:val="ro-RO" w:eastAsia="fr-FR" w:bidi="fr-FR"/>
    </w:rPr>
  </w:style>
  <w:style w:type="paragraph" w:styleId="BodyTextIndent2">
    <w:name w:val="Body Text Indent 2"/>
    <w:basedOn w:val="Normal"/>
    <w:link w:val="BodyTextIndent2Char"/>
    <w:uiPriority w:val="99"/>
    <w:semiHidden/>
    <w:unhideWhenUsed/>
    <w:rsid w:val="000D6CBE"/>
    <w:pPr>
      <w:spacing w:line="480" w:lineRule="auto"/>
      <w:ind w:left="283"/>
    </w:pPr>
    <w:rPr>
      <w:rFonts w:eastAsia="Times New Roman"/>
      <w:szCs w:val="24"/>
      <w:lang w:eastAsia="fr-FR" w:bidi="fr-FR"/>
    </w:rPr>
  </w:style>
  <w:style w:type="character" w:customStyle="1" w:styleId="BodyTextIndent2Char">
    <w:name w:val="Body Text Indent 2 Char"/>
    <w:basedOn w:val="DefaultParagraphFont"/>
    <w:link w:val="BodyTextIndent2"/>
    <w:uiPriority w:val="99"/>
    <w:semiHidden/>
    <w:rsid w:val="000D6CBE"/>
    <w:rPr>
      <w:rFonts w:ascii="Times New Roman" w:eastAsia="Times New Roman" w:hAnsi="Times New Roman" w:cs="Times New Roman"/>
      <w:sz w:val="24"/>
      <w:szCs w:val="24"/>
      <w:lang w:val="ro-RO" w:eastAsia="fr-FR" w:bidi="fr-FR"/>
    </w:rPr>
  </w:style>
  <w:style w:type="paragraph" w:styleId="BodyTextIndent3">
    <w:name w:val="Body Text Indent 3"/>
    <w:basedOn w:val="Normal"/>
    <w:link w:val="BodyTextIndent3Char"/>
    <w:uiPriority w:val="99"/>
    <w:semiHidden/>
    <w:unhideWhenUsed/>
    <w:rsid w:val="000D6CBE"/>
    <w:pPr>
      <w:ind w:left="283"/>
    </w:pPr>
    <w:rPr>
      <w:rFonts w:eastAsia="Times New Roman"/>
      <w:sz w:val="16"/>
      <w:szCs w:val="16"/>
      <w:lang w:eastAsia="fr-FR" w:bidi="fr-FR"/>
    </w:rPr>
  </w:style>
  <w:style w:type="character" w:customStyle="1" w:styleId="BodyTextIndent3Char">
    <w:name w:val="Body Text Indent 3 Char"/>
    <w:basedOn w:val="DefaultParagraphFont"/>
    <w:link w:val="BodyTextIndent3"/>
    <w:uiPriority w:val="99"/>
    <w:semiHidden/>
    <w:rsid w:val="000D6CBE"/>
    <w:rPr>
      <w:rFonts w:ascii="Times New Roman" w:eastAsia="Times New Roman" w:hAnsi="Times New Roman" w:cs="Times New Roman"/>
      <w:sz w:val="16"/>
      <w:szCs w:val="16"/>
      <w:lang w:val="ro-RO" w:eastAsia="fr-FR" w:bidi="fr-FR"/>
    </w:rPr>
  </w:style>
  <w:style w:type="paragraph" w:styleId="BlockText">
    <w:name w:val="Block Text"/>
    <w:basedOn w:val="Normal"/>
    <w:uiPriority w:val="99"/>
    <w:semiHidden/>
    <w:unhideWhenUsed/>
    <w:rsid w:val="000D6CBE"/>
    <w:pPr>
      <w:ind w:left="1440" w:right="1440"/>
    </w:pPr>
    <w:rPr>
      <w:rFonts w:eastAsia="Times New Roman"/>
      <w:szCs w:val="24"/>
      <w:lang w:eastAsia="fr-FR" w:bidi="fr-FR"/>
    </w:rPr>
  </w:style>
  <w:style w:type="paragraph" w:styleId="DocumentMap">
    <w:name w:val="Document Map"/>
    <w:basedOn w:val="Normal"/>
    <w:link w:val="DocumentMapChar"/>
    <w:uiPriority w:val="99"/>
    <w:semiHidden/>
    <w:unhideWhenUsed/>
    <w:rsid w:val="000D6CBE"/>
    <w:pPr>
      <w:shd w:val="clear" w:color="auto" w:fill="000080"/>
    </w:pPr>
    <w:rPr>
      <w:rFonts w:ascii="Tahoma" w:eastAsia="Times New Roman" w:hAnsi="Tahoma" w:cs="Tahoma"/>
      <w:szCs w:val="24"/>
      <w:lang w:eastAsia="fr-FR" w:bidi="fr-FR"/>
    </w:rPr>
  </w:style>
  <w:style w:type="character" w:customStyle="1" w:styleId="DocumentMapChar">
    <w:name w:val="Document Map Char"/>
    <w:basedOn w:val="DefaultParagraphFont"/>
    <w:link w:val="DocumentMap"/>
    <w:uiPriority w:val="99"/>
    <w:semiHidden/>
    <w:rsid w:val="000D6CBE"/>
    <w:rPr>
      <w:rFonts w:ascii="Tahoma" w:eastAsia="Times New Roman" w:hAnsi="Tahoma" w:cs="Tahoma"/>
      <w:sz w:val="24"/>
      <w:szCs w:val="24"/>
      <w:shd w:val="clear" w:color="auto" w:fill="000080"/>
      <w:lang w:val="ro-RO" w:eastAsia="fr-FR" w:bidi="fr-FR"/>
    </w:rPr>
  </w:style>
  <w:style w:type="paragraph" w:styleId="PlainText">
    <w:name w:val="Plain Text"/>
    <w:basedOn w:val="Normal"/>
    <w:link w:val="PlainTextChar"/>
    <w:uiPriority w:val="99"/>
    <w:semiHidden/>
    <w:unhideWhenUsed/>
    <w:rsid w:val="000D6CBE"/>
    <w:rPr>
      <w:rFonts w:ascii="Courier New" w:eastAsia="Times New Roman" w:hAnsi="Courier New" w:cs="Courier New"/>
      <w:sz w:val="20"/>
      <w:szCs w:val="24"/>
      <w:lang w:eastAsia="fr-FR" w:bidi="fr-FR"/>
    </w:rPr>
  </w:style>
  <w:style w:type="character" w:customStyle="1" w:styleId="PlainTextChar">
    <w:name w:val="Plain Text Char"/>
    <w:basedOn w:val="DefaultParagraphFont"/>
    <w:link w:val="PlainText"/>
    <w:uiPriority w:val="99"/>
    <w:semiHidden/>
    <w:rsid w:val="000D6CBE"/>
    <w:rPr>
      <w:rFonts w:ascii="Courier New" w:eastAsia="Times New Roman" w:hAnsi="Courier New" w:cs="Courier New"/>
      <w:sz w:val="20"/>
      <w:szCs w:val="24"/>
      <w:lang w:val="ro-RO" w:eastAsia="fr-FR" w:bidi="fr-FR"/>
    </w:rPr>
  </w:style>
  <w:style w:type="paragraph" w:styleId="E-mailSignature">
    <w:name w:val="E-mail Signature"/>
    <w:basedOn w:val="Normal"/>
    <w:link w:val="E-mailSignatureChar"/>
    <w:uiPriority w:val="99"/>
    <w:semiHidden/>
    <w:unhideWhenUsed/>
    <w:rsid w:val="000D6CBE"/>
    <w:rPr>
      <w:rFonts w:eastAsia="Times New Roman"/>
      <w:szCs w:val="24"/>
      <w:lang w:eastAsia="fr-FR" w:bidi="fr-FR"/>
    </w:rPr>
  </w:style>
  <w:style w:type="character" w:customStyle="1" w:styleId="E-mailSignatureChar">
    <w:name w:val="E-mail Signature Char"/>
    <w:basedOn w:val="DefaultParagraphFont"/>
    <w:link w:val="E-mailSignature"/>
    <w:uiPriority w:val="99"/>
    <w:semiHidden/>
    <w:rsid w:val="000D6CBE"/>
    <w:rPr>
      <w:rFonts w:ascii="Times New Roman" w:eastAsia="Times New Roman" w:hAnsi="Times New Roman" w:cs="Times New Roman"/>
      <w:sz w:val="24"/>
      <w:szCs w:val="24"/>
      <w:lang w:val="ro-RO" w:eastAsia="fr-FR" w:bidi="fr-FR"/>
    </w:rPr>
  </w:style>
  <w:style w:type="paragraph" w:styleId="Revision">
    <w:name w:val="Revision"/>
    <w:uiPriority w:val="99"/>
    <w:semiHidden/>
    <w:rsid w:val="000D6CBE"/>
    <w:pPr>
      <w:spacing w:after="0" w:line="240" w:lineRule="auto"/>
    </w:pPr>
    <w:rPr>
      <w:rFonts w:ascii="Times New Roman" w:eastAsia="Times New Roman" w:hAnsi="Times New Roman" w:cs="Times New Roman"/>
      <w:sz w:val="24"/>
      <w:szCs w:val="24"/>
    </w:rPr>
  </w:style>
  <w:style w:type="character" w:customStyle="1" w:styleId="HeaderCouncilLargeChar">
    <w:name w:val="Header Council Large Char"/>
    <w:basedOn w:val="LignefinalChar"/>
    <w:link w:val="HeaderCouncilLarge"/>
    <w:locked/>
    <w:rsid w:val="000D6CBE"/>
    <w:rPr>
      <w:b w:val="0"/>
      <w:bCs w:val="0"/>
      <w:sz w:val="2"/>
      <w:szCs w:val="24"/>
      <w:lang w:val="ro-RO" w:eastAsia="en-US"/>
    </w:rPr>
  </w:style>
  <w:style w:type="paragraph" w:customStyle="1" w:styleId="HeaderCouncilLarge">
    <w:name w:val="Header Council Large"/>
    <w:basedOn w:val="Normal"/>
    <w:link w:val="HeaderCouncilLargeChar"/>
    <w:rsid w:val="000D6CBE"/>
    <w:pPr>
      <w:spacing w:before="0" w:after="440" w:line="360" w:lineRule="auto"/>
      <w:jc w:val="left"/>
    </w:pPr>
    <w:rPr>
      <w:rFonts w:asciiTheme="minorHAnsi" w:hAnsiTheme="minorHAnsi" w:cstheme="minorBidi"/>
      <w:sz w:val="2"/>
      <w:szCs w:val="24"/>
    </w:rPr>
  </w:style>
  <w:style w:type="paragraph" w:customStyle="1" w:styleId="FooterText">
    <w:name w:val="Footer Text"/>
    <w:basedOn w:val="Normal"/>
    <w:uiPriority w:val="99"/>
    <w:rsid w:val="000D6CBE"/>
    <w:pPr>
      <w:spacing w:before="0" w:after="0"/>
      <w:jc w:val="left"/>
    </w:pPr>
    <w:rPr>
      <w:rFonts w:eastAsia="Times New Roman"/>
      <w:szCs w:val="24"/>
    </w:rPr>
  </w:style>
  <w:style w:type="paragraph" w:customStyle="1" w:styleId="Inhaltsverzeichnisberschrift1">
    <w:name w:val="Inhaltsverzeichnisüberschrift1"/>
    <w:basedOn w:val="Normal"/>
    <w:next w:val="Normal"/>
    <w:uiPriority w:val="99"/>
    <w:rsid w:val="000D6CBE"/>
    <w:pPr>
      <w:spacing w:after="240" w:line="360" w:lineRule="auto"/>
      <w:jc w:val="center"/>
    </w:pPr>
    <w:rPr>
      <w:rFonts w:eastAsia="Times New Roman"/>
      <w:b/>
      <w:sz w:val="28"/>
      <w:szCs w:val="24"/>
      <w:lang w:eastAsia="fr-FR" w:bidi="fr-FR"/>
    </w:rPr>
  </w:style>
  <w:style w:type="paragraph" w:customStyle="1" w:styleId="pj">
    <w:name w:val="p.j"/>
    <w:basedOn w:val="Normal"/>
    <w:next w:val="Normal"/>
    <w:uiPriority w:val="99"/>
    <w:rsid w:val="000D6CBE"/>
    <w:pPr>
      <w:spacing w:before="1200"/>
      <w:ind w:left="1440" w:hanging="1440"/>
      <w:jc w:val="left"/>
    </w:pPr>
    <w:rPr>
      <w:rFonts w:eastAsia="Times New Roman"/>
      <w:szCs w:val="20"/>
      <w:lang w:eastAsia="fr-FR" w:bidi="fr-FR"/>
    </w:rPr>
  </w:style>
  <w:style w:type="paragraph" w:customStyle="1" w:styleId="ListBullet1">
    <w:name w:val="List Bullet 1"/>
    <w:basedOn w:val="Normal"/>
    <w:uiPriority w:val="99"/>
    <w:rsid w:val="000D6CBE"/>
    <w:pPr>
      <w:numPr>
        <w:numId w:val="11"/>
      </w:numPr>
      <w:tabs>
        <w:tab w:val="clear" w:pos="1134"/>
      </w:tabs>
      <w:ind w:left="0" w:firstLine="0"/>
    </w:pPr>
    <w:rPr>
      <w:rFonts w:eastAsia="Times New Roman"/>
      <w:szCs w:val="24"/>
      <w:lang w:eastAsia="fr-FR" w:bidi="fr-FR"/>
    </w:rPr>
  </w:style>
  <w:style w:type="paragraph" w:customStyle="1" w:styleId="ListDash">
    <w:name w:val="List Dash"/>
    <w:basedOn w:val="Normal"/>
    <w:uiPriority w:val="99"/>
    <w:rsid w:val="000D6CBE"/>
    <w:pPr>
      <w:numPr>
        <w:numId w:val="12"/>
      </w:numPr>
      <w:tabs>
        <w:tab w:val="clear" w:pos="283"/>
      </w:tabs>
      <w:ind w:left="0" w:firstLine="0"/>
    </w:pPr>
    <w:rPr>
      <w:rFonts w:eastAsia="Times New Roman"/>
      <w:szCs w:val="24"/>
      <w:lang w:eastAsia="fr-FR" w:bidi="fr-FR"/>
    </w:rPr>
  </w:style>
  <w:style w:type="paragraph" w:customStyle="1" w:styleId="ListDash1">
    <w:name w:val="List Dash 1"/>
    <w:basedOn w:val="Normal"/>
    <w:uiPriority w:val="99"/>
    <w:rsid w:val="000D6CBE"/>
    <w:pPr>
      <w:numPr>
        <w:numId w:val="13"/>
      </w:numPr>
      <w:tabs>
        <w:tab w:val="clear" w:pos="1134"/>
      </w:tabs>
      <w:ind w:left="0" w:firstLine="0"/>
    </w:pPr>
    <w:rPr>
      <w:rFonts w:eastAsia="Times New Roman"/>
      <w:szCs w:val="24"/>
      <w:lang w:eastAsia="fr-FR" w:bidi="fr-FR"/>
    </w:rPr>
  </w:style>
  <w:style w:type="paragraph" w:customStyle="1" w:styleId="ListDash2">
    <w:name w:val="List Dash 2"/>
    <w:basedOn w:val="Normal"/>
    <w:uiPriority w:val="99"/>
    <w:rsid w:val="000D6CBE"/>
    <w:pPr>
      <w:numPr>
        <w:numId w:val="14"/>
      </w:numPr>
      <w:tabs>
        <w:tab w:val="clear" w:pos="1134"/>
      </w:tabs>
      <w:ind w:left="0" w:firstLine="0"/>
    </w:pPr>
    <w:rPr>
      <w:rFonts w:eastAsia="Times New Roman"/>
      <w:szCs w:val="24"/>
      <w:lang w:eastAsia="fr-FR" w:bidi="fr-FR"/>
    </w:rPr>
  </w:style>
  <w:style w:type="paragraph" w:customStyle="1" w:styleId="ListDash3">
    <w:name w:val="List Dash 3"/>
    <w:basedOn w:val="Normal"/>
    <w:uiPriority w:val="99"/>
    <w:rsid w:val="000D6CBE"/>
    <w:pPr>
      <w:numPr>
        <w:numId w:val="15"/>
      </w:numPr>
      <w:tabs>
        <w:tab w:val="clear" w:pos="1134"/>
      </w:tabs>
      <w:ind w:left="0" w:firstLine="0"/>
    </w:pPr>
    <w:rPr>
      <w:rFonts w:eastAsia="Times New Roman"/>
      <w:szCs w:val="24"/>
      <w:lang w:eastAsia="fr-FR" w:bidi="fr-FR"/>
    </w:rPr>
  </w:style>
  <w:style w:type="paragraph" w:customStyle="1" w:styleId="ListDash4">
    <w:name w:val="List Dash 4"/>
    <w:basedOn w:val="Normal"/>
    <w:uiPriority w:val="99"/>
    <w:rsid w:val="000D6CBE"/>
    <w:pPr>
      <w:numPr>
        <w:numId w:val="16"/>
      </w:numPr>
      <w:tabs>
        <w:tab w:val="clear" w:pos="1134"/>
      </w:tabs>
      <w:ind w:left="0" w:firstLine="0"/>
    </w:pPr>
    <w:rPr>
      <w:rFonts w:eastAsia="Times New Roman"/>
      <w:szCs w:val="24"/>
      <w:lang w:eastAsia="fr-FR" w:bidi="fr-FR"/>
    </w:rPr>
  </w:style>
  <w:style w:type="paragraph" w:customStyle="1" w:styleId="ListNumber1">
    <w:name w:val="List Number 1"/>
    <w:basedOn w:val="Text1"/>
    <w:uiPriority w:val="99"/>
    <w:rsid w:val="000D6CBE"/>
    <w:pPr>
      <w:numPr>
        <w:numId w:val="17"/>
      </w:numPr>
      <w:tabs>
        <w:tab w:val="clear" w:pos="1560"/>
      </w:tabs>
      <w:ind w:left="0" w:firstLine="0"/>
    </w:pPr>
    <w:rPr>
      <w:rFonts w:eastAsia="Times New Roman"/>
      <w:szCs w:val="24"/>
      <w:lang w:eastAsia="fr-FR" w:bidi="fr-FR"/>
    </w:rPr>
  </w:style>
  <w:style w:type="paragraph" w:customStyle="1" w:styleId="ListNumberLevel2">
    <w:name w:val="List Number (Level 2)"/>
    <w:basedOn w:val="Normal"/>
    <w:uiPriority w:val="99"/>
    <w:rsid w:val="000D6CBE"/>
    <w:pPr>
      <w:tabs>
        <w:tab w:val="num" w:pos="1417"/>
      </w:tabs>
      <w:ind w:left="1417" w:hanging="708"/>
    </w:pPr>
    <w:rPr>
      <w:rFonts w:eastAsia="Times New Roman"/>
      <w:szCs w:val="24"/>
      <w:lang w:eastAsia="fr-FR" w:bidi="fr-FR"/>
    </w:rPr>
  </w:style>
  <w:style w:type="paragraph" w:customStyle="1" w:styleId="ListNumber1Level2">
    <w:name w:val="List Number 1 (Level 2)"/>
    <w:basedOn w:val="Text1"/>
    <w:uiPriority w:val="99"/>
    <w:rsid w:val="000D6CBE"/>
    <w:pPr>
      <w:numPr>
        <w:ilvl w:val="1"/>
        <w:numId w:val="17"/>
      </w:numPr>
      <w:tabs>
        <w:tab w:val="clear" w:pos="2268"/>
      </w:tabs>
      <w:ind w:left="0" w:firstLine="0"/>
    </w:pPr>
    <w:rPr>
      <w:rFonts w:eastAsia="Times New Roman"/>
      <w:szCs w:val="24"/>
      <w:lang w:eastAsia="fr-FR" w:bidi="fr-FR"/>
    </w:rPr>
  </w:style>
  <w:style w:type="paragraph" w:customStyle="1" w:styleId="ListNumberLevel3">
    <w:name w:val="List Number (Level 3)"/>
    <w:basedOn w:val="Normal"/>
    <w:uiPriority w:val="99"/>
    <w:rsid w:val="000D6CBE"/>
    <w:pPr>
      <w:tabs>
        <w:tab w:val="num" w:pos="2126"/>
      </w:tabs>
      <w:ind w:left="2126" w:hanging="709"/>
    </w:pPr>
    <w:rPr>
      <w:rFonts w:eastAsia="Times New Roman"/>
      <w:szCs w:val="24"/>
      <w:lang w:eastAsia="fr-FR" w:bidi="fr-FR"/>
    </w:rPr>
  </w:style>
  <w:style w:type="paragraph" w:customStyle="1" w:styleId="ListNumber1Level3">
    <w:name w:val="List Number 1 (Level 3)"/>
    <w:basedOn w:val="Text1"/>
    <w:uiPriority w:val="99"/>
    <w:rsid w:val="000D6CBE"/>
    <w:pPr>
      <w:numPr>
        <w:ilvl w:val="2"/>
        <w:numId w:val="17"/>
      </w:numPr>
      <w:tabs>
        <w:tab w:val="clear" w:pos="2977"/>
      </w:tabs>
      <w:ind w:left="0" w:firstLine="0"/>
    </w:pPr>
    <w:rPr>
      <w:rFonts w:eastAsia="Times New Roman"/>
      <w:szCs w:val="24"/>
      <w:lang w:eastAsia="fr-FR" w:bidi="fr-FR"/>
    </w:rPr>
  </w:style>
  <w:style w:type="paragraph" w:customStyle="1" w:styleId="ListNumberLevel4">
    <w:name w:val="List Number (Level 4)"/>
    <w:basedOn w:val="Normal"/>
    <w:uiPriority w:val="99"/>
    <w:rsid w:val="000D6CBE"/>
    <w:pPr>
      <w:tabs>
        <w:tab w:val="num" w:pos="2835"/>
      </w:tabs>
      <w:ind w:left="2835" w:hanging="709"/>
    </w:pPr>
    <w:rPr>
      <w:rFonts w:eastAsia="Times New Roman"/>
      <w:szCs w:val="24"/>
      <w:lang w:eastAsia="fr-FR" w:bidi="fr-FR"/>
    </w:rPr>
  </w:style>
  <w:style w:type="paragraph" w:customStyle="1" w:styleId="ListNumber1Level4">
    <w:name w:val="List Number 1 (Level 4)"/>
    <w:basedOn w:val="Text1"/>
    <w:uiPriority w:val="99"/>
    <w:rsid w:val="000D6CBE"/>
    <w:pPr>
      <w:numPr>
        <w:ilvl w:val="3"/>
        <w:numId w:val="17"/>
      </w:numPr>
      <w:tabs>
        <w:tab w:val="clear" w:pos="3686"/>
      </w:tabs>
      <w:ind w:left="0" w:firstLine="0"/>
    </w:pPr>
    <w:rPr>
      <w:rFonts w:eastAsia="Times New Roman"/>
      <w:szCs w:val="24"/>
      <w:lang w:eastAsia="fr-FR" w:bidi="fr-FR"/>
    </w:rPr>
  </w:style>
  <w:style w:type="paragraph" w:customStyle="1" w:styleId="TOCHeading1">
    <w:name w:val="TOC Heading1"/>
    <w:basedOn w:val="Normal"/>
    <w:next w:val="Normal"/>
    <w:uiPriority w:val="99"/>
    <w:rsid w:val="000D6CBE"/>
    <w:pPr>
      <w:spacing w:after="240"/>
      <w:jc w:val="center"/>
    </w:pPr>
    <w:rPr>
      <w:rFonts w:eastAsia="Times New Roman"/>
      <w:b/>
      <w:sz w:val="28"/>
      <w:szCs w:val="24"/>
      <w:lang w:eastAsia="fr-FR" w:bidi="fr-FR"/>
    </w:rPr>
  </w:style>
  <w:style w:type="paragraph" w:customStyle="1" w:styleId="Rfrenceinterinstitutionelleprliminaire">
    <w:name w:val="Référence interinstitutionelle (préliminaire)"/>
    <w:basedOn w:val="Normal"/>
    <w:next w:val="Normal"/>
    <w:uiPriority w:val="99"/>
    <w:rsid w:val="000D6CBE"/>
    <w:pPr>
      <w:spacing w:after="0"/>
      <w:ind w:left="5103"/>
    </w:pPr>
    <w:rPr>
      <w:rFonts w:eastAsia="Times New Roman"/>
      <w:szCs w:val="24"/>
      <w:lang w:eastAsia="fr-FR" w:bidi="fr-FR"/>
    </w:rPr>
  </w:style>
  <w:style w:type="paragraph" w:customStyle="1" w:styleId="Sous-titreobjetprliminaire">
    <w:name w:val="Sous-titre objet (préliminaire)"/>
    <w:basedOn w:val="Normal"/>
    <w:uiPriority w:val="99"/>
    <w:rsid w:val="000D6CBE"/>
    <w:pPr>
      <w:spacing w:after="0"/>
      <w:jc w:val="center"/>
    </w:pPr>
    <w:rPr>
      <w:rFonts w:eastAsia="Times New Roman"/>
      <w:b/>
      <w:szCs w:val="24"/>
      <w:lang w:eastAsia="fr-FR" w:bidi="fr-FR"/>
    </w:rPr>
  </w:style>
  <w:style w:type="paragraph" w:customStyle="1" w:styleId="Statutprliminaire">
    <w:name w:val="Statut (préliminaire)"/>
    <w:basedOn w:val="Normal"/>
    <w:next w:val="Normal"/>
    <w:uiPriority w:val="99"/>
    <w:rsid w:val="000D6CBE"/>
    <w:pPr>
      <w:spacing w:before="360" w:after="0"/>
      <w:jc w:val="center"/>
    </w:pPr>
    <w:rPr>
      <w:rFonts w:eastAsia="Times New Roman"/>
      <w:szCs w:val="24"/>
      <w:lang w:eastAsia="fr-FR" w:bidi="fr-FR"/>
    </w:rPr>
  </w:style>
  <w:style w:type="paragraph" w:customStyle="1" w:styleId="Titreobjetprliminaire">
    <w:name w:val="Titre objet (préliminaire)"/>
    <w:basedOn w:val="Normal"/>
    <w:next w:val="Normal"/>
    <w:uiPriority w:val="99"/>
    <w:rsid w:val="000D6CBE"/>
    <w:pPr>
      <w:spacing w:before="360" w:after="360"/>
      <w:jc w:val="center"/>
    </w:pPr>
    <w:rPr>
      <w:rFonts w:eastAsia="Times New Roman"/>
      <w:b/>
      <w:szCs w:val="24"/>
      <w:lang w:eastAsia="fr-FR" w:bidi="fr-FR"/>
    </w:rPr>
  </w:style>
  <w:style w:type="paragraph" w:customStyle="1" w:styleId="Typedudocumentprliminaire">
    <w:name w:val="Type du document (préliminaire)"/>
    <w:basedOn w:val="Normal"/>
    <w:next w:val="Normal"/>
    <w:uiPriority w:val="99"/>
    <w:rsid w:val="000D6CBE"/>
    <w:pPr>
      <w:spacing w:before="360" w:after="0"/>
      <w:jc w:val="center"/>
    </w:pPr>
    <w:rPr>
      <w:rFonts w:eastAsia="Times New Roman"/>
      <w:b/>
      <w:szCs w:val="24"/>
      <w:lang w:eastAsia="fr-FR" w:bidi="fr-FR"/>
    </w:rPr>
  </w:style>
  <w:style w:type="paragraph" w:customStyle="1" w:styleId="FichedimpactPMEtitre">
    <w:name w:val="Fiche d'impact PME titre"/>
    <w:basedOn w:val="Normal"/>
    <w:next w:val="Normal"/>
    <w:uiPriority w:val="99"/>
    <w:rsid w:val="000D6CBE"/>
    <w:pPr>
      <w:jc w:val="center"/>
    </w:pPr>
    <w:rPr>
      <w:rFonts w:eastAsia="Times New Roman"/>
      <w:b/>
      <w:bCs/>
      <w:szCs w:val="24"/>
      <w:lang w:eastAsia="fr-FR" w:bidi="fr-FR"/>
    </w:rPr>
  </w:style>
  <w:style w:type="paragraph" w:customStyle="1" w:styleId="Fichefinanciretextetable">
    <w:name w:val="Fiche financière texte (table)"/>
    <w:basedOn w:val="Normal"/>
    <w:uiPriority w:val="99"/>
    <w:rsid w:val="000D6CBE"/>
    <w:pPr>
      <w:spacing w:after="0"/>
    </w:pPr>
    <w:rPr>
      <w:rFonts w:eastAsia="Times New Roman"/>
      <w:sz w:val="20"/>
      <w:szCs w:val="24"/>
      <w:lang w:eastAsia="fr-FR" w:bidi="fr-FR"/>
    </w:rPr>
  </w:style>
  <w:style w:type="paragraph" w:customStyle="1" w:styleId="Fichefinanciretitreactetable">
    <w:name w:val="Fiche financière titre (acte table)"/>
    <w:basedOn w:val="Normal"/>
    <w:next w:val="Normal"/>
    <w:uiPriority w:val="99"/>
    <w:rsid w:val="000D6CBE"/>
    <w:pPr>
      <w:jc w:val="center"/>
    </w:pPr>
    <w:rPr>
      <w:rFonts w:eastAsia="Times New Roman"/>
      <w:b/>
      <w:bCs/>
      <w:sz w:val="40"/>
      <w:szCs w:val="40"/>
      <w:lang w:eastAsia="fr-FR" w:bidi="fr-FR"/>
    </w:rPr>
  </w:style>
  <w:style w:type="paragraph" w:customStyle="1" w:styleId="Fichefinanciretitretable">
    <w:name w:val="Fiche financière titre (table)"/>
    <w:basedOn w:val="Normal"/>
    <w:uiPriority w:val="99"/>
    <w:rsid w:val="000D6CBE"/>
    <w:pPr>
      <w:jc w:val="center"/>
    </w:pPr>
    <w:rPr>
      <w:rFonts w:eastAsia="Times New Roman"/>
      <w:b/>
      <w:bCs/>
      <w:sz w:val="40"/>
      <w:szCs w:val="40"/>
      <w:lang w:eastAsia="fr-FR" w:bidi="fr-FR"/>
    </w:rPr>
  </w:style>
  <w:style w:type="paragraph" w:customStyle="1" w:styleId="S2">
    <w:name w:val="S2"/>
    <w:basedOn w:val="Normal"/>
    <w:next w:val="Normal"/>
    <w:uiPriority w:val="99"/>
    <w:rsid w:val="000D6CBE"/>
    <w:pPr>
      <w:jc w:val="center"/>
    </w:pPr>
    <w:rPr>
      <w:rFonts w:eastAsia="Times New Roman"/>
      <w:b/>
      <w:bCs/>
      <w:szCs w:val="24"/>
      <w:u w:val="single"/>
      <w:lang w:eastAsia="fr-FR" w:bidi="fr-FR"/>
    </w:rPr>
  </w:style>
  <w:style w:type="paragraph" w:customStyle="1" w:styleId="S1">
    <w:name w:val="S1"/>
    <w:basedOn w:val="Normal"/>
    <w:next w:val="Normal"/>
    <w:uiPriority w:val="99"/>
    <w:rsid w:val="000D6CBE"/>
    <w:pPr>
      <w:jc w:val="center"/>
    </w:pPr>
    <w:rPr>
      <w:rFonts w:eastAsia="Times New Roman"/>
      <w:b/>
      <w:bCs/>
      <w:szCs w:val="24"/>
      <w:u w:val="single"/>
      <w:lang w:eastAsia="fr-FR" w:bidi="fr-FR"/>
    </w:rPr>
  </w:style>
  <w:style w:type="paragraph" w:customStyle="1" w:styleId="S3">
    <w:name w:val="S3"/>
    <w:basedOn w:val="Normal"/>
    <w:next w:val="Normal"/>
    <w:uiPriority w:val="99"/>
    <w:rsid w:val="000D6CBE"/>
    <w:pPr>
      <w:jc w:val="center"/>
    </w:pPr>
    <w:rPr>
      <w:rFonts w:eastAsia="Times New Roman"/>
      <w:b/>
      <w:bCs/>
      <w:szCs w:val="24"/>
      <w:lang w:eastAsia="fr-FR" w:bidi="fr-FR"/>
    </w:rPr>
  </w:style>
  <w:style w:type="paragraph" w:customStyle="1" w:styleId="NormalWeb6">
    <w:name w:val="Normal (Web)6"/>
    <w:basedOn w:val="Normal"/>
    <w:uiPriority w:val="99"/>
    <w:rsid w:val="000D6CBE"/>
    <w:pPr>
      <w:spacing w:before="150" w:after="150"/>
      <w:ind w:left="675" w:right="525"/>
    </w:pPr>
    <w:rPr>
      <w:rFonts w:eastAsia="Times New Roman"/>
      <w:szCs w:val="24"/>
      <w:lang w:eastAsia="fr-FR" w:bidi="fr-FR"/>
    </w:rPr>
  </w:style>
  <w:style w:type="paragraph" w:customStyle="1" w:styleId="Par-number1">
    <w:name w:val="Par-number 1)"/>
    <w:basedOn w:val="Normal"/>
    <w:next w:val="Normal"/>
    <w:uiPriority w:val="99"/>
    <w:rsid w:val="000D6CBE"/>
    <w:pPr>
      <w:widowControl w:val="0"/>
      <w:tabs>
        <w:tab w:val="num" w:pos="360"/>
      </w:tabs>
      <w:spacing w:after="0" w:line="360" w:lineRule="auto"/>
    </w:pPr>
    <w:rPr>
      <w:rFonts w:eastAsia="Times New Roman"/>
      <w:szCs w:val="24"/>
      <w:lang w:eastAsia="fr-FR" w:bidi="fr-FR"/>
    </w:rPr>
  </w:style>
  <w:style w:type="paragraph" w:customStyle="1" w:styleId="Par-dash">
    <w:name w:val="Par-dash"/>
    <w:basedOn w:val="Normal"/>
    <w:next w:val="Normal"/>
    <w:uiPriority w:val="99"/>
    <w:rsid w:val="000D6CBE"/>
    <w:pPr>
      <w:widowControl w:val="0"/>
      <w:spacing w:after="0" w:line="360" w:lineRule="auto"/>
    </w:pPr>
    <w:rPr>
      <w:rFonts w:eastAsia="Times New Roman"/>
      <w:szCs w:val="24"/>
      <w:lang w:eastAsia="fr-FR" w:bidi="fr-FR"/>
    </w:rPr>
  </w:style>
  <w:style w:type="paragraph" w:customStyle="1" w:styleId="NormalWeb8">
    <w:name w:val="Normal (Web)8"/>
    <w:basedOn w:val="Normal"/>
    <w:uiPriority w:val="99"/>
    <w:rsid w:val="000D6CBE"/>
    <w:pPr>
      <w:spacing w:before="75" w:after="75"/>
      <w:ind w:left="225" w:right="225"/>
    </w:pPr>
    <w:rPr>
      <w:rFonts w:eastAsia="Times New Roman"/>
      <w:szCs w:val="24"/>
      <w:lang w:eastAsia="fr-FR" w:bidi="fr-FR"/>
    </w:rPr>
  </w:style>
  <w:style w:type="paragraph" w:customStyle="1" w:styleId="Communicationtitre">
    <w:name w:val="Communication titre"/>
    <w:basedOn w:val="Normal"/>
    <w:next w:val="Normal"/>
    <w:uiPriority w:val="99"/>
    <w:rsid w:val="000D6CBE"/>
    <w:pPr>
      <w:jc w:val="center"/>
    </w:pPr>
    <w:rPr>
      <w:rFonts w:eastAsia="Times New Roman"/>
      <w:b/>
      <w:bCs/>
      <w:szCs w:val="24"/>
      <w:u w:val="single"/>
      <w:lang w:eastAsia="fr-FR" w:bidi="fr-FR"/>
    </w:rPr>
  </w:style>
  <w:style w:type="paragraph" w:customStyle="1" w:styleId="Default">
    <w:name w:val="Default"/>
    <w:rsid w:val="000D6CBE"/>
    <w:pPr>
      <w:autoSpaceDE w:val="0"/>
      <w:autoSpaceDN w:val="0"/>
      <w:adjustRightInd w:val="0"/>
    </w:pPr>
    <w:rPr>
      <w:rFonts w:ascii="Times New Roman" w:eastAsia="Times New Roman" w:hAnsi="Times New Roman" w:cs="Times New Roman"/>
      <w:color w:val="000000"/>
      <w:sz w:val="24"/>
      <w:szCs w:val="24"/>
      <w:lang w:eastAsia="fr-FR" w:bidi="fr-FR"/>
    </w:rPr>
  </w:style>
  <w:style w:type="paragraph" w:customStyle="1" w:styleId="HangingIndent1">
    <w:name w:val="Hanging Indent 1"/>
    <w:basedOn w:val="Default"/>
    <w:next w:val="Default"/>
    <w:uiPriority w:val="99"/>
    <w:rsid w:val="000D6CBE"/>
    <w:rPr>
      <w:color w:val="auto"/>
    </w:rPr>
  </w:style>
  <w:style w:type="paragraph" w:customStyle="1" w:styleId="bodytextblack">
    <w:name w:val="bodytext_black"/>
    <w:basedOn w:val="Normal"/>
    <w:uiPriority w:val="99"/>
    <w:rsid w:val="000D6CBE"/>
    <w:pPr>
      <w:spacing w:before="100" w:beforeAutospacing="1" w:after="100" w:afterAutospacing="1"/>
    </w:pPr>
    <w:rPr>
      <w:rFonts w:ascii="Arial" w:eastAsia="Times New Roman" w:hAnsi="Arial" w:cs="Arial"/>
      <w:color w:val="313F4B"/>
      <w:sz w:val="15"/>
      <w:szCs w:val="15"/>
      <w:lang w:eastAsia="fr-FR" w:bidi="fr-FR"/>
    </w:rPr>
  </w:style>
  <w:style w:type="paragraph" w:customStyle="1" w:styleId="IntTabInd4">
    <w:name w:val="Int_Tab_Ind_4"/>
    <w:basedOn w:val="Normal"/>
    <w:uiPriority w:val="99"/>
    <w:rsid w:val="000D6CBE"/>
    <w:pPr>
      <w:widowControl w:val="0"/>
      <w:tabs>
        <w:tab w:val="left" w:pos="1701"/>
      </w:tabs>
      <w:spacing w:after="0"/>
      <w:ind w:left="1701" w:hanging="340"/>
    </w:pPr>
    <w:rPr>
      <w:rFonts w:eastAsia="Times New Roman"/>
      <w:sz w:val="18"/>
      <w:szCs w:val="20"/>
      <w:lang w:eastAsia="fr-FR" w:bidi="fr-FR"/>
    </w:rPr>
  </w:style>
  <w:style w:type="paragraph" w:customStyle="1" w:styleId="Contenudetableau">
    <w:name w:val="Contenu de tableau"/>
    <w:basedOn w:val="Normal"/>
    <w:uiPriority w:val="99"/>
    <w:rsid w:val="000D6CBE"/>
    <w:pPr>
      <w:suppressLineNumbers/>
      <w:suppressAutoHyphens/>
      <w:spacing w:after="0"/>
    </w:pPr>
    <w:rPr>
      <w:rFonts w:ascii="Arial" w:eastAsia="Times New Roman" w:hAnsi="Arial"/>
      <w:color w:val="000000"/>
      <w:szCs w:val="20"/>
      <w:lang w:eastAsia="fr-FR" w:bidi="fr-FR"/>
    </w:rPr>
  </w:style>
  <w:style w:type="paragraph" w:customStyle="1" w:styleId="ZDGName">
    <w:name w:val="Z_DGName"/>
    <w:basedOn w:val="Normal"/>
    <w:uiPriority w:val="99"/>
    <w:rsid w:val="000D6CBE"/>
    <w:pPr>
      <w:widowControl w:val="0"/>
      <w:autoSpaceDE w:val="0"/>
      <w:autoSpaceDN w:val="0"/>
      <w:spacing w:after="0"/>
      <w:ind w:right="85"/>
    </w:pPr>
    <w:rPr>
      <w:rFonts w:ascii="Arial" w:eastAsia="Times New Roman" w:hAnsi="Arial" w:cs="Arial"/>
      <w:sz w:val="16"/>
      <w:szCs w:val="16"/>
      <w:lang w:eastAsia="fr-FR" w:bidi="fr-FR"/>
    </w:rPr>
  </w:style>
  <w:style w:type="paragraph" w:customStyle="1" w:styleId="ZCom">
    <w:name w:val="Z_Com"/>
    <w:basedOn w:val="Normal"/>
    <w:next w:val="ZDGName"/>
    <w:uiPriority w:val="99"/>
    <w:rsid w:val="000D6CBE"/>
    <w:pPr>
      <w:widowControl w:val="0"/>
      <w:autoSpaceDE w:val="0"/>
      <w:autoSpaceDN w:val="0"/>
      <w:spacing w:after="0"/>
      <w:ind w:right="85"/>
    </w:pPr>
    <w:rPr>
      <w:rFonts w:ascii="Arial" w:eastAsia="Times New Roman" w:hAnsi="Arial" w:cs="Arial"/>
      <w:szCs w:val="24"/>
      <w:lang w:eastAsia="fr-FR" w:bidi="fr-FR"/>
    </w:rPr>
  </w:style>
  <w:style w:type="paragraph" w:customStyle="1" w:styleId="CM1">
    <w:name w:val="CM1"/>
    <w:basedOn w:val="Default"/>
    <w:next w:val="Default"/>
    <w:uiPriority w:val="99"/>
    <w:rsid w:val="000D6CBE"/>
    <w:rPr>
      <w:rFonts w:ascii="EUAlbertina" w:hAnsi="EUAlbertina"/>
      <w:color w:val="auto"/>
    </w:rPr>
  </w:style>
  <w:style w:type="paragraph" w:customStyle="1" w:styleId="CM4">
    <w:name w:val="CM4"/>
    <w:basedOn w:val="Default"/>
    <w:next w:val="Default"/>
    <w:uiPriority w:val="99"/>
    <w:rsid w:val="000D6CBE"/>
    <w:rPr>
      <w:rFonts w:ascii="EUAlbertina" w:hAnsi="EUAlbertina"/>
      <w:color w:val="auto"/>
    </w:rPr>
  </w:style>
  <w:style w:type="paragraph" w:customStyle="1" w:styleId="Tab-Struktur149pt">
    <w:name w:val="Tab-Struktur 1 4/9pt"/>
    <w:basedOn w:val="Normal"/>
    <w:uiPriority w:val="99"/>
    <w:rsid w:val="000D6CBE"/>
    <w:pPr>
      <w:tabs>
        <w:tab w:val="left" w:pos="187"/>
      </w:tabs>
      <w:spacing w:before="80" w:after="0" w:line="200" w:lineRule="exact"/>
      <w:ind w:left="187" w:hanging="187"/>
    </w:pPr>
    <w:rPr>
      <w:rFonts w:eastAsia="Times New Roman"/>
      <w:sz w:val="18"/>
      <w:szCs w:val="20"/>
      <w:lang w:eastAsia="fr-FR" w:bidi="fr-FR"/>
    </w:rPr>
  </w:style>
  <w:style w:type="paragraph" w:customStyle="1" w:styleId="Absatz">
    <w:name w:val="Absatz"/>
    <w:rsid w:val="000D6CBE"/>
    <w:pPr>
      <w:spacing w:before="80" w:line="200" w:lineRule="exact"/>
      <w:jc w:val="both"/>
    </w:pPr>
    <w:rPr>
      <w:rFonts w:ascii="Times New Roman" w:eastAsia="Times New Roman" w:hAnsi="Times New Roman" w:cs="Times New Roman"/>
      <w:sz w:val="18"/>
      <w:lang w:eastAsia="fr-FR" w:bidi="fr-FR"/>
    </w:rPr>
  </w:style>
  <w:style w:type="paragraph" w:customStyle="1" w:styleId="Struktur1">
    <w:name w:val="Struktur 1"/>
    <w:rsid w:val="000D6CBE"/>
    <w:pPr>
      <w:tabs>
        <w:tab w:val="left" w:pos="567"/>
      </w:tabs>
      <w:spacing w:before="80" w:line="200" w:lineRule="exact"/>
      <w:ind w:left="567" w:hanging="357"/>
      <w:jc w:val="both"/>
    </w:pPr>
    <w:rPr>
      <w:rFonts w:ascii="Times New Roman" w:eastAsia="Times New Roman" w:hAnsi="Times New Roman" w:cs="Times New Roman"/>
      <w:sz w:val="18"/>
      <w:lang w:eastAsia="fr-FR" w:bidi="fr-FR"/>
    </w:rPr>
  </w:style>
  <w:style w:type="paragraph" w:customStyle="1" w:styleId="Struktur2">
    <w:name w:val="Struktur 2"/>
    <w:uiPriority w:val="99"/>
    <w:rsid w:val="000D6CBE"/>
    <w:pPr>
      <w:tabs>
        <w:tab w:val="left" w:pos="924"/>
      </w:tabs>
      <w:spacing w:before="40" w:line="200" w:lineRule="exact"/>
      <w:ind w:left="924" w:hanging="357"/>
      <w:jc w:val="both"/>
    </w:pPr>
    <w:rPr>
      <w:rFonts w:ascii="Times New Roman" w:eastAsia="Times New Roman" w:hAnsi="Times New Roman" w:cs="Times New Roman"/>
      <w:sz w:val="18"/>
      <w:lang w:eastAsia="fr-FR" w:bidi="fr-FR"/>
    </w:rPr>
  </w:style>
  <w:style w:type="paragraph" w:customStyle="1" w:styleId="Struktur3">
    <w:name w:val="Struktur 3"/>
    <w:uiPriority w:val="99"/>
    <w:rsid w:val="000D6CBE"/>
    <w:pPr>
      <w:tabs>
        <w:tab w:val="left" w:pos="1281"/>
      </w:tabs>
      <w:spacing w:line="200" w:lineRule="exact"/>
      <w:ind w:left="1281" w:hanging="357"/>
      <w:jc w:val="both"/>
    </w:pPr>
    <w:rPr>
      <w:rFonts w:ascii="Times New Roman" w:eastAsia="Times New Roman" w:hAnsi="Times New Roman" w:cs="Times New Roman"/>
      <w:sz w:val="18"/>
      <w:lang w:eastAsia="fr-FR" w:bidi="fr-FR"/>
    </w:rPr>
  </w:style>
  <w:style w:type="paragraph" w:customStyle="1" w:styleId="Abstand4pt">
    <w:name w:val="Abstand /4pt"/>
    <w:basedOn w:val="Normal"/>
    <w:uiPriority w:val="99"/>
    <w:rsid w:val="000D6CBE"/>
    <w:pPr>
      <w:spacing w:before="60" w:after="0" w:line="20" w:lineRule="exact"/>
    </w:pPr>
    <w:rPr>
      <w:rFonts w:eastAsia="Times New Roman"/>
      <w:b/>
      <w:bCs/>
      <w:color w:val="00FF00"/>
      <w:sz w:val="290"/>
      <w:szCs w:val="290"/>
      <w:lang w:eastAsia="fr-FR" w:bidi="fr-FR"/>
    </w:rPr>
  </w:style>
  <w:style w:type="paragraph" w:customStyle="1" w:styleId="TitelAnhang">
    <w:name w:val="Titel Anhang"/>
    <w:rsid w:val="000D6CBE"/>
    <w:pPr>
      <w:spacing w:before="240" w:line="220" w:lineRule="exact"/>
    </w:pPr>
    <w:rPr>
      <w:rFonts w:ascii="Times New Roman" w:eastAsia="Times New Roman" w:hAnsi="Times New Roman" w:cs="Times New Roman"/>
      <w:b/>
      <w:lang w:eastAsia="fr-FR" w:bidi="fr-FR"/>
    </w:rPr>
  </w:style>
  <w:style w:type="paragraph" w:customStyle="1" w:styleId="berarbeitung1">
    <w:name w:val="Überarbeitung1"/>
    <w:uiPriority w:val="99"/>
    <w:semiHidden/>
    <w:rsid w:val="000D6CBE"/>
    <w:rPr>
      <w:rFonts w:ascii="Times New Roman" w:eastAsia="Times New Roman" w:hAnsi="Times New Roman" w:cs="Times New Roman"/>
      <w:sz w:val="24"/>
      <w:szCs w:val="24"/>
      <w:lang w:eastAsia="fr-FR" w:bidi="fr-FR"/>
    </w:rPr>
  </w:style>
  <w:style w:type="paragraph" w:customStyle="1" w:styleId="Tab-Utit9pt-kurs">
    <w:name w:val="Tab-Utit /9pt-kurs"/>
    <w:uiPriority w:val="99"/>
    <w:rsid w:val="000D6CBE"/>
    <w:pPr>
      <w:keepNext/>
      <w:spacing w:before="120" w:line="200" w:lineRule="exact"/>
    </w:pPr>
    <w:rPr>
      <w:rFonts w:ascii="Times New Roman" w:eastAsia="Times New Roman" w:hAnsi="Times New Roman" w:cs="Times New Roman"/>
      <w:i/>
      <w:sz w:val="18"/>
      <w:lang w:eastAsia="fr-FR" w:bidi="fr-FR"/>
    </w:rPr>
  </w:style>
  <w:style w:type="paragraph" w:customStyle="1" w:styleId="Phrasefinale">
    <w:name w:val="Phrase finale"/>
    <w:basedOn w:val="Normal"/>
    <w:next w:val="Normal"/>
    <w:uiPriority w:val="99"/>
    <w:rsid w:val="000D6CBE"/>
    <w:pPr>
      <w:spacing w:before="360" w:after="0"/>
      <w:jc w:val="center"/>
    </w:pPr>
    <w:rPr>
      <w:rFonts w:eastAsia="Times New Roman"/>
      <w:szCs w:val="24"/>
      <w:lang w:eastAsia="fr-FR" w:bidi="fr-FR"/>
    </w:rPr>
  </w:style>
  <w:style w:type="paragraph" w:customStyle="1" w:styleId="Rfrenceinstitutionelle">
    <w:name w:val="Référence institutionelle"/>
    <w:basedOn w:val="Normal"/>
    <w:next w:val="Statut"/>
    <w:uiPriority w:val="99"/>
    <w:rsid w:val="000D6CBE"/>
    <w:pPr>
      <w:spacing w:before="0" w:after="240"/>
      <w:ind w:left="5103"/>
      <w:jc w:val="left"/>
    </w:pPr>
    <w:rPr>
      <w:rFonts w:eastAsia="Times New Roman"/>
      <w:szCs w:val="24"/>
      <w:lang w:eastAsia="fr-FR" w:bidi="fr-FR"/>
    </w:rPr>
  </w:style>
  <w:style w:type="paragraph" w:customStyle="1" w:styleId="Tabkrper49pt">
    <w:name w:val="Tabkörper 4/9pt"/>
    <w:basedOn w:val="Normal"/>
    <w:rsid w:val="000D6CBE"/>
    <w:pPr>
      <w:spacing w:before="80" w:after="0" w:line="200" w:lineRule="exact"/>
      <w:jc w:val="left"/>
    </w:pPr>
    <w:rPr>
      <w:rFonts w:eastAsia="Times New Roman"/>
      <w:sz w:val="18"/>
      <w:szCs w:val="20"/>
      <w:lang w:eastAsia="fr-FR" w:bidi="fr-FR"/>
    </w:rPr>
  </w:style>
  <w:style w:type="paragraph" w:customStyle="1" w:styleId="TitelAnhrechts">
    <w:name w:val="Titel Anh rechts"/>
    <w:rsid w:val="000D6CBE"/>
    <w:pPr>
      <w:pageBreakBefore/>
      <w:spacing w:line="200" w:lineRule="exact"/>
      <w:jc w:val="right"/>
    </w:pPr>
    <w:rPr>
      <w:rFonts w:ascii="Times New Roman" w:eastAsia="Times New Roman" w:hAnsi="Times New Roman" w:cs="Times New Roman"/>
      <w:i/>
      <w:sz w:val="18"/>
      <w:lang w:eastAsia="fr-FR" w:bidi="fr-FR"/>
    </w:rPr>
  </w:style>
  <w:style w:type="paragraph" w:customStyle="1" w:styleId="Abstand18pt">
    <w:name w:val="Abstand /18pt"/>
    <w:link w:val="Abstand18ptZchn"/>
    <w:rsid w:val="000D6CBE"/>
    <w:pPr>
      <w:spacing w:before="340" w:line="20" w:lineRule="exact"/>
    </w:pPr>
    <w:rPr>
      <w:rFonts w:ascii="Times New Roman" w:eastAsia="Times New Roman" w:hAnsi="Times New Roman" w:cs="Times New Roman"/>
      <w:b/>
      <w:bCs/>
      <w:color w:val="008000"/>
      <w:sz w:val="290"/>
      <w:szCs w:val="290"/>
      <w:lang w:eastAsia="fr-FR" w:bidi="fr-FR"/>
    </w:rPr>
  </w:style>
  <w:style w:type="paragraph" w:customStyle="1" w:styleId="Tababstandnach">
    <w:name w:val="Tababstand nach"/>
    <w:basedOn w:val="Normal"/>
    <w:uiPriority w:val="99"/>
    <w:rsid w:val="000D6CBE"/>
    <w:pPr>
      <w:spacing w:before="0" w:after="0" w:line="80" w:lineRule="exact"/>
      <w:jc w:val="left"/>
    </w:pPr>
    <w:rPr>
      <w:rFonts w:eastAsia="Times New Roman"/>
      <w:sz w:val="8"/>
      <w:szCs w:val="20"/>
      <w:lang w:eastAsia="fr-FR" w:bidi="fr-FR"/>
    </w:rPr>
  </w:style>
  <w:style w:type="paragraph" w:customStyle="1" w:styleId="TabellenkopfN">
    <w:name w:val="Tabellenkopf N"/>
    <w:basedOn w:val="Normal"/>
    <w:uiPriority w:val="99"/>
    <w:rsid w:val="000D6CBE"/>
    <w:pPr>
      <w:spacing w:before="60" w:after="60" w:line="130" w:lineRule="exact"/>
      <w:jc w:val="left"/>
    </w:pPr>
    <w:rPr>
      <w:rFonts w:eastAsia="Times New Roman"/>
      <w:sz w:val="13"/>
      <w:szCs w:val="20"/>
      <w:lang w:eastAsia="fr-FR" w:bidi="fr-FR"/>
    </w:rPr>
  </w:style>
  <w:style w:type="paragraph" w:customStyle="1" w:styleId="TitelAnh1">
    <w:name w:val="Titel Anh 1"/>
    <w:basedOn w:val="Heading1"/>
    <w:rsid w:val="000D6CBE"/>
    <w:pPr>
      <w:keepNext w:val="0"/>
      <w:tabs>
        <w:tab w:val="left" w:pos="1134"/>
      </w:tabs>
      <w:suppressAutoHyphens/>
      <w:spacing w:before="80" w:after="0" w:line="200" w:lineRule="exact"/>
      <w:jc w:val="left"/>
      <w:outlineLvl w:val="9"/>
    </w:pPr>
    <w:rPr>
      <w:rFonts w:eastAsia="Times New Roman"/>
      <w:bCs w:val="0"/>
      <w:sz w:val="20"/>
      <w:szCs w:val="20"/>
      <w:lang w:eastAsia="fr-FR" w:bidi="fr-FR"/>
    </w:rPr>
  </w:style>
  <w:style w:type="paragraph" w:customStyle="1" w:styleId="TitelAnh2">
    <w:name w:val="Titel Anh 2"/>
    <w:basedOn w:val="Heading2"/>
    <w:uiPriority w:val="99"/>
    <w:rsid w:val="000D6CBE"/>
    <w:pPr>
      <w:keepNext w:val="0"/>
      <w:tabs>
        <w:tab w:val="left" w:pos="1134"/>
      </w:tabs>
      <w:suppressAutoHyphens/>
      <w:spacing w:before="80" w:after="0" w:line="200" w:lineRule="exact"/>
      <w:jc w:val="left"/>
      <w:outlineLvl w:val="9"/>
    </w:pPr>
    <w:rPr>
      <w:rFonts w:eastAsia="Times New Roman"/>
      <w:sz w:val="20"/>
      <w:szCs w:val="20"/>
      <w:lang w:eastAsia="fr-FR" w:bidi="fr-FR"/>
    </w:rPr>
  </w:style>
  <w:style w:type="paragraph" w:customStyle="1" w:styleId="CM3">
    <w:name w:val="CM3"/>
    <w:basedOn w:val="Default"/>
    <w:next w:val="Default"/>
    <w:uiPriority w:val="99"/>
    <w:rsid w:val="000D6CBE"/>
    <w:rPr>
      <w:rFonts w:ascii="EUAlbertina" w:hAnsi="EUAlbertina"/>
      <w:color w:val="auto"/>
    </w:rPr>
  </w:style>
  <w:style w:type="paragraph" w:customStyle="1" w:styleId="NormalJustified">
    <w:name w:val="Normal Justified"/>
    <w:basedOn w:val="Normal"/>
    <w:uiPriority w:val="99"/>
    <w:rsid w:val="000D6CBE"/>
    <w:pPr>
      <w:spacing w:before="200" w:line="360" w:lineRule="auto"/>
    </w:pPr>
    <w:rPr>
      <w:rFonts w:eastAsia="Times New Roman"/>
      <w:szCs w:val="24"/>
      <w:lang w:eastAsia="fr-FR" w:bidi="fr-FR"/>
    </w:rPr>
  </w:style>
  <w:style w:type="paragraph" w:customStyle="1" w:styleId="FinalLine">
    <w:name w:val="Final Line"/>
    <w:basedOn w:val="Normal"/>
    <w:next w:val="Normal"/>
    <w:uiPriority w:val="99"/>
    <w:rsid w:val="000D6CBE"/>
    <w:pPr>
      <w:pBdr>
        <w:bottom w:val="single" w:sz="4" w:space="0" w:color="000000"/>
      </w:pBdr>
      <w:spacing w:before="360" w:line="360" w:lineRule="auto"/>
      <w:ind w:left="3400" w:right="3400"/>
      <w:jc w:val="center"/>
    </w:pPr>
    <w:rPr>
      <w:rFonts w:eastAsia="Times New Roman"/>
      <w:b/>
      <w:szCs w:val="24"/>
      <w:lang w:eastAsia="fr-FR" w:bidi="fr-FR"/>
    </w:rPr>
  </w:style>
  <w:style w:type="paragraph" w:customStyle="1" w:styleId="FinalLineLandscape">
    <w:name w:val="Final Line (Landscape)"/>
    <w:basedOn w:val="Normal"/>
    <w:next w:val="Normal"/>
    <w:uiPriority w:val="99"/>
    <w:rsid w:val="000D6CBE"/>
    <w:pPr>
      <w:pBdr>
        <w:bottom w:val="single" w:sz="4" w:space="0" w:color="000000"/>
      </w:pBdr>
      <w:spacing w:before="360" w:line="360" w:lineRule="auto"/>
      <w:ind w:left="5868" w:right="5868"/>
      <w:jc w:val="center"/>
    </w:pPr>
    <w:rPr>
      <w:rFonts w:eastAsia="Times New Roman"/>
      <w:b/>
      <w:szCs w:val="24"/>
      <w:lang w:eastAsia="fr-FR" w:bidi="fr-FR"/>
    </w:rPr>
  </w:style>
  <w:style w:type="paragraph" w:customStyle="1" w:styleId="PointManual">
    <w:name w:val="Point Manual"/>
    <w:basedOn w:val="Normal"/>
    <w:uiPriority w:val="99"/>
    <w:rsid w:val="000D6CBE"/>
    <w:pPr>
      <w:spacing w:line="360" w:lineRule="auto"/>
      <w:ind w:left="567" w:hanging="567"/>
      <w:jc w:val="left"/>
    </w:pPr>
    <w:rPr>
      <w:rFonts w:eastAsia="Times New Roman"/>
      <w:szCs w:val="24"/>
      <w:lang w:eastAsia="fr-FR" w:bidi="fr-FR"/>
    </w:rPr>
  </w:style>
  <w:style w:type="paragraph" w:customStyle="1" w:styleId="PointManual1">
    <w:name w:val="Point Manual (1)"/>
    <w:basedOn w:val="Normal"/>
    <w:uiPriority w:val="99"/>
    <w:rsid w:val="000D6CBE"/>
    <w:pPr>
      <w:spacing w:line="360" w:lineRule="auto"/>
      <w:ind w:left="1134" w:hanging="567"/>
      <w:jc w:val="left"/>
      <w:outlineLvl w:val="0"/>
    </w:pPr>
    <w:rPr>
      <w:rFonts w:eastAsia="Times New Roman"/>
      <w:szCs w:val="24"/>
      <w:lang w:eastAsia="fr-FR" w:bidi="fr-FR"/>
    </w:rPr>
  </w:style>
  <w:style w:type="paragraph" w:customStyle="1" w:styleId="PointManual2">
    <w:name w:val="Point Manual (2)"/>
    <w:basedOn w:val="Normal"/>
    <w:uiPriority w:val="99"/>
    <w:rsid w:val="000D6CBE"/>
    <w:pPr>
      <w:spacing w:line="360" w:lineRule="auto"/>
      <w:ind w:left="1701" w:hanging="567"/>
      <w:jc w:val="left"/>
      <w:outlineLvl w:val="1"/>
    </w:pPr>
    <w:rPr>
      <w:rFonts w:eastAsia="Times New Roman"/>
      <w:szCs w:val="24"/>
      <w:lang w:eastAsia="fr-FR" w:bidi="fr-FR"/>
    </w:rPr>
  </w:style>
  <w:style w:type="paragraph" w:customStyle="1" w:styleId="PointManual3">
    <w:name w:val="Point Manual (3)"/>
    <w:basedOn w:val="Normal"/>
    <w:uiPriority w:val="99"/>
    <w:rsid w:val="000D6CBE"/>
    <w:pPr>
      <w:spacing w:line="360" w:lineRule="auto"/>
      <w:ind w:left="2268" w:hanging="567"/>
      <w:jc w:val="left"/>
      <w:outlineLvl w:val="2"/>
    </w:pPr>
    <w:rPr>
      <w:rFonts w:eastAsia="Times New Roman"/>
      <w:szCs w:val="24"/>
      <w:lang w:eastAsia="fr-FR" w:bidi="fr-FR"/>
    </w:rPr>
  </w:style>
  <w:style w:type="paragraph" w:customStyle="1" w:styleId="PointManual4">
    <w:name w:val="Point Manual (4)"/>
    <w:basedOn w:val="Normal"/>
    <w:uiPriority w:val="99"/>
    <w:rsid w:val="000D6CBE"/>
    <w:pPr>
      <w:spacing w:line="360" w:lineRule="auto"/>
      <w:ind w:left="2835" w:hanging="567"/>
      <w:jc w:val="left"/>
      <w:outlineLvl w:val="3"/>
    </w:pPr>
    <w:rPr>
      <w:rFonts w:eastAsia="Times New Roman"/>
      <w:szCs w:val="24"/>
      <w:lang w:eastAsia="fr-FR" w:bidi="fr-FR"/>
    </w:rPr>
  </w:style>
  <w:style w:type="paragraph" w:customStyle="1" w:styleId="PointDoubleManual">
    <w:name w:val="Point Double Manual"/>
    <w:basedOn w:val="Normal"/>
    <w:uiPriority w:val="99"/>
    <w:rsid w:val="000D6CBE"/>
    <w:pPr>
      <w:tabs>
        <w:tab w:val="left" w:pos="567"/>
      </w:tabs>
      <w:spacing w:line="360" w:lineRule="auto"/>
      <w:ind w:left="1134" w:hanging="1134"/>
      <w:jc w:val="left"/>
    </w:pPr>
    <w:rPr>
      <w:rFonts w:eastAsia="Times New Roman"/>
      <w:szCs w:val="24"/>
      <w:lang w:eastAsia="fr-FR" w:bidi="fr-FR"/>
    </w:rPr>
  </w:style>
  <w:style w:type="paragraph" w:customStyle="1" w:styleId="PointDoubleManual1">
    <w:name w:val="Point Double Manual (1)"/>
    <w:basedOn w:val="Normal"/>
    <w:uiPriority w:val="99"/>
    <w:rsid w:val="000D6CBE"/>
    <w:pPr>
      <w:tabs>
        <w:tab w:val="left" w:pos="1134"/>
      </w:tabs>
      <w:spacing w:line="360" w:lineRule="auto"/>
      <w:ind w:left="1701" w:hanging="1134"/>
      <w:jc w:val="left"/>
      <w:outlineLvl w:val="0"/>
    </w:pPr>
    <w:rPr>
      <w:rFonts w:eastAsia="Times New Roman"/>
      <w:szCs w:val="24"/>
      <w:lang w:eastAsia="fr-FR" w:bidi="fr-FR"/>
    </w:rPr>
  </w:style>
  <w:style w:type="paragraph" w:customStyle="1" w:styleId="PointDoubleManual2">
    <w:name w:val="Point Double Manual (2)"/>
    <w:basedOn w:val="Normal"/>
    <w:uiPriority w:val="99"/>
    <w:rsid w:val="000D6CBE"/>
    <w:pPr>
      <w:tabs>
        <w:tab w:val="left" w:pos="1701"/>
      </w:tabs>
      <w:spacing w:line="360" w:lineRule="auto"/>
      <w:ind w:left="2268" w:hanging="1134"/>
      <w:jc w:val="left"/>
      <w:outlineLvl w:val="1"/>
    </w:pPr>
    <w:rPr>
      <w:rFonts w:eastAsia="Times New Roman"/>
      <w:szCs w:val="24"/>
      <w:lang w:eastAsia="fr-FR" w:bidi="fr-FR"/>
    </w:rPr>
  </w:style>
  <w:style w:type="paragraph" w:customStyle="1" w:styleId="PointDoubleManual3">
    <w:name w:val="Point Double Manual (3)"/>
    <w:basedOn w:val="Normal"/>
    <w:uiPriority w:val="99"/>
    <w:rsid w:val="000D6CBE"/>
    <w:pPr>
      <w:tabs>
        <w:tab w:val="left" w:pos="2268"/>
      </w:tabs>
      <w:spacing w:line="360" w:lineRule="auto"/>
      <w:ind w:left="2835" w:hanging="1134"/>
      <w:jc w:val="left"/>
      <w:outlineLvl w:val="2"/>
    </w:pPr>
    <w:rPr>
      <w:rFonts w:eastAsia="Times New Roman"/>
      <w:szCs w:val="24"/>
      <w:lang w:eastAsia="fr-FR" w:bidi="fr-FR"/>
    </w:rPr>
  </w:style>
  <w:style w:type="paragraph" w:customStyle="1" w:styleId="PointDoubleManual4">
    <w:name w:val="Point Double Manual (4)"/>
    <w:basedOn w:val="Normal"/>
    <w:uiPriority w:val="99"/>
    <w:rsid w:val="000D6CBE"/>
    <w:pPr>
      <w:tabs>
        <w:tab w:val="left" w:pos="2835"/>
      </w:tabs>
      <w:spacing w:line="360" w:lineRule="auto"/>
      <w:ind w:left="3402" w:hanging="1134"/>
      <w:jc w:val="left"/>
      <w:outlineLvl w:val="3"/>
    </w:pPr>
    <w:rPr>
      <w:rFonts w:eastAsia="Times New Roman"/>
      <w:szCs w:val="24"/>
      <w:lang w:eastAsia="fr-FR" w:bidi="fr-FR"/>
    </w:rPr>
  </w:style>
  <w:style w:type="paragraph" w:customStyle="1" w:styleId="Pointabc">
    <w:name w:val="Point abc"/>
    <w:basedOn w:val="Normal"/>
    <w:uiPriority w:val="99"/>
    <w:rsid w:val="000D6CBE"/>
    <w:pPr>
      <w:numPr>
        <w:ilvl w:val="1"/>
        <w:numId w:val="18"/>
      </w:numPr>
      <w:tabs>
        <w:tab w:val="clear" w:pos="567"/>
      </w:tabs>
      <w:spacing w:line="360" w:lineRule="auto"/>
      <w:ind w:left="0" w:firstLine="0"/>
      <w:jc w:val="left"/>
    </w:pPr>
    <w:rPr>
      <w:rFonts w:eastAsia="Times New Roman"/>
      <w:szCs w:val="24"/>
      <w:lang w:eastAsia="fr-FR" w:bidi="fr-FR"/>
    </w:rPr>
  </w:style>
  <w:style w:type="paragraph" w:customStyle="1" w:styleId="Pointabc1">
    <w:name w:val="Point abc (1)"/>
    <w:basedOn w:val="Normal"/>
    <w:uiPriority w:val="99"/>
    <w:rsid w:val="000D6CBE"/>
    <w:pPr>
      <w:numPr>
        <w:ilvl w:val="3"/>
        <w:numId w:val="18"/>
      </w:numPr>
      <w:tabs>
        <w:tab w:val="clear" w:pos="1134"/>
      </w:tabs>
      <w:spacing w:line="360" w:lineRule="auto"/>
      <w:ind w:left="0" w:firstLine="0"/>
      <w:jc w:val="left"/>
      <w:outlineLvl w:val="0"/>
    </w:pPr>
    <w:rPr>
      <w:rFonts w:eastAsia="Times New Roman"/>
      <w:szCs w:val="24"/>
      <w:lang w:eastAsia="fr-FR" w:bidi="fr-FR"/>
    </w:rPr>
  </w:style>
  <w:style w:type="paragraph" w:customStyle="1" w:styleId="Pointabc2">
    <w:name w:val="Point abc (2)"/>
    <w:basedOn w:val="Normal"/>
    <w:uiPriority w:val="99"/>
    <w:rsid w:val="000D6CBE"/>
    <w:pPr>
      <w:numPr>
        <w:ilvl w:val="5"/>
        <w:numId w:val="18"/>
      </w:numPr>
      <w:tabs>
        <w:tab w:val="clear" w:pos="1701"/>
      </w:tabs>
      <w:spacing w:line="360" w:lineRule="auto"/>
      <w:ind w:left="0" w:firstLine="0"/>
      <w:jc w:val="left"/>
      <w:outlineLvl w:val="1"/>
    </w:pPr>
    <w:rPr>
      <w:rFonts w:eastAsia="Times New Roman"/>
      <w:szCs w:val="24"/>
      <w:lang w:eastAsia="fr-FR" w:bidi="fr-FR"/>
    </w:rPr>
  </w:style>
  <w:style w:type="paragraph" w:customStyle="1" w:styleId="Pointabc3">
    <w:name w:val="Point abc (3)"/>
    <w:basedOn w:val="Normal"/>
    <w:uiPriority w:val="99"/>
    <w:rsid w:val="000D6CBE"/>
    <w:pPr>
      <w:numPr>
        <w:ilvl w:val="7"/>
        <w:numId w:val="18"/>
      </w:numPr>
      <w:tabs>
        <w:tab w:val="clear" w:pos="2268"/>
      </w:tabs>
      <w:spacing w:line="360" w:lineRule="auto"/>
      <w:ind w:left="0" w:firstLine="0"/>
      <w:jc w:val="left"/>
      <w:outlineLvl w:val="2"/>
    </w:pPr>
    <w:rPr>
      <w:rFonts w:eastAsia="Times New Roman"/>
      <w:szCs w:val="24"/>
      <w:lang w:eastAsia="fr-FR" w:bidi="fr-FR"/>
    </w:rPr>
  </w:style>
  <w:style w:type="paragraph" w:customStyle="1" w:styleId="Pointabc4">
    <w:name w:val="Point abc (4)"/>
    <w:basedOn w:val="Normal"/>
    <w:uiPriority w:val="99"/>
    <w:rsid w:val="000D6CBE"/>
    <w:pPr>
      <w:numPr>
        <w:ilvl w:val="8"/>
        <w:numId w:val="18"/>
      </w:numPr>
      <w:tabs>
        <w:tab w:val="clear" w:pos="2835"/>
      </w:tabs>
      <w:spacing w:line="360" w:lineRule="auto"/>
      <w:ind w:left="0" w:firstLine="0"/>
      <w:jc w:val="left"/>
      <w:outlineLvl w:val="3"/>
    </w:pPr>
    <w:rPr>
      <w:rFonts w:eastAsia="Times New Roman"/>
      <w:szCs w:val="24"/>
      <w:lang w:eastAsia="fr-FR" w:bidi="fr-FR"/>
    </w:rPr>
  </w:style>
  <w:style w:type="paragraph" w:customStyle="1" w:styleId="Point123">
    <w:name w:val="Point 123"/>
    <w:basedOn w:val="Normal"/>
    <w:uiPriority w:val="99"/>
    <w:rsid w:val="000D6CBE"/>
    <w:pPr>
      <w:numPr>
        <w:numId w:val="18"/>
      </w:numPr>
      <w:tabs>
        <w:tab w:val="clear" w:pos="567"/>
      </w:tabs>
      <w:spacing w:line="360" w:lineRule="auto"/>
      <w:ind w:left="0" w:firstLine="0"/>
      <w:jc w:val="left"/>
    </w:pPr>
    <w:rPr>
      <w:rFonts w:eastAsia="Times New Roman"/>
      <w:szCs w:val="24"/>
      <w:lang w:eastAsia="fr-FR" w:bidi="fr-FR"/>
    </w:rPr>
  </w:style>
  <w:style w:type="paragraph" w:customStyle="1" w:styleId="Point1231">
    <w:name w:val="Point 123 (1)"/>
    <w:basedOn w:val="Normal"/>
    <w:uiPriority w:val="99"/>
    <w:rsid w:val="000D6CBE"/>
    <w:pPr>
      <w:numPr>
        <w:ilvl w:val="2"/>
        <w:numId w:val="18"/>
      </w:numPr>
      <w:tabs>
        <w:tab w:val="clear" w:pos="1134"/>
      </w:tabs>
      <w:spacing w:line="360" w:lineRule="auto"/>
      <w:ind w:left="0" w:firstLine="0"/>
      <w:jc w:val="left"/>
      <w:outlineLvl w:val="0"/>
    </w:pPr>
    <w:rPr>
      <w:rFonts w:eastAsia="Times New Roman"/>
      <w:szCs w:val="24"/>
      <w:lang w:eastAsia="fr-FR" w:bidi="fr-FR"/>
    </w:rPr>
  </w:style>
  <w:style w:type="paragraph" w:customStyle="1" w:styleId="Point1232">
    <w:name w:val="Point 123 (2)"/>
    <w:basedOn w:val="Normal"/>
    <w:uiPriority w:val="99"/>
    <w:rsid w:val="000D6CBE"/>
    <w:pPr>
      <w:numPr>
        <w:ilvl w:val="4"/>
        <w:numId w:val="18"/>
      </w:numPr>
      <w:tabs>
        <w:tab w:val="clear" w:pos="1701"/>
      </w:tabs>
      <w:spacing w:line="360" w:lineRule="auto"/>
      <w:ind w:left="0" w:firstLine="0"/>
      <w:jc w:val="left"/>
      <w:outlineLvl w:val="1"/>
    </w:pPr>
    <w:rPr>
      <w:rFonts w:eastAsia="Times New Roman"/>
      <w:szCs w:val="24"/>
      <w:lang w:eastAsia="fr-FR" w:bidi="fr-FR"/>
    </w:rPr>
  </w:style>
  <w:style w:type="paragraph" w:customStyle="1" w:styleId="Point1233">
    <w:name w:val="Point 123 (3)"/>
    <w:basedOn w:val="Normal"/>
    <w:uiPriority w:val="99"/>
    <w:rsid w:val="000D6CBE"/>
    <w:pPr>
      <w:numPr>
        <w:ilvl w:val="6"/>
        <w:numId w:val="18"/>
      </w:numPr>
      <w:tabs>
        <w:tab w:val="clear" w:pos="2268"/>
      </w:tabs>
      <w:spacing w:line="360" w:lineRule="auto"/>
      <w:ind w:left="0" w:firstLine="0"/>
      <w:jc w:val="left"/>
      <w:outlineLvl w:val="2"/>
    </w:pPr>
    <w:rPr>
      <w:rFonts w:eastAsia="Times New Roman"/>
      <w:szCs w:val="24"/>
      <w:lang w:eastAsia="fr-FR" w:bidi="fr-FR"/>
    </w:rPr>
  </w:style>
  <w:style w:type="paragraph" w:customStyle="1" w:styleId="Pointivx">
    <w:name w:val="Point ivx"/>
    <w:basedOn w:val="Normal"/>
    <w:uiPriority w:val="99"/>
    <w:rsid w:val="000D6CBE"/>
    <w:pPr>
      <w:numPr>
        <w:numId w:val="19"/>
      </w:numPr>
      <w:tabs>
        <w:tab w:val="clear" w:pos="567"/>
      </w:tabs>
      <w:spacing w:line="360" w:lineRule="auto"/>
      <w:ind w:left="0" w:firstLine="0"/>
      <w:jc w:val="left"/>
    </w:pPr>
    <w:rPr>
      <w:rFonts w:eastAsia="Times New Roman"/>
      <w:szCs w:val="24"/>
      <w:lang w:eastAsia="fr-FR" w:bidi="fr-FR"/>
    </w:rPr>
  </w:style>
  <w:style w:type="paragraph" w:customStyle="1" w:styleId="Pointivx1">
    <w:name w:val="Point ivx (1)"/>
    <w:basedOn w:val="Normal"/>
    <w:uiPriority w:val="99"/>
    <w:rsid w:val="000D6CBE"/>
    <w:pPr>
      <w:numPr>
        <w:ilvl w:val="1"/>
        <w:numId w:val="19"/>
      </w:numPr>
      <w:tabs>
        <w:tab w:val="clear" w:pos="1134"/>
      </w:tabs>
      <w:spacing w:line="360" w:lineRule="auto"/>
      <w:ind w:left="0" w:firstLine="0"/>
      <w:jc w:val="left"/>
      <w:outlineLvl w:val="0"/>
    </w:pPr>
    <w:rPr>
      <w:rFonts w:eastAsia="Times New Roman"/>
      <w:szCs w:val="24"/>
      <w:lang w:eastAsia="fr-FR" w:bidi="fr-FR"/>
    </w:rPr>
  </w:style>
  <w:style w:type="paragraph" w:customStyle="1" w:styleId="Pointivx2">
    <w:name w:val="Point ivx (2)"/>
    <w:basedOn w:val="Normal"/>
    <w:uiPriority w:val="99"/>
    <w:rsid w:val="000D6CBE"/>
    <w:pPr>
      <w:numPr>
        <w:ilvl w:val="2"/>
        <w:numId w:val="19"/>
      </w:numPr>
      <w:tabs>
        <w:tab w:val="clear" w:pos="1701"/>
      </w:tabs>
      <w:spacing w:line="360" w:lineRule="auto"/>
      <w:ind w:left="0" w:firstLine="0"/>
      <w:jc w:val="left"/>
      <w:outlineLvl w:val="1"/>
    </w:pPr>
    <w:rPr>
      <w:rFonts w:eastAsia="Times New Roman"/>
      <w:szCs w:val="24"/>
      <w:lang w:eastAsia="fr-FR" w:bidi="fr-FR"/>
    </w:rPr>
  </w:style>
  <w:style w:type="paragraph" w:customStyle="1" w:styleId="Pointivx3">
    <w:name w:val="Point ivx (3)"/>
    <w:basedOn w:val="Normal"/>
    <w:uiPriority w:val="99"/>
    <w:rsid w:val="000D6CBE"/>
    <w:pPr>
      <w:numPr>
        <w:ilvl w:val="3"/>
        <w:numId w:val="19"/>
      </w:numPr>
      <w:tabs>
        <w:tab w:val="clear" w:pos="2268"/>
      </w:tabs>
      <w:spacing w:line="360" w:lineRule="auto"/>
      <w:ind w:left="0" w:firstLine="0"/>
      <w:jc w:val="left"/>
      <w:outlineLvl w:val="2"/>
    </w:pPr>
    <w:rPr>
      <w:rFonts w:eastAsia="Times New Roman"/>
      <w:szCs w:val="24"/>
      <w:lang w:eastAsia="fr-FR" w:bidi="fr-FR"/>
    </w:rPr>
  </w:style>
  <w:style w:type="paragraph" w:customStyle="1" w:styleId="Pointivx4">
    <w:name w:val="Point ivx (4)"/>
    <w:basedOn w:val="Normal"/>
    <w:uiPriority w:val="99"/>
    <w:rsid w:val="000D6CBE"/>
    <w:pPr>
      <w:numPr>
        <w:ilvl w:val="4"/>
        <w:numId w:val="19"/>
      </w:numPr>
      <w:tabs>
        <w:tab w:val="clear" w:pos="2835"/>
      </w:tabs>
      <w:spacing w:line="360" w:lineRule="auto"/>
      <w:ind w:left="0" w:firstLine="0"/>
      <w:jc w:val="left"/>
      <w:outlineLvl w:val="3"/>
    </w:pPr>
    <w:rPr>
      <w:rFonts w:eastAsia="Times New Roman"/>
      <w:szCs w:val="24"/>
      <w:lang w:eastAsia="fr-FR" w:bidi="fr-FR"/>
    </w:rPr>
  </w:style>
  <w:style w:type="paragraph" w:customStyle="1" w:styleId="Bullet">
    <w:name w:val="Bullet"/>
    <w:basedOn w:val="Normal"/>
    <w:uiPriority w:val="99"/>
    <w:rsid w:val="000D6CBE"/>
    <w:pPr>
      <w:numPr>
        <w:numId w:val="20"/>
      </w:numPr>
      <w:tabs>
        <w:tab w:val="clear" w:pos="567"/>
      </w:tabs>
      <w:spacing w:line="360" w:lineRule="auto"/>
      <w:ind w:left="0" w:firstLine="0"/>
      <w:jc w:val="left"/>
    </w:pPr>
    <w:rPr>
      <w:rFonts w:eastAsia="Times New Roman"/>
      <w:szCs w:val="24"/>
      <w:lang w:eastAsia="fr-FR" w:bidi="fr-FR"/>
    </w:rPr>
  </w:style>
  <w:style w:type="paragraph" w:customStyle="1" w:styleId="Dash">
    <w:name w:val="Dash"/>
    <w:basedOn w:val="Normal"/>
    <w:uiPriority w:val="99"/>
    <w:rsid w:val="000D6CBE"/>
    <w:pPr>
      <w:numPr>
        <w:numId w:val="21"/>
      </w:numPr>
      <w:tabs>
        <w:tab w:val="clear" w:pos="567"/>
      </w:tabs>
      <w:spacing w:line="360" w:lineRule="auto"/>
      <w:ind w:left="0" w:firstLine="0"/>
      <w:jc w:val="left"/>
    </w:pPr>
    <w:rPr>
      <w:rFonts w:eastAsia="Times New Roman"/>
      <w:szCs w:val="24"/>
      <w:lang w:eastAsia="fr-FR" w:bidi="fr-FR"/>
    </w:rPr>
  </w:style>
  <w:style w:type="paragraph" w:customStyle="1" w:styleId="Dash1">
    <w:name w:val="Dash 1"/>
    <w:basedOn w:val="Normal"/>
    <w:uiPriority w:val="99"/>
    <w:rsid w:val="000D6CBE"/>
    <w:pPr>
      <w:numPr>
        <w:numId w:val="22"/>
      </w:numPr>
      <w:tabs>
        <w:tab w:val="clear" w:pos="1134"/>
      </w:tabs>
      <w:spacing w:line="360" w:lineRule="auto"/>
      <w:ind w:left="0" w:firstLine="0"/>
      <w:jc w:val="left"/>
      <w:outlineLvl w:val="0"/>
    </w:pPr>
    <w:rPr>
      <w:rFonts w:eastAsia="Times New Roman"/>
      <w:szCs w:val="24"/>
      <w:lang w:eastAsia="fr-FR" w:bidi="fr-FR"/>
    </w:rPr>
  </w:style>
  <w:style w:type="paragraph" w:customStyle="1" w:styleId="Dash2">
    <w:name w:val="Dash 2"/>
    <w:basedOn w:val="Normal"/>
    <w:uiPriority w:val="99"/>
    <w:rsid w:val="000D6CBE"/>
    <w:pPr>
      <w:numPr>
        <w:numId w:val="23"/>
      </w:numPr>
      <w:tabs>
        <w:tab w:val="clear" w:pos="1701"/>
      </w:tabs>
      <w:spacing w:line="360" w:lineRule="auto"/>
      <w:ind w:left="0" w:firstLine="0"/>
      <w:jc w:val="left"/>
      <w:outlineLvl w:val="1"/>
    </w:pPr>
    <w:rPr>
      <w:rFonts w:eastAsia="Times New Roman"/>
      <w:szCs w:val="24"/>
      <w:lang w:eastAsia="fr-FR" w:bidi="fr-FR"/>
    </w:rPr>
  </w:style>
  <w:style w:type="paragraph" w:customStyle="1" w:styleId="Dash3">
    <w:name w:val="Dash 3"/>
    <w:basedOn w:val="Normal"/>
    <w:uiPriority w:val="99"/>
    <w:rsid w:val="000D6CBE"/>
    <w:pPr>
      <w:numPr>
        <w:numId w:val="24"/>
      </w:numPr>
      <w:tabs>
        <w:tab w:val="clear" w:pos="2268"/>
      </w:tabs>
      <w:spacing w:line="360" w:lineRule="auto"/>
      <w:ind w:left="0" w:firstLine="0"/>
      <w:jc w:val="left"/>
      <w:outlineLvl w:val="2"/>
    </w:pPr>
    <w:rPr>
      <w:rFonts w:eastAsia="Times New Roman"/>
      <w:szCs w:val="24"/>
      <w:lang w:eastAsia="fr-FR" w:bidi="fr-FR"/>
    </w:rPr>
  </w:style>
  <w:style w:type="paragraph" w:customStyle="1" w:styleId="Dash4">
    <w:name w:val="Dash 4"/>
    <w:basedOn w:val="Normal"/>
    <w:uiPriority w:val="99"/>
    <w:rsid w:val="000D6CBE"/>
    <w:pPr>
      <w:numPr>
        <w:numId w:val="25"/>
      </w:numPr>
      <w:tabs>
        <w:tab w:val="clear" w:pos="2835"/>
      </w:tabs>
      <w:spacing w:line="360" w:lineRule="auto"/>
      <w:ind w:left="0" w:firstLine="0"/>
      <w:jc w:val="left"/>
      <w:outlineLvl w:val="3"/>
    </w:pPr>
    <w:rPr>
      <w:rFonts w:eastAsia="Times New Roman"/>
      <w:szCs w:val="24"/>
      <w:lang w:eastAsia="fr-FR" w:bidi="fr-FR"/>
    </w:rPr>
  </w:style>
  <w:style w:type="paragraph" w:customStyle="1" w:styleId="DashEqual">
    <w:name w:val="Dash Equal"/>
    <w:basedOn w:val="Dash"/>
    <w:uiPriority w:val="99"/>
    <w:rsid w:val="000D6CBE"/>
    <w:pPr>
      <w:numPr>
        <w:numId w:val="26"/>
      </w:numPr>
      <w:tabs>
        <w:tab w:val="clear" w:pos="567"/>
      </w:tabs>
      <w:ind w:left="0" w:firstLine="0"/>
    </w:pPr>
  </w:style>
  <w:style w:type="paragraph" w:customStyle="1" w:styleId="DashEqual1">
    <w:name w:val="Dash Equal 1"/>
    <w:basedOn w:val="Dash1"/>
    <w:uiPriority w:val="99"/>
    <w:rsid w:val="000D6CBE"/>
    <w:pPr>
      <w:numPr>
        <w:numId w:val="27"/>
      </w:numPr>
      <w:tabs>
        <w:tab w:val="clear" w:pos="1134"/>
      </w:tabs>
      <w:ind w:left="0" w:firstLine="0"/>
    </w:pPr>
  </w:style>
  <w:style w:type="paragraph" w:customStyle="1" w:styleId="DashEqual2">
    <w:name w:val="Dash Equal 2"/>
    <w:basedOn w:val="Dash2"/>
    <w:uiPriority w:val="99"/>
    <w:rsid w:val="000D6CBE"/>
    <w:pPr>
      <w:numPr>
        <w:numId w:val="28"/>
      </w:numPr>
      <w:tabs>
        <w:tab w:val="clear" w:pos="1701"/>
      </w:tabs>
      <w:ind w:left="0" w:firstLine="0"/>
    </w:pPr>
  </w:style>
  <w:style w:type="paragraph" w:customStyle="1" w:styleId="DashEqual3">
    <w:name w:val="Dash Equal 3"/>
    <w:basedOn w:val="Dash3"/>
    <w:uiPriority w:val="99"/>
    <w:rsid w:val="000D6CBE"/>
    <w:pPr>
      <w:numPr>
        <w:numId w:val="29"/>
      </w:numPr>
      <w:tabs>
        <w:tab w:val="clear" w:pos="2268"/>
      </w:tabs>
      <w:ind w:left="0" w:firstLine="0"/>
    </w:pPr>
  </w:style>
  <w:style w:type="paragraph" w:customStyle="1" w:styleId="DashEqual4">
    <w:name w:val="Dash Equal 4"/>
    <w:basedOn w:val="Dash4"/>
    <w:uiPriority w:val="99"/>
    <w:rsid w:val="000D6CBE"/>
    <w:pPr>
      <w:numPr>
        <w:numId w:val="30"/>
      </w:numPr>
      <w:tabs>
        <w:tab w:val="clear" w:pos="2835"/>
      </w:tabs>
      <w:ind w:left="0" w:firstLine="0"/>
    </w:pPr>
  </w:style>
  <w:style w:type="paragraph" w:customStyle="1" w:styleId="HeadingLeft">
    <w:name w:val="Heading Left"/>
    <w:basedOn w:val="Normal"/>
    <w:next w:val="Normal"/>
    <w:uiPriority w:val="99"/>
    <w:rsid w:val="000D6CBE"/>
    <w:pPr>
      <w:spacing w:before="360" w:line="360" w:lineRule="auto"/>
      <w:jc w:val="left"/>
      <w:outlineLvl w:val="0"/>
    </w:pPr>
    <w:rPr>
      <w:rFonts w:eastAsia="Times New Roman"/>
      <w:b/>
      <w:caps/>
      <w:szCs w:val="24"/>
      <w:u w:val="single"/>
      <w:lang w:eastAsia="fr-FR" w:bidi="fr-FR"/>
    </w:rPr>
  </w:style>
  <w:style w:type="paragraph" w:customStyle="1" w:styleId="HeadingIVX">
    <w:name w:val="Heading IVX"/>
    <w:basedOn w:val="HeadingLeft"/>
    <w:next w:val="Normal"/>
    <w:uiPriority w:val="99"/>
    <w:rsid w:val="000D6CBE"/>
    <w:pPr>
      <w:numPr>
        <w:numId w:val="31"/>
      </w:numPr>
      <w:tabs>
        <w:tab w:val="clear" w:pos="567"/>
      </w:tabs>
      <w:ind w:left="0" w:firstLine="0"/>
    </w:pPr>
  </w:style>
  <w:style w:type="paragraph" w:customStyle="1" w:styleId="Heading123">
    <w:name w:val="Heading 123"/>
    <w:basedOn w:val="HeadingLeft"/>
    <w:next w:val="Normal"/>
    <w:uiPriority w:val="99"/>
    <w:rsid w:val="000D6CBE"/>
    <w:pPr>
      <w:numPr>
        <w:numId w:val="32"/>
      </w:numPr>
      <w:tabs>
        <w:tab w:val="clear" w:pos="567"/>
      </w:tabs>
      <w:ind w:left="0" w:firstLine="0"/>
    </w:pPr>
  </w:style>
  <w:style w:type="paragraph" w:customStyle="1" w:styleId="HeadingABC">
    <w:name w:val="Heading ABC"/>
    <w:basedOn w:val="HeadingLeft"/>
    <w:next w:val="Normal"/>
    <w:uiPriority w:val="99"/>
    <w:rsid w:val="000D6CBE"/>
    <w:pPr>
      <w:numPr>
        <w:numId w:val="33"/>
      </w:numPr>
      <w:tabs>
        <w:tab w:val="clear" w:pos="567"/>
      </w:tabs>
      <w:ind w:left="0" w:firstLine="0"/>
    </w:pPr>
  </w:style>
  <w:style w:type="paragraph" w:customStyle="1" w:styleId="HeadingCentered">
    <w:name w:val="Heading Centered"/>
    <w:basedOn w:val="HeadingLeft"/>
    <w:next w:val="Normal"/>
    <w:uiPriority w:val="99"/>
    <w:rsid w:val="000D6CBE"/>
    <w:pPr>
      <w:jc w:val="center"/>
    </w:pPr>
  </w:style>
  <w:style w:type="paragraph" w:customStyle="1" w:styleId="Amendment">
    <w:name w:val="Amendment"/>
    <w:basedOn w:val="Normal"/>
    <w:next w:val="Normal"/>
    <w:uiPriority w:val="99"/>
    <w:rsid w:val="000D6CBE"/>
    <w:pPr>
      <w:spacing w:line="360" w:lineRule="auto"/>
      <w:jc w:val="left"/>
    </w:pPr>
    <w:rPr>
      <w:rFonts w:eastAsia="Times New Roman"/>
      <w:i/>
      <w:szCs w:val="24"/>
      <w:u w:val="single"/>
      <w:lang w:eastAsia="fr-FR" w:bidi="fr-FR"/>
    </w:rPr>
  </w:style>
  <w:style w:type="paragraph" w:customStyle="1" w:styleId="AmendmentList">
    <w:name w:val="Amendment List"/>
    <w:basedOn w:val="Normal"/>
    <w:uiPriority w:val="99"/>
    <w:rsid w:val="000D6CBE"/>
    <w:pPr>
      <w:spacing w:line="360" w:lineRule="auto"/>
      <w:ind w:left="2268" w:hanging="2268"/>
      <w:jc w:val="left"/>
    </w:pPr>
    <w:rPr>
      <w:rFonts w:eastAsia="Times New Roman"/>
      <w:szCs w:val="24"/>
      <w:lang w:eastAsia="fr-FR" w:bidi="fr-FR"/>
    </w:rPr>
  </w:style>
  <w:style w:type="paragraph" w:customStyle="1" w:styleId="ReplyRE">
    <w:name w:val="Reply RE"/>
    <w:basedOn w:val="Normal"/>
    <w:next w:val="Normal"/>
    <w:uiPriority w:val="99"/>
    <w:rsid w:val="000D6CBE"/>
    <w:pPr>
      <w:spacing w:after="480"/>
      <w:contextualSpacing/>
      <w:jc w:val="left"/>
    </w:pPr>
    <w:rPr>
      <w:rFonts w:eastAsia="Times New Roman"/>
      <w:szCs w:val="24"/>
      <w:lang w:eastAsia="fr-FR" w:bidi="fr-FR"/>
    </w:rPr>
  </w:style>
  <w:style w:type="paragraph" w:customStyle="1" w:styleId="ReplyBold">
    <w:name w:val="Reply Bold"/>
    <w:basedOn w:val="ReplyRE"/>
    <w:next w:val="Normal"/>
    <w:uiPriority w:val="99"/>
    <w:rsid w:val="000D6CBE"/>
    <w:rPr>
      <w:b/>
    </w:rPr>
  </w:style>
  <w:style w:type="paragraph" w:customStyle="1" w:styleId="Annex">
    <w:name w:val="Annex"/>
    <w:basedOn w:val="Normal"/>
    <w:next w:val="Normal"/>
    <w:uiPriority w:val="99"/>
    <w:rsid w:val="000D6CBE"/>
    <w:pPr>
      <w:spacing w:line="360" w:lineRule="auto"/>
      <w:jc w:val="right"/>
    </w:pPr>
    <w:rPr>
      <w:rFonts w:eastAsia="Times New Roman"/>
      <w:b/>
      <w:szCs w:val="24"/>
      <w:u w:val="single"/>
      <w:lang w:eastAsia="fr-FR" w:bidi="fr-FR"/>
    </w:rPr>
  </w:style>
  <w:style w:type="paragraph" w:customStyle="1" w:styleId="Sign">
    <w:name w:val="Sign"/>
    <w:basedOn w:val="Normal"/>
    <w:uiPriority w:val="99"/>
    <w:rsid w:val="000D6CBE"/>
    <w:pPr>
      <w:tabs>
        <w:tab w:val="center" w:pos="7087"/>
      </w:tabs>
      <w:spacing w:line="360" w:lineRule="auto"/>
      <w:jc w:val="left"/>
    </w:pPr>
    <w:rPr>
      <w:rFonts w:eastAsia="Times New Roman"/>
      <w:szCs w:val="24"/>
      <w:lang w:eastAsia="fr-FR" w:bidi="fr-FR"/>
    </w:rPr>
  </w:style>
  <w:style w:type="paragraph" w:customStyle="1" w:styleId="NotDeclassified">
    <w:name w:val="Not Declassified"/>
    <w:basedOn w:val="Normal"/>
    <w:uiPriority w:val="99"/>
    <w:qFormat/>
    <w:rsid w:val="000D6CBE"/>
    <w:pPr>
      <w:pBdr>
        <w:top w:val="single" w:sz="4" w:space="0" w:color="auto"/>
        <w:left w:val="single" w:sz="4" w:space="0" w:color="auto"/>
        <w:bottom w:val="single" w:sz="4" w:space="0" w:color="auto"/>
        <w:right w:val="single" w:sz="4" w:space="0" w:color="auto"/>
      </w:pBdr>
      <w:shd w:val="solid" w:color="CCCCCC" w:fill="CCCCCC"/>
      <w:spacing w:line="360" w:lineRule="auto"/>
      <w:jc w:val="left"/>
    </w:pPr>
    <w:rPr>
      <w:rFonts w:eastAsia="Times New Roman"/>
      <w:b/>
      <w:bCs/>
      <w:szCs w:val="24"/>
      <w:lang w:eastAsia="fr-FR" w:bidi="fr-FR"/>
    </w:rPr>
  </w:style>
  <w:style w:type="paragraph" w:customStyle="1" w:styleId="DESignature">
    <w:name w:val="DE Signature"/>
    <w:basedOn w:val="Normal"/>
    <w:uiPriority w:val="99"/>
    <w:qFormat/>
    <w:rsid w:val="000D6CBE"/>
    <w:pPr>
      <w:tabs>
        <w:tab w:val="center" w:pos="5954"/>
      </w:tabs>
      <w:spacing w:before="720" w:line="360" w:lineRule="auto"/>
      <w:jc w:val="left"/>
    </w:pPr>
    <w:rPr>
      <w:rFonts w:eastAsia="Times New Roman"/>
      <w:szCs w:val="24"/>
    </w:rPr>
  </w:style>
  <w:style w:type="paragraph" w:customStyle="1" w:styleId="HeaderCouncil">
    <w:name w:val="Header Council"/>
    <w:basedOn w:val="Normal"/>
    <w:uiPriority w:val="99"/>
    <w:rsid w:val="000D6CBE"/>
    <w:pPr>
      <w:spacing w:before="0" w:after="0"/>
      <w:jc w:val="left"/>
    </w:pPr>
    <w:rPr>
      <w:rFonts w:eastAsia="Times New Roman"/>
      <w:sz w:val="2"/>
      <w:szCs w:val="24"/>
    </w:rPr>
  </w:style>
  <w:style w:type="paragraph" w:customStyle="1" w:styleId="FooterCouncil">
    <w:name w:val="Footer Council"/>
    <w:basedOn w:val="Normal"/>
    <w:uiPriority w:val="99"/>
    <w:rsid w:val="000D6CBE"/>
    <w:pPr>
      <w:spacing w:before="0" w:after="0"/>
      <w:jc w:val="left"/>
    </w:pPr>
    <w:rPr>
      <w:rFonts w:eastAsia="Times New Roman"/>
      <w:sz w:val="2"/>
      <w:szCs w:val="24"/>
    </w:rPr>
  </w:style>
  <w:style w:type="paragraph" w:customStyle="1" w:styleId="TechnicalBlock">
    <w:name w:val="Technical Block"/>
    <w:basedOn w:val="Normal"/>
    <w:next w:val="Normal"/>
    <w:uiPriority w:val="99"/>
    <w:rsid w:val="000D6CBE"/>
    <w:pPr>
      <w:spacing w:before="0" w:after="240"/>
      <w:jc w:val="center"/>
    </w:pPr>
    <w:rPr>
      <w:rFonts w:eastAsia="Times New Roman"/>
      <w:szCs w:val="24"/>
    </w:rPr>
  </w:style>
  <w:style w:type="paragraph" w:customStyle="1" w:styleId="Annexetitreacte">
    <w:name w:val="Annexe titre (acte)"/>
    <w:basedOn w:val="Normal"/>
    <w:next w:val="Normal"/>
    <w:uiPriority w:val="99"/>
    <w:rsid w:val="000D6CBE"/>
    <w:pPr>
      <w:spacing w:line="360" w:lineRule="auto"/>
      <w:jc w:val="center"/>
    </w:pPr>
    <w:rPr>
      <w:rFonts w:eastAsia="Times New Roman"/>
      <w:b/>
      <w:szCs w:val="24"/>
      <w:u w:val="single"/>
    </w:rPr>
  </w:style>
  <w:style w:type="paragraph" w:customStyle="1" w:styleId="Annexetitreglobale">
    <w:name w:val="Annexe titre (globale)"/>
    <w:basedOn w:val="Normal"/>
    <w:next w:val="Normal"/>
    <w:uiPriority w:val="99"/>
    <w:rsid w:val="000D6CBE"/>
    <w:pPr>
      <w:spacing w:line="360" w:lineRule="auto"/>
      <w:jc w:val="center"/>
    </w:pPr>
    <w:rPr>
      <w:rFonts w:eastAsia="Times New Roman"/>
      <w:b/>
      <w:szCs w:val="24"/>
      <w:u w:val="single"/>
    </w:rPr>
  </w:style>
  <w:style w:type="paragraph" w:customStyle="1" w:styleId="Sous-titreobjet">
    <w:name w:val="Sous-titre objet"/>
    <w:basedOn w:val="Normal"/>
    <w:uiPriority w:val="99"/>
    <w:rsid w:val="000D6CBE"/>
    <w:pPr>
      <w:spacing w:before="0" w:after="0" w:line="360" w:lineRule="auto"/>
      <w:jc w:val="center"/>
    </w:pPr>
    <w:rPr>
      <w:rFonts w:eastAsia="Times New Roman"/>
      <w:b/>
      <w:szCs w:val="24"/>
    </w:rPr>
  </w:style>
  <w:style w:type="paragraph" w:customStyle="1" w:styleId="Lignefinal">
    <w:name w:val="Ligne final"/>
    <w:basedOn w:val="Normal"/>
    <w:next w:val="Normal"/>
    <w:uiPriority w:val="99"/>
    <w:rsid w:val="000D6CBE"/>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uiPriority w:val="99"/>
    <w:rsid w:val="000D6CBE"/>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uiPriority w:val="99"/>
    <w:rsid w:val="000D6CBE"/>
    <w:pPr>
      <w:spacing w:before="0" w:after="0" w:line="360" w:lineRule="auto"/>
      <w:ind w:left="5103"/>
      <w:jc w:val="left"/>
    </w:pPr>
    <w:rPr>
      <w:rFonts w:eastAsia="Times New Roman"/>
      <w:szCs w:val="24"/>
    </w:rPr>
  </w:style>
  <w:style w:type="paragraph" w:customStyle="1" w:styleId="EntLogo">
    <w:name w:val="EntLogo"/>
    <w:basedOn w:val="Normal"/>
    <w:uiPriority w:val="99"/>
    <w:rsid w:val="000D6CBE"/>
    <w:pPr>
      <w:tabs>
        <w:tab w:val="right" w:pos="9639"/>
      </w:tabs>
      <w:spacing w:before="0" w:after="0" w:line="360" w:lineRule="auto"/>
      <w:jc w:val="left"/>
    </w:pPr>
    <w:rPr>
      <w:rFonts w:eastAsia="Times New Roman"/>
      <w:b/>
      <w:szCs w:val="24"/>
    </w:rPr>
  </w:style>
  <w:style w:type="paragraph" w:customStyle="1" w:styleId="EntInstit">
    <w:name w:val="EntInstit"/>
    <w:basedOn w:val="Normal"/>
    <w:uiPriority w:val="99"/>
    <w:rsid w:val="000D6CBE"/>
    <w:pPr>
      <w:spacing w:before="0" w:after="0"/>
      <w:jc w:val="right"/>
    </w:pPr>
    <w:rPr>
      <w:rFonts w:eastAsia="Times New Roman"/>
      <w:b/>
      <w:szCs w:val="24"/>
    </w:rPr>
  </w:style>
  <w:style w:type="paragraph" w:customStyle="1" w:styleId="EntRefer">
    <w:name w:val="EntRefer"/>
    <w:basedOn w:val="Normal"/>
    <w:uiPriority w:val="99"/>
    <w:rsid w:val="000D6CBE"/>
    <w:pPr>
      <w:spacing w:before="0" w:after="0"/>
      <w:jc w:val="left"/>
    </w:pPr>
    <w:rPr>
      <w:rFonts w:eastAsia="Times New Roman"/>
      <w:b/>
      <w:szCs w:val="24"/>
    </w:rPr>
  </w:style>
  <w:style w:type="paragraph" w:customStyle="1" w:styleId="EntEmet">
    <w:name w:val="EntEmet"/>
    <w:basedOn w:val="Normal"/>
    <w:uiPriority w:val="99"/>
    <w:rsid w:val="000D6CBE"/>
    <w:pPr>
      <w:spacing w:before="40" w:after="0"/>
      <w:jc w:val="left"/>
    </w:pPr>
    <w:rPr>
      <w:rFonts w:eastAsia="Times New Roman"/>
      <w:szCs w:val="24"/>
    </w:rPr>
  </w:style>
  <w:style w:type="paragraph" w:customStyle="1" w:styleId="EntText">
    <w:name w:val="EntText"/>
    <w:basedOn w:val="Normal"/>
    <w:uiPriority w:val="99"/>
    <w:rsid w:val="000D6CBE"/>
    <w:pPr>
      <w:spacing w:line="360" w:lineRule="auto"/>
      <w:jc w:val="left"/>
    </w:pPr>
    <w:rPr>
      <w:rFonts w:eastAsia="Times New Roman"/>
      <w:szCs w:val="24"/>
    </w:rPr>
  </w:style>
  <w:style w:type="paragraph" w:customStyle="1" w:styleId="EntEU">
    <w:name w:val="EntEU"/>
    <w:basedOn w:val="Normal"/>
    <w:uiPriority w:val="99"/>
    <w:rsid w:val="000D6CBE"/>
    <w:pPr>
      <w:spacing w:before="240" w:after="240"/>
      <w:jc w:val="center"/>
    </w:pPr>
    <w:rPr>
      <w:rFonts w:eastAsia="Times New Roman"/>
      <w:b/>
      <w:sz w:val="36"/>
      <w:szCs w:val="24"/>
    </w:rPr>
  </w:style>
  <w:style w:type="paragraph" w:customStyle="1" w:styleId="EntASSOC">
    <w:name w:val="EntASSOC"/>
    <w:basedOn w:val="Normal"/>
    <w:uiPriority w:val="99"/>
    <w:rsid w:val="000D6CBE"/>
    <w:pPr>
      <w:spacing w:before="0" w:after="0"/>
      <w:jc w:val="center"/>
    </w:pPr>
    <w:rPr>
      <w:rFonts w:eastAsia="Times New Roman"/>
      <w:b/>
      <w:szCs w:val="24"/>
    </w:rPr>
  </w:style>
  <w:style w:type="paragraph" w:customStyle="1" w:styleId="EntACP">
    <w:name w:val="EntACP"/>
    <w:basedOn w:val="Normal"/>
    <w:uiPriority w:val="99"/>
    <w:rsid w:val="000D6CBE"/>
    <w:pPr>
      <w:spacing w:before="0" w:after="180"/>
      <w:jc w:val="center"/>
    </w:pPr>
    <w:rPr>
      <w:rFonts w:eastAsia="Times New Roman"/>
      <w:b/>
      <w:spacing w:val="40"/>
      <w:sz w:val="28"/>
      <w:szCs w:val="24"/>
    </w:rPr>
  </w:style>
  <w:style w:type="paragraph" w:customStyle="1" w:styleId="EntInstitACP">
    <w:name w:val="EntInstitACP"/>
    <w:basedOn w:val="Normal"/>
    <w:uiPriority w:val="99"/>
    <w:rsid w:val="000D6CBE"/>
    <w:pPr>
      <w:spacing w:before="0" w:after="0"/>
      <w:jc w:val="center"/>
    </w:pPr>
    <w:rPr>
      <w:rFonts w:eastAsia="Times New Roman"/>
      <w:b/>
      <w:szCs w:val="24"/>
    </w:rPr>
  </w:style>
  <w:style w:type="paragraph" w:customStyle="1" w:styleId="Genredudocument">
    <w:name w:val="Genre du document"/>
    <w:basedOn w:val="EntRefer"/>
    <w:next w:val="EntRefer"/>
    <w:uiPriority w:val="99"/>
    <w:rsid w:val="000D6CBE"/>
    <w:pPr>
      <w:spacing w:before="240"/>
    </w:pPr>
  </w:style>
  <w:style w:type="paragraph" w:customStyle="1" w:styleId="Accordtitre">
    <w:name w:val="Accord titre"/>
    <w:basedOn w:val="Normal"/>
    <w:uiPriority w:val="99"/>
    <w:rsid w:val="000D6CBE"/>
    <w:pPr>
      <w:spacing w:before="0" w:after="0" w:line="360" w:lineRule="auto"/>
      <w:jc w:val="center"/>
    </w:pPr>
    <w:rPr>
      <w:rFonts w:eastAsia="Times New Roman"/>
      <w:szCs w:val="24"/>
    </w:rPr>
  </w:style>
  <w:style w:type="paragraph" w:customStyle="1" w:styleId="FooterAccord">
    <w:name w:val="Footer Accord"/>
    <w:basedOn w:val="Normal"/>
    <w:uiPriority w:val="99"/>
    <w:rsid w:val="000D6CBE"/>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uiPriority w:val="99"/>
    <w:rsid w:val="000D6CBE"/>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uiPriority w:val="99"/>
    <w:rsid w:val="000D6CBE"/>
    <w:pPr>
      <w:keepNext/>
      <w:spacing w:before="600" w:line="360" w:lineRule="auto"/>
      <w:jc w:val="center"/>
    </w:pPr>
    <w:rPr>
      <w:rFonts w:eastAsia="Times New Roman"/>
      <w:i/>
      <w:szCs w:val="24"/>
    </w:rPr>
  </w:style>
  <w:style w:type="character" w:styleId="LineNumber">
    <w:name w:val="line number"/>
    <w:uiPriority w:val="99"/>
    <w:semiHidden/>
    <w:unhideWhenUsed/>
    <w:rsid w:val="000D6CBE"/>
    <w:rPr>
      <w:rFonts w:ascii="Times New Roman" w:hAnsi="Times New Roman" w:cs="Times New Roman" w:hint="default"/>
    </w:rPr>
  </w:style>
  <w:style w:type="character" w:styleId="PageNumber">
    <w:name w:val="page number"/>
    <w:uiPriority w:val="99"/>
    <w:semiHidden/>
    <w:unhideWhenUsed/>
    <w:rsid w:val="000D6CBE"/>
    <w:rPr>
      <w:rFonts w:ascii="Times New Roman" w:hAnsi="Times New Roman" w:cs="Times New Roman" w:hint="default"/>
    </w:rPr>
  </w:style>
  <w:style w:type="character" w:styleId="EndnoteReference">
    <w:name w:val="endnote reference"/>
    <w:uiPriority w:val="99"/>
    <w:semiHidden/>
    <w:unhideWhenUsed/>
    <w:rsid w:val="000D6CBE"/>
    <w:rPr>
      <w:vertAlign w:val="superscript"/>
    </w:rPr>
  </w:style>
  <w:style w:type="character" w:customStyle="1" w:styleId="LignefinalChar">
    <w:name w:val="Ligne final Char"/>
    <w:basedOn w:val="DefaultParagraphFont"/>
    <w:rsid w:val="000D6CBE"/>
    <w:rPr>
      <w:b/>
      <w:bCs w:val="0"/>
      <w:sz w:val="24"/>
      <w:szCs w:val="24"/>
      <w:lang w:val="ro-RO" w:eastAsia="en-US"/>
    </w:rPr>
  </w:style>
  <w:style w:type="character" w:customStyle="1" w:styleId="TechnicalBlockChar">
    <w:name w:val="Technical Block Char"/>
    <w:basedOn w:val="DefaultParagraphFont"/>
    <w:rsid w:val="000D6CBE"/>
    <w:rPr>
      <w:sz w:val="24"/>
      <w:szCs w:val="24"/>
      <w:lang w:val="ro-RO" w:eastAsia="fr-FR"/>
    </w:rPr>
  </w:style>
  <w:style w:type="character" w:customStyle="1" w:styleId="tw4winError">
    <w:name w:val="tw4winError"/>
    <w:rsid w:val="000D6CBE"/>
    <w:rPr>
      <w:color w:val="00FF00"/>
      <w:sz w:val="40"/>
    </w:rPr>
  </w:style>
  <w:style w:type="character" w:customStyle="1" w:styleId="tw4winExternal">
    <w:name w:val="tw4winExternal"/>
    <w:rsid w:val="000D6CBE"/>
    <w:rPr>
      <w:noProof/>
      <w:color w:val="808080"/>
    </w:rPr>
  </w:style>
  <w:style w:type="character" w:customStyle="1" w:styleId="tw4winInternal">
    <w:name w:val="tw4winInternal"/>
    <w:rsid w:val="000D6CBE"/>
    <w:rPr>
      <w:noProof/>
      <w:color w:val="FF0000"/>
    </w:rPr>
  </w:style>
  <w:style w:type="character" w:customStyle="1" w:styleId="tw4winJump">
    <w:name w:val="tw4winJump"/>
    <w:rsid w:val="000D6CBE"/>
    <w:rPr>
      <w:noProof/>
      <w:color w:val="008080"/>
    </w:rPr>
  </w:style>
  <w:style w:type="character" w:customStyle="1" w:styleId="tw4winMark">
    <w:name w:val="tw4winMark"/>
    <w:rsid w:val="000D6CBE"/>
    <w:rPr>
      <w:rFonts w:ascii="Times New Roman" w:hAnsi="Times New Roman" w:cs="Times New Roman" w:hint="default"/>
      <w:vanish/>
      <w:webHidden w:val="0"/>
      <w:color w:val="800080"/>
      <w:sz w:val="24"/>
      <w:vertAlign w:val="subscript"/>
      <w:specVanish w:val="0"/>
    </w:rPr>
  </w:style>
  <w:style w:type="character" w:customStyle="1" w:styleId="tw4winPopup">
    <w:name w:val="tw4winPopup"/>
    <w:rsid w:val="000D6CBE"/>
    <w:rPr>
      <w:noProof/>
      <w:color w:val="008000"/>
    </w:rPr>
  </w:style>
  <w:style w:type="character" w:customStyle="1" w:styleId="tw4winTerm">
    <w:name w:val="tw4winTerm"/>
    <w:rsid w:val="000D6CBE"/>
    <w:rPr>
      <w:color w:val="0000FF"/>
    </w:rPr>
  </w:style>
  <w:style w:type="character" w:customStyle="1" w:styleId="WW8Num37z0">
    <w:name w:val="WW8Num37z0"/>
    <w:rsid w:val="000D6CBE"/>
    <w:rPr>
      <w:rFonts w:ascii="Times New Roman" w:hAnsi="Times New Roman" w:cs="Times New Roman" w:hint="default"/>
    </w:rPr>
  </w:style>
  <w:style w:type="character" w:customStyle="1" w:styleId="Point0Char">
    <w:name w:val="Point 0 Char"/>
    <w:rsid w:val="000D6CBE"/>
    <w:rPr>
      <w:rFonts w:ascii="Times New Roman" w:hAnsi="Times New Roman" w:cs="Times New Roman" w:hint="default"/>
      <w:sz w:val="24"/>
      <w:lang w:val="ro-RO" w:eastAsia="fr-FR"/>
    </w:rPr>
  </w:style>
  <w:style w:type="character" w:customStyle="1" w:styleId="NormalCenteredChar">
    <w:name w:val="Normal Centered Char"/>
    <w:rsid w:val="000D6CBE"/>
    <w:rPr>
      <w:rFonts w:ascii="Times New Roman" w:hAnsi="Times New Roman" w:cs="Times New Roman" w:hint="default"/>
      <w:sz w:val="24"/>
      <w:lang w:val="ro-RO" w:eastAsia="fr-FR"/>
    </w:rPr>
  </w:style>
  <w:style w:type="paragraph" w:customStyle="1" w:styleId="pj0">
    <w:name w:val="p.j."/>
    <w:basedOn w:val="Normal"/>
    <w:link w:val="pjChar"/>
    <w:rsid w:val="000D6CBE"/>
    <w:pPr>
      <w:spacing w:line="360" w:lineRule="auto"/>
      <w:jc w:val="left"/>
    </w:pPr>
    <w:rPr>
      <w:rFonts w:eastAsia="Times New Roman"/>
      <w:szCs w:val="24"/>
      <w:lang w:eastAsia="fr-FR"/>
    </w:rPr>
  </w:style>
  <w:style w:type="character" w:customStyle="1" w:styleId="pjChar">
    <w:name w:val="p.j. Char"/>
    <w:basedOn w:val="TechnicalBlockChar"/>
    <w:link w:val="pj0"/>
    <w:locked/>
    <w:rsid w:val="000D6CBE"/>
    <w:rPr>
      <w:rFonts w:ascii="Times New Roman" w:eastAsia="Times New Roman" w:hAnsi="Times New Roman" w:cs="Times New Roman"/>
      <w:sz w:val="24"/>
      <w:szCs w:val="24"/>
      <w:lang w:val="ro-RO" w:eastAsia="fr-FR"/>
    </w:rPr>
  </w:style>
  <w:style w:type="character" w:customStyle="1" w:styleId="HeaderCouncilChar">
    <w:name w:val="Header Council Char"/>
    <w:basedOn w:val="pjChar"/>
    <w:rsid w:val="000D6CBE"/>
    <w:rPr>
      <w:rFonts w:ascii="Times New Roman" w:eastAsia="Times New Roman" w:hAnsi="Times New Roman" w:cs="Times New Roman"/>
      <w:sz w:val="2"/>
      <w:szCs w:val="24"/>
      <w:lang w:val="ro-RO" w:eastAsia="fr-FR"/>
    </w:rPr>
  </w:style>
  <w:style w:type="character" w:customStyle="1" w:styleId="HeaderChar1">
    <w:name w:val="Header Char1"/>
    <w:basedOn w:val="DefaultParagraphFont"/>
    <w:rsid w:val="000D6CBE"/>
    <w:rPr>
      <w:sz w:val="24"/>
      <w:szCs w:val="24"/>
      <w:lang w:val="ro-RO" w:eastAsia="en-US"/>
    </w:rPr>
  </w:style>
  <w:style w:type="character" w:customStyle="1" w:styleId="FooterChar1">
    <w:name w:val="Footer Char1"/>
    <w:basedOn w:val="DefaultParagraphFont"/>
    <w:rsid w:val="000D6CBE"/>
    <w:rPr>
      <w:sz w:val="24"/>
      <w:szCs w:val="24"/>
      <w:lang w:val="ro-RO" w:eastAsia="en-US"/>
    </w:rPr>
  </w:style>
  <w:style w:type="character" w:customStyle="1" w:styleId="FootnoteTextChar1">
    <w:name w:val="Footnote Text Char1"/>
    <w:aliases w:val="Footnote Text Char2 Char Char,Footnote Text Char Char Char1 Char,Footnote Text Char1 Char Char Char Char,Footnote Text Char2 Char Char Char Char Char,Footnote Text Char1 Char1 Char Char Char Char Char,Footnote text Char1,fn Char"/>
    <w:basedOn w:val="DefaultParagraphFont"/>
    <w:uiPriority w:val="99"/>
    <w:rsid w:val="000D6CBE"/>
    <w:rPr>
      <w:sz w:val="24"/>
      <w:lang w:val="ro-RO" w:eastAsia="en-US"/>
    </w:rPr>
  </w:style>
  <w:style w:type="character" w:customStyle="1" w:styleId="HeaderChar2">
    <w:name w:val="Header Char2"/>
    <w:basedOn w:val="DefaultParagraphFont"/>
    <w:uiPriority w:val="99"/>
    <w:semiHidden/>
    <w:locked/>
    <w:rsid w:val="000D6CBE"/>
    <w:rPr>
      <w:rFonts w:ascii="Times New Roman" w:eastAsia="Times New Roman" w:hAnsi="Times New Roman" w:cs="Times New Roman"/>
      <w:sz w:val="24"/>
      <w:szCs w:val="24"/>
      <w:lang w:val="ro-RO"/>
    </w:rPr>
  </w:style>
  <w:style w:type="character" w:customStyle="1" w:styleId="FooterChar2">
    <w:name w:val="Footer Char2"/>
    <w:basedOn w:val="DefaultParagraphFont"/>
    <w:uiPriority w:val="99"/>
    <w:semiHidden/>
    <w:locked/>
    <w:rsid w:val="000D6CBE"/>
    <w:rPr>
      <w:rFonts w:ascii="Times New Roman" w:eastAsia="Times New Roman" w:hAnsi="Times New Roman" w:cs="Times New Roman"/>
      <w:sz w:val="24"/>
      <w:szCs w:val="24"/>
      <w:lang w:val="ro-RO"/>
    </w:rPr>
  </w:style>
  <w:style w:type="character" w:customStyle="1" w:styleId="FootnoteTextChar2">
    <w:name w:val="Footnote Text Char2"/>
    <w:basedOn w:val="DefaultParagraphFont"/>
    <w:uiPriority w:val="99"/>
    <w:semiHidden/>
    <w:locked/>
    <w:rsid w:val="000D6CBE"/>
    <w:rPr>
      <w:rFonts w:ascii="Times New Roman" w:eastAsia="Times New Roman" w:hAnsi="Times New Roman" w:cs="Times New Roman"/>
      <w:sz w:val="24"/>
      <w:szCs w:val="20"/>
      <w:lang w:val="ro-RO"/>
    </w:rPr>
  </w:style>
  <w:style w:type="table" w:styleId="TableSimple1">
    <w:name w:val="Table Simple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6CBE"/>
    <w:pPr>
      <w:spacing w:before="120" w:after="120" w:line="240" w:lineRule="auto"/>
      <w:jc w:val="both"/>
    </w:pPr>
    <w:rPr>
      <w:rFonts w:ascii="Times New Roman" w:eastAsia="Times New Roman" w:hAnsi="Times New Roman" w:cs="Times New Roman"/>
      <w:color w:val="000080"/>
      <w:sz w:val="20"/>
      <w:szCs w:val="20"/>
      <w:lang w:val="en-IE" w:eastAsia="fr-FR" w:bidi="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6CBE"/>
    <w:pPr>
      <w:spacing w:before="120" w:after="120" w:line="240" w:lineRule="auto"/>
      <w:jc w:val="both"/>
    </w:pPr>
    <w:rPr>
      <w:rFonts w:ascii="Times New Roman" w:eastAsia="Times New Roman" w:hAnsi="Times New Roman" w:cs="Times New Roman"/>
      <w:color w:val="FFFFFF"/>
      <w:sz w:val="20"/>
      <w:szCs w:val="20"/>
      <w:lang w:val="en-IE" w:eastAsia="fr-FR" w:bidi="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TableColumns5">
    <w:name w:val="Table Columns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TableGrid1">
    <w:name w:val="Table Grid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insideH w:val="single" w:sz="6" w:space="0" w:color="000000"/>
        <w:insideV w:val="single" w:sz="6" w:space="0" w:color="000000"/>
      </w:tblBorders>
    </w:tbl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Pr>
    <w:tcPr>
      <w:shd w:val="solid" w:color="C0C0C0" w:fill="FFFFFF"/>
    </w:tc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StyleColBandSize w:val="1"/>
    </w:tbl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insideH w:val="single" w:sz="18" w:space="0" w:color="FFFFFF"/>
        <w:insideV w:val="single" w:sz="18" w:space="0" w:color="FFFFFF"/>
      </w:tblBorders>
    </w:tbl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Grid">
    <w:name w:val="Table Grid"/>
    <w:basedOn w:val="TableNormal"/>
    <w:uiPriority w:val="59"/>
    <w:rsid w:val="000D6CBE"/>
    <w:pPr>
      <w:spacing w:before="120" w:after="120" w:line="240" w:lineRule="auto"/>
      <w:jc w:val="both"/>
    </w:pPr>
    <w:rPr>
      <w:rFonts w:ascii="Times New Roman" w:eastAsia="Times New Roman" w:hAnsi="Times New Roman" w:cs="Times New Roman"/>
      <w:sz w:val="20"/>
      <w:szCs w:val="20"/>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4Level4">
    <w:name w:val="List Number 4 (Level 4)"/>
    <w:basedOn w:val="Text4"/>
    <w:uiPriority w:val="99"/>
    <w:rsid w:val="000D6CBE"/>
    <w:pPr>
      <w:tabs>
        <w:tab w:val="num" w:pos="3686"/>
      </w:tabs>
      <w:ind w:left="3686" w:hanging="709"/>
    </w:pPr>
    <w:rPr>
      <w:rFonts w:eastAsia="Times New Roman"/>
      <w:szCs w:val="24"/>
      <w:lang w:eastAsia="fr-FR" w:bidi="fr-FR"/>
    </w:rPr>
  </w:style>
  <w:style w:type="paragraph" w:customStyle="1" w:styleId="ListNumber4Level3">
    <w:name w:val="List Number 4 (Level 3)"/>
    <w:basedOn w:val="Text4"/>
    <w:uiPriority w:val="99"/>
    <w:rsid w:val="000D6CBE"/>
    <w:pPr>
      <w:tabs>
        <w:tab w:val="num" w:pos="2977"/>
      </w:tabs>
      <w:ind w:left="2977" w:hanging="709"/>
    </w:pPr>
    <w:rPr>
      <w:rFonts w:eastAsia="Times New Roman"/>
      <w:szCs w:val="24"/>
      <w:lang w:eastAsia="fr-FR" w:bidi="fr-FR"/>
    </w:rPr>
  </w:style>
  <w:style w:type="paragraph" w:customStyle="1" w:styleId="ListNumber4Level2">
    <w:name w:val="List Number 4 (Level 2)"/>
    <w:basedOn w:val="Text4"/>
    <w:uiPriority w:val="99"/>
    <w:rsid w:val="000D6CBE"/>
    <w:pPr>
      <w:tabs>
        <w:tab w:val="num" w:pos="2268"/>
      </w:tabs>
      <w:ind w:left="2268" w:hanging="708"/>
    </w:pPr>
    <w:rPr>
      <w:rFonts w:eastAsia="Times New Roman"/>
      <w:szCs w:val="24"/>
      <w:lang w:eastAsia="fr-FR" w:bidi="fr-FR"/>
    </w:rPr>
  </w:style>
  <w:style w:type="paragraph" w:customStyle="1" w:styleId="Sous-titreobjetPagedecouverture">
    <w:name w:val="Sous-titre objet (Page de couverture)"/>
    <w:basedOn w:val="Sous-titreobjet"/>
    <w:uiPriority w:val="99"/>
    <w:rsid w:val="000D6CBE"/>
    <w:pPr>
      <w:spacing w:line="240" w:lineRule="auto"/>
    </w:pPr>
    <w:rPr>
      <w:szCs w:val="22"/>
      <w:lang w:eastAsia="fr-FR" w:bidi="fr-FR"/>
    </w:rPr>
  </w:style>
  <w:style w:type="paragraph" w:customStyle="1" w:styleId="ListNumber2Level4">
    <w:name w:val="List Number 2 (Level 4)"/>
    <w:basedOn w:val="Text2"/>
    <w:uiPriority w:val="99"/>
    <w:rsid w:val="000D6CBE"/>
    <w:pPr>
      <w:tabs>
        <w:tab w:val="num" w:pos="3686"/>
      </w:tabs>
      <w:ind w:left="3686" w:hanging="709"/>
    </w:pPr>
    <w:rPr>
      <w:rFonts w:eastAsia="Times New Roman"/>
      <w:szCs w:val="24"/>
      <w:lang w:eastAsia="fr-FR" w:bidi="fr-FR"/>
    </w:rPr>
  </w:style>
  <w:style w:type="paragraph" w:customStyle="1" w:styleId="ListNumber2Level3">
    <w:name w:val="List Number 2 (Level 3)"/>
    <w:basedOn w:val="Text2"/>
    <w:uiPriority w:val="99"/>
    <w:rsid w:val="000D6CBE"/>
    <w:pPr>
      <w:tabs>
        <w:tab w:val="num" w:pos="2977"/>
      </w:tabs>
      <w:ind w:left="2977" w:hanging="709"/>
    </w:pPr>
    <w:rPr>
      <w:rFonts w:eastAsia="Times New Roman"/>
      <w:szCs w:val="24"/>
      <w:lang w:eastAsia="fr-FR" w:bidi="fr-FR"/>
    </w:rPr>
  </w:style>
  <w:style w:type="paragraph" w:customStyle="1" w:styleId="ListNumber2Level2">
    <w:name w:val="List Number 2 (Level 2)"/>
    <w:basedOn w:val="Text2"/>
    <w:uiPriority w:val="99"/>
    <w:rsid w:val="000D6CBE"/>
    <w:pPr>
      <w:tabs>
        <w:tab w:val="num" w:pos="2268"/>
      </w:tabs>
      <w:ind w:left="2268" w:hanging="708"/>
    </w:pPr>
    <w:rPr>
      <w:rFonts w:eastAsia="Times New Roman"/>
      <w:szCs w:val="24"/>
      <w:lang w:eastAsia="fr-FR" w:bidi="fr-FR"/>
    </w:rPr>
  </w:style>
  <w:style w:type="paragraph" w:customStyle="1" w:styleId="ListNumber3Level4">
    <w:name w:val="List Number 3 (Level 4)"/>
    <w:basedOn w:val="Text3"/>
    <w:uiPriority w:val="99"/>
    <w:rsid w:val="000D6CBE"/>
    <w:pPr>
      <w:tabs>
        <w:tab w:val="num" w:pos="3686"/>
      </w:tabs>
      <w:ind w:left="3686" w:hanging="709"/>
    </w:pPr>
    <w:rPr>
      <w:rFonts w:eastAsia="Times New Roman"/>
      <w:szCs w:val="24"/>
      <w:lang w:eastAsia="fr-FR" w:bidi="fr-FR"/>
    </w:rPr>
  </w:style>
  <w:style w:type="paragraph" w:customStyle="1" w:styleId="ListNumber3Level3">
    <w:name w:val="List Number 3 (Level 3)"/>
    <w:basedOn w:val="Text3"/>
    <w:uiPriority w:val="99"/>
    <w:rsid w:val="000D6CBE"/>
    <w:pPr>
      <w:tabs>
        <w:tab w:val="num" w:pos="2977"/>
      </w:tabs>
      <w:ind w:left="2977" w:hanging="709"/>
    </w:pPr>
    <w:rPr>
      <w:rFonts w:eastAsia="Times New Roman"/>
      <w:szCs w:val="24"/>
      <w:lang w:eastAsia="fr-FR" w:bidi="fr-FR"/>
    </w:rPr>
  </w:style>
  <w:style w:type="paragraph" w:customStyle="1" w:styleId="ListNumber3Level2">
    <w:name w:val="List Number 3 (Level 2)"/>
    <w:basedOn w:val="Text3"/>
    <w:uiPriority w:val="99"/>
    <w:rsid w:val="000D6CBE"/>
    <w:pPr>
      <w:tabs>
        <w:tab w:val="num" w:pos="2268"/>
      </w:tabs>
      <w:ind w:left="2268" w:hanging="708"/>
    </w:pPr>
    <w:rPr>
      <w:rFonts w:eastAsia="Times New Roman"/>
      <w:szCs w:val="24"/>
      <w:lang w:eastAsia="fr-FR" w:bidi="fr-FR"/>
    </w:rPr>
  </w:style>
  <w:style w:type="numbering" w:styleId="1ai">
    <w:name w:val="Outline List 1"/>
    <w:basedOn w:val="NoList"/>
    <w:uiPriority w:val="99"/>
    <w:semiHidden/>
    <w:unhideWhenUsed/>
    <w:rsid w:val="000D6CBE"/>
    <w:pPr>
      <w:numPr>
        <w:numId w:val="34"/>
      </w:numPr>
    </w:pPr>
  </w:style>
  <w:style w:type="numbering" w:styleId="ArticleSection">
    <w:name w:val="Outline List 3"/>
    <w:basedOn w:val="NoList"/>
    <w:uiPriority w:val="99"/>
    <w:semiHidden/>
    <w:unhideWhenUsed/>
    <w:rsid w:val="000D6CBE"/>
    <w:pPr>
      <w:numPr>
        <w:numId w:val="35"/>
      </w:numPr>
    </w:pPr>
  </w:style>
  <w:style w:type="numbering" w:styleId="111111">
    <w:name w:val="Outline List 2"/>
    <w:basedOn w:val="NoList"/>
    <w:uiPriority w:val="99"/>
    <w:semiHidden/>
    <w:unhideWhenUsed/>
    <w:rsid w:val="000D6CBE"/>
    <w:pPr>
      <w:numPr>
        <w:numId w:val="36"/>
      </w:numPr>
    </w:pPr>
  </w:style>
  <w:style w:type="paragraph" w:styleId="ListParagraph">
    <w:name w:val="List Paragraph"/>
    <w:basedOn w:val="Normal"/>
    <w:uiPriority w:val="34"/>
    <w:qFormat/>
    <w:rsid w:val="000D6CBE"/>
    <w:pPr>
      <w:ind w:left="720"/>
      <w:contextualSpacing/>
    </w:pPr>
  </w:style>
  <w:style w:type="character" w:customStyle="1" w:styleId="Abstand18ptZchn">
    <w:name w:val="Abstand /18pt Zchn"/>
    <w:link w:val="Abstand18pt"/>
    <w:locked/>
    <w:rsid w:val="000D6CBE"/>
    <w:rPr>
      <w:rFonts w:ascii="Times New Roman" w:eastAsia="Times New Roman" w:hAnsi="Times New Roman" w:cs="Times New Roman"/>
      <w:b/>
      <w:bCs/>
      <w:color w:val="008000"/>
      <w:sz w:val="290"/>
      <w:szCs w:val="290"/>
      <w:lang w:val="ro-RO" w:eastAsia="fr-FR" w:bidi="fr-FR"/>
    </w:rPr>
  </w:style>
  <w:style w:type="character" w:customStyle="1" w:styleId="UnresolvedMention">
    <w:name w:val="Unresolved Mention"/>
    <w:basedOn w:val="DefaultParagraphFont"/>
    <w:uiPriority w:val="99"/>
    <w:semiHidden/>
    <w:unhideWhenUsed/>
    <w:rsid w:val="000D6CBE"/>
    <w:rPr>
      <w:color w:val="605E5C"/>
      <w:shd w:val="clear" w:color="auto" w:fill="E1DFDD"/>
    </w:rPr>
  </w:style>
  <w:style w:type="character" w:customStyle="1" w:styleId="Mention">
    <w:name w:val="Mention"/>
    <w:basedOn w:val="DefaultParagraphFont"/>
    <w:uiPriority w:val="99"/>
    <w:unhideWhenUsed/>
    <w:rsid w:val="000D6CBE"/>
    <w:rPr>
      <w:color w:val="2B579A"/>
      <w:shd w:val="clear" w:color="auto" w:fill="E1DFDD"/>
    </w:rPr>
  </w:style>
  <w:style w:type="character" w:styleId="CommentReference">
    <w:name w:val="annotation reference"/>
    <w:basedOn w:val="DefaultParagraphFont"/>
    <w:uiPriority w:val="99"/>
    <w:semiHidden/>
    <w:unhideWhenUsed/>
    <w:rsid w:val="00767321"/>
    <w:rPr>
      <w:sz w:val="16"/>
      <w:szCs w:val="16"/>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Times New Roman" w:hAnsi="Times New Roman" w:cs="Times New Roman"/>
      <w:sz w:val="20"/>
      <w:szCs w:val="20"/>
      <w:lang w:val="ro-RO"/>
    </w:rPr>
  </w:style>
  <w:style w:type="character" w:customStyle="1" w:styleId="HeaderChar">
    <w:name w:val="Header Char"/>
    <w:basedOn w:val="DefaultParagraphFont"/>
    <w:link w:val="Header"/>
    <w:uiPriority w:val="99"/>
    <w:rsid w:val="00C26461"/>
    <w:rPr>
      <w:rFonts w:ascii="Times New Roman" w:hAnsi="Times New Roman" w:cs="Times New Roman"/>
      <w:sz w:val="24"/>
      <w:lang w:val="ro-RO"/>
    </w:rPr>
  </w:style>
  <w:style w:type="character" w:customStyle="1" w:styleId="FooterChar">
    <w:name w:val="Footer Char"/>
    <w:basedOn w:val="DefaultParagraphFont"/>
    <w:link w:val="Footer"/>
    <w:uiPriority w:val="99"/>
    <w:rsid w:val="00C2646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2646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26461"/>
    <w:pPr>
      <w:spacing w:before="0"/>
      <w:jc w:val="right"/>
    </w:pPr>
    <w:rPr>
      <w:sz w:val="28"/>
    </w:rPr>
  </w:style>
  <w:style w:type="paragraph" w:customStyle="1" w:styleId="FooterSensitivity">
    <w:name w:val="Footer Sensitivity"/>
    <w:basedOn w:val="Normal"/>
    <w:rsid w:val="00C264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Tiret5">
    <w:name w:val="Tiret 5"/>
    <w:basedOn w:val="Point5"/>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NumPar5">
    <w:name w:val="NumPar 5"/>
    <w:basedOn w:val="Normal"/>
    <w:next w:val="Text2"/>
    <w:pPr>
      <w:numPr>
        <w:ilvl w:val="4"/>
        <w:numId w:val="45"/>
      </w:numPr>
    </w:pPr>
  </w:style>
  <w:style w:type="paragraph" w:customStyle="1" w:styleId="NumPar6">
    <w:name w:val="NumPar 6"/>
    <w:basedOn w:val="Normal"/>
    <w:next w:val="Text2"/>
    <w:pPr>
      <w:numPr>
        <w:ilvl w:val="5"/>
        <w:numId w:val="45"/>
      </w:numPr>
    </w:pPr>
  </w:style>
  <w:style w:type="paragraph" w:customStyle="1" w:styleId="NumPar7">
    <w:name w:val="NumPar 7"/>
    <w:basedOn w:val="Normal"/>
    <w:next w:val="Text2"/>
    <w:pPr>
      <w:numPr>
        <w:ilvl w:val="6"/>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26461"/>
    <w:pPr>
      <w:tabs>
        <w:tab w:val="center" w:pos="4535"/>
        <w:tab w:val="right" w:pos="9071"/>
      </w:tabs>
      <w:spacing w:before="0"/>
    </w:pPr>
  </w:style>
  <w:style w:type="paragraph" w:customStyle="1" w:styleId="HeaderLandscape">
    <w:name w:val="HeaderLandscape"/>
    <w:basedOn w:val="Normal"/>
    <w:rsid w:val="00C26461"/>
    <w:pPr>
      <w:tabs>
        <w:tab w:val="center" w:pos="7285"/>
        <w:tab w:val="right" w:pos="14003"/>
      </w:tabs>
      <w:spacing w:before="0"/>
    </w:pPr>
  </w:style>
  <w:style w:type="paragraph" w:styleId="Footer">
    <w:name w:val="footer"/>
    <w:basedOn w:val="Normal"/>
    <w:link w:val="FooterChar"/>
    <w:uiPriority w:val="99"/>
    <w:unhideWhenUsed/>
    <w:rsid w:val="00C2646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2646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96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625/2025-01-05" TargetMode="External"/><Relationship Id="rId2" Type="http://schemas.openxmlformats.org/officeDocument/2006/relationships/hyperlink" Target="http://data.europa.eu/eli/reg/2016/429/oj" TargetMode="External"/><Relationship Id="rId1" Type="http://schemas.openxmlformats.org/officeDocument/2006/relationships/hyperlink" Target="http://data.europa.eu/eli/reg/2016/429/oj" TargetMode="External"/><Relationship Id="rId5" Type="http://schemas.openxmlformats.org/officeDocument/2006/relationships/hyperlink" Target="http://data.europa.eu/eli/reg/2019/6/oj" TargetMode="External"/><Relationship Id="rId4" Type="http://schemas.openxmlformats.org/officeDocument/2006/relationships/hyperlink" Target="http://data.europa.eu/eli/reg_impl/2019/17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02E9A-4387-459F-92B5-269B215DB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70</TotalTime>
  <Pages>13</Pages>
  <Words>20867</Words>
  <Characters>118948</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2026-05-12T07:42:00Z</dcterms:created>
  <dcterms:modified xsi:type="dcterms:W3CDTF">2026-06-11T09:41:00Z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2026-04-16T09:42:57Z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6cf5fddc-2b8b-4975-a473-6844cada4284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9.2, Build 20250828</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MSIP_Label_c5c8fc13-10ff-486c-8b98-f1c4969692dd_Enabled">
    <vt:lpwstr>true</vt:lpwstr>
  </property>
  <property fmtid="{D5CDD505-2E9C-101B-9397-08002B2CF9AE}" pid="20" name="MSIP_Label_c5c8fc13-10ff-486c-8b98-f1c4969692dd_SetDate">
    <vt:lpwstr>2026-04-20T09:23:43Z</vt:lpwstr>
  </property>
  <property fmtid="{D5CDD505-2E9C-101B-9397-08002B2CF9AE}" pid="21" name="MSIP_Label_c5c8fc13-10ff-486c-8b98-f1c4969692dd_Method">
    <vt:lpwstr>Privileged</vt:lpwstr>
  </property>
  <property fmtid="{D5CDD505-2E9C-101B-9397-08002B2CF9AE}" pid="22" name="MSIP_Label_c5c8fc13-10ff-486c-8b98-f1c4969692dd_Name">
    <vt:lpwstr>L3</vt:lpwstr>
  </property>
  <property fmtid="{D5CDD505-2E9C-101B-9397-08002B2CF9AE}" pid="23" name="MSIP_Label_c5c8fc13-10ff-486c-8b98-f1c4969692dd_SiteId">
    <vt:lpwstr>6ae27add-8276-4a38-88c1-3a9c1f973767</vt:lpwstr>
  </property>
  <property fmtid="{D5CDD505-2E9C-101B-9397-08002B2CF9AE}" pid="24" name="MSIP_Label_c5c8fc13-10ff-486c-8b98-f1c4969692dd_ActionId">
    <vt:lpwstr>01e932fc-8c69-460c-aa65-675a49381800</vt:lpwstr>
  </property>
  <property fmtid="{D5CDD505-2E9C-101B-9397-08002B2CF9AE}" pid="25" name="MSIP_Label_c5c8fc13-10ff-486c-8b98-f1c4969692dd_ContentBits">
    <vt:lpwstr>0</vt:lpwstr>
  </property>
  <property fmtid="{D5CDD505-2E9C-101B-9397-08002B2CF9AE}" pid="26" name="MSIP_Label_c5c8fc13-10ff-486c-8b98-f1c4969692dd_Tag">
    <vt:lpwstr>10, 0, 1, 1</vt:lpwstr>
  </property>
  <property fmtid="{D5CDD505-2E9C-101B-9397-08002B2CF9AE}" pid="27" name="DQCStatus">
    <vt:lpwstr>Green (DQC version 03)</vt:lpwstr>
  </property>
</Properties>
</file>