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E46776" w:rsidRDefault="004B705F" w:rsidP="004B705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2858B15-6E45-4DB5-BC12-E68792059EB7" style="width:455.25pt;height:426.75pt">
            <v:imagedata r:id="rId8" o:title=""/>
          </v:shape>
        </w:pict>
      </w:r>
    </w:p>
    <w:p w:rsidR="00112030" w:rsidRPr="00E46776" w:rsidRDefault="00112030" w:rsidP="00112030">
      <w:pPr>
        <w:rPr>
          <w:noProof/>
        </w:rPr>
        <w:sectPr w:rsidR="00112030" w:rsidRPr="00E46776" w:rsidSect="004B705F">
          <w:footerReference w:type="even" r:id="rId9"/>
          <w:footerReference w:type="default" r:id="rId10"/>
          <w:pgSz w:w="11907" w:h="16839"/>
          <w:pgMar w:top="1134" w:right="1417" w:bottom="1134" w:left="1417" w:header="709" w:footer="709" w:gutter="0"/>
          <w:pgNumType w:start="0"/>
          <w:cols w:space="720"/>
          <w:docGrid w:linePitch="360"/>
        </w:sectPr>
      </w:pPr>
    </w:p>
    <w:p w:rsidR="00112030" w:rsidRPr="00E46776" w:rsidRDefault="00112030" w:rsidP="00BB6B30">
      <w:pPr>
        <w:pStyle w:val="Exposdesmotifstitre"/>
        <w:rPr>
          <w:noProof/>
        </w:rPr>
      </w:pPr>
      <w:bookmarkStart w:id="0" w:name="_GoBack"/>
      <w:bookmarkEnd w:id="0"/>
      <w:r w:rsidRPr="00E46776">
        <w:rPr>
          <w:noProof/>
        </w:rPr>
        <w:lastRenderedPageBreak/>
        <w:t>EXPLANATORY MEMORANDUM</w:t>
      </w:r>
    </w:p>
    <w:p w:rsidR="00112030" w:rsidRPr="00E46776" w:rsidRDefault="00112030" w:rsidP="00BB7C00">
      <w:pPr>
        <w:pStyle w:val="Heading"/>
        <w:numPr>
          <w:ilvl w:val="0"/>
          <w:numId w:val="1"/>
        </w:numPr>
        <w:rPr>
          <w:noProof/>
        </w:rPr>
      </w:pPr>
      <w:r w:rsidRPr="00E46776">
        <w:rPr>
          <w:noProof/>
        </w:rPr>
        <w:t>Subject matter of the proposal</w:t>
      </w:r>
    </w:p>
    <w:p w:rsidR="00112030" w:rsidRPr="00E46776" w:rsidRDefault="00112030" w:rsidP="00112030">
      <w:pPr>
        <w:pStyle w:val="Body"/>
        <w:rPr>
          <w:noProof/>
        </w:rPr>
      </w:pPr>
      <w:r w:rsidRPr="00E46776">
        <w:rPr>
          <w:rFonts w:eastAsia="Arial Unicode MS" w:cs="Arial Unicode MS"/>
          <w:noProof/>
        </w:rPr>
        <w:t xml:space="preserve">This proposal concerns the decision establishing the position to be adopted on the Union's behalf in the EEA Joint Committee in connection with the envisaged adoption of the Joint Committee Decision concerning an amendment of </w:t>
      </w:r>
      <w:r w:rsidR="00C36BD0" w:rsidRPr="00E46776">
        <w:rPr>
          <w:rFonts w:eastAsia="Arial Unicode MS" w:cs="Arial Unicode MS"/>
          <w:noProof/>
        </w:rPr>
        <w:t xml:space="preserve">Protocol 31 </w:t>
      </w:r>
      <w:r w:rsidRPr="00E46776">
        <w:rPr>
          <w:rFonts w:eastAsia="Arial Unicode MS" w:cs="Arial Unicode MS"/>
          <w:noProof/>
        </w:rPr>
        <w:t>to the EEA Agreement</w:t>
      </w:r>
      <w:r w:rsidR="00C36BD0" w:rsidRPr="00E46776">
        <w:rPr>
          <w:rFonts w:eastAsia="Arial Unicode MS" w:cs="Arial Unicode MS"/>
          <w:noProof/>
        </w:rPr>
        <w:t>, on cooperation in specific fields outside the four freedoms</w:t>
      </w:r>
    </w:p>
    <w:p w:rsidR="00112030" w:rsidRPr="00E46776" w:rsidRDefault="00112030" w:rsidP="00BB7C00">
      <w:pPr>
        <w:pStyle w:val="Heading"/>
        <w:numPr>
          <w:ilvl w:val="0"/>
          <w:numId w:val="1"/>
        </w:numPr>
        <w:rPr>
          <w:noProof/>
        </w:rPr>
      </w:pPr>
      <w:r w:rsidRPr="00E46776">
        <w:rPr>
          <w:noProof/>
        </w:rPr>
        <w:t>Context of the proposal</w:t>
      </w:r>
    </w:p>
    <w:p w:rsidR="00112030" w:rsidRPr="00E46776" w:rsidRDefault="00112030" w:rsidP="00BB7C00">
      <w:pPr>
        <w:pStyle w:val="ManualHeading2"/>
        <w:pBdr>
          <w:top w:val="nil"/>
          <w:left w:val="nil"/>
          <w:bottom w:val="nil"/>
          <w:right w:val="nil"/>
          <w:between w:val="nil"/>
          <w:bar w:val="nil"/>
        </w:pBdr>
        <w:rPr>
          <w:noProof/>
        </w:rPr>
      </w:pPr>
      <w:r>
        <w:rPr>
          <w:noProof/>
        </w:rPr>
        <w:t>1.1.</w:t>
      </w:r>
      <w:r>
        <w:rPr>
          <w:noProof/>
        </w:rPr>
        <w:tab/>
      </w:r>
      <w:r w:rsidRPr="00E46776">
        <w:rPr>
          <w:noProof/>
        </w:rPr>
        <w:t>The EEA Agreement</w:t>
      </w:r>
    </w:p>
    <w:p w:rsidR="00112030" w:rsidRPr="00E46776" w:rsidRDefault="00112030" w:rsidP="00112030">
      <w:pPr>
        <w:pStyle w:val="Body"/>
        <w:rPr>
          <w:noProof/>
        </w:rPr>
      </w:pPr>
      <w:r w:rsidRPr="00E46776">
        <w:rPr>
          <w:rFonts w:eastAsia="Arial Unicode MS" w:cs="Arial Unicode MS"/>
          <w:noProof/>
        </w:rPr>
        <w:t>The Agreement on the European Economic Area (‘</w:t>
      </w:r>
      <w:r w:rsidRPr="00E46776">
        <w:rPr>
          <w:rFonts w:eastAsia="Arial Unicode MS" w:cs="Arial Unicode MS"/>
          <w:i/>
          <w:noProof/>
        </w:rPr>
        <w:t>the EEA Agreement</w:t>
      </w:r>
      <w:r w:rsidRPr="00E46776">
        <w:rPr>
          <w:rFonts w:eastAsia="Arial Unicode MS" w:cs="Arial Unicode MS"/>
          <w:noProof/>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E46776">
        <w:rPr>
          <w:rFonts w:eastAsia="Arial Unicode MS" w:cs="Arial Unicode MS"/>
          <w:i/>
          <w:noProof/>
        </w:rPr>
        <w:t>flanking and horizontal</w:t>
      </w:r>
      <w:r w:rsidRPr="00E46776">
        <w:rPr>
          <w:rFonts w:eastAsia="Arial Unicode MS" w:cs="Arial Unicode MS"/>
          <w:noProof/>
        </w:rPr>
        <w:t xml:space="preserve">” policies. The </w:t>
      </w:r>
      <w:r w:rsidR="00F044F0" w:rsidRPr="00E46776">
        <w:rPr>
          <w:rFonts w:eastAsia="Arial Unicode MS" w:cs="Arial Unicode MS"/>
          <w:noProof/>
        </w:rPr>
        <w:t xml:space="preserve">EEA </w:t>
      </w:r>
      <w:r w:rsidRPr="00E46776">
        <w:rPr>
          <w:rFonts w:eastAsia="Arial Unicode MS" w:cs="Arial Unicode MS"/>
          <w:noProof/>
        </w:rPr>
        <w:t xml:space="preserve">Agreement entered into force on 1 January 1994. The Union together with its Member States is a party to the </w:t>
      </w:r>
      <w:r w:rsidR="00F044F0" w:rsidRPr="00E46776">
        <w:rPr>
          <w:rFonts w:eastAsia="Arial Unicode MS" w:cs="Arial Unicode MS"/>
          <w:noProof/>
        </w:rPr>
        <w:t xml:space="preserve">EEA </w:t>
      </w:r>
      <w:r w:rsidRPr="00E46776">
        <w:rPr>
          <w:rFonts w:eastAsia="Arial Unicode MS" w:cs="Arial Unicode MS"/>
          <w:noProof/>
        </w:rPr>
        <w:t>Agreement.</w:t>
      </w:r>
    </w:p>
    <w:p w:rsidR="00112030" w:rsidRPr="00E46776" w:rsidRDefault="00112030" w:rsidP="00BB7C00">
      <w:pPr>
        <w:pStyle w:val="ManualHeading2"/>
        <w:pBdr>
          <w:top w:val="nil"/>
          <w:left w:val="nil"/>
          <w:bottom w:val="nil"/>
          <w:right w:val="nil"/>
          <w:between w:val="nil"/>
          <w:bar w:val="nil"/>
        </w:pBdr>
        <w:rPr>
          <w:noProof/>
        </w:rPr>
      </w:pPr>
      <w:r>
        <w:rPr>
          <w:noProof/>
        </w:rPr>
        <w:t>1.2.</w:t>
      </w:r>
      <w:r>
        <w:rPr>
          <w:noProof/>
        </w:rPr>
        <w:tab/>
      </w:r>
      <w:r w:rsidRPr="00E46776">
        <w:rPr>
          <w:noProof/>
        </w:rPr>
        <w:t>The EEA Joint Committee</w:t>
      </w:r>
    </w:p>
    <w:p w:rsidR="00112030" w:rsidRPr="00E46776" w:rsidRDefault="00112030" w:rsidP="00112030">
      <w:pPr>
        <w:pStyle w:val="Body"/>
        <w:rPr>
          <w:noProof/>
        </w:rPr>
      </w:pPr>
      <w:r w:rsidRPr="00E46776">
        <w:rPr>
          <w:rFonts w:eastAsia="Arial Unicode MS" w:cs="Arial Unicode MS"/>
          <w:noProof/>
        </w:rPr>
        <w:t xml:space="preserve">The EEA Joint Committee is responsible for the management of the EEA Agreement. It is a forum for exchanging views linked to </w:t>
      </w:r>
      <w:r w:rsidR="00F044F0" w:rsidRPr="00E46776">
        <w:rPr>
          <w:rFonts w:eastAsia="Arial Unicode MS" w:cs="Arial Unicode MS"/>
          <w:noProof/>
        </w:rPr>
        <w:t xml:space="preserve">the </w:t>
      </w:r>
      <w:r w:rsidRPr="00E46776">
        <w:rPr>
          <w:rFonts w:eastAsia="Arial Unicode MS" w:cs="Arial Unicode MS"/>
          <w:noProof/>
        </w:rPr>
        <w:t>functioning of the EEA Agreement. Its decisions are taken by consensus and are binding on the Parties. The responsibility for coordinating EEA matters on the EU side is with the Secretariat General of the European Commission. </w:t>
      </w:r>
    </w:p>
    <w:p w:rsidR="00112030" w:rsidRPr="00E46776" w:rsidRDefault="00112030" w:rsidP="00BB7C00">
      <w:pPr>
        <w:pStyle w:val="ManualHeading2"/>
        <w:pBdr>
          <w:top w:val="nil"/>
          <w:left w:val="nil"/>
          <w:bottom w:val="nil"/>
          <w:right w:val="nil"/>
          <w:between w:val="nil"/>
          <w:bar w:val="nil"/>
        </w:pBdr>
        <w:rPr>
          <w:noProof/>
        </w:rPr>
      </w:pPr>
      <w:r>
        <w:rPr>
          <w:noProof/>
        </w:rPr>
        <w:t>1.3.</w:t>
      </w:r>
      <w:r>
        <w:rPr>
          <w:noProof/>
        </w:rPr>
        <w:tab/>
      </w:r>
      <w:r w:rsidRPr="00E46776">
        <w:rPr>
          <w:noProof/>
        </w:rPr>
        <w:t>The envisaged act of the EEA Joint Committee</w:t>
      </w:r>
    </w:p>
    <w:p w:rsidR="00112030" w:rsidRPr="00E46776" w:rsidRDefault="00112030" w:rsidP="00112030">
      <w:pPr>
        <w:pStyle w:val="Body"/>
        <w:rPr>
          <w:noProof/>
        </w:rPr>
      </w:pPr>
      <w:r w:rsidRPr="00E46776">
        <w:rPr>
          <w:rFonts w:eastAsia="Arial Unicode MS" w:cs="Arial Unicode MS"/>
          <w:noProof/>
        </w:rPr>
        <w:t>The EEA Joint Committee is expected to adopt the EEA Joint Committee Decision (‘</w:t>
      </w:r>
      <w:r w:rsidRPr="00E46776">
        <w:rPr>
          <w:rFonts w:eastAsia="Arial Unicode MS" w:cs="Arial Unicode MS"/>
          <w:i/>
          <w:noProof/>
        </w:rPr>
        <w:t>the envisaged act</w:t>
      </w:r>
      <w:r w:rsidRPr="00E46776">
        <w:rPr>
          <w:rFonts w:eastAsia="Arial Unicode MS" w:cs="Arial Unicode MS"/>
          <w:noProof/>
        </w:rPr>
        <w:t xml:space="preserve">’) regarding the amendment </w:t>
      </w:r>
      <w:r w:rsidR="00C36BD0" w:rsidRPr="00E46776">
        <w:rPr>
          <w:rFonts w:eastAsia="Arial Unicode MS" w:cs="Arial Unicode MS"/>
          <w:noProof/>
        </w:rPr>
        <w:t>of Protocol 31 to the EEA Agreement, on cooperation in specific fields outside the four freedoms</w:t>
      </w:r>
      <w:r w:rsidRPr="00E46776">
        <w:rPr>
          <w:rFonts w:eastAsia="Arial Unicode MS" w:cs="Arial Unicode MS"/>
          <w:noProof/>
        </w:rPr>
        <w:t>.</w:t>
      </w:r>
    </w:p>
    <w:p w:rsidR="00112030" w:rsidRPr="00E46776" w:rsidRDefault="00112030" w:rsidP="00112030">
      <w:pPr>
        <w:pStyle w:val="Body"/>
        <w:rPr>
          <w:noProof/>
        </w:rPr>
      </w:pPr>
      <w:r w:rsidRPr="00E46776">
        <w:rPr>
          <w:rFonts w:eastAsia="Arial Unicode MS" w:cs="Arial Unicode MS"/>
          <w:noProof/>
        </w:rPr>
        <w:t xml:space="preserve">The purpose of the envisaged act is to </w:t>
      </w:r>
      <w:r w:rsidR="00C36BD0" w:rsidRPr="00E46776">
        <w:rPr>
          <w:rFonts w:eastAsia="Arial Unicode MS" w:cs="Arial Unicode MS"/>
          <w:noProof/>
        </w:rPr>
        <w:t>extend the cooperation of the Contracting Parties to</w:t>
      </w:r>
      <w:r w:rsidRPr="00E46776">
        <w:rPr>
          <w:rFonts w:eastAsia="Arial Unicode MS" w:cs="Arial Unicode MS"/>
          <w:noProof/>
        </w:rPr>
        <w:t xml:space="preserve"> </w:t>
      </w:r>
      <w:r w:rsidR="00977C02" w:rsidRPr="00E46776">
        <w:rPr>
          <w:rFonts w:eastAsia="Arial Unicode MS" w:cs="Arial Unicode MS"/>
          <w:noProof/>
        </w:rPr>
        <w:t xml:space="preserve">the EEA Agreement </w:t>
      </w:r>
      <w:r w:rsidR="00C36BD0" w:rsidRPr="00E46776">
        <w:rPr>
          <w:rFonts w:eastAsia="Arial Unicode MS" w:cs="Arial Unicode MS"/>
          <w:noProof/>
        </w:rPr>
        <w:t xml:space="preserve">to include </w:t>
      </w:r>
      <w:r w:rsidR="00C36BD0" w:rsidRPr="00E46776">
        <w:rPr>
          <w:noProof/>
        </w:rPr>
        <w:t>Regulation (EU) 2025/2643 establishing the European Defence Industry Programme and a framework of measures to ensure the timely availability and supply of defence products</w:t>
      </w:r>
      <w:r w:rsidRPr="00E46776">
        <w:rPr>
          <w:rStyle w:val="FootnoteReference"/>
          <w:noProof/>
        </w:rPr>
        <w:footnoteReference w:id="1"/>
      </w:r>
      <w:r w:rsidR="00977C02" w:rsidRPr="00E46776">
        <w:rPr>
          <w:rFonts w:eastAsia="Arial Unicode MS" w:cs="Arial Unicode MS"/>
          <w:noProof/>
        </w:rPr>
        <w:t>.</w:t>
      </w:r>
      <w:r w:rsidRPr="00E46776">
        <w:rPr>
          <w:rFonts w:eastAsia="Arial Unicode MS" w:cs="Arial Unicode MS"/>
          <w:noProof/>
        </w:rPr>
        <w:t xml:space="preserve"> </w:t>
      </w:r>
    </w:p>
    <w:p w:rsidR="00F13A47" w:rsidRPr="00E46776" w:rsidRDefault="00F13A47" w:rsidP="00F13A47">
      <w:pPr>
        <w:pStyle w:val="Body"/>
        <w:rPr>
          <w:noProof/>
          <w:color w:val="auto"/>
        </w:rPr>
      </w:pPr>
      <w:r w:rsidRPr="00E46776">
        <w:rPr>
          <w:noProof/>
          <w:color w:val="auto"/>
        </w:rPr>
        <w:t xml:space="preserve">Iceland and Liechtenstein shall be exempted from participation in, and the financial contribution to, this Instrument. </w:t>
      </w:r>
    </w:p>
    <w:p w:rsidR="00F13A47" w:rsidRPr="00E46776" w:rsidRDefault="00F13A47" w:rsidP="00F13A47">
      <w:pPr>
        <w:pStyle w:val="Body"/>
        <w:rPr>
          <w:rFonts w:eastAsia="Arial Unicode MS" w:cs="Arial Unicode MS"/>
          <w:noProof/>
        </w:rPr>
      </w:pPr>
      <w:bookmarkStart w:id="1" w:name="_Hlk154059888"/>
      <w:r w:rsidRPr="00E46776">
        <w:rPr>
          <w:noProof/>
          <w:color w:val="auto"/>
        </w:rPr>
        <w:t>The envisaged act is an expression of the very close cooperation between Norway and the European Union in the current geopolitical situation.</w:t>
      </w:r>
    </w:p>
    <w:bookmarkEnd w:id="1"/>
    <w:p w:rsidR="00F13A47" w:rsidRPr="00E46776" w:rsidRDefault="00F13A47" w:rsidP="00F13A47">
      <w:pPr>
        <w:pStyle w:val="Normal1"/>
        <w:shd w:val="clear" w:color="auto" w:fill="FFFFFF"/>
        <w:spacing w:before="0" w:beforeAutospacing="0" w:after="0" w:afterAutospacing="0"/>
        <w:jc w:val="both"/>
        <w:textAlignment w:val="baseline"/>
        <w:rPr>
          <w:noProof/>
          <w:color w:val="000000"/>
          <w:bdr w:val="none" w:sz="0" w:space="0" w:color="auto" w:frame="1"/>
        </w:rPr>
      </w:pPr>
      <w:r w:rsidRPr="00E46776">
        <w:rPr>
          <w:noProof/>
          <w:color w:val="000000"/>
          <w:bdr w:val="none" w:sz="0" w:space="0" w:color="auto" w:frame="1"/>
        </w:rPr>
        <w:t xml:space="preserve">In line with the EU budgetary policy, any participation in an EU activity can take place only once the corresponding financial contribution is paid. The payment can however take place once the draft Council Decision is adopted and the subsequent EU call for funds, established by the European Commission, is submitted to the EEA EFTA States. </w:t>
      </w:r>
    </w:p>
    <w:p w:rsidR="00F13A47" w:rsidRPr="00E46776" w:rsidRDefault="00F13A47" w:rsidP="00F13A47">
      <w:pPr>
        <w:pStyle w:val="Normal1"/>
        <w:shd w:val="clear" w:color="auto" w:fill="FFFFFF"/>
        <w:spacing w:before="0" w:beforeAutospacing="0" w:after="0" w:afterAutospacing="0"/>
        <w:jc w:val="both"/>
        <w:textAlignment w:val="baseline"/>
        <w:rPr>
          <w:noProof/>
          <w:color w:val="000000"/>
          <w:bdr w:val="none" w:sz="0" w:space="0" w:color="auto" w:frame="1"/>
        </w:rPr>
      </w:pPr>
    </w:p>
    <w:p w:rsidR="00F13A47" w:rsidRPr="00E46776" w:rsidRDefault="00F13A47" w:rsidP="00F13A47">
      <w:pPr>
        <w:pStyle w:val="Normal1"/>
        <w:shd w:val="clear" w:color="auto" w:fill="FFFFFF"/>
        <w:spacing w:before="0" w:beforeAutospacing="0" w:after="0" w:afterAutospacing="0"/>
        <w:jc w:val="both"/>
        <w:textAlignment w:val="baseline"/>
        <w:rPr>
          <w:noProof/>
          <w:color w:val="000000"/>
          <w:bdr w:val="none" w:sz="0" w:space="0" w:color="auto" w:frame="1"/>
        </w:rPr>
      </w:pPr>
      <w:r w:rsidRPr="00E46776">
        <w:rPr>
          <w:noProof/>
          <w:color w:val="000000"/>
          <w:bdr w:val="none" w:sz="0" w:space="0" w:color="auto" w:frame="1"/>
        </w:rPr>
        <w:lastRenderedPageBreak/>
        <w:t xml:space="preserve">Therefore, in order to bridge the period </w:t>
      </w:r>
      <w:r w:rsidR="008D78FB" w:rsidRPr="00E46776">
        <w:rPr>
          <w:noProof/>
          <w:color w:val="000000"/>
          <w:bdr w:val="none" w:sz="0" w:space="0" w:color="auto" w:frame="1"/>
        </w:rPr>
        <w:t>between 1 January 2026</w:t>
      </w:r>
      <w:r w:rsidRPr="00E46776">
        <w:rPr>
          <w:noProof/>
          <w:color w:val="000000"/>
          <w:bdr w:val="none" w:sz="0" w:space="0" w:color="auto" w:frame="1"/>
        </w:rPr>
        <w:t xml:space="preserve"> and the reception of the respective payment, the envisaged act should also be retroactively applicable from </w:t>
      </w:r>
      <w:r w:rsidR="008D78FB" w:rsidRPr="00E46776">
        <w:rPr>
          <w:noProof/>
          <w:color w:val="000000"/>
          <w:bdr w:val="none" w:sz="0" w:space="0" w:color="auto" w:frame="1"/>
        </w:rPr>
        <w:t>1 January 2026</w:t>
      </w:r>
      <w:r w:rsidRPr="00E46776">
        <w:rPr>
          <w:noProof/>
          <w:color w:val="000000"/>
          <w:bdr w:val="none" w:sz="0" w:space="0" w:color="auto" w:frame="1"/>
        </w:rPr>
        <w:t xml:space="preserve">. </w:t>
      </w:r>
      <w:r w:rsidRPr="00E46776">
        <w:rPr>
          <w:noProof/>
          <w:color w:val="222222"/>
          <w:spacing w:val="4"/>
          <w:shd w:val="clear" w:color="auto" w:fill="FFFFFF"/>
        </w:rPr>
        <w:t>The retroactivity does not affect the rights and obligations of persons concerned and respects the principle of the legitimate expectations.</w:t>
      </w:r>
    </w:p>
    <w:p w:rsidR="00AB72F8" w:rsidRPr="00E46776" w:rsidRDefault="00AB72F8" w:rsidP="00F13A47">
      <w:pPr>
        <w:pStyle w:val="Body"/>
        <w:rPr>
          <w:rFonts w:eastAsia="Arial Unicode MS" w:cs="Arial Unicode MS"/>
          <w:noProof/>
        </w:rPr>
      </w:pPr>
      <w:r w:rsidRPr="00E46776">
        <w:rPr>
          <w:rFonts w:eastAsia="Arial Unicode MS" w:cs="Arial Unicode MS"/>
          <w:noProof/>
        </w:rPr>
        <w:t xml:space="preserve">The envisaged act will become binding on the parties in accordance with Articles 103 and 104 of the EEA Agreement. </w:t>
      </w:r>
    </w:p>
    <w:p w:rsidR="00AB72F8" w:rsidRPr="00E46776" w:rsidRDefault="00AB72F8" w:rsidP="00112030">
      <w:pPr>
        <w:pStyle w:val="Body"/>
        <w:rPr>
          <w:noProof/>
        </w:rPr>
      </w:pPr>
    </w:p>
    <w:p w:rsidR="00112030" w:rsidRPr="00E46776" w:rsidRDefault="00112030" w:rsidP="00BB7C00">
      <w:pPr>
        <w:pStyle w:val="Heading"/>
        <w:numPr>
          <w:ilvl w:val="0"/>
          <w:numId w:val="1"/>
        </w:numPr>
        <w:rPr>
          <w:noProof/>
        </w:rPr>
      </w:pPr>
      <w:r w:rsidRPr="00E46776">
        <w:rPr>
          <w:noProof/>
        </w:rPr>
        <w:t>Position to be taken on the Union's behalf</w:t>
      </w:r>
    </w:p>
    <w:p w:rsidR="00112030" w:rsidRPr="00E46776" w:rsidRDefault="00112030" w:rsidP="00215B5D">
      <w:pPr>
        <w:pStyle w:val="Body"/>
        <w:rPr>
          <w:noProof/>
        </w:rPr>
      </w:pPr>
      <w:r w:rsidRPr="00E46776">
        <w:rPr>
          <w:rFonts w:eastAsia="Arial Unicode MS"/>
          <w:noProof/>
        </w:rPr>
        <w:t xml:space="preserve">The Commission submits the </w:t>
      </w:r>
      <w:r w:rsidR="00F044F0" w:rsidRPr="00E46776">
        <w:rPr>
          <w:rFonts w:eastAsia="Arial Unicode MS"/>
          <w:noProof/>
        </w:rPr>
        <w:t xml:space="preserve">annexed </w:t>
      </w:r>
      <w:r w:rsidRPr="00E46776">
        <w:rPr>
          <w:rFonts w:eastAsia="Arial Unicode MS"/>
          <w:noProof/>
        </w:rPr>
        <w:t>draft Decision of the EEA Joint Committee for adoption by the Council as the Union’s position. The position, once adopted, should be presented in the EEA Joint Committee at the earliest possible opportunity.</w:t>
      </w:r>
    </w:p>
    <w:p w:rsidR="00112030" w:rsidRPr="00E46776" w:rsidRDefault="00112030" w:rsidP="00215B5D">
      <w:pPr>
        <w:pStyle w:val="Body"/>
        <w:rPr>
          <w:noProof/>
        </w:rPr>
      </w:pPr>
      <w:r w:rsidRPr="00E46776">
        <w:rPr>
          <w:rFonts w:eastAsia="Arial Unicode MS"/>
          <w:noProof/>
        </w:rPr>
        <w:t xml:space="preserve">The annexed draft Decision of the EEA Joint Committee introduces participation rights for the EEA EFTA States in </w:t>
      </w:r>
      <w:r w:rsidR="00F13A47" w:rsidRPr="00E46776">
        <w:rPr>
          <w:rFonts w:eastAsia="Arial Unicode MS"/>
          <w:noProof/>
        </w:rPr>
        <w:t xml:space="preserve">the activities resulting from </w:t>
      </w:r>
      <w:r w:rsidR="00F13A47" w:rsidRPr="00E46776">
        <w:rPr>
          <w:rFonts w:eastAsia="Arial Unicode MS"/>
          <w:noProof/>
          <w:lang w:val="en-GB"/>
        </w:rPr>
        <w:t>Regulation (EU) 2025/2643 establishing the European Defence Industry Programme and a framework of measures to ensure the timely availability and supply of defence products</w:t>
      </w:r>
      <w:r w:rsidRPr="00E46776">
        <w:rPr>
          <w:rFonts w:eastAsia="Arial Unicode MS"/>
          <w:noProof/>
        </w:rPr>
        <w:t xml:space="preserve">, which goes beyond what can be considered mere technical adaptations in the sense of Council Regulation </w:t>
      </w:r>
      <w:r w:rsidR="00D96B28" w:rsidRPr="00E46776">
        <w:rPr>
          <w:rFonts w:eastAsia="Arial Unicode MS"/>
          <w:noProof/>
        </w:rPr>
        <w:t xml:space="preserve">(EC) </w:t>
      </w:r>
      <w:r w:rsidRPr="00E46776">
        <w:rPr>
          <w:rFonts w:eastAsia="Arial Unicode MS"/>
          <w:noProof/>
        </w:rPr>
        <w:t>No 2894/94</w:t>
      </w:r>
      <w:r w:rsidR="00977C02" w:rsidRPr="00E46776">
        <w:rPr>
          <w:rStyle w:val="FootnoteReference"/>
          <w:rFonts w:eastAsia="Arial Unicode MS" w:cs="Arial Unicode MS"/>
          <w:noProof/>
        </w:rPr>
        <w:footnoteReference w:id="2"/>
      </w:r>
      <w:r w:rsidRPr="00E46776">
        <w:rPr>
          <w:rFonts w:eastAsia="Arial Unicode MS"/>
          <w:noProof/>
        </w:rPr>
        <w:t>. The Union position shall therefore be established by the Council.</w:t>
      </w:r>
    </w:p>
    <w:p w:rsidR="00112030" w:rsidRPr="00E46776" w:rsidRDefault="00112030" w:rsidP="00215B5D">
      <w:pPr>
        <w:pStyle w:val="Body"/>
        <w:rPr>
          <w:i/>
          <w:iCs/>
          <w:noProof/>
        </w:rPr>
      </w:pPr>
      <w:r w:rsidRPr="00E46776">
        <w:rPr>
          <w:noProof/>
        </w:rPr>
        <w:t>The annexed draft Decision of the EEA Joint Committee further contains the following main adaptations for the EEA EFTA States.</w:t>
      </w:r>
    </w:p>
    <w:p w:rsidR="003B0AF5" w:rsidRPr="00E46776" w:rsidRDefault="003B0AF5" w:rsidP="00215B5D">
      <w:pPr>
        <w:pStyle w:val="Body"/>
        <w:rPr>
          <w:rFonts w:asciiTheme="minorHAnsi" w:hAnsiTheme="minorHAnsi" w:cstheme="minorHAnsi"/>
          <w:noProof/>
        </w:rPr>
      </w:pPr>
      <w:r w:rsidRPr="00E46776">
        <w:rPr>
          <w:noProof/>
        </w:rPr>
        <w:t>Under the system set up by the J</w:t>
      </w:r>
      <w:r w:rsidR="00F67861">
        <w:rPr>
          <w:noProof/>
        </w:rPr>
        <w:t xml:space="preserve">oint </w:t>
      </w:r>
      <w:r w:rsidRPr="00E46776">
        <w:rPr>
          <w:noProof/>
        </w:rPr>
        <w:t>C</w:t>
      </w:r>
      <w:r w:rsidR="00F67861">
        <w:rPr>
          <w:noProof/>
        </w:rPr>
        <w:t xml:space="preserve">ommittee </w:t>
      </w:r>
      <w:r w:rsidRPr="00E46776">
        <w:rPr>
          <w:noProof/>
        </w:rPr>
        <w:t>D</w:t>
      </w:r>
      <w:r w:rsidR="00F67861">
        <w:rPr>
          <w:noProof/>
        </w:rPr>
        <w:t>ecision</w:t>
      </w:r>
      <w:r w:rsidRPr="00E46776">
        <w:rPr>
          <w:noProof/>
        </w:rPr>
        <w:t>, following the incorporation of the EDIP Regulation into the EEA Agreement, the competence of the Commission to adopt decisions relating to undertakings established in and/or located in the EFTA States, concerning the imposition of fines, is vested in the EFTA Surveillance Authority in the EFTA pillar (adaptations (ii) and (iii)).</w:t>
      </w:r>
    </w:p>
    <w:p w:rsidR="003B0AF5" w:rsidRPr="00E46776" w:rsidRDefault="003B0AF5" w:rsidP="00215B5D">
      <w:pPr>
        <w:pStyle w:val="Body"/>
        <w:rPr>
          <w:rFonts w:asciiTheme="minorHAnsi" w:hAnsiTheme="minorHAnsi" w:cstheme="minorHAnsi"/>
          <w:noProof/>
        </w:rPr>
      </w:pPr>
      <w:r w:rsidRPr="00E46776">
        <w:rPr>
          <w:noProof/>
        </w:rPr>
        <w:t>The Commission is competent to take such binding measures only as regards undertakings established outside the EFTA States, while the competence to exercise the same powers is conferred to the EFTA Surveillance Authority as regards legal persons established in and/or located in the EFTA States.</w:t>
      </w:r>
    </w:p>
    <w:p w:rsidR="003B0AF5" w:rsidRPr="00E46776" w:rsidRDefault="003B0AF5" w:rsidP="00215B5D">
      <w:pPr>
        <w:pStyle w:val="Body"/>
        <w:rPr>
          <w:rFonts w:asciiTheme="minorHAnsi" w:hAnsiTheme="minorHAnsi" w:cstheme="minorHAnsi"/>
          <w:noProof/>
        </w:rPr>
      </w:pPr>
      <w:r w:rsidRPr="00E46776">
        <w:rPr>
          <w:noProof/>
        </w:rPr>
        <w:t xml:space="preserve">The Commission may prepare a draft decision for the EFTA Surveillance Authority when it is deemed necessary to impose fines as regards undertakings established in and/or located in the EFTA States. </w:t>
      </w:r>
    </w:p>
    <w:p w:rsidR="003B0AF5" w:rsidRPr="00E46776" w:rsidRDefault="003B0AF5" w:rsidP="00215B5D">
      <w:pPr>
        <w:pStyle w:val="Body"/>
        <w:rPr>
          <w:rFonts w:asciiTheme="minorHAnsi" w:hAnsiTheme="minorHAnsi" w:cstheme="minorHAnsi"/>
          <w:noProof/>
        </w:rPr>
      </w:pPr>
      <w:r w:rsidRPr="00E46776">
        <w:rPr>
          <w:noProof/>
        </w:rPr>
        <w:t>Decisions of the EFTA Surveillance Authority may be appealed before the EFTA Court pursuant to Article 36 of the Surveillance and Court Agreement. The EFTA Court is solely competent to review the lawfulness of the EFTA Surveillance Authority’s decisions (adaptation (v)).</w:t>
      </w:r>
    </w:p>
    <w:p w:rsidR="00112030" w:rsidRPr="00E46776" w:rsidRDefault="003B0AF5" w:rsidP="00215B5D">
      <w:pPr>
        <w:pStyle w:val="Body"/>
        <w:rPr>
          <w:rFonts w:asciiTheme="minorHAnsi" w:hAnsiTheme="minorHAnsi" w:cstheme="minorHAnsi"/>
          <w:noProof/>
        </w:rPr>
      </w:pPr>
      <w:r w:rsidRPr="00E46776">
        <w:rPr>
          <w:noProof/>
        </w:rPr>
        <w:t>The allocation of the amounts of fines collected in the EFTA States by the EFTA Surveillance Authority shall be determined by the EFTA States (adaptation iv). This follows from the two pillar structure of the EEA Agreement and longstanding practice in adaptations when it comes to the allocation of fines.</w:t>
      </w:r>
    </w:p>
    <w:p w:rsidR="00F13A47" w:rsidRPr="00E46776" w:rsidRDefault="00F13A47" w:rsidP="00F13A47">
      <w:pPr>
        <w:pStyle w:val="Body"/>
        <w:rPr>
          <w:rFonts w:eastAsia="Arial Unicode MS" w:cs="Arial Unicode MS"/>
          <w:noProof/>
        </w:rPr>
      </w:pPr>
      <w:r w:rsidRPr="00E46776">
        <w:rPr>
          <w:rFonts w:eastAsia="Arial Unicode MS" w:cs="Arial Unicode MS"/>
          <w:noProof/>
        </w:rPr>
        <w:t>The EEA EFTA States should also contribute financially to the activities referred to above. Iceland and Liechtenstein shall be exempted from participation in, and the financial contribution to, this Instrument.</w:t>
      </w:r>
    </w:p>
    <w:p w:rsidR="007339F2" w:rsidRPr="00E46776" w:rsidRDefault="007339F2" w:rsidP="00112030">
      <w:pPr>
        <w:pStyle w:val="Body"/>
        <w:rPr>
          <w:noProof/>
        </w:rPr>
      </w:pPr>
    </w:p>
    <w:p w:rsidR="00112030" w:rsidRPr="00E46776" w:rsidRDefault="00112030" w:rsidP="00BB7C00">
      <w:pPr>
        <w:pStyle w:val="Heading"/>
        <w:numPr>
          <w:ilvl w:val="0"/>
          <w:numId w:val="1"/>
        </w:numPr>
        <w:rPr>
          <w:noProof/>
        </w:rPr>
      </w:pPr>
      <w:r w:rsidRPr="00E46776">
        <w:rPr>
          <w:noProof/>
        </w:rPr>
        <w:t>Legal basis</w:t>
      </w:r>
    </w:p>
    <w:p w:rsidR="00112030" w:rsidRPr="00E46776" w:rsidRDefault="00112030" w:rsidP="00BB7C00">
      <w:pPr>
        <w:pStyle w:val="ManualHeading2"/>
        <w:pBdr>
          <w:top w:val="nil"/>
          <w:left w:val="nil"/>
          <w:bottom w:val="nil"/>
          <w:right w:val="nil"/>
          <w:between w:val="nil"/>
          <w:bar w:val="nil"/>
        </w:pBdr>
        <w:rPr>
          <w:noProof/>
        </w:rPr>
      </w:pPr>
      <w:r>
        <w:rPr>
          <w:noProof/>
        </w:rPr>
        <w:t>1.4.</w:t>
      </w:r>
      <w:r>
        <w:rPr>
          <w:noProof/>
        </w:rPr>
        <w:tab/>
      </w:r>
      <w:r w:rsidRPr="00E46776">
        <w:rPr>
          <w:noProof/>
        </w:rPr>
        <w:t>Procedural legal basis</w:t>
      </w:r>
    </w:p>
    <w:p w:rsidR="00112030" w:rsidRPr="00E46776" w:rsidRDefault="00112030" w:rsidP="00BB7C00">
      <w:pPr>
        <w:pStyle w:val="ManualHeading3"/>
        <w:pBdr>
          <w:top w:val="nil"/>
          <w:left w:val="nil"/>
          <w:bottom w:val="nil"/>
          <w:right w:val="nil"/>
          <w:between w:val="nil"/>
          <w:bar w:val="nil"/>
        </w:pBdr>
        <w:rPr>
          <w:noProof/>
        </w:rPr>
      </w:pPr>
      <w:r>
        <w:rPr>
          <w:noProof/>
        </w:rPr>
        <w:t>1.4.1.</w:t>
      </w:r>
      <w:r>
        <w:rPr>
          <w:noProof/>
        </w:rPr>
        <w:tab/>
      </w:r>
      <w:r w:rsidRPr="00E46776">
        <w:rPr>
          <w:noProof/>
        </w:rPr>
        <w:t>Principles</w:t>
      </w:r>
    </w:p>
    <w:p w:rsidR="00112030" w:rsidRPr="00E46776" w:rsidRDefault="00112030" w:rsidP="00112030">
      <w:pPr>
        <w:pStyle w:val="Body"/>
        <w:rPr>
          <w:noProof/>
        </w:rPr>
      </w:pPr>
      <w:r w:rsidRPr="00E46776">
        <w:rPr>
          <w:rFonts w:eastAsia="Arial Unicode MS" w:cs="Arial Unicode MS"/>
          <w:noProof/>
        </w:rPr>
        <w:t>Article 218(9) of the Treaty on the Functioning of the European Union (TFEU) provides for decisions establishing ‘</w:t>
      </w:r>
      <w:r w:rsidRPr="00E46776">
        <w:rPr>
          <w:rFonts w:eastAsia="Arial Unicode MS" w:cs="Arial Unicode MS"/>
          <w:i/>
          <w:iCs/>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46776">
        <w:rPr>
          <w:rFonts w:eastAsia="Arial Unicode MS" w:cs="Arial Unicode MS"/>
          <w:noProof/>
        </w:rPr>
        <w:t>.’</w:t>
      </w:r>
    </w:p>
    <w:p w:rsidR="00112030" w:rsidRPr="00E46776" w:rsidRDefault="00112030" w:rsidP="00112030">
      <w:pPr>
        <w:pStyle w:val="Body"/>
        <w:rPr>
          <w:noProof/>
        </w:rPr>
      </w:pPr>
      <w:r w:rsidRPr="00E46776">
        <w:rPr>
          <w:rFonts w:eastAsia="Arial Unicode MS" w:cs="Arial Unicode MS"/>
          <w:noProof/>
        </w:rPr>
        <w:t>The concept of ‘</w:t>
      </w:r>
      <w:r w:rsidRPr="00E46776">
        <w:rPr>
          <w:rFonts w:eastAsia="Arial Unicode MS" w:cs="Arial Unicode MS"/>
          <w:i/>
          <w:iCs/>
          <w:noProof/>
        </w:rPr>
        <w:t>acts having legal effects</w:t>
      </w:r>
      <w:r w:rsidRPr="00E46776">
        <w:rPr>
          <w:rFonts w:eastAsia="Arial Unicode MS" w:cs="Arial Unicode MS"/>
          <w:noProof/>
        </w:rPr>
        <w:t>’ includes acts that have legal effects by virtue of the rules of international law governing the body in question. It also includes instruments that do not have a binding effect under international law, but that are ‘</w:t>
      </w:r>
      <w:r w:rsidRPr="00E46776">
        <w:rPr>
          <w:rFonts w:eastAsia="Arial Unicode MS" w:cs="Arial Unicode MS"/>
          <w:i/>
          <w:iCs/>
          <w:noProof/>
        </w:rPr>
        <w:t>capable of decisively influencing the content of the legislation adopted by the EU legislature</w:t>
      </w:r>
      <w:r w:rsidRPr="00E46776">
        <w:rPr>
          <w:rFonts w:eastAsia="Arial Unicode MS" w:cs="Arial Unicode MS"/>
          <w:noProof/>
        </w:rPr>
        <w:t>’</w:t>
      </w:r>
      <w:r w:rsidRPr="00E46776">
        <w:rPr>
          <w:rStyle w:val="FootnoteReference"/>
          <w:noProof/>
        </w:rPr>
        <w:footnoteReference w:id="3"/>
      </w:r>
      <w:r w:rsidRPr="00E46776">
        <w:rPr>
          <w:rFonts w:eastAsia="Arial Unicode MS" w:cs="Arial Unicode MS"/>
          <w:noProof/>
        </w:rPr>
        <w:t>.</w:t>
      </w:r>
    </w:p>
    <w:p w:rsidR="00112030" w:rsidRPr="00E46776" w:rsidRDefault="00112030" w:rsidP="00BB7C00">
      <w:pPr>
        <w:pStyle w:val="ManualHeading3"/>
        <w:pBdr>
          <w:top w:val="nil"/>
          <w:left w:val="nil"/>
          <w:bottom w:val="nil"/>
          <w:right w:val="nil"/>
          <w:between w:val="nil"/>
          <w:bar w:val="nil"/>
        </w:pBdr>
        <w:rPr>
          <w:noProof/>
          <w:lang w:val="en-US"/>
        </w:rPr>
      </w:pPr>
      <w:r>
        <w:rPr>
          <w:noProof/>
        </w:rPr>
        <w:t>1.4.2.</w:t>
      </w:r>
      <w:r>
        <w:rPr>
          <w:noProof/>
        </w:rPr>
        <w:tab/>
      </w:r>
      <w:r w:rsidRPr="00E46776">
        <w:rPr>
          <w:noProof/>
          <w:lang w:val="en-US"/>
        </w:rPr>
        <w:t>Application to the present case</w:t>
      </w:r>
    </w:p>
    <w:p w:rsidR="00112030" w:rsidRPr="00E46776" w:rsidRDefault="00112030" w:rsidP="00112030">
      <w:pPr>
        <w:pStyle w:val="Body"/>
        <w:rPr>
          <w:noProof/>
        </w:rPr>
      </w:pPr>
      <w:r w:rsidRPr="00E46776">
        <w:rPr>
          <w:rFonts w:eastAsia="Arial Unicode MS" w:cs="Arial Unicode MS"/>
          <w:noProof/>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rsidR="00112030" w:rsidRPr="00E46776" w:rsidRDefault="00112030" w:rsidP="00112030">
      <w:pPr>
        <w:pStyle w:val="Body"/>
        <w:rPr>
          <w:noProof/>
        </w:rPr>
      </w:pPr>
      <w:r w:rsidRPr="00E46776">
        <w:rPr>
          <w:rFonts w:eastAsia="Arial Unicode MS" w:cs="Arial Unicode MS"/>
          <w:noProof/>
        </w:rPr>
        <w:t xml:space="preserve">The envisaged act does not supplement or amend the institutional framework of the Agreement. Therefore, the procedural legal basis for the proposed decision is Article 218(9) TFEU in conjunction with Article 1(3) of Council Regulation </w:t>
      </w:r>
      <w:r w:rsidR="00D96B28" w:rsidRPr="00E46776">
        <w:rPr>
          <w:rFonts w:eastAsia="Arial Unicode MS" w:cs="Arial Unicode MS"/>
          <w:noProof/>
        </w:rPr>
        <w:t xml:space="preserve">(EC) </w:t>
      </w:r>
      <w:r w:rsidRPr="00E46776">
        <w:rPr>
          <w:rFonts w:eastAsia="Arial Unicode MS" w:cs="Arial Unicode MS"/>
          <w:noProof/>
        </w:rPr>
        <w:t>No 2894/94.</w:t>
      </w:r>
    </w:p>
    <w:p w:rsidR="00112030" w:rsidRPr="00E46776" w:rsidRDefault="00112030" w:rsidP="00BB7C00">
      <w:pPr>
        <w:pStyle w:val="ManualHeading2"/>
        <w:pBdr>
          <w:top w:val="nil"/>
          <w:left w:val="nil"/>
          <w:bottom w:val="nil"/>
          <w:right w:val="nil"/>
          <w:between w:val="nil"/>
          <w:bar w:val="nil"/>
        </w:pBdr>
        <w:rPr>
          <w:noProof/>
        </w:rPr>
      </w:pPr>
      <w:r>
        <w:rPr>
          <w:noProof/>
        </w:rPr>
        <w:t>1.5.</w:t>
      </w:r>
      <w:r>
        <w:rPr>
          <w:noProof/>
        </w:rPr>
        <w:tab/>
      </w:r>
      <w:r w:rsidRPr="00E46776">
        <w:rPr>
          <w:noProof/>
        </w:rPr>
        <w:t>Substantive legal basis</w:t>
      </w:r>
    </w:p>
    <w:p w:rsidR="00112030" w:rsidRPr="00E46776" w:rsidRDefault="00112030" w:rsidP="00BB7C00">
      <w:pPr>
        <w:pStyle w:val="ManualHeading3"/>
        <w:pBdr>
          <w:top w:val="nil"/>
          <w:left w:val="nil"/>
          <w:bottom w:val="nil"/>
          <w:right w:val="nil"/>
          <w:between w:val="nil"/>
          <w:bar w:val="nil"/>
        </w:pBdr>
        <w:rPr>
          <w:noProof/>
        </w:rPr>
      </w:pPr>
      <w:r>
        <w:rPr>
          <w:noProof/>
        </w:rPr>
        <w:t>1.5.1.</w:t>
      </w:r>
      <w:r>
        <w:rPr>
          <w:noProof/>
        </w:rPr>
        <w:tab/>
      </w:r>
      <w:r w:rsidRPr="00E46776">
        <w:rPr>
          <w:noProof/>
        </w:rPr>
        <w:t>Principles</w:t>
      </w:r>
    </w:p>
    <w:p w:rsidR="00112030" w:rsidRPr="00E46776" w:rsidRDefault="00112030" w:rsidP="00112030">
      <w:pPr>
        <w:pStyle w:val="Body"/>
        <w:rPr>
          <w:noProof/>
        </w:rPr>
      </w:pPr>
      <w:r w:rsidRPr="00E46776">
        <w:rPr>
          <w:rFonts w:eastAsia="Arial Unicode MS" w:cs="Arial Unicode MS"/>
          <w:noProof/>
        </w:rPr>
        <w:t>The substantive legal basis for a decision under Article 218(9) TFEU in conjunction with Article 1(3) of Council Regulation</w:t>
      </w:r>
      <w:r w:rsidR="00D96B28" w:rsidRPr="00E46776">
        <w:rPr>
          <w:rFonts w:eastAsia="Arial Unicode MS" w:cs="Arial Unicode MS"/>
          <w:noProof/>
        </w:rPr>
        <w:t xml:space="preserve"> (EC)</w:t>
      </w:r>
      <w:r w:rsidRPr="00E46776">
        <w:rPr>
          <w:rFonts w:eastAsia="Arial Unicode MS" w:cs="Arial Unicode MS"/>
          <w:noProof/>
        </w:rPr>
        <w:t xml:space="preserve"> No 2894/94 depends primarily on the substantive legal basis of the EU legal act to be incorporated into the EEA Agreement. </w:t>
      </w:r>
    </w:p>
    <w:p w:rsidR="00112030" w:rsidRPr="00E46776" w:rsidRDefault="00112030" w:rsidP="00112030">
      <w:pPr>
        <w:pStyle w:val="Body"/>
        <w:rPr>
          <w:noProof/>
        </w:rPr>
      </w:pPr>
      <w:r w:rsidRPr="00E46776">
        <w:rPr>
          <w:rFonts w:eastAsia="Arial Unicode MS" w:cs="Arial Unicode MS"/>
          <w:noProof/>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112030" w:rsidRPr="00E46776" w:rsidRDefault="00112030" w:rsidP="00BB7C00">
      <w:pPr>
        <w:pStyle w:val="ManualHeading3"/>
        <w:pBdr>
          <w:top w:val="nil"/>
          <w:left w:val="nil"/>
          <w:bottom w:val="nil"/>
          <w:right w:val="nil"/>
          <w:between w:val="nil"/>
          <w:bar w:val="nil"/>
        </w:pBdr>
        <w:rPr>
          <w:noProof/>
          <w:lang w:val="en-US"/>
        </w:rPr>
      </w:pPr>
      <w:r>
        <w:rPr>
          <w:noProof/>
        </w:rPr>
        <w:t>1.5.2.</w:t>
      </w:r>
      <w:r>
        <w:rPr>
          <w:noProof/>
        </w:rPr>
        <w:tab/>
      </w:r>
      <w:r w:rsidRPr="00E46776">
        <w:rPr>
          <w:noProof/>
          <w:lang w:val="en-US"/>
        </w:rPr>
        <w:t>Application to the present case</w:t>
      </w:r>
    </w:p>
    <w:p w:rsidR="00112030" w:rsidRPr="00E46776" w:rsidRDefault="00112030" w:rsidP="00112030">
      <w:pPr>
        <w:pStyle w:val="Body"/>
        <w:rPr>
          <w:noProof/>
        </w:rPr>
      </w:pPr>
      <w:r w:rsidRPr="00E46776">
        <w:rPr>
          <w:rFonts w:eastAsia="Arial Unicode MS" w:cs="Arial Unicode MS"/>
          <w:noProof/>
        </w:rPr>
        <w:t xml:space="preserve">Since the Joint Committee Decision </w:t>
      </w:r>
      <w:r w:rsidR="0058216B" w:rsidRPr="00E46776">
        <w:rPr>
          <w:rFonts w:eastAsia="Arial Unicode MS" w:cs="Arial Unicode MS"/>
          <w:noProof/>
        </w:rPr>
        <w:t xml:space="preserve">extends the cooperation of the Contracting Parties to the EEA Agreement to include </w:t>
      </w:r>
      <w:r w:rsidR="0058216B" w:rsidRPr="00E46776">
        <w:rPr>
          <w:noProof/>
        </w:rPr>
        <w:t>Regulation (EU) 2025/2643 establishing the European Defence Industry Programme and a framework of measures to ensure the timely availability and supply of defence products</w:t>
      </w:r>
      <w:r w:rsidRPr="00E46776">
        <w:rPr>
          <w:rFonts w:eastAsia="Arial Unicode MS" w:cs="Arial Unicode MS"/>
          <w:noProof/>
        </w:rPr>
        <w:t xml:space="preserve">, it is appropriate to base this Council decision on the same substantive legal base as the </w:t>
      </w:r>
      <w:r w:rsidR="00E46776" w:rsidRPr="00E46776">
        <w:rPr>
          <w:rFonts w:eastAsia="Arial Unicode MS" w:cs="Arial Unicode MS"/>
          <w:noProof/>
        </w:rPr>
        <w:t xml:space="preserve">Union act forming the subject of that </w:t>
      </w:r>
      <w:r w:rsidR="00E46776">
        <w:rPr>
          <w:rFonts w:eastAsia="Arial Unicode MS" w:cs="Arial Unicode MS"/>
          <w:noProof/>
        </w:rPr>
        <w:t>cooperation</w:t>
      </w:r>
      <w:r w:rsidRPr="00E46776">
        <w:rPr>
          <w:rFonts w:eastAsia="Arial Unicode MS" w:cs="Arial Unicode MS"/>
          <w:noProof/>
        </w:rPr>
        <w:t xml:space="preserve">. Therefore, the substantive legal basis of the proposed decision is </w:t>
      </w:r>
      <w:r w:rsidR="006109A7" w:rsidRPr="00E46776">
        <w:rPr>
          <w:noProof/>
        </w:rPr>
        <w:t xml:space="preserve">Article 114(1), 173(3), 212(2) and 322(1) of the </w:t>
      </w:r>
      <w:r w:rsidR="006109A7" w:rsidRPr="00E46776">
        <w:rPr>
          <w:rFonts w:eastAsia="Arial Unicode MS" w:cs="Arial Unicode MS"/>
          <w:noProof/>
        </w:rPr>
        <w:t>TFEU</w:t>
      </w:r>
      <w:r w:rsidRPr="00E46776">
        <w:rPr>
          <w:rFonts w:eastAsia="Arial Unicode MS" w:cs="Arial Unicode MS"/>
          <w:noProof/>
        </w:rPr>
        <w:t>.</w:t>
      </w:r>
    </w:p>
    <w:p w:rsidR="00112030" w:rsidRPr="00E46776" w:rsidRDefault="00112030" w:rsidP="00BB7C00">
      <w:pPr>
        <w:pStyle w:val="ManualHeading2"/>
        <w:pBdr>
          <w:top w:val="nil"/>
          <w:left w:val="nil"/>
          <w:bottom w:val="nil"/>
          <w:right w:val="nil"/>
          <w:between w:val="nil"/>
          <w:bar w:val="nil"/>
        </w:pBdr>
        <w:rPr>
          <w:noProof/>
          <w:lang w:val="it-IT"/>
        </w:rPr>
      </w:pPr>
      <w:r>
        <w:rPr>
          <w:noProof/>
        </w:rPr>
        <w:lastRenderedPageBreak/>
        <w:t>1.6.</w:t>
      </w:r>
      <w:r>
        <w:rPr>
          <w:noProof/>
        </w:rPr>
        <w:tab/>
      </w:r>
      <w:r w:rsidRPr="00E46776">
        <w:rPr>
          <w:noProof/>
          <w:lang w:val="it-IT"/>
        </w:rPr>
        <w:t>Conclusion</w:t>
      </w:r>
    </w:p>
    <w:p w:rsidR="00112030" w:rsidRPr="00E46776" w:rsidRDefault="00112030" w:rsidP="00112030">
      <w:pPr>
        <w:pStyle w:val="Body"/>
        <w:rPr>
          <w:noProof/>
        </w:rPr>
      </w:pPr>
      <w:r w:rsidRPr="00E46776">
        <w:rPr>
          <w:rFonts w:eastAsia="Arial Unicode MS" w:cs="Arial Unicode MS"/>
          <w:noProof/>
        </w:rPr>
        <w:t xml:space="preserve">The legal basis of the proposed decision should be </w:t>
      </w:r>
      <w:r w:rsidR="006109A7" w:rsidRPr="00E46776">
        <w:rPr>
          <w:noProof/>
        </w:rPr>
        <w:t xml:space="preserve">Article 114(1), 173(3), 212(2) and 322(1), </w:t>
      </w:r>
      <w:r w:rsidRPr="00E46776">
        <w:rPr>
          <w:rFonts w:eastAsia="Arial Unicode MS" w:cs="Arial Unicode MS"/>
          <w:noProof/>
        </w:rPr>
        <w:t xml:space="preserve">TFEU, in conjunction with </w:t>
      </w:r>
      <w:r w:rsidR="006109A7" w:rsidRPr="00E46776">
        <w:rPr>
          <w:rFonts w:eastAsia="Arial Unicode MS" w:cs="Arial Unicode MS"/>
          <w:noProof/>
        </w:rPr>
        <w:t xml:space="preserve">Article 218(9) </w:t>
      </w:r>
      <w:r w:rsidRPr="00E46776">
        <w:rPr>
          <w:rFonts w:eastAsia="Arial Unicode MS" w:cs="Arial Unicode MS"/>
          <w:noProof/>
        </w:rPr>
        <w:t xml:space="preserve">TFEU and Article 1(3) of Council Regulation </w:t>
      </w:r>
      <w:r w:rsidR="00D96B28" w:rsidRPr="00E46776">
        <w:rPr>
          <w:rFonts w:eastAsia="Arial Unicode MS" w:cs="Arial Unicode MS"/>
          <w:noProof/>
        </w:rPr>
        <w:t xml:space="preserve">(EC) </w:t>
      </w:r>
      <w:r w:rsidRPr="00E46776">
        <w:rPr>
          <w:rFonts w:eastAsia="Arial Unicode MS" w:cs="Arial Unicode MS"/>
          <w:noProof/>
        </w:rPr>
        <w:t>No 2894/94.</w:t>
      </w:r>
    </w:p>
    <w:p w:rsidR="00112030" w:rsidRPr="00E46776" w:rsidRDefault="00112030" w:rsidP="00BB7C00">
      <w:pPr>
        <w:pStyle w:val="Heading"/>
        <w:numPr>
          <w:ilvl w:val="0"/>
          <w:numId w:val="1"/>
        </w:numPr>
        <w:rPr>
          <w:noProof/>
        </w:rPr>
      </w:pPr>
      <w:r w:rsidRPr="00E46776">
        <w:rPr>
          <w:noProof/>
        </w:rPr>
        <w:t>Publication of the envisaged act</w:t>
      </w:r>
    </w:p>
    <w:p w:rsidR="00112030" w:rsidRPr="00E46776" w:rsidRDefault="00112030" w:rsidP="00112030">
      <w:pPr>
        <w:pStyle w:val="Body"/>
        <w:rPr>
          <w:noProof/>
        </w:rPr>
      </w:pPr>
      <w:r w:rsidRPr="00E46776">
        <w:rPr>
          <w:rFonts w:eastAsia="Arial Unicode MS" w:cs="Arial Unicode MS"/>
          <w:noProof/>
        </w:rPr>
        <w:t xml:space="preserve">As the act of the EEA Joint Committee will amend </w:t>
      </w:r>
      <w:r w:rsidR="0058216B" w:rsidRPr="00E46776">
        <w:rPr>
          <w:rFonts w:eastAsia="Arial Unicode MS" w:cs="Arial Unicode MS"/>
          <w:noProof/>
        </w:rPr>
        <w:t>Protocol 31 to the EEA Agreement, on cooperation in specific fields outside the four freedoms to the EEA Agreement</w:t>
      </w:r>
      <w:r w:rsidRPr="00E46776">
        <w:rPr>
          <w:rFonts w:eastAsia="Arial Unicode MS" w:cs="Arial Unicode MS"/>
          <w:noProof/>
        </w:rPr>
        <w:t xml:space="preserve">, it is appropriate to publish it in the </w:t>
      </w:r>
      <w:r w:rsidRPr="00E46776">
        <w:rPr>
          <w:rFonts w:eastAsia="Arial Unicode MS" w:cs="Arial Unicode MS"/>
          <w:i/>
          <w:iCs/>
          <w:noProof/>
        </w:rPr>
        <w:t xml:space="preserve">Official Journal of the European Union </w:t>
      </w:r>
      <w:r w:rsidRPr="00E46776">
        <w:rPr>
          <w:rFonts w:eastAsia="Arial Unicode MS" w:cs="Arial Unicode MS"/>
          <w:noProof/>
        </w:rPr>
        <w:t>after its adoption.</w:t>
      </w:r>
    </w:p>
    <w:p w:rsidR="00112030" w:rsidRPr="00E46776" w:rsidRDefault="00112030" w:rsidP="00112030">
      <w:pPr>
        <w:pStyle w:val="ManualHeading1"/>
        <w:rPr>
          <w:i/>
          <w:iCs/>
          <w:noProof/>
        </w:rPr>
      </w:pPr>
    </w:p>
    <w:p w:rsidR="00112030" w:rsidRPr="00E46776" w:rsidRDefault="00112030" w:rsidP="00112030">
      <w:pPr>
        <w:pStyle w:val="BodyText2"/>
        <w:jc w:val="both"/>
        <w:rPr>
          <w:i w:val="0"/>
          <w:iCs w:val="0"/>
          <w:noProof/>
        </w:rPr>
      </w:pPr>
    </w:p>
    <w:p w:rsidR="00112030" w:rsidRPr="00E46776" w:rsidRDefault="00112030" w:rsidP="00112030">
      <w:pPr>
        <w:pStyle w:val="Body"/>
        <w:rPr>
          <w:noProof/>
        </w:rPr>
        <w:sectPr w:rsidR="00112030" w:rsidRPr="00E46776" w:rsidSect="004B705F">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F131C5" w:rsidRDefault="00BA2F3A">
      <w:pPr>
        <w:pStyle w:val="Rfrenceinterinstitutionnelle"/>
        <w:rPr>
          <w:noProof/>
        </w:rPr>
      </w:pPr>
      <w:r>
        <w:rPr>
          <w:noProof/>
        </w:rPr>
        <w:lastRenderedPageBreak/>
        <w:t>2026/0135 (NLE)</w:t>
      </w:r>
    </w:p>
    <w:p w:rsidR="00112030" w:rsidRPr="00E46776" w:rsidRDefault="00F403D3" w:rsidP="00F403D3">
      <w:pPr>
        <w:pStyle w:val="Statut"/>
        <w:rPr>
          <w:noProof/>
        </w:rPr>
      </w:pPr>
      <w:r w:rsidRPr="00E46776">
        <w:rPr>
          <w:noProof/>
        </w:rPr>
        <w:t>Proposal for a</w:t>
      </w:r>
    </w:p>
    <w:p w:rsidR="00112030" w:rsidRPr="00E46776" w:rsidRDefault="00F403D3" w:rsidP="00F403D3">
      <w:pPr>
        <w:pStyle w:val="Typedudocument"/>
        <w:rPr>
          <w:noProof/>
        </w:rPr>
      </w:pPr>
      <w:r w:rsidRPr="00E46776">
        <w:rPr>
          <w:noProof/>
        </w:rPr>
        <w:t>COUNCIL DECISION</w:t>
      </w:r>
    </w:p>
    <w:p w:rsidR="00112030" w:rsidRPr="00E46776" w:rsidRDefault="00F403D3" w:rsidP="00F403D3">
      <w:pPr>
        <w:pStyle w:val="Titreobjet"/>
        <w:rPr>
          <w:noProof/>
        </w:rPr>
      </w:pPr>
      <w:r w:rsidRPr="00E46776">
        <w:rPr>
          <w:noProof/>
        </w:rPr>
        <w:t>on the position to be adopted, on behalf of the European Union, within the EEA Joint Committee concerning an amendment to Protocol 31 to the EEA Agreement, on cooperation in specific fields outside the four freedoms</w:t>
      </w:r>
      <w:r w:rsidRPr="00E46776">
        <w:rPr>
          <w:noProof/>
        </w:rPr>
        <w:br/>
      </w:r>
      <w:r w:rsidRPr="00E46776">
        <w:rPr>
          <w:noProof/>
        </w:rPr>
        <w:br/>
        <w:t>(EDIP Regulation)</w:t>
      </w:r>
      <w:r w:rsidRPr="00E46776">
        <w:rPr>
          <w:noProof/>
        </w:rPr>
        <w:br/>
      </w:r>
      <w:r w:rsidRPr="00E46776">
        <w:rPr>
          <w:noProof/>
        </w:rPr>
        <w:br/>
      </w:r>
    </w:p>
    <w:p w:rsidR="00112030" w:rsidRPr="00E46776" w:rsidRDefault="00F403D3" w:rsidP="00F403D3">
      <w:pPr>
        <w:pStyle w:val="IntrtEEE"/>
        <w:rPr>
          <w:noProof/>
        </w:rPr>
      </w:pPr>
      <w:r w:rsidRPr="00E46776">
        <w:rPr>
          <w:noProof/>
        </w:rPr>
        <w:t>(Text with EEA relevance)</w:t>
      </w:r>
    </w:p>
    <w:p w:rsidR="00112030" w:rsidRPr="00E46776" w:rsidRDefault="00112030" w:rsidP="00112030">
      <w:pPr>
        <w:pStyle w:val="Institutionquiagit"/>
        <w:rPr>
          <w:noProof/>
        </w:rPr>
      </w:pPr>
      <w:r w:rsidRPr="00E46776">
        <w:rPr>
          <w:noProof/>
        </w:rPr>
        <w:t>THE COUNCIL OF THE EUROPEAN UNION,</w:t>
      </w:r>
    </w:p>
    <w:p w:rsidR="00112030" w:rsidRPr="00E46776" w:rsidRDefault="00112030" w:rsidP="00112030">
      <w:pPr>
        <w:rPr>
          <w:noProof/>
        </w:rPr>
      </w:pPr>
      <w:r w:rsidRPr="00E46776">
        <w:rPr>
          <w:noProof/>
        </w:rPr>
        <w:t xml:space="preserve">Having regard to the Treaty on the Functioning of the European Union, and in particular Article </w:t>
      </w:r>
      <w:r w:rsidR="006109A7" w:rsidRPr="00E46776">
        <w:rPr>
          <w:noProof/>
        </w:rPr>
        <w:t>114(1), 173(3), 212(2) and 322(1),</w:t>
      </w:r>
      <w:r w:rsidRPr="00E46776">
        <w:rPr>
          <w:noProof/>
        </w:rPr>
        <w:t xml:space="preserve"> in conjunction with Article 218(9) thereof,</w:t>
      </w:r>
    </w:p>
    <w:p w:rsidR="00112030" w:rsidRPr="00E46776" w:rsidRDefault="00112030" w:rsidP="00112030">
      <w:pPr>
        <w:rPr>
          <w:noProof/>
        </w:rPr>
      </w:pPr>
      <w:r w:rsidRPr="00E46776">
        <w:rPr>
          <w:rFonts w:eastAsia="Arial Unicode MS" w:cs="Arial Unicode MS"/>
          <w:noProof/>
        </w:rPr>
        <w:t>Having regard to Council Regulation (EC) No 2894/94 of 28 November 1994 concerning arrangements for implementing the Agreement on the European Economic Area</w:t>
      </w:r>
      <w:r w:rsidRPr="00E46776">
        <w:rPr>
          <w:rStyle w:val="FootnoteReference"/>
          <w:noProof/>
        </w:rPr>
        <w:footnoteReference w:id="4"/>
      </w:r>
      <w:r w:rsidRPr="00E46776">
        <w:rPr>
          <w:rFonts w:eastAsia="Arial Unicode MS" w:cs="Arial Unicode MS"/>
          <w:noProof/>
        </w:rPr>
        <w:t>, and in particular Article 1(3) thereof,</w:t>
      </w:r>
    </w:p>
    <w:p w:rsidR="00112030" w:rsidRPr="00E46776" w:rsidRDefault="00112030" w:rsidP="00112030">
      <w:pPr>
        <w:rPr>
          <w:noProof/>
        </w:rPr>
      </w:pPr>
      <w:r w:rsidRPr="00E46776">
        <w:rPr>
          <w:rFonts w:eastAsia="Arial Unicode MS" w:cs="Arial Unicode MS"/>
          <w:noProof/>
        </w:rPr>
        <w:t>Having regard to the proposal from the European Commission,</w:t>
      </w:r>
    </w:p>
    <w:p w:rsidR="00112030" w:rsidRPr="00E46776" w:rsidRDefault="00112030" w:rsidP="00112030">
      <w:pPr>
        <w:rPr>
          <w:noProof/>
        </w:rPr>
      </w:pPr>
      <w:r w:rsidRPr="00E46776">
        <w:rPr>
          <w:rFonts w:eastAsia="Arial Unicode MS" w:cs="Arial Unicode MS"/>
          <w:noProof/>
        </w:rPr>
        <w:t>Whereas:</w:t>
      </w:r>
    </w:p>
    <w:p w:rsidR="00112030" w:rsidRPr="00E46776"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E46776">
        <w:rPr>
          <w:noProof/>
        </w:rPr>
        <w:t>The Agreement on the European Economic Area</w:t>
      </w:r>
      <w:r w:rsidRPr="00E46776">
        <w:rPr>
          <w:rStyle w:val="FootnoteReference"/>
          <w:rFonts w:eastAsia="Times New Roman"/>
          <w:noProof/>
        </w:rPr>
        <w:footnoteReference w:id="5"/>
      </w:r>
      <w:r w:rsidRPr="00E46776">
        <w:rPr>
          <w:noProof/>
        </w:rPr>
        <w:t xml:space="preserve"> ('the EEA Agreement') entered into force on 1 January 1994.</w:t>
      </w:r>
    </w:p>
    <w:p w:rsidR="006109A7" w:rsidRPr="00E46776"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E46776">
        <w:rPr>
          <w:noProof/>
        </w:rPr>
        <w:t xml:space="preserve">Pursuant to Article 98 of the EEA Agreement, the EEA Joint Committee may decide to amend, inter alia, </w:t>
      </w:r>
      <w:r w:rsidR="006109A7" w:rsidRPr="00E46776">
        <w:rPr>
          <w:rFonts w:eastAsia="Arial Unicode MS" w:cs="Arial Unicode MS"/>
          <w:noProof/>
        </w:rPr>
        <w:t>Protocol 31 to the EEA Agreement, on cooperation in specific fields outside the four freedoms</w:t>
      </w:r>
      <w:r w:rsidR="006109A7" w:rsidRPr="00E46776">
        <w:rPr>
          <w:noProof/>
        </w:rPr>
        <w:t>.</w:t>
      </w:r>
    </w:p>
    <w:p w:rsidR="00112030" w:rsidRPr="00E46776" w:rsidRDefault="006109A7"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E46776">
        <w:rPr>
          <w:noProof/>
        </w:rPr>
        <w:t xml:space="preserve">It is appropriate to extend the </w:t>
      </w:r>
      <w:r w:rsidRPr="00E46776">
        <w:rPr>
          <w:rFonts w:eastAsia="Arial Unicode MS" w:cs="Arial Unicode MS"/>
          <w:noProof/>
        </w:rPr>
        <w:t>c</w:t>
      </w:r>
      <w:r w:rsidRPr="00E46776">
        <w:rPr>
          <w:noProof/>
          <w:szCs w:val="24"/>
        </w:rPr>
        <w:t xml:space="preserve">ooperation of the Contracting Parties to the EEA Agreement to include Regulation (EU) 2025/2643 </w:t>
      </w:r>
      <w:r w:rsidRPr="00E46776">
        <w:rPr>
          <w:noProof/>
        </w:rPr>
        <w:t>of the European Parliament and of the Council</w:t>
      </w:r>
      <w:r w:rsidRPr="00E46776">
        <w:rPr>
          <w:rStyle w:val="FootnoteReference"/>
          <w:rFonts w:eastAsia="Times New Roman"/>
          <w:noProof/>
        </w:rPr>
        <w:footnoteReference w:id="6"/>
      </w:r>
      <w:r w:rsidRPr="00E46776">
        <w:rPr>
          <w:noProof/>
        </w:rPr>
        <w:t xml:space="preserve">. </w:t>
      </w:r>
    </w:p>
    <w:p w:rsidR="00112030" w:rsidRPr="00E46776" w:rsidRDefault="008D78FB" w:rsidP="008D78FB">
      <w:pPr>
        <w:pStyle w:val="ManualConsidrant"/>
        <w:pBdr>
          <w:top w:val="nil"/>
          <w:left w:val="nil"/>
          <w:bottom w:val="nil"/>
          <w:right w:val="nil"/>
          <w:between w:val="nil"/>
          <w:bar w:val="nil"/>
        </w:pBdr>
        <w:tabs>
          <w:tab w:val="left" w:pos="709"/>
        </w:tabs>
        <w:rPr>
          <w:noProof/>
        </w:rPr>
      </w:pPr>
      <w:r>
        <w:rPr>
          <w:noProof/>
        </w:rPr>
        <w:t>(4)</w:t>
      </w:r>
      <w:r>
        <w:rPr>
          <w:noProof/>
        </w:rPr>
        <w:tab/>
      </w:r>
      <w:r w:rsidRPr="00E46776">
        <w:rPr>
          <w:rFonts w:eastAsia="Arial Unicode MS" w:cs="Arial Unicode MS"/>
          <w:noProof/>
        </w:rPr>
        <w:t>Protocol 31 to the EEA Agreement</w:t>
      </w:r>
      <w:r w:rsidRPr="00E46776">
        <w:rPr>
          <w:noProof/>
        </w:rPr>
        <w:t xml:space="preserve"> therefore be amended accordingly to allow for this extended cooperation to take place.</w:t>
      </w:r>
    </w:p>
    <w:p w:rsidR="00112030"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t xml:space="preserve">The position of the Union within the EEA Joint Committee should therefore </w:t>
      </w:r>
      <w:r w:rsidR="007339F2">
        <w:rPr>
          <w:noProof/>
        </w:rPr>
        <w:t>be based on the attached draft D</w:t>
      </w:r>
      <w:r>
        <w:rPr>
          <w:noProof/>
        </w:rPr>
        <w:t>ecision,</w:t>
      </w:r>
    </w:p>
    <w:p w:rsidR="00112030" w:rsidRDefault="00112030" w:rsidP="00112030">
      <w:pPr>
        <w:pStyle w:val="Formuledadoption"/>
        <w:rPr>
          <w:noProof/>
        </w:rPr>
      </w:pPr>
      <w:r>
        <w:rPr>
          <w:noProof/>
        </w:rPr>
        <w:lastRenderedPageBreak/>
        <w:t xml:space="preserve">HAS ADOPTED THIS DECISION: </w:t>
      </w:r>
    </w:p>
    <w:p w:rsidR="00112030" w:rsidRDefault="00112030" w:rsidP="00112030">
      <w:pPr>
        <w:pStyle w:val="Titrearticle"/>
        <w:rPr>
          <w:noProof/>
        </w:rPr>
      </w:pPr>
      <w:r>
        <w:rPr>
          <w:noProof/>
        </w:rPr>
        <w:t>Article 1</w:t>
      </w:r>
    </w:p>
    <w:p w:rsidR="00112030" w:rsidRDefault="00112030" w:rsidP="00112030">
      <w:pPr>
        <w:pStyle w:val="Body"/>
        <w:rPr>
          <w:noProof/>
        </w:rPr>
      </w:pPr>
      <w:r>
        <w:rPr>
          <w:rFonts w:eastAsia="Arial Unicode MS" w:cs="Arial Unicode MS"/>
          <w:noProof/>
        </w:rPr>
        <w:t xml:space="preserve">The position to be adopted, on behalf of the Union, within the EEA Joint Committee on the proposed amendment </w:t>
      </w:r>
      <w:r w:rsidR="008D78FB" w:rsidRPr="00B85BAC">
        <w:rPr>
          <w:rFonts w:eastAsia="Arial Unicode MS" w:cs="Arial Unicode MS"/>
          <w:noProof/>
        </w:rPr>
        <w:t>Protocol 31 to the EEA Agreement, on cooperation in specific fields outside the four freedom</w:t>
      </w:r>
      <w:r w:rsidR="0076196B">
        <w:rPr>
          <w:rFonts w:eastAsia="Arial Unicode MS" w:cs="Arial Unicode MS"/>
          <w:noProof/>
        </w:rPr>
        <w:t>s</w:t>
      </w:r>
      <w:r>
        <w:rPr>
          <w:rFonts w:eastAsia="Arial Unicode MS" w:cs="Arial Unicode MS"/>
          <w:noProof/>
        </w:rPr>
        <w:t>, shall be based on the draft decision of the EEA Joint Committee attached to this Decision.</w:t>
      </w:r>
    </w:p>
    <w:p w:rsidR="00112030" w:rsidRDefault="00112030" w:rsidP="00780C13">
      <w:pPr>
        <w:pStyle w:val="Titrearticle"/>
        <w:rPr>
          <w:noProof/>
        </w:rPr>
      </w:pPr>
      <w:r>
        <w:rPr>
          <w:noProof/>
        </w:rPr>
        <w:t>Article 2</w:t>
      </w:r>
    </w:p>
    <w:p w:rsidR="00112030" w:rsidRDefault="00112030" w:rsidP="00112030">
      <w:pPr>
        <w:pStyle w:val="Body"/>
        <w:keepLines/>
        <w:rPr>
          <w:noProof/>
        </w:rPr>
      </w:pPr>
      <w:r>
        <w:rPr>
          <w:noProof/>
        </w:rPr>
        <w:t>This Decision shall enter into force on the date of its adoption.</w:t>
      </w:r>
    </w:p>
    <w:p w:rsidR="00112030" w:rsidRDefault="00F403D3" w:rsidP="00780C13">
      <w:pPr>
        <w:pStyle w:val="Fait"/>
        <w:rPr>
          <w:noProof/>
        </w:rPr>
      </w:pPr>
      <w:r>
        <w:rPr>
          <w:noProof/>
        </w:rPr>
        <w:t>Done at Brussels,</w:t>
      </w:r>
    </w:p>
    <w:p w:rsidR="00112030" w:rsidRDefault="00112030" w:rsidP="00780C13">
      <w:pPr>
        <w:pStyle w:val="Institutionquisigne"/>
        <w:rPr>
          <w:noProof/>
        </w:rPr>
      </w:pPr>
      <w:r w:rsidRPr="00112030">
        <w:rPr>
          <w:noProof/>
        </w:rPr>
        <w:tab/>
        <w:t>For the Council</w:t>
      </w:r>
    </w:p>
    <w:p w:rsidR="00112030" w:rsidRPr="00112030" w:rsidRDefault="00112030" w:rsidP="00112030">
      <w:pPr>
        <w:pStyle w:val="Personnequisigne"/>
        <w:rPr>
          <w:noProof/>
        </w:rPr>
      </w:pPr>
      <w:r w:rsidRPr="00112030">
        <w:rPr>
          <w:noProof/>
        </w:rPr>
        <w:tab/>
        <w:t>The President</w:t>
      </w:r>
    </w:p>
    <w:sectPr w:rsidR="00112030" w:rsidRPr="00112030" w:rsidSect="004B705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05F" w:rsidRPr="004B705F" w:rsidRDefault="004B705F" w:rsidP="004B705F">
    <w:pPr>
      <w:pStyle w:val="Footer"/>
      <w:rPr>
        <w:rFonts w:ascii="Arial" w:hAnsi="Arial" w:cs="Arial"/>
        <w:b/>
        <w:sz w:val="48"/>
      </w:rPr>
    </w:pPr>
    <w:r w:rsidRPr="004B705F">
      <w:rPr>
        <w:rFonts w:ascii="Arial" w:hAnsi="Arial" w:cs="Arial"/>
        <w:b/>
        <w:sz w:val="48"/>
      </w:rPr>
      <w:t>EN</w:t>
    </w:r>
    <w:r w:rsidRPr="004B705F">
      <w:rPr>
        <w:rFonts w:ascii="Arial" w:hAnsi="Arial" w:cs="Arial"/>
        <w:b/>
        <w:sz w:val="48"/>
      </w:rPr>
      <w:tab/>
    </w:r>
    <w:r w:rsidRPr="004B705F">
      <w:rPr>
        <w:rFonts w:ascii="Arial" w:hAnsi="Arial" w:cs="Arial"/>
        <w:b/>
        <w:sz w:val="48"/>
      </w:rPr>
      <w:tab/>
    </w:r>
    <w:r w:rsidRPr="004B705F">
      <w:tab/>
    </w:r>
    <w:r w:rsidRPr="004B705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05F" w:rsidRPr="004B705F" w:rsidRDefault="004B705F" w:rsidP="004B705F">
    <w:pPr>
      <w:pStyle w:val="Footer"/>
      <w:rPr>
        <w:rFonts w:ascii="Arial" w:hAnsi="Arial" w:cs="Arial"/>
        <w:b/>
        <w:sz w:val="48"/>
      </w:rPr>
    </w:pPr>
    <w:r w:rsidRPr="004B705F">
      <w:rPr>
        <w:rFonts w:ascii="Arial" w:hAnsi="Arial" w:cs="Arial"/>
        <w:b/>
        <w:sz w:val="48"/>
      </w:rPr>
      <w:t>EN</w:t>
    </w:r>
    <w:r w:rsidRPr="004B705F">
      <w:rPr>
        <w:rFonts w:ascii="Arial" w:hAnsi="Arial" w:cs="Arial"/>
        <w:b/>
        <w:sz w:val="48"/>
      </w:rPr>
      <w:tab/>
    </w:r>
    <w:r w:rsidRPr="004B705F">
      <w:rPr>
        <w:rFonts w:ascii="Arial" w:hAnsi="Arial" w:cs="Arial"/>
        <w:b/>
        <w:sz w:val="48"/>
      </w:rPr>
      <w:tab/>
    </w:r>
    <w:r w:rsidRPr="004B705F">
      <w:tab/>
    </w:r>
    <w:r w:rsidRPr="004B705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05F" w:rsidRDefault="004B70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05F" w:rsidRPr="004B705F" w:rsidRDefault="004B705F" w:rsidP="004B705F">
    <w:pPr>
      <w:pStyle w:val="Footer"/>
      <w:rPr>
        <w:rFonts w:ascii="Arial" w:hAnsi="Arial" w:cs="Arial"/>
        <w:b/>
        <w:sz w:val="48"/>
      </w:rPr>
    </w:pPr>
    <w:r w:rsidRPr="004B705F">
      <w:rPr>
        <w:rFonts w:ascii="Arial" w:hAnsi="Arial" w:cs="Arial"/>
        <w:b/>
        <w:sz w:val="48"/>
      </w:rPr>
      <w:t>EN</w:t>
    </w:r>
    <w:r w:rsidRPr="004B705F">
      <w:rPr>
        <w:rFonts w:ascii="Arial" w:hAnsi="Arial" w:cs="Arial"/>
        <w:b/>
        <w:sz w:val="48"/>
      </w:rPr>
      <w:tab/>
    </w:r>
    <w:r>
      <w:fldChar w:fldCharType="begin"/>
    </w:r>
    <w:r>
      <w:instrText xml:space="preserve"> PAGE  \* MERGEFORMAT </w:instrText>
    </w:r>
    <w:r>
      <w:fldChar w:fldCharType="separate"/>
    </w:r>
    <w:r w:rsidR="00780C13">
      <w:rPr>
        <w:noProof/>
      </w:rPr>
      <w:t>6</w:t>
    </w:r>
    <w:r>
      <w:fldChar w:fldCharType="end"/>
    </w:r>
    <w:r>
      <w:tab/>
    </w:r>
    <w:r w:rsidRPr="004B705F">
      <w:tab/>
    </w:r>
    <w:r w:rsidRPr="004B705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05F" w:rsidRDefault="004B705F" w:rsidP="004B7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12030" w:rsidRPr="00F13A47" w:rsidRDefault="00112030" w:rsidP="00112030">
      <w:pPr>
        <w:pStyle w:val="FootnoteText"/>
        <w:rPr>
          <w:lang w:val="en-IE"/>
        </w:rPr>
      </w:pPr>
      <w:r>
        <w:rPr>
          <w:rStyle w:val="FootnoteReference"/>
        </w:rPr>
        <w:footnoteRef/>
      </w:r>
      <w:r>
        <w:rPr>
          <w:rFonts w:eastAsia="Arial Unicode MS" w:cs="Arial Unicode MS"/>
        </w:rPr>
        <w:tab/>
      </w:r>
      <w:r w:rsidR="00F13A47" w:rsidRPr="00562E95">
        <w:rPr>
          <w:szCs w:val="24"/>
        </w:rPr>
        <w:t>Regulation (EU) 2025/2643 of the European Parliament and of the Council of 16 December 2025 establishing the European Defence Industry Programme and a framework of measures to ensure the timely availability and supply of defence products</w:t>
      </w:r>
      <w:r w:rsidR="00F13A47">
        <w:rPr>
          <w:szCs w:val="24"/>
        </w:rPr>
        <w:t xml:space="preserve">, </w:t>
      </w:r>
      <w:r w:rsidR="00F13A47" w:rsidRPr="00F13A47">
        <w:rPr>
          <w:lang w:val="en-IE"/>
        </w:rPr>
        <w:t>OJ L, 2025/2643, 29.12.2025</w:t>
      </w:r>
      <w:r w:rsidR="00F13A47">
        <w:rPr>
          <w:lang w:val="en-IE"/>
        </w:rPr>
        <w:t xml:space="preserve">. </w:t>
      </w:r>
    </w:p>
  </w:footnote>
  <w:footnote w:id="2">
    <w:p w:rsidR="00977C02" w:rsidRPr="00977C02" w:rsidRDefault="00977C02">
      <w:pPr>
        <w:pStyle w:val="FootnoteText"/>
        <w:rPr>
          <w:lang w:val="en-US"/>
        </w:rPr>
      </w:pPr>
      <w:r w:rsidRPr="00F05C40">
        <w:rPr>
          <w:rStyle w:val="FootnoteReference"/>
        </w:rPr>
        <w:footnoteRef/>
      </w:r>
      <w:r w:rsidR="00F05C40">
        <w:tab/>
      </w:r>
      <w:r w:rsidRPr="005805F8">
        <w:rPr>
          <w:lang w:val="en-IE"/>
        </w:rPr>
        <w:t>Council Regulation (EC) No 2894/94 of 28 November 1994 concerning arrangements for implementing the Agreement on the European Economic Area</w:t>
      </w:r>
      <w:r>
        <w:rPr>
          <w:lang w:val="en-IE"/>
        </w:rPr>
        <w:t xml:space="preserve">, </w:t>
      </w:r>
      <w:r>
        <w:rPr>
          <w:rFonts w:eastAsia="Arial Unicode MS" w:cs="Arial Unicode MS"/>
        </w:rPr>
        <w:t>OJ L 305, 30.11.1994, p. 6.</w:t>
      </w:r>
    </w:p>
  </w:footnote>
  <w:footnote w:id="3">
    <w:p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4">
    <w:p w:rsidR="00112030" w:rsidRDefault="00112030" w:rsidP="00112030">
      <w:pPr>
        <w:pStyle w:val="FootnoteText"/>
      </w:pPr>
      <w:r>
        <w:rPr>
          <w:rStyle w:val="FootnoteReference"/>
        </w:rPr>
        <w:footnoteRef/>
      </w:r>
      <w:r>
        <w:rPr>
          <w:rFonts w:eastAsia="Arial Unicode MS" w:cs="Arial Unicode MS"/>
        </w:rPr>
        <w:tab/>
        <w:t>OJ L 305, 30.11.1994, p. 6.</w:t>
      </w:r>
    </w:p>
  </w:footnote>
  <w:footnote w:id="5">
    <w:p w:rsidR="00112030" w:rsidRDefault="00112030" w:rsidP="00112030">
      <w:pPr>
        <w:pStyle w:val="FootnoteText"/>
      </w:pPr>
      <w:r>
        <w:rPr>
          <w:rStyle w:val="FootnoteReference"/>
        </w:rPr>
        <w:footnoteRef/>
      </w:r>
      <w:r>
        <w:rPr>
          <w:rFonts w:eastAsia="Arial Unicode MS" w:cs="Arial Unicode MS"/>
        </w:rPr>
        <w:tab/>
        <w:t>OJ L 1, 3.1.1994, p. 3.</w:t>
      </w:r>
    </w:p>
  </w:footnote>
  <w:footnote w:id="6">
    <w:p w:rsidR="006109A7" w:rsidRPr="00F13A47" w:rsidRDefault="006109A7" w:rsidP="006109A7">
      <w:pPr>
        <w:pStyle w:val="FootnoteText"/>
        <w:rPr>
          <w:lang w:val="en-IE"/>
        </w:rPr>
      </w:pPr>
      <w:r>
        <w:rPr>
          <w:rStyle w:val="FootnoteReference"/>
        </w:rPr>
        <w:footnoteRef/>
      </w:r>
      <w:r>
        <w:rPr>
          <w:rFonts w:eastAsia="Arial Unicode MS" w:cs="Arial Unicode MS"/>
        </w:rPr>
        <w:tab/>
      </w:r>
      <w:r w:rsidRPr="00562E95">
        <w:rPr>
          <w:szCs w:val="24"/>
        </w:rPr>
        <w:t>Regulation (EU) 2025/2643 of the European Parliament and of the Council of 16 December 2025 establishing the European Defence Industry Programme and a framework of measures to ensure the timely availability and supply of defence products</w:t>
      </w:r>
      <w:r>
        <w:rPr>
          <w:szCs w:val="24"/>
        </w:rPr>
        <w:t xml:space="preserve">, </w:t>
      </w:r>
      <w:r w:rsidRPr="00F13A47">
        <w:rPr>
          <w:lang w:val="en-IE"/>
        </w:rPr>
        <w:t>OJ L, 2025/2643, 29.12.2025</w:t>
      </w:r>
      <w:r>
        <w:rPr>
          <w:lang w:val="en-IE"/>
        </w:rPr>
        <w:t xml:space="preserve">. </w:t>
      </w:r>
    </w:p>
    <w:p w:rsidR="006109A7" w:rsidRPr="006109A7" w:rsidRDefault="006109A7" w:rsidP="006109A7">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05F" w:rsidRDefault="004B7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05F" w:rsidRDefault="004B7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ttachedTemplate r:id="rId1"/>
  <w:revisionView w:markup="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2 09:04: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2858B15-6E45-4DB5-BC12-E68792059EB7"/>
    <w:docVar w:name="LW_COVERPAGE_TYPE" w:val="1"/>
    <w:docVar w:name="LW_CROSSREFERENCE" w:val="&lt;UNUSED&gt;"/>
    <w:docVar w:name="LW_DocType" w:val="COM"/>
    <w:docVar w:name="LW_EMISSION" w:val="2.6.2026"/>
    <w:docVar w:name="LW_EMISSION_ISODATE" w:val="2026-06-0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35"/>
    <w:docVar w:name="LW_REF.II.NEW.CP_YEAR" w:val="2026"/>
    <w:docVar w:name="LW_REF.INST.NEW" w:val="COM"/>
    <w:docVar w:name="LW_REF.INST.NEW_ADOPTED" w:val="final"/>
    <w:docVar w:name="LW_REF.INST.NEW_TEXT" w:val="(2026) 2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Protocol 31 to the EEA Agreement, on cooperation in specific fields outside the four freedoms_x000b__x000b_(EDIP Regulation)_x000b__x000b_"/>
    <w:docVar w:name="LW_TYPE.DOC.CP" w:val="COUNCIL DECISION"/>
    <w:docVar w:name="LwApiVersions" w:val="LW4CoDe 1.24.5.0; LW 9.2, Build 20251112"/>
  </w:docVars>
  <w:rsids>
    <w:rsidRoot w:val="00112030"/>
    <w:rsid w:val="00090B2C"/>
    <w:rsid w:val="00094ABF"/>
    <w:rsid w:val="000B7A7D"/>
    <w:rsid w:val="00112030"/>
    <w:rsid w:val="00152894"/>
    <w:rsid w:val="00160597"/>
    <w:rsid w:val="001850B8"/>
    <w:rsid w:val="001A4404"/>
    <w:rsid w:val="001E698C"/>
    <w:rsid w:val="001F6357"/>
    <w:rsid w:val="00215B5D"/>
    <w:rsid w:val="00273B9B"/>
    <w:rsid w:val="002A3F52"/>
    <w:rsid w:val="002A6E86"/>
    <w:rsid w:val="002D312A"/>
    <w:rsid w:val="0030335B"/>
    <w:rsid w:val="00305D57"/>
    <w:rsid w:val="00334239"/>
    <w:rsid w:val="00396ACD"/>
    <w:rsid w:val="003B0AF5"/>
    <w:rsid w:val="003C1FA8"/>
    <w:rsid w:val="003E7CFC"/>
    <w:rsid w:val="004030B0"/>
    <w:rsid w:val="004040BB"/>
    <w:rsid w:val="00437AA5"/>
    <w:rsid w:val="00454287"/>
    <w:rsid w:val="00455A9C"/>
    <w:rsid w:val="00492396"/>
    <w:rsid w:val="00493AC2"/>
    <w:rsid w:val="004B705F"/>
    <w:rsid w:val="004D312F"/>
    <w:rsid w:val="004E19F9"/>
    <w:rsid w:val="00500E9D"/>
    <w:rsid w:val="00513350"/>
    <w:rsid w:val="00517205"/>
    <w:rsid w:val="0053211B"/>
    <w:rsid w:val="00542487"/>
    <w:rsid w:val="0058216B"/>
    <w:rsid w:val="00582810"/>
    <w:rsid w:val="00595540"/>
    <w:rsid w:val="005B5FA6"/>
    <w:rsid w:val="006109A7"/>
    <w:rsid w:val="006260E0"/>
    <w:rsid w:val="00630C15"/>
    <w:rsid w:val="006605AF"/>
    <w:rsid w:val="006654AB"/>
    <w:rsid w:val="00697060"/>
    <w:rsid w:val="006B5C67"/>
    <w:rsid w:val="006F01B4"/>
    <w:rsid w:val="006F7EFE"/>
    <w:rsid w:val="0070711A"/>
    <w:rsid w:val="007339F2"/>
    <w:rsid w:val="00745EAD"/>
    <w:rsid w:val="0076196B"/>
    <w:rsid w:val="00776B98"/>
    <w:rsid w:val="00780C13"/>
    <w:rsid w:val="0079095A"/>
    <w:rsid w:val="007A636C"/>
    <w:rsid w:val="007C7F02"/>
    <w:rsid w:val="007D0861"/>
    <w:rsid w:val="007E010B"/>
    <w:rsid w:val="00802FC2"/>
    <w:rsid w:val="00820F80"/>
    <w:rsid w:val="008C5D4F"/>
    <w:rsid w:val="008D1A8C"/>
    <w:rsid w:val="008D78FB"/>
    <w:rsid w:val="008E2694"/>
    <w:rsid w:val="008E4D26"/>
    <w:rsid w:val="00906DC3"/>
    <w:rsid w:val="009134FD"/>
    <w:rsid w:val="00930575"/>
    <w:rsid w:val="00940731"/>
    <w:rsid w:val="00940E5A"/>
    <w:rsid w:val="00960A2F"/>
    <w:rsid w:val="00977C02"/>
    <w:rsid w:val="009957C5"/>
    <w:rsid w:val="00A32D68"/>
    <w:rsid w:val="00A54CC7"/>
    <w:rsid w:val="00A565C7"/>
    <w:rsid w:val="00AB72F8"/>
    <w:rsid w:val="00B842C6"/>
    <w:rsid w:val="00BB7C00"/>
    <w:rsid w:val="00BC0E33"/>
    <w:rsid w:val="00C23CF4"/>
    <w:rsid w:val="00C36BD0"/>
    <w:rsid w:val="00C3731F"/>
    <w:rsid w:val="00C51F04"/>
    <w:rsid w:val="00CA7DB2"/>
    <w:rsid w:val="00CB341E"/>
    <w:rsid w:val="00D26918"/>
    <w:rsid w:val="00D710DA"/>
    <w:rsid w:val="00D83F23"/>
    <w:rsid w:val="00D96B28"/>
    <w:rsid w:val="00DA4F00"/>
    <w:rsid w:val="00DB4B20"/>
    <w:rsid w:val="00DE03AE"/>
    <w:rsid w:val="00E07235"/>
    <w:rsid w:val="00E22945"/>
    <w:rsid w:val="00E33C9F"/>
    <w:rsid w:val="00E46776"/>
    <w:rsid w:val="00E51D95"/>
    <w:rsid w:val="00E944A8"/>
    <w:rsid w:val="00E979AB"/>
    <w:rsid w:val="00EB1A04"/>
    <w:rsid w:val="00EC39BC"/>
    <w:rsid w:val="00EE140B"/>
    <w:rsid w:val="00F044F0"/>
    <w:rsid w:val="00F05C40"/>
    <w:rsid w:val="00F131C5"/>
    <w:rsid w:val="00F13A47"/>
    <w:rsid w:val="00F403D3"/>
    <w:rsid w:val="00F67861"/>
    <w:rsid w:val="00F7391F"/>
    <w:rsid w:val="00FB439E"/>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776B98"/>
    <w:rPr>
      <w:sz w:val="16"/>
      <w:szCs w:val="16"/>
    </w:rPr>
  </w:style>
  <w:style w:type="paragraph" w:styleId="CommentText">
    <w:name w:val="annotation text"/>
    <w:basedOn w:val="Normal"/>
    <w:link w:val="CommentTextChar"/>
    <w:uiPriority w:val="99"/>
    <w:unhideWhenUsed/>
    <w:rsid w:val="00776B98"/>
    <w:rPr>
      <w:sz w:val="20"/>
      <w:szCs w:val="20"/>
    </w:rPr>
  </w:style>
  <w:style w:type="character" w:customStyle="1" w:styleId="CommentTextChar">
    <w:name w:val="Comment Text Char"/>
    <w:basedOn w:val="DefaultParagraphFont"/>
    <w:link w:val="CommentText"/>
    <w:uiPriority w:val="99"/>
    <w:rsid w:val="00776B9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76B98"/>
    <w:rPr>
      <w:b/>
      <w:bCs/>
    </w:rPr>
  </w:style>
  <w:style w:type="character" w:customStyle="1" w:styleId="CommentSubjectChar">
    <w:name w:val="Comment Subject Char"/>
    <w:basedOn w:val="CommentTextChar"/>
    <w:link w:val="CommentSubject"/>
    <w:uiPriority w:val="99"/>
    <w:semiHidden/>
    <w:rsid w:val="00776B98"/>
    <w:rPr>
      <w:rFonts w:ascii="Times New Roman" w:hAnsi="Times New Roman" w:cs="Times New Roman"/>
      <w:b/>
      <w:bCs/>
      <w:sz w:val="20"/>
      <w:szCs w:val="20"/>
      <w:lang w:val="en-GB"/>
    </w:rPr>
  </w:style>
  <w:style w:type="paragraph" w:styleId="Revision">
    <w:name w:val="Revision"/>
    <w:hidden/>
    <w:uiPriority w:val="99"/>
    <w:semiHidden/>
    <w:rsid w:val="001850B8"/>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sid w:val="00F05C40"/>
    <w:rPr>
      <w:color w:val="0000FF" w:themeColor="hyperlink"/>
      <w:u w:val="single"/>
    </w:rPr>
  </w:style>
  <w:style w:type="character" w:customStyle="1" w:styleId="UnresolvedMention">
    <w:name w:val="Unresolved Mention"/>
    <w:basedOn w:val="DefaultParagraphFont"/>
    <w:uiPriority w:val="99"/>
    <w:semiHidden/>
    <w:unhideWhenUsed/>
    <w:rsid w:val="00F05C40"/>
    <w:rPr>
      <w:color w:val="605E5C"/>
      <w:shd w:val="clear" w:color="auto" w:fill="E1DFDD"/>
    </w:rPr>
  </w:style>
  <w:style w:type="character" w:customStyle="1" w:styleId="HeaderChar">
    <w:name w:val="Header Char"/>
    <w:basedOn w:val="DefaultParagraphFont"/>
    <w:link w:val="Header"/>
    <w:uiPriority w:val="99"/>
    <w:rsid w:val="004B705F"/>
    <w:rPr>
      <w:rFonts w:ascii="Times New Roman" w:hAnsi="Times New Roman" w:cs="Times New Roman"/>
      <w:sz w:val="24"/>
      <w:lang w:val="en-GB"/>
    </w:rPr>
  </w:style>
  <w:style w:type="character" w:customStyle="1" w:styleId="FooterChar">
    <w:name w:val="Footer Char"/>
    <w:basedOn w:val="DefaultParagraphFont"/>
    <w:link w:val="Footer"/>
    <w:uiPriority w:val="99"/>
    <w:rsid w:val="004B705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B705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B705F"/>
    <w:pPr>
      <w:spacing w:before="0"/>
      <w:jc w:val="right"/>
    </w:pPr>
    <w:rPr>
      <w:sz w:val="28"/>
    </w:rPr>
  </w:style>
  <w:style w:type="paragraph" w:customStyle="1" w:styleId="FooterSensitivity">
    <w:name w:val="Footer Sensitivity"/>
    <w:basedOn w:val="Normal"/>
    <w:rsid w:val="004B705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B705F"/>
    <w:pPr>
      <w:tabs>
        <w:tab w:val="center" w:pos="4535"/>
        <w:tab w:val="right" w:pos="9071"/>
      </w:tabs>
      <w:spacing w:before="0"/>
    </w:pPr>
  </w:style>
  <w:style w:type="paragraph" w:customStyle="1" w:styleId="HeaderLandscape">
    <w:name w:val="HeaderLandscape"/>
    <w:basedOn w:val="Normal"/>
    <w:rsid w:val="004B705F"/>
    <w:pPr>
      <w:tabs>
        <w:tab w:val="center" w:pos="7285"/>
        <w:tab w:val="right" w:pos="14003"/>
      </w:tabs>
      <w:spacing w:before="0"/>
    </w:pPr>
  </w:style>
  <w:style w:type="paragraph" w:styleId="Footer">
    <w:name w:val="footer"/>
    <w:basedOn w:val="Normal"/>
    <w:link w:val="FooterChar"/>
    <w:uiPriority w:val="99"/>
    <w:unhideWhenUsed/>
    <w:rsid w:val="004B705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B705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5DF06-9604-4823-B9BD-70050F6B0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7</Pages>
  <Words>1619</Words>
  <Characters>9232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2026-05-07T14:48:00Z</dcterms:created>
  <dcterms:modified xsi:type="dcterms:W3CDTF">2026-06-02T07:04:00Z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