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57099" w14:textId="709EEF39" w:rsidR="00A551C2" w:rsidRPr="00F106C0" w:rsidRDefault="001F184F" w:rsidP="001F184F">
      <w:pPr>
        <w:pStyle w:val="Pagedecouverture"/>
        <w:rPr>
          <w:noProof/>
        </w:rPr>
      </w:pPr>
      <w:bookmarkStart w:id="0" w:name="LW_BM_COVERPAGE"/>
      <w:r>
        <w:rPr>
          <w:noProof/>
        </w:rPr>
        <w:pict w14:anchorId="0ABC95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A9EBA2D9-F5A5-445C-A8E4-72E3F65D2BAD" style="width:455.25pt;height:313.5pt">
            <v:imagedata r:id="rId11" o:title=""/>
          </v:shape>
        </w:pict>
      </w:r>
    </w:p>
    <w:bookmarkEnd w:id="0"/>
    <w:p w14:paraId="2796C371" w14:textId="77777777" w:rsidR="00A551C2" w:rsidRPr="00F106C0" w:rsidRDefault="00A551C2" w:rsidP="00A551C2">
      <w:pPr>
        <w:rPr>
          <w:noProof/>
        </w:rPr>
        <w:sectPr w:rsidR="00A551C2" w:rsidRPr="00F106C0" w:rsidSect="001F184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7A3150B" w14:textId="47F56DDD" w:rsidR="008D2A73" w:rsidRPr="00F106C0" w:rsidRDefault="0022337A" w:rsidP="00FD3BF2">
      <w:pPr>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RAPORT AL COMISIEI CĂTRE PARLAMENTUL EUROPEAN ȘI CONSILIU</w:t>
      </w:r>
    </w:p>
    <w:p w14:paraId="59101563" w14:textId="3460045C" w:rsidR="0022337A" w:rsidRPr="00F106C0" w:rsidRDefault="0022337A" w:rsidP="00FD3BF2">
      <w:pPr>
        <w:jc w:val="center"/>
        <w:rPr>
          <w:rFonts w:ascii="Times New Roman" w:hAnsi="Times New Roman" w:cs="Times New Roman"/>
          <w:b/>
          <w:bCs/>
          <w:noProof/>
          <w:sz w:val="24"/>
          <w:szCs w:val="24"/>
        </w:rPr>
      </w:pPr>
      <w:r>
        <w:rPr>
          <w:rFonts w:ascii="Times New Roman" w:hAnsi="Times New Roman"/>
          <w:b/>
          <w:noProof/>
          <w:sz w:val="24"/>
        </w:rPr>
        <w:t>privind exercitarea competenței de a adopta acte delegate conferită Comisiei în temeiul Directivei 2010/63/UE a Parlamentului European și a Consiliului din 22 septembrie 2010 privind protecția animalelor utilizate în scopuri științifice</w:t>
      </w:r>
      <w:r>
        <w:rPr>
          <w:noProof/>
        </w:rPr>
        <w:t xml:space="preserve"> </w:t>
      </w:r>
      <w:r>
        <w:rPr>
          <w:noProof/>
        </w:rPr>
        <w:br/>
      </w:r>
    </w:p>
    <w:p w14:paraId="59115AEB" w14:textId="45B10FD6" w:rsidR="0022337A" w:rsidRPr="00F106C0" w:rsidRDefault="0022337A" w:rsidP="009A6036">
      <w:pPr>
        <w:spacing w:before="480" w:after="120"/>
        <w:jc w:val="both"/>
        <w:rPr>
          <w:rFonts w:ascii="Times New Roman" w:hAnsi="Times New Roman" w:cs="Times New Roman"/>
          <w:b/>
          <w:noProof/>
          <w:sz w:val="24"/>
          <w:szCs w:val="24"/>
        </w:rPr>
      </w:pPr>
      <w:r>
        <w:rPr>
          <w:rFonts w:ascii="Times New Roman" w:hAnsi="Times New Roman"/>
          <w:b/>
          <w:noProof/>
          <w:sz w:val="24"/>
        </w:rPr>
        <w:t>1. INTRODUCERE</w:t>
      </w:r>
    </w:p>
    <w:p w14:paraId="09D9CF0D" w14:textId="6A157751" w:rsidR="00623532" w:rsidRPr="00F106C0" w:rsidRDefault="0020410F" w:rsidP="001962B9">
      <w:pPr>
        <w:jc w:val="both"/>
        <w:rPr>
          <w:rFonts w:ascii="Times New Roman" w:hAnsi="Times New Roman" w:cs="Times New Roman"/>
          <w:noProof/>
          <w:sz w:val="24"/>
          <w:szCs w:val="24"/>
        </w:rPr>
      </w:pPr>
      <w:r>
        <w:rPr>
          <w:rFonts w:ascii="Times New Roman" w:hAnsi="Times New Roman"/>
          <w:noProof/>
          <w:sz w:val="24"/>
        </w:rPr>
        <w:t>Directiva 2010/63/UE a Parlamentului European și a Consiliului din 22 septembrie 2010 privind protecția animalelor utilizate în scopuri științifice</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(„directiva”) stabilește măsuri pentru protecția animalelor utilizate în scopuri științifice sau educative. Aceasta stabilește norme privind (i) înlocuirea și reducerea utilizării animalelor în proceduri și îmbunătățirea metodelor de creștere, adăpostire, îngrijire și utilizare a animalelor în proceduri; (ii) originea, reproducerea, marcarea, îngrijirea și adăpostirea, precum și uciderea animalelor; (iii) operațiunile și autorizarea crescătorilor, furnizorilor și utilizatorilor; și (iv) evaluarea și autorizarea proiectelor ce implică utilizarea animalelor vii în proceduri.</w:t>
      </w:r>
    </w:p>
    <w:p w14:paraId="19AD0B00" w14:textId="5B92B864" w:rsidR="0022337A" w:rsidRPr="00F106C0" w:rsidRDefault="0022337A" w:rsidP="001962B9">
      <w:pPr>
        <w:jc w:val="both"/>
        <w:rPr>
          <w:rFonts w:ascii="Times New Roman" w:hAnsi="Times New Roman" w:cs="Times New Roman"/>
          <w:noProof/>
          <w:sz w:val="24"/>
          <w:szCs w:val="24"/>
        </w:rPr>
      </w:pPr>
      <w:r>
        <w:rPr>
          <w:rFonts w:ascii="Times New Roman" w:hAnsi="Times New Roman"/>
          <w:noProof/>
          <w:sz w:val="24"/>
        </w:rPr>
        <w:t>Directiva împuternicește Comisia să adopte acte delegate pentru a adapta anexele I și III-VIII (cu excepția dispozițiilor din secțiunile I și II din anexa VIII) la progresele științifice și tehnice:</w:t>
      </w:r>
    </w:p>
    <w:p w14:paraId="71AC5415" w14:textId="6CC040FA" w:rsidR="0022337A"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Anexa I: Lista speciilor de animale menționate la articolul 10 [care impune ca acestea să fie crescute în mod specific pentru a fi utilizate în proceduri]</w:t>
      </w:r>
    </w:p>
    <w:p w14:paraId="7B22A136" w14:textId="18321D31"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Anexa III: Cerințe privind unitățile și îngrijirea și adăpostirea animalelor</w:t>
      </w:r>
    </w:p>
    <w:p w14:paraId="7A8F90EC" w14:textId="559697F2"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Anexa IV: Metode de ucidere a animalelor</w:t>
      </w:r>
    </w:p>
    <w:p w14:paraId="70B794C2" w14:textId="2F1526BF"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Anexa V: Lista elementelor menționate la articolul 23 alineatul (3) [ca bază pentru stabilirea de către statele membre a cerințelor minime privind educația și pregătirea profesională a personalului]</w:t>
      </w:r>
    </w:p>
    <w:p w14:paraId="4DD2CD63" w14:textId="378C5977"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Anexa VI: Lista elementelor menționate la articolul 37 alineatul (1) litera (c) [privind informațiile care trebuie incluse într-o cerere de autorizare a proiectului]</w:t>
      </w:r>
    </w:p>
    <w:p w14:paraId="2B1E32FF" w14:textId="4BC1E728"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Anexa VII: Funcțiile și sarcinile laboratorului de referință al Uniunii [înființat pentru a coordona validarea metodelor alternative la nivelul Uniunii]</w:t>
      </w:r>
    </w:p>
    <w:p w14:paraId="409726EB" w14:textId="504B968D"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Anexa VIII: Clasificarea severității procedurilor [exemple de tipuri diferite de proceduri pentru fiecare categorie de severitate].</w:t>
      </w:r>
    </w:p>
    <w:p w14:paraId="6E96A5FE" w14:textId="7EDB917C" w:rsidR="0022337A" w:rsidRPr="00F106C0" w:rsidRDefault="0022337A" w:rsidP="009A6036">
      <w:pPr>
        <w:spacing w:before="480" w:after="120"/>
        <w:jc w:val="both"/>
        <w:rPr>
          <w:rFonts w:ascii="Times New Roman" w:hAnsi="Times New Roman" w:cs="Times New Roman"/>
          <w:b/>
          <w:noProof/>
          <w:sz w:val="24"/>
          <w:szCs w:val="24"/>
        </w:rPr>
      </w:pPr>
      <w:r>
        <w:rPr>
          <w:rFonts w:ascii="Times New Roman" w:hAnsi="Times New Roman"/>
          <w:b/>
          <w:noProof/>
          <w:sz w:val="24"/>
        </w:rPr>
        <w:t>2. TEMEI JURIDIC</w:t>
      </w:r>
    </w:p>
    <w:p w14:paraId="05EC80BD" w14:textId="312DDABB" w:rsidR="0022337A" w:rsidRPr="00F106C0" w:rsidRDefault="0022337A" w:rsidP="001962B9">
      <w:pPr>
        <w:jc w:val="both"/>
        <w:rPr>
          <w:rFonts w:ascii="Times New Roman" w:hAnsi="Times New Roman" w:cs="Times New Roman"/>
          <w:noProof/>
          <w:sz w:val="24"/>
          <w:szCs w:val="24"/>
        </w:rPr>
      </w:pPr>
      <w:r>
        <w:rPr>
          <w:rFonts w:ascii="Times New Roman" w:hAnsi="Times New Roman"/>
          <w:noProof/>
          <w:sz w:val="24"/>
        </w:rPr>
        <w:t>Obligația de a transmite prezentul raport este prevăzută la articolul 51 alineatul (1) din directivă. În temeiul acestei dispoziții, Comisiei i s-a conferit competența de a adopta acte delegate pentru o perioadă de opt ani începând de la 9 noiembrie 2010. Comisia are obligația de a elabora un raport privind competența delegată cu cel puțin 12 luni înainte de încheierea perioadei de opt ani. Delegarea de competențe se prelungește automat pentru perioade de timp identice, cu excepția cazului în care Parlamentul European sau Consiliul o revocă, în conformitate cu articolul 52.</w:t>
      </w:r>
    </w:p>
    <w:p w14:paraId="5D137833" w14:textId="57BD1343" w:rsidR="0022337A" w:rsidRPr="00F106C0" w:rsidRDefault="0022337A" w:rsidP="009A6036">
      <w:pPr>
        <w:spacing w:before="480" w:after="120"/>
        <w:jc w:val="both"/>
        <w:rPr>
          <w:rFonts w:ascii="Times New Roman" w:hAnsi="Times New Roman" w:cs="Times New Roman"/>
          <w:b/>
          <w:noProof/>
          <w:sz w:val="24"/>
          <w:szCs w:val="24"/>
        </w:rPr>
      </w:pPr>
      <w:r>
        <w:rPr>
          <w:rFonts w:ascii="Times New Roman" w:hAnsi="Times New Roman"/>
          <w:b/>
          <w:noProof/>
          <w:sz w:val="24"/>
        </w:rPr>
        <w:t>3. EXERCITAREA DELEGĂRII</w:t>
      </w:r>
    </w:p>
    <w:p w14:paraId="792E6FD3" w14:textId="6F802883" w:rsidR="00214700" w:rsidRPr="00F106C0" w:rsidRDefault="00214700" w:rsidP="001962B9">
      <w:pPr>
        <w:spacing w:after="120" w:line="252" w:lineRule="auto"/>
        <w:jc w:val="both"/>
        <w:rPr>
          <w:rFonts w:ascii="Times New Roman" w:hAnsi="Times New Roman" w:cs="Times New Roman"/>
          <w:noProof/>
          <w:sz w:val="24"/>
          <w:szCs w:val="24"/>
        </w:rPr>
      </w:pPr>
      <w:r>
        <w:rPr>
          <w:rFonts w:ascii="Times New Roman" w:hAnsi="Times New Roman"/>
          <w:noProof/>
          <w:sz w:val="24"/>
        </w:rPr>
        <w:t>În perioada acoperită de acest al doilea raport (9 noiembrie 2018-8 noiembrie 2026), pe baza informațiilor disponibile astăzi, Comisia a adoptat un act delegat, Directiva delegată (UE) 2024/1262 a Comisiei din 13 martie 2024</w:t>
      </w:r>
      <w:r>
        <w:rPr>
          <w:rStyle w:val="FootnoteReference"/>
          <w:rFonts w:ascii="Times New Roman" w:hAnsi="Times New Roman" w:cs="Times New Roman"/>
          <w:noProof/>
          <w:sz w:val="24"/>
          <w:szCs w:val="24"/>
        </w:rPr>
        <w:footnoteReference w:id="2"/>
      </w:r>
      <w:r>
        <w:rPr>
          <w:rFonts w:ascii="Times New Roman" w:hAnsi="Times New Roman"/>
          <w:noProof/>
          <w:sz w:val="24"/>
        </w:rPr>
        <w:t>.</w:t>
      </w:r>
    </w:p>
    <w:p w14:paraId="241DD555" w14:textId="42D977FA" w:rsidR="00671135" w:rsidRPr="00F106C0" w:rsidRDefault="009D71AB" w:rsidP="001962B9">
      <w:pPr>
        <w:spacing w:after="120" w:line="252" w:lineRule="auto"/>
        <w:jc w:val="both"/>
        <w:rPr>
          <w:rFonts w:ascii="Times New Roman" w:hAnsi="Times New Roman" w:cs="Times New Roman"/>
          <w:noProof/>
          <w:sz w:val="24"/>
          <w:szCs w:val="24"/>
        </w:rPr>
      </w:pPr>
      <w:r>
        <w:rPr>
          <w:rFonts w:ascii="Times New Roman" w:hAnsi="Times New Roman"/>
          <w:noProof/>
          <w:sz w:val="24"/>
        </w:rPr>
        <w:t>Directiva delegată 2024/1262 a modificat anexele III și IV la directivă pentru a le adapta la progresele științifice și tehnice. La momentul adoptării directivei, nu erau disponibile dovezi științifice suficiente cu privire la cerințele adecvate de adăpostire și îngrijire și la metodele adecvate de ucidere pentru anumite specii. Pe baza dovezilor științifice obținute începând din 2010, modificarea anexei III a actualizat cerințele pentru unități și pentru îngrijirea și adăpostirea cefalopodelor, a peștilor zebră și a păsărilor paseriforme, iar modificarea anexei</w:t>
      </w:r>
      <w:r w:rsidR="009A79C0">
        <w:rPr>
          <w:rFonts w:ascii="Times New Roman" w:hAnsi="Times New Roman"/>
          <w:noProof/>
          <w:sz w:val="24"/>
        </w:rPr>
        <w:t> </w:t>
      </w:r>
      <w:r>
        <w:rPr>
          <w:rFonts w:ascii="Times New Roman" w:hAnsi="Times New Roman"/>
          <w:noProof/>
          <w:sz w:val="24"/>
        </w:rPr>
        <w:t>IV a actualizat metodele de ucidere a cefalopodelor și a peștilor zebră.</w:t>
      </w:r>
    </w:p>
    <w:p w14:paraId="2B5F038D" w14:textId="6F42F9D2" w:rsidR="00D571FE" w:rsidRPr="00F106C0" w:rsidRDefault="00214700" w:rsidP="001962B9">
      <w:pPr>
        <w:spacing w:after="120" w:line="252" w:lineRule="auto"/>
        <w:jc w:val="both"/>
        <w:rPr>
          <w:rFonts w:ascii="Times New Roman" w:hAnsi="Times New Roman" w:cs="Times New Roman"/>
          <w:i/>
          <w:iCs/>
          <w:noProof/>
          <w:sz w:val="24"/>
          <w:szCs w:val="24"/>
        </w:rPr>
      </w:pPr>
      <w:r>
        <w:rPr>
          <w:rFonts w:ascii="Times New Roman" w:hAnsi="Times New Roman"/>
          <w:noProof/>
          <w:sz w:val="24"/>
        </w:rPr>
        <w:t>La elaborarea Directivei delegate 2024/1262, Comisia a cooperat cu experți tehnici și științifici din statele membre pentru a evalua ce adaptări erau necesare având în vedere progresele înregistrate în ceea ce privește cunoștințele tehnice și științifice și noile informații privind cerințele în materie de bunăstare a animalelor. Au fost solicitate contribuții științifice suplimentare din partea Comitetului științific pentru riscurile asupra sănătății și mediului și riscurile emergente (SCHEER), care și-a adoptat avizul la 25 septembrie 2023</w:t>
      </w:r>
      <w:r>
        <w:rPr>
          <w:rStyle w:val="FootnoteReference"/>
          <w:rFonts w:ascii="Times New Roman" w:hAnsi="Times New Roman" w:cs="Times New Roman"/>
          <w:noProof/>
          <w:sz w:val="24"/>
          <w:szCs w:val="24"/>
        </w:rPr>
        <w:footnoteReference w:id="3"/>
      </w:r>
      <w:r>
        <w:rPr>
          <w:rFonts w:ascii="Times New Roman" w:hAnsi="Times New Roman"/>
          <w:noProof/>
          <w:sz w:val="24"/>
        </w:rPr>
        <w:t>. Procesul s-a desfășurat în strânsă consultare cu Grupul de experți al Comisiei privind protecția animalelor utilizate în scopuri științifice, care este alcătuit din (i) autoritățile competente ale statelor membre; (ii) comunitatea crescătorilor și utilizatorilor de animale, care cuprinde mediul industrial, științific și academic; (iii) medicii veterinari și (iv) ONG-urile din sectorul bunăstării animalelor</w:t>
      </w:r>
      <w:r>
        <w:rPr>
          <w:rStyle w:val="FootnoteReference"/>
          <w:rFonts w:ascii="Times New Roman" w:hAnsi="Times New Roman" w:cs="Times New Roman"/>
          <w:noProof/>
          <w:sz w:val="24"/>
          <w:szCs w:val="24"/>
        </w:rPr>
        <w:footnoteReference w:id="4"/>
      </w:r>
      <w:r>
        <w:rPr>
          <w:rFonts w:ascii="Times New Roman" w:hAnsi="Times New Roman"/>
          <w:i/>
          <w:noProof/>
          <w:sz w:val="24"/>
        </w:rPr>
        <w:t>.</w:t>
      </w:r>
    </w:p>
    <w:sectPr w:rsidR="00D571FE" w:rsidRPr="00F106C0" w:rsidSect="00A551C2">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5D59B" w14:textId="77777777" w:rsidR="006F7DEB" w:rsidRPr="00F106C0" w:rsidRDefault="006F7DEB" w:rsidP="00606591">
      <w:pPr>
        <w:spacing w:after="0" w:line="240" w:lineRule="auto"/>
      </w:pPr>
      <w:r>
        <w:separator/>
      </w:r>
    </w:p>
  </w:endnote>
  <w:endnote w:type="continuationSeparator" w:id="0">
    <w:p w14:paraId="34396E4F" w14:textId="77777777" w:rsidR="006F7DEB" w:rsidRPr="00F106C0" w:rsidRDefault="006F7DEB" w:rsidP="00606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AF143" w14:textId="610BCB56" w:rsidR="001F184F" w:rsidRPr="001F184F" w:rsidRDefault="001F184F" w:rsidP="001F184F">
    <w:pPr>
      <w:pStyle w:val="FooterCoverPage"/>
      <w:rPr>
        <w:rFonts w:ascii="Arial" w:hAnsi="Arial" w:cs="Arial"/>
        <w:b/>
        <w:sz w:val="48"/>
      </w:rPr>
    </w:pPr>
    <w:r w:rsidRPr="001F184F">
      <w:rPr>
        <w:rFonts w:ascii="Arial" w:hAnsi="Arial" w:cs="Arial"/>
        <w:b/>
        <w:sz w:val="48"/>
      </w:rPr>
      <w:t>RO</w:t>
    </w:r>
    <w:r w:rsidRPr="001F184F">
      <w:rPr>
        <w:rFonts w:ascii="Arial" w:hAnsi="Arial" w:cs="Arial"/>
        <w:b/>
        <w:sz w:val="48"/>
      </w:rPr>
      <w:tab/>
    </w:r>
    <w:r w:rsidRPr="001F184F">
      <w:rPr>
        <w:rFonts w:ascii="Arial" w:hAnsi="Arial" w:cs="Arial"/>
        <w:b/>
        <w:sz w:val="48"/>
      </w:rPr>
      <w:tab/>
    </w:r>
    <w:r w:rsidRPr="001F184F">
      <w:tab/>
    </w:r>
    <w:r w:rsidRPr="001F184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2B21" w14:textId="61669E60" w:rsidR="001F184F" w:rsidRPr="001F184F" w:rsidRDefault="001F184F" w:rsidP="001F184F">
    <w:pPr>
      <w:pStyle w:val="FooterCoverPage"/>
      <w:rPr>
        <w:rFonts w:ascii="Arial" w:hAnsi="Arial" w:cs="Arial"/>
        <w:b/>
        <w:sz w:val="48"/>
      </w:rPr>
    </w:pPr>
    <w:r w:rsidRPr="001F184F">
      <w:rPr>
        <w:rFonts w:ascii="Arial" w:hAnsi="Arial" w:cs="Arial"/>
        <w:b/>
        <w:sz w:val="48"/>
      </w:rPr>
      <w:t>RO</w:t>
    </w:r>
    <w:r w:rsidRPr="001F184F">
      <w:rPr>
        <w:rFonts w:ascii="Arial" w:hAnsi="Arial" w:cs="Arial"/>
        <w:b/>
        <w:sz w:val="48"/>
      </w:rPr>
      <w:tab/>
    </w:r>
    <w:r w:rsidRPr="001F184F">
      <w:rPr>
        <w:rFonts w:ascii="Arial" w:hAnsi="Arial" w:cs="Arial"/>
        <w:b/>
        <w:sz w:val="48"/>
      </w:rPr>
      <w:tab/>
    </w:r>
    <w:r w:rsidRPr="001F184F">
      <w:tab/>
    </w:r>
    <w:r w:rsidRPr="001F184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834E4" w14:textId="77777777" w:rsidR="001F184F" w:rsidRPr="001F184F" w:rsidRDefault="001F184F" w:rsidP="001F184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6685" w14:textId="77777777" w:rsidR="00A551C2" w:rsidRPr="00F106C0" w:rsidRDefault="00A551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ADC45" w14:textId="77777777" w:rsidR="00A551C2" w:rsidRPr="00F106C0" w:rsidRDefault="00A551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D2BB" w14:textId="77777777" w:rsidR="00A551C2" w:rsidRPr="00F106C0" w:rsidRDefault="00A55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70A85" w14:textId="77777777" w:rsidR="006F7DEB" w:rsidRPr="00F106C0" w:rsidRDefault="006F7DEB" w:rsidP="00606591">
      <w:pPr>
        <w:spacing w:after="0" w:line="240" w:lineRule="auto"/>
      </w:pPr>
      <w:r>
        <w:separator/>
      </w:r>
    </w:p>
  </w:footnote>
  <w:footnote w:type="continuationSeparator" w:id="0">
    <w:p w14:paraId="28CF766B" w14:textId="77777777" w:rsidR="006F7DEB" w:rsidRPr="00F106C0" w:rsidRDefault="006F7DEB" w:rsidP="00606591">
      <w:pPr>
        <w:spacing w:after="0" w:line="240" w:lineRule="auto"/>
      </w:pPr>
      <w:r>
        <w:continuationSeparator/>
      </w:r>
    </w:p>
  </w:footnote>
  <w:footnote w:id="1">
    <w:p w14:paraId="1D893C7E" w14:textId="4F66895F" w:rsidR="0039413D" w:rsidRPr="00525F3A" w:rsidRDefault="0039413D">
      <w:pPr>
        <w:pStyle w:val="FootnoteText"/>
        <w:rPr>
          <w:rFonts w:ascii="Times New Roman" w:hAnsi="Times New Roman" w:cs="Times New Roman"/>
        </w:rPr>
      </w:pPr>
      <w:r w:rsidRPr="00525F3A">
        <w:rPr>
          <w:rStyle w:val="FootnoteReference"/>
          <w:rFonts w:ascii="Times New Roman" w:hAnsi="Times New Roman" w:cs="Times New Roman"/>
        </w:rPr>
        <w:footnoteRef/>
      </w:r>
      <w:r w:rsidRPr="00525F3A">
        <w:rPr>
          <w:rFonts w:ascii="Times New Roman" w:hAnsi="Times New Roman" w:cs="Times New Roman"/>
        </w:rPr>
        <w:t xml:space="preserve"> JO L276, 20.10.2010, p. 33.</w:t>
      </w:r>
    </w:p>
  </w:footnote>
  <w:footnote w:id="2">
    <w:p w14:paraId="4E678DFB" w14:textId="4F92E9B6" w:rsidR="00214700" w:rsidRPr="0079467B" w:rsidRDefault="00214700" w:rsidP="00214700">
      <w:pPr>
        <w:pStyle w:val="FootnoteText"/>
        <w:jc w:val="both"/>
      </w:pPr>
      <w:r>
        <w:rPr>
          <w:rStyle w:val="Emphasis"/>
          <w:i w:val="0"/>
          <w:sz w:val="18"/>
          <w:szCs w:val="18"/>
          <w:vertAlign w:val="superscript"/>
        </w:rPr>
        <w:footnoteRef/>
      </w:r>
      <w:r>
        <w:rPr>
          <w:rStyle w:val="Emphasis"/>
          <w:sz w:val="18"/>
          <w:vertAlign w:val="superscript"/>
        </w:rPr>
        <w:t xml:space="preserve"> </w:t>
      </w:r>
      <w:r>
        <w:rPr>
          <w:rFonts w:ascii="Times New Roman" w:hAnsi="Times New Roman"/>
        </w:rPr>
        <w:t>JO L, 2024/1262, 15.5.2024, ELI: </w:t>
      </w:r>
      <w:hyperlink r:id="rId1" w:tgtFrame="_blank" w:tooltip="Oferă acces la acest document prin identificatorul său uniform de resurse ELI." w:history="1">
        <w:r>
          <w:rPr>
            <w:rStyle w:val="Hyperlink"/>
            <w:rFonts w:ascii="Times New Roman" w:hAnsi="Times New Roman"/>
          </w:rPr>
          <w:t>http://data.europa.eu/eli/dir_del/2024/1262/oj</w:t>
        </w:r>
      </w:hyperlink>
      <w:r>
        <w:rPr>
          <w:rFonts w:ascii="Times New Roman" w:hAnsi="Times New Roman"/>
        </w:rPr>
        <w:t xml:space="preserve"> </w:t>
      </w:r>
    </w:p>
  </w:footnote>
  <w:footnote w:id="3">
    <w:p w14:paraId="3FD30D49" w14:textId="54981F78" w:rsidR="00EF197F" w:rsidRPr="0079467B" w:rsidRDefault="00EF197F">
      <w:pPr>
        <w:pStyle w:val="FootnoteText"/>
      </w:pPr>
      <w:r>
        <w:rPr>
          <w:rStyle w:val="FootnoteReference"/>
        </w:rPr>
        <w:footnoteRef/>
      </w:r>
      <w:r>
        <w:t xml:space="preserve"> </w:t>
      </w:r>
      <w:hyperlink r:id="rId2" w:history="1">
        <w:r>
          <w:rPr>
            <w:rStyle w:val="Hyperlink"/>
            <w:rFonts w:ascii="Times New Roman" w:hAnsi="Times New Roman"/>
          </w:rPr>
          <w:t>https://health.ec.europa.eu/publications/scheer-revision-annexes-iii-and-iv-directive-201063eu-protection-animals-used-scientific-purposes_en</w:t>
        </w:r>
      </w:hyperlink>
      <w:r>
        <w:t>.</w:t>
      </w:r>
    </w:p>
  </w:footnote>
  <w:footnote w:id="4">
    <w:p w14:paraId="19E3EAF4" w14:textId="04D60FA8" w:rsidR="008A503E" w:rsidRPr="00F106C0" w:rsidRDefault="008A503E">
      <w:pPr>
        <w:pStyle w:val="FootnoteText"/>
      </w:pPr>
      <w:r>
        <w:rPr>
          <w:rStyle w:val="FootnoteReference"/>
        </w:rPr>
        <w:footnoteRef/>
      </w:r>
      <w:r>
        <w:t xml:space="preserve"> </w:t>
      </w:r>
      <w:r>
        <w:rPr>
          <w:rFonts w:ascii="Times New Roman" w:hAnsi="Times New Roman"/>
        </w:rPr>
        <w:t>A se vedea, în special, procesele-verbale sumare de la cea de a 21-a până la cea de a 24-a reuniune și reuniunea ad-hoc din 7 februarie 2024 a</w:t>
      </w:r>
      <w:r>
        <w:t xml:space="preserve"> </w:t>
      </w:r>
      <w:hyperlink r:id="rId3" w:tgtFrame="_self" w:history="1">
        <w:r>
          <w:rPr>
            <w:rStyle w:val="Hyperlink"/>
            <w:rFonts w:ascii="Times New Roman" w:hAnsi="Times New Roman"/>
          </w:rPr>
          <w:t>Grupului de experți al autorităților competente privind protecția animalelor utilizate în scopuri științifice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EB1E1" w14:textId="77777777" w:rsidR="001F184F" w:rsidRPr="001F184F" w:rsidRDefault="001F184F" w:rsidP="001F184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EBD4A" w14:textId="77777777" w:rsidR="001F184F" w:rsidRPr="001F184F" w:rsidRDefault="001F184F" w:rsidP="001F184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FA9B4" w14:textId="77777777" w:rsidR="001F184F" w:rsidRPr="001F184F" w:rsidRDefault="001F184F" w:rsidP="001F184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04C67" w14:textId="77777777" w:rsidR="00A551C2" w:rsidRPr="00F106C0" w:rsidRDefault="00A551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029C8" w14:textId="77777777" w:rsidR="00A551C2" w:rsidRPr="00F106C0" w:rsidRDefault="00A551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49B9D" w14:textId="77777777" w:rsidR="00A551C2" w:rsidRPr="00F106C0" w:rsidRDefault="00A55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8C3959"/>
    <w:multiLevelType w:val="hybridMultilevel"/>
    <w:tmpl w:val="75CEF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9EBA2D9-F5A5-445C-A8E4-72E3F65D2BAD"/>
    <w:docVar w:name="LW_COVERPAGE_TYPE" w:val="1"/>
    <w:docVar w:name="LW_CROSSREFERENCE" w:val="&lt;UNUSED&gt;"/>
    <w:docVar w:name="LW_DocType" w:val="NORMAL"/>
    <w:docVar w:name="LW_EMISSION" w:val="4.6.2026"/>
    <w:docVar w:name="LW_EMISSION_ISODATE" w:val="2026-06-0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privind exercitarea competen\u539?ei de a adopta acte delegate conferit\u259? Comisiei în temeiul Directivei 2010/63/UE a Parlamentului European \u537?i a Consiliului din 22 septembrie 2010 privind protec\u539?ia animalelor utilizate în scopuri \u537?tiin\u539?ifice&lt;/FMT&gt;_x000d__x000b_"/>
    <w:docVar w:name="LW_TYPE.DOC.CP" w:val="RAPORT AL COMISIEI C\u258?TRE PARLAMENTUL EUROPEAN \u536?I CONSILIU"/>
    <w:docVar w:name="LwApiVersions" w:val="LW4CoDe 1.24.5.0; LW 9.2, Build 20251112"/>
  </w:docVars>
  <w:rsids>
    <w:rsidRoot w:val="0022337A"/>
    <w:rsid w:val="00001837"/>
    <w:rsid w:val="00013584"/>
    <w:rsid w:val="00015068"/>
    <w:rsid w:val="00020D01"/>
    <w:rsid w:val="00033632"/>
    <w:rsid w:val="000368D1"/>
    <w:rsid w:val="00045061"/>
    <w:rsid w:val="00052E4A"/>
    <w:rsid w:val="00053828"/>
    <w:rsid w:val="000751A2"/>
    <w:rsid w:val="00091761"/>
    <w:rsid w:val="000B065D"/>
    <w:rsid w:val="000B2D8F"/>
    <w:rsid w:val="000D1216"/>
    <w:rsid w:val="00121572"/>
    <w:rsid w:val="00152AA8"/>
    <w:rsid w:val="00155739"/>
    <w:rsid w:val="00164BF3"/>
    <w:rsid w:val="00165FD0"/>
    <w:rsid w:val="001711B5"/>
    <w:rsid w:val="0018583C"/>
    <w:rsid w:val="00194117"/>
    <w:rsid w:val="001942FE"/>
    <w:rsid w:val="001962B9"/>
    <w:rsid w:val="001A042A"/>
    <w:rsid w:val="001B5738"/>
    <w:rsid w:val="001D6BB1"/>
    <w:rsid w:val="001E1939"/>
    <w:rsid w:val="001E1C2B"/>
    <w:rsid w:val="001F184F"/>
    <w:rsid w:val="00202799"/>
    <w:rsid w:val="0020410F"/>
    <w:rsid w:val="00210488"/>
    <w:rsid w:val="00214700"/>
    <w:rsid w:val="00214E97"/>
    <w:rsid w:val="00214E99"/>
    <w:rsid w:val="00215AF5"/>
    <w:rsid w:val="00217322"/>
    <w:rsid w:val="00220F65"/>
    <w:rsid w:val="0022301A"/>
    <w:rsid w:val="0022337A"/>
    <w:rsid w:val="00226119"/>
    <w:rsid w:val="0023302D"/>
    <w:rsid w:val="0023352D"/>
    <w:rsid w:val="00244896"/>
    <w:rsid w:val="0025438C"/>
    <w:rsid w:val="00256903"/>
    <w:rsid w:val="00260855"/>
    <w:rsid w:val="0026395E"/>
    <w:rsid w:val="0027656E"/>
    <w:rsid w:val="002C6CA7"/>
    <w:rsid w:val="002D1508"/>
    <w:rsid w:val="002E3F2E"/>
    <w:rsid w:val="002F5806"/>
    <w:rsid w:val="002F754F"/>
    <w:rsid w:val="00307E58"/>
    <w:rsid w:val="00323F0C"/>
    <w:rsid w:val="0032652A"/>
    <w:rsid w:val="0034179E"/>
    <w:rsid w:val="003502E5"/>
    <w:rsid w:val="00364DA1"/>
    <w:rsid w:val="00373A7D"/>
    <w:rsid w:val="00383AAA"/>
    <w:rsid w:val="003910C0"/>
    <w:rsid w:val="00391A3D"/>
    <w:rsid w:val="0039413D"/>
    <w:rsid w:val="00395215"/>
    <w:rsid w:val="003978AC"/>
    <w:rsid w:val="003C30FD"/>
    <w:rsid w:val="003D3916"/>
    <w:rsid w:val="003E1B5D"/>
    <w:rsid w:val="003E1FDA"/>
    <w:rsid w:val="003E7AD2"/>
    <w:rsid w:val="003F4C61"/>
    <w:rsid w:val="004020EB"/>
    <w:rsid w:val="00407B6F"/>
    <w:rsid w:val="00412971"/>
    <w:rsid w:val="0043158F"/>
    <w:rsid w:val="00440942"/>
    <w:rsid w:val="004472A4"/>
    <w:rsid w:val="00456DE6"/>
    <w:rsid w:val="0045750B"/>
    <w:rsid w:val="0046788F"/>
    <w:rsid w:val="00486669"/>
    <w:rsid w:val="00492C63"/>
    <w:rsid w:val="00495783"/>
    <w:rsid w:val="00496B75"/>
    <w:rsid w:val="00497238"/>
    <w:rsid w:val="004A5FDF"/>
    <w:rsid w:val="004A66BA"/>
    <w:rsid w:val="004B33F0"/>
    <w:rsid w:val="004B4725"/>
    <w:rsid w:val="004D2055"/>
    <w:rsid w:val="0050622B"/>
    <w:rsid w:val="00513ED3"/>
    <w:rsid w:val="0051548E"/>
    <w:rsid w:val="00516CC9"/>
    <w:rsid w:val="00522156"/>
    <w:rsid w:val="00525F3A"/>
    <w:rsid w:val="00531277"/>
    <w:rsid w:val="00532205"/>
    <w:rsid w:val="00533085"/>
    <w:rsid w:val="0053595F"/>
    <w:rsid w:val="00542BC6"/>
    <w:rsid w:val="00551441"/>
    <w:rsid w:val="005A01D7"/>
    <w:rsid w:val="005A193E"/>
    <w:rsid w:val="005A19AA"/>
    <w:rsid w:val="005A222C"/>
    <w:rsid w:val="005A36D6"/>
    <w:rsid w:val="005C5DD3"/>
    <w:rsid w:val="005C74EC"/>
    <w:rsid w:val="005E2589"/>
    <w:rsid w:val="005E437A"/>
    <w:rsid w:val="006011A5"/>
    <w:rsid w:val="00603571"/>
    <w:rsid w:val="00606591"/>
    <w:rsid w:val="00611228"/>
    <w:rsid w:val="00617990"/>
    <w:rsid w:val="00623532"/>
    <w:rsid w:val="0062358F"/>
    <w:rsid w:val="00643FB4"/>
    <w:rsid w:val="00661AFC"/>
    <w:rsid w:val="006643A0"/>
    <w:rsid w:val="0066495B"/>
    <w:rsid w:val="00670217"/>
    <w:rsid w:val="00671135"/>
    <w:rsid w:val="00674550"/>
    <w:rsid w:val="00692824"/>
    <w:rsid w:val="00693BDA"/>
    <w:rsid w:val="00696782"/>
    <w:rsid w:val="006A0162"/>
    <w:rsid w:val="006B0C2E"/>
    <w:rsid w:val="006C58D1"/>
    <w:rsid w:val="006C6EF4"/>
    <w:rsid w:val="006D4A18"/>
    <w:rsid w:val="006D7368"/>
    <w:rsid w:val="006F7DEB"/>
    <w:rsid w:val="007136AB"/>
    <w:rsid w:val="0073745A"/>
    <w:rsid w:val="00765370"/>
    <w:rsid w:val="007828E1"/>
    <w:rsid w:val="00787430"/>
    <w:rsid w:val="0079467B"/>
    <w:rsid w:val="007A378E"/>
    <w:rsid w:val="007A7126"/>
    <w:rsid w:val="007B0426"/>
    <w:rsid w:val="007C38F2"/>
    <w:rsid w:val="007D05CC"/>
    <w:rsid w:val="007D17B4"/>
    <w:rsid w:val="007F4759"/>
    <w:rsid w:val="0082598D"/>
    <w:rsid w:val="00827D0E"/>
    <w:rsid w:val="00835067"/>
    <w:rsid w:val="00835F0E"/>
    <w:rsid w:val="008474A9"/>
    <w:rsid w:val="00881416"/>
    <w:rsid w:val="008977BB"/>
    <w:rsid w:val="00897BB2"/>
    <w:rsid w:val="008A503E"/>
    <w:rsid w:val="008B1608"/>
    <w:rsid w:val="008B7CDA"/>
    <w:rsid w:val="008D2A73"/>
    <w:rsid w:val="0090328E"/>
    <w:rsid w:val="009039D1"/>
    <w:rsid w:val="0090671F"/>
    <w:rsid w:val="00914598"/>
    <w:rsid w:val="009150C9"/>
    <w:rsid w:val="00920B70"/>
    <w:rsid w:val="009248EB"/>
    <w:rsid w:val="00931BF3"/>
    <w:rsid w:val="00932C8A"/>
    <w:rsid w:val="0094148C"/>
    <w:rsid w:val="00945E24"/>
    <w:rsid w:val="00954773"/>
    <w:rsid w:val="00964987"/>
    <w:rsid w:val="009851D9"/>
    <w:rsid w:val="00987525"/>
    <w:rsid w:val="0099234F"/>
    <w:rsid w:val="009A3006"/>
    <w:rsid w:val="009A3A99"/>
    <w:rsid w:val="009A6036"/>
    <w:rsid w:val="009A79C0"/>
    <w:rsid w:val="009B73D2"/>
    <w:rsid w:val="009C03F9"/>
    <w:rsid w:val="009C6E73"/>
    <w:rsid w:val="009D08BC"/>
    <w:rsid w:val="009D10E9"/>
    <w:rsid w:val="009D4363"/>
    <w:rsid w:val="009D71AB"/>
    <w:rsid w:val="009F0795"/>
    <w:rsid w:val="009F1D45"/>
    <w:rsid w:val="00A01FB3"/>
    <w:rsid w:val="00A13A19"/>
    <w:rsid w:val="00A20568"/>
    <w:rsid w:val="00A24D8E"/>
    <w:rsid w:val="00A317CB"/>
    <w:rsid w:val="00A401E5"/>
    <w:rsid w:val="00A4336B"/>
    <w:rsid w:val="00A50457"/>
    <w:rsid w:val="00A51144"/>
    <w:rsid w:val="00A551C2"/>
    <w:rsid w:val="00A637C6"/>
    <w:rsid w:val="00A80BB7"/>
    <w:rsid w:val="00A83912"/>
    <w:rsid w:val="00A875C7"/>
    <w:rsid w:val="00AA0116"/>
    <w:rsid w:val="00AB1058"/>
    <w:rsid w:val="00AF1E65"/>
    <w:rsid w:val="00AF703C"/>
    <w:rsid w:val="00AF7B6D"/>
    <w:rsid w:val="00B07471"/>
    <w:rsid w:val="00B12691"/>
    <w:rsid w:val="00B21872"/>
    <w:rsid w:val="00B25EA3"/>
    <w:rsid w:val="00B30085"/>
    <w:rsid w:val="00B32B29"/>
    <w:rsid w:val="00B4130C"/>
    <w:rsid w:val="00B5082D"/>
    <w:rsid w:val="00B5793B"/>
    <w:rsid w:val="00B63B1D"/>
    <w:rsid w:val="00B65401"/>
    <w:rsid w:val="00B668E3"/>
    <w:rsid w:val="00B82421"/>
    <w:rsid w:val="00B83ED4"/>
    <w:rsid w:val="00B9046F"/>
    <w:rsid w:val="00BB4BD3"/>
    <w:rsid w:val="00BB6184"/>
    <w:rsid w:val="00BD2001"/>
    <w:rsid w:val="00C123B4"/>
    <w:rsid w:val="00C1797D"/>
    <w:rsid w:val="00C33964"/>
    <w:rsid w:val="00C34636"/>
    <w:rsid w:val="00C4037D"/>
    <w:rsid w:val="00C42B67"/>
    <w:rsid w:val="00C55678"/>
    <w:rsid w:val="00C56277"/>
    <w:rsid w:val="00C742A8"/>
    <w:rsid w:val="00C82FBB"/>
    <w:rsid w:val="00C83E17"/>
    <w:rsid w:val="00C9158D"/>
    <w:rsid w:val="00CB4BEF"/>
    <w:rsid w:val="00CD63AB"/>
    <w:rsid w:val="00CF2734"/>
    <w:rsid w:val="00CF6CF7"/>
    <w:rsid w:val="00D16E30"/>
    <w:rsid w:val="00D27928"/>
    <w:rsid w:val="00D313F4"/>
    <w:rsid w:val="00D33DA6"/>
    <w:rsid w:val="00D40ACE"/>
    <w:rsid w:val="00D571FE"/>
    <w:rsid w:val="00D62779"/>
    <w:rsid w:val="00D75073"/>
    <w:rsid w:val="00D9315A"/>
    <w:rsid w:val="00DB7B55"/>
    <w:rsid w:val="00DD2CDC"/>
    <w:rsid w:val="00DE3766"/>
    <w:rsid w:val="00DF3E55"/>
    <w:rsid w:val="00E00EF2"/>
    <w:rsid w:val="00E068B4"/>
    <w:rsid w:val="00E074F9"/>
    <w:rsid w:val="00E22953"/>
    <w:rsid w:val="00E30483"/>
    <w:rsid w:val="00E4255D"/>
    <w:rsid w:val="00E43CE5"/>
    <w:rsid w:val="00E451BA"/>
    <w:rsid w:val="00E4605F"/>
    <w:rsid w:val="00E60322"/>
    <w:rsid w:val="00E65E55"/>
    <w:rsid w:val="00E732BD"/>
    <w:rsid w:val="00E7668E"/>
    <w:rsid w:val="00E92AA9"/>
    <w:rsid w:val="00EA1CF1"/>
    <w:rsid w:val="00EA622F"/>
    <w:rsid w:val="00EC50D6"/>
    <w:rsid w:val="00EC6117"/>
    <w:rsid w:val="00EE0195"/>
    <w:rsid w:val="00EE20B6"/>
    <w:rsid w:val="00EF197F"/>
    <w:rsid w:val="00EF2FB7"/>
    <w:rsid w:val="00EF5C75"/>
    <w:rsid w:val="00F03528"/>
    <w:rsid w:val="00F106C0"/>
    <w:rsid w:val="00F26CA9"/>
    <w:rsid w:val="00F273B4"/>
    <w:rsid w:val="00F373C2"/>
    <w:rsid w:val="00F41C78"/>
    <w:rsid w:val="00F65A1F"/>
    <w:rsid w:val="00F7102F"/>
    <w:rsid w:val="00F74F60"/>
    <w:rsid w:val="00FB3AC9"/>
    <w:rsid w:val="00FC4925"/>
    <w:rsid w:val="00FD3BF2"/>
    <w:rsid w:val="00FD60D3"/>
    <w:rsid w:val="00FD7A80"/>
    <w:rsid w:val="00FE5B1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9E5473"/>
  <w15:docId w15:val="{7D626019-7201-4C8A-8C44-15EB80222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22337A"/>
    <w:pPr>
      <w:autoSpaceDE w:val="0"/>
      <w:autoSpaceDN w:val="0"/>
      <w:adjustRightInd w:val="0"/>
      <w:spacing w:after="0" w:line="240" w:lineRule="auto"/>
    </w:pPr>
    <w:rPr>
      <w:rFonts w:ascii="Arial" w:hAnsi="Arial" w:cs="Arial"/>
      <w:color w:val="000000"/>
      <w:sz w:val="24"/>
      <w:szCs w:val="24"/>
    </w:rPr>
  </w:style>
  <w:style w:type="paragraph" w:customStyle="1" w:styleId="CM4">
    <w:name w:val="CM4"/>
    <w:basedOn w:val="Default"/>
    <w:next w:val="Default"/>
    <w:uiPriority w:val="99"/>
    <w:rsid w:val="00A637C6"/>
    <w:rPr>
      <w:rFonts w:ascii="EUAlbertina" w:hAnsi="EUAlbertina" w:cstheme="minorBidi"/>
      <w:color w:val="auto"/>
    </w:rPr>
  </w:style>
  <w:style w:type="paragraph" w:styleId="FootnoteText">
    <w:name w:val="footnote text"/>
    <w:basedOn w:val="Normal"/>
    <w:uiPriority w:val="99"/>
    <w:semiHidden/>
    <w:unhideWhenUsed/>
    <w:rsid w:val="00606591"/>
    <w:pPr>
      <w:spacing w:after="0" w:line="240" w:lineRule="auto"/>
    </w:pPr>
    <w:rPr>
      <w:sz w:val="20"/>
      <w:szCs w:val="20"/>
    </w:rPr>
  </w:style>
  <w:style w:type="character" w:customStyle="1" w:styleId="FootnoteTextChar">
    <w:name w:val="Footnote Text Char"/>
    <w:basedOn w:val="DefaultParagraphFont"/>
    <w:uiPriority w:val="99"/>
    <w:semiHidden/>
    <w:rsid w:val="00606591"/>
    <w:rPr>
      <w:sz w:val="20"/>
      <w:szCs w:val="20"/>
    </w:rPr>
  </w:style>
  <w:style w:type="character" w:styleId="FootnoteReference">
    <w:name w:val="footnote reference"/>
    <w:basedOn w:val="DefaultParagraphFont"/>
    <w:uiPriority w:val="99"/>
    <w:semiHidden/>
    <w:unhideWhenUsed/>
    <w:rsid w:val="00606591"/>
    <w:rPr>
      <w:vertAlign w:val="superscript"/>
    </w:rPr>
  </w:style>
  <w:style w:type="paragraph" w:styleId="ListParagraph">
    <w:name w:val="List Paragraph"/>
    <w:basedOn w:val="Normal"/>
    <w:uiPriority w:val="34"/>
    <w:qFormat/>
    <w:rsid w:val="00020D01"/>
    <w:pPr>
      <w:ind w:left="720"/>
      <w:contextualSpacing/>
    </w:pPr>
  </w:style>
  <w:style w:type="paragraph" w:styleId="BalloonText">
    <w:name w:val="Balloon Text"/>
    <w:basedOn w:val="Normal"/>
    <w:link w:val="BalloonTextChar"/>
    <w:uiPriority w:val="99"/>
    <w:semiHidden/>
    <w:unhideWhenUsed/>
    <w:rsid w:val="00164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BF3"/>
    <w:rPr>
      <w:rFonts w:ascii="Tahoma" w:hAnsi="Tahoma" w:cs="Tahoma"/>
      <w:sz w:val="16"/>
      <w:szCs w:val="16"/>
    </w:rPr>
  </w:style>
  <w:style w:type="character" w:styleId="CommentReference">
    <w:name w:val="annotation reference"/>
    <w:basedOn w:val="DefaultParagraphFont"/>
    <w:uiPriority w:val="99"/>
    <w:semiHidden/>
    <w:unhideWhenUsed/>
    <w:rsid w:val="005C5DD3"/>
    <w:rPr>
      <w:sz w:val="16"/>
      <w:szCs w:val="16"/>
    </w:rPr>
  </w:style>
  <w:style w:type="paragraph" w:styleId="CommentText">
    <w:name w:val="annotation text"/>
    <w:basedOn w:val="Normal"/>
    <w:link w:val="CommentTextChar"/>
    <w:uiPriority w:val="99"/>
    <w:unhideWhenUsed/>
    <w:rsid w:val="005C5DD3"/>
    <w:pPr>
      <w:spacing w:line="240" w:lineRule="auto"/>
    </w:pPr>
    <w:rPr>
      <w:sz w:val="20"/>
      <w:szCs w:val="20"/>
    </w:rPr>
  </w:style>
  <w:style w:type="character" w:customStyle="1" w:styleId="CommentTextChar">
    <w:name w:val="Comment Text Char"/>
    <w:basedOn w:val="DefaultParagraphFont"/>
    <w:link w:val="CommentText"/>
    <w:uiPriority w:val="99"/>
    <w:rsid w:val="005C5DD3"/>
    <w:rPr>
      <w:sz w:val="20"/>
      <w:szCs w:val="20"/>
    </w:rPr>
  </w:style>
  <w:style w:type="paragraph" w:styleId="CommentSubject">
    <w:name w:val="annotation subject"/>
    <w:basedOn w:val="CommentText"/>
    <w:next w:val="CommentText"/>
    <w:link w:val="CommentSubjectChar"/>
    <w:uiPriority w:val="99"/>
    <w:semiHidden/>
    <w:unhideWhenUsed/>
    <w:rsid w:val="005C5DD3"/>
    <w:rPr>
      <w:b/>
      <w:bCs/>
    </w:rPr>
  </w:style>
  <w:style w:type="character" w:customStyle="1" w:styleId="CommentSubjectChar">
    <w:name w:val="Comment Subject Char"/>
    <w:basedOn w:val="CommentTextChar"/>
    <w:link w:val="CommentSubject"/>
    <w:uiPriority w:val="99"/>
    <w:semiHidden/>
    <w:rsid w:val="005C5DD3"/>
    <w:rPr>
      <w:b/>
      <w:bCs/>
      <w:sz w:val="20"/>
      <w:szCs w:val="20"/>
    </w:rPr>
  </w:style>
  <w:style w:type="character" w:customStyle="1" w:styleId="Marker">
    <w:name w:val="Marker"/>
    <w:basedOn w:val="DefaultParagraphFont"/>
    <w:rsid w:val="00A551C2"/>
    <w:rPr>
      <w:color w:val="0000FF"/>
      <w:shd w:val="clear" w:color="auto" w:fill="auto"/>
    </w:rPr>
  </w:style>
  <w:style w:type="paragraph" w:customStyle="1" w:styleId="Pagedecouverture">
    <w:name w:val="Page de couverture"/>
    <w:basedOn w:val="Normal"/>
    <w:next w:val="Normal"/>
    <w:rsid w:val="00A551C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052E4A"/>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A551C2"/>
    <w:rPr>
      <w:rFonts w:ascii="Times New Roman" w:hAnsi="Times New Roman" w:cs="Times New Roman"/>
      <w:sz w:val="24"/>
    </w:rPr>
  </w:style>
  <w:style w:type="paragraph" w:styleId="Footer">
    <w:name w:val="footer"/>
    <w:basedOn w:val="Normal"/>
    <w:link w:val="FooterChar"/>
    <w:uiPriority w:val="99"/>
    <w:unhideWhenUsed/>
    <w:rsid w:val="00052E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A551C2"/>
    <w:rPr>
      <w:rFonts w:ascii="Times New Roman" w:hAnsi="Times New Roman" w:cs="Times New Roman"/>
      <w:sz w:val="24"/>
    </w:rPr>
  </w:style>
  <w:style w:type="paragraph" w:customStyle="1" w:styleId="FooterCoverPage">
    <w:name w:val="Footer Cover Page"/>
    <w:basedOn w:val="Normal"/>
    <w:link w:val="FooterCoverPageChar"/>
    <w:rsid w:val="00A551C2"/>
    <w:pPr>
      <w:pageBreakBefore/>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DefaultChar">
    <w:name w:val="Default Char"/>
    <w:basedOn w:val="DefaultParagraphFont"/>
    <w:link w:val="Default"/>
    <w:rsid w:val="00A551C2"/>
    <w:rPr>
      <w:rFonts w:ascii="Arial" w:hAnsi="Arial" w:cs="Arial"/>
      <w:color w:val="000000"/>
      <w:sz w:val="24"/>
      <w:szCs w:val="24"/>
    </w:rPr>
  </w:style>
  <w:style w:type="character" w:customStyle="1" w:styleId="FooterCoverPageChar">
    <w:name w:val="Footer Cover Page Char"/>
    <w:basedOn w:val="DefaultChar"/>
    <w:link w:val="FooterCoverPage"/>
    <w:rsid w:val="00A551C2"/>
    <w:rPr>
      <w:rFonts w:ascii="Times New Roman" w:hAnsi="Times New Roman" w:cs="Times New Roman"/>
      <w:color w:val="000000"/>
      <w:sz w:val="24"/>
      <w:szCs w:val="24"/>
    </w:rPr>
  </w:style>
  <w:style w:type="paragraph" w:customStyle="1" w:styleId="HeaderCoverPage">
    <w:name w:val="Header Cover Page"/>
    <w:basedOn w:val="Normal"/>
    <w:link w:val="HeaderCoverPageChar"/>
    <w:rsid w:val="00A551C2"/>
    <w:pPr>
      <w:pageBreakBefore/>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Char"/>
    <w:link w:val="HeaderCoverPage"/>
    <w:rsid w:val="00A551C2"/>
    <w:rPr>
      <w:rFonts w:ascii="Times New Roman" w:hAnsi="Times New Roman" w:cs="Times New Roman"/>
      <w:color w:val="000000"/>
      <w:sz w:val="24"/>
      <w:szCs w:val="24"/>
    </w:rPr>
  </w:style>
  <w:style w:type="paragraph" w:styleId="Revision">
    <w:name w:val="Revision"/>
    <w:hidden/>
    <w:uiPriority w:val="99"/>
    <w:semiHidden/>
    <w:rsid w:val="00C34636"/>
    <w:pPr>
      <w:spacing w:after="0" w:line="240" w:lineRule="auto"/>
    </w:pPr>
  </w:style>
  <w:style w:type="character" w:styleId="Emphasis">
    <w:name w:val="Emphasis"/>
    <w:uiPriority w:val="20"/>
    <w:qFormat/>
    <w:rsid w:val="00214700"/>
    <w:rPr>
      <w:rFonts w:ascii="Times New Roman" w:hAnsi="Times New Roman" w:cs="Times New Roman" w:hint="default"/>
      <w:i/>
      <w:iCs/>
    </w:rPr>
  </w:style>
  <w:style w:type="character" w:customStyle="1" w:styleId="Mention">
    <w:name w:val="Mention"/>
    <w:basedOn w:val="DefaultParagraphFont"/>
    <w:uiPriority w:val="99"/>
    <w:unhideWhenUsed/>
    <w:rsid w:val="003502E5"/>
    <w:rPr>
      <w:color w:val="2B579A"/>
      <w:shd w:val="clear" w:color="auto" w:fill="E1DFDD"/>
    </w:rPr>
  </w:style>
  <w:style w:type="character" w:styleId="Hyperlink">
    <w:name w:val="Hyperlink"/>
    <w:basedOn w:val="DefaultParagraphFont"/>
    <w:uiPriority w:val="99"/>
    <w:unhideWhenUsed/>
    <w:rsid w:val="00091761"/>
    <w:rPr>
      <w:color w:val="0000FF" w:themeColor="hyperlink"/>
      <w:u w:val="single"/>
    </w:rPr>
  </w:style>
  <w:style w:type="character" w:customStyle="1" w:styleId="UnresolvedMention">
    <w:name w:val="Unresolved Mention"/>
    <w:basedOn w:val="DefaultParagraphFont"/>
    <w:uiPriority w:val="99"/>
    <w:semiHidden/>
    <w:unhideWhenUsed/>
    <w:rsid w:val="00091761"/>
    <w:rPr>
      <w:color w:val="605E5C"/>
      <w:shd w:val="clear" w:color="auto" w:fill="E1DFDD"/>
    </w:rPr>
  </w:style>
  <w:style w:type="character" w:styleId="FollowedHyperlink">
    <w:name w:val="FollowedHyperlink"/>
    <w:basedOn w:val="DefaultParagraphFont"/>
    <w:uiPriority w:val="99"/>
    <w:semiHidden/>
    <w:unhideWhenUsed/>
    <w:rsid w:val="007A378E"/>
    <w:rPr>
      <w:color w:val="800080" w:themeColor="followedHyperlink"/>
      <w:u w:val="single"/>
    </w:rPr>
  </w:style>
  <w:style w:type="paragraph" w:customStyle="1" w:styleId="Titreobjet">
    <w:name w:val="Titre objet"/>
    <w:basedOn w:val="Normal"/>
    <w:next w:val="Normal"/>
    <w:rsid w:val="00495783"/>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Normal"/>
    <w:rsid w:val="00495783"/>
  </w:style>
  <w:style w:type="paragraph" w:customStyle="1" w:styleId="Declassification">
    <w:name w:val="Declassification"/>
    <w:basedOn w:val="Normal"/>
    <w:next w:val="Normal"/>
    <w:rsid w:val="00495783"/>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495783"/>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49578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495783"/>
    <w:pPr>
      <w:spacing w:after="120" w:line="240" w:lineRule="auto"/>
      <w:jc w:val="right"/>
    </w:pPr>
    <w:rPr>
      <w:rFonts w:ascii="Times New Roman" w:hAnsi="Times New Roman" w:cs="Times New Roman"/>
      <w:sz w:val="28"/>
    </w:rPr>
  </w:style>
  <w:style w:type="paragraph" w:customStyle="1" w:styleId="FooterLandscape">
    <w:name w:val="FooterLandscape"/>
    <w:basedOn w:val="Normal"/>
    <w:rsid w:val="00495783"/>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49578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rsid w:val="0049578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495783"/>
    <w:pPr>
      <w:spacing w:after="0"/>
      <w:ind w:left="5103"/>
    </w:pPr>
    <w:rPr>
      <w:rFonts w:ascii="Times New Roman" w:hAnsi="Times New Roman" w:cs="Times New Roman"/>
      <w:sz w:val="28"/>
    </w:rPr>
  </w:style>
  <w:style w:type="paragraph" w:customStyle="1" w:styleId="DateMarking">
    <w:name w:val="DateMarking"/>
    <w:basedOn w:val="Normal"/>
    <w:rsid w:val="00495783"/>
    <w:pPr>
      <w:spacing w:after="0"/>
      <w:ind w:left="5103"/>
    </w:pPr>
    <w:rPr>
      <w:rFonts w:ascii="Times New Roman" w:hAnsi="Times New Roman" w:cs="Times New Roman"/>
      <w:i/>
      <w:sz w:val="28"/>
    </w:rPr>
  </w:style>
  <w:style w:type="paragraph" w:customStyle="1" w:styleId="ReleasableTo">
    <w:name w:val="ReleasableTo"/>
    <w:basedOn w:val="Normal"/>
    <w:rsid w:val="00495783"/>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arency/expert-groups-register/screen/expert-groups/consult?lang=en&amp;groupId=2539&amp;fromMeetings=true&amp;meetingId=51396" TargetMode="External"/><Relationship Id="rId2" Type="http://schemas.openxmlformats.org/officeDocument/2006/relationships/hyperlink" Target="https://health.ec.europa.eu/publications/scheer-revision-annexes-iii-and-iv-directive-201063eu-protection-animals-used-scientific-purposes_en" TargetMode="External"/><Relationship Id="rId1" Type="http://schemas.openxmlformats.org/officeDocument/2006/relationships/hyperlink" Target="http://data.europa.eu/eli/dir_del/2024/12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34d651-377a-49c2-a8bf-ddef58e15d6b">
      <Terms xmlns="http://schemas.microsoft.com/office/infopath/2007/PartnerControls"/>
    </lcf76f155ced4ddcb4097134ff3c332f>
    <TaxCatchAll xmlns="22ee0535-c74f-4e20-993e-fbce5d54a3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0A7A6FB1E0DF41AA6701CFCA612273" ma:contentTypeVersion="13" ma:contentTypeDescription="Create a new document." ma:contentTypeScope="" ma:versionID="6812efd373ad1045f4053fcf7866ea39">
  <xsd:schema xmlns:xsd="http://www.w3.org/2001/XMLSchema" xmlns:xs="http://www.w3.org/2001/XMLSchema" xmlns:p="http://schemas.microsoft.com/office/2006/metadata/properties" xmlns:ns2="e634d651-377a-49c2-a8bf-ddef58e15d6b" xmlns:ns3="22ee0535-c74f-4e20-993e-fbce5d54a3a0" targetNamespace="http://schemas.microsoft.com/office/2006/metadata/properties" ma:root="true" ma:fieldsID="a692f30f52ff864759d82a2afe4ddc57" ns2:_="" ns3:_="">
    <xsd:import namespace="e634d651-377a-49c2-a8bf-ddef58e15d6b"/>
    <xsd:import namespace="22ee0535-c74f-4e20-993e-fbce5d54a3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4d651-377a-49c2-a8bf-ddef58e15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ee0535-c74f-4e20-993e-fbce5d54a3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3f5f67-2842-4d40-98c9-2ab1b366c27d}" ma:internalName="TaxCatchAll" ma:showField="CatchAllData" ma:web="22ee0535-c74f-4e20-993e-fbce5d54a3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E1BFD-8B05-42F2-B9A5-913BD0BAA08D}">
  <ds:schemaRefs>
    <ds:schemaRef ds:uri="http://schemas.microsoft.com/office/2006/metadata/properties"/>
    <ds:schemaRef ds:uri="http://schemas.microsoft.com/office/infopath/2007/PartnerControls"/>
    <ds:schemaRef ds:uri="e634d651-377a-49c2-a8bf-ddef58e15d6b"/>
    <ds:schemaRef ds:uri="22ee0535-c74f-4e20-993e-fbce5d54a3a0"/>
  </ds:schemaRefs>
</ds:datastoreItem>
</file>

<file path=customXml/itemProps2.xml><?xml version="1.0" encoding="utf-8"?>
<ds:datastoreItem xmlns:ds="http://schemas.openxmlformats.org/officeDocument/2006/customXml" ds:itemID="{2ADB6C85-1927-4AD9-8715-08B2602DCE00}">
  <ds:schemaRefs>
    <ds:schemaRef ds:uri="http://schemas.microsoft.com/sharepoint/v3/contenttype/forms"/>
  </ds:schemaRefs>
</ds:datastoreItem>
</file>

<file path=customXml/itemProps3.xml><?xml version="1.0" encoding="utf-8"?>
<ds:datastoreItem xmlns:ds="http://schemas.openxmlformats.org/officeDocument/2006/customXml" ds:itemID="{6D72173F-E23E-43D1-A133-E4AEB84E1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4d651-377a-49c2-a8bf-ddef58e15d6b"/>
    <ds:schemaRef ds:uri="22ee0535-c74f-4e20-993e-fbce5d54a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3F67B4-60CC-490F-8D37-6DCBD2A0A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689</Words>
  <Characters>3930</Characters>
  <Application>Microsoft Office Word</Application>
  <DocSecurity>0</DocSecurity>
  <PresentationFormat/>
  <Lines>32</Lines>
  <Paragraphs>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4610</CharactersWithSpaces>
  <SharedDoc>false</SharedDoc>
  <HyperlinkBase/>
  <HLinks>
    <vt:vector size="12" baseType="variant">
      <vt:variant>
        <vt:i4>65542</vt:i4>
      </vt:variant>
      <vt:variant>
        <vt:i4>3</vt:i4>
      </vt:variant>
      <vt:variant>
        <vt:i4>0</vt:i4>
      </vt:variant>
      <vt:variant>
        <vt:i4>5</vt:i4>
      </vt:variant>
      <vt:variant>
        <vt:lpwstr>https://ec.europa.eu/transparency/expert-groups-register/screen/expert-groups/consult?lang=en&amp;groupId=2539&amp;fromMeetings=true&amp;meetingId=51396</vt:lpwstr>
      </vt:variant>
      <vt:variant>
        <vt:lpwstr/>
      </vt:variant>
      <vt:variant>
        <vt:i4>4194412</vt:i4>
      </vt:variant>
      <vt:variant>
        <vt:i4>0</vt:i4>
      </vt:variant>
      <vt:variant>
        <vt:i4>0</vt:i4>
      </vt:variant>
      <vt:variant>
        <vt:i4>5</vt:i4>
      </vt:variant>
      <vt:variant>
        <vt:lpwstr>https://health.ec.europa.eu/publications/scheer-revision-annexes-iii-and-iv-directive-201063eu-protection-animals-used-scientific-purposes_en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2026-03-31T11:03:00Z</dcterms:created>
  <dcterms:modified xsi:type="dcterms:W3CDTF">2026-06-03T14:40:00Z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2026-03-16T11:17:10Z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6a838627-2e7d-45ab-9407-6559f60880db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0x010100570A7A6FB1E0DF41AA6701CFCA612273</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