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830D61" w14:textId="3B42B7A5" w:rsidR="001617D2" w:rsidRPr="00B14375" w:rsidRDefault="00A401F1" w:rsidP="00A401F1">
      <w:pPr>
        <w:pStyle w:val="Pagedecouverture"/>
        <w:rPr>
          <w:noProof/>
        </w:rPr>
      </w:pPr>
      <w:bookmarkStart w:id="0" w:name="LW_BM_COVERPAGE"/>
      <w:r>
        <w:rPr>
          <w:noProof/>
        </w:rPr>
        <w:pict w14:anchorId="2D7CC6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1B3FFB0-4DBF-48A8-84A2-4BFB947A04A8" style="width:455.25pt;height:313.5pt">
            <v:imagedata r:id="rId11" o:title=""/>
          </v:shape>
        </w:pict>
      </w:r>
    </w:p>
    <w:bookmarkEnd w:id="0"/>
    <w:p w14:paraId="31D2AE74" w14:textId="32A89CD5" w:rsidR="001617D2" w:rsidRPr="00B14375" w:rsidRDefault="001617D2" w:rsidP="001617D2">
      <w:pPr>
        <w:rPr>
          <w:noProof/>
        </w:rPr>
        <w:sectPr w:rsidR="001617D2" w:rsidRPr="00B14375" w:rsidSect="00A401F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898A858" w14:textId="158DCA0A" w:rsidR="005B5965" w:rsidRPr="00B14375" w:rsidRDefault="001617D2" w:rsidP="001C2C00">
      <w:pPr>
        <w:pStyle w:val="Heading1"/>
        <w:numPr>
          <w:ilvl w:val="0"/>
          <w:numId w:val="2"/>
        </w:numPr>
        <w:rPr>
          <w:rFonts w:ascii="Times New Roman" w:hAnsi="Times New Roman" w:cs="Times New Roman"/>
          <w:b/>
          <w:bCs/>
          <w:noProof/>
          <w:color w:val="auto"/>
          <w:sz w:val="24"/>
          <w:szCs w:val="24"/>
        </w:rPr>
      </w:pPr>
      <w:bookmarkStart w:id="1" w:name="_GoBack"/>
      <w:bookmarkEnd w:id="1"/>
      <w:r w:rsidRPr="00B14375">
        <w:rPr>
          <w:rFonts w:ascii="Times New Roman" w:hAnsi="Times New Roman" w:cs="Times New Roman"/>
          <w:b/>
          <w:bCs/>
          <w:noProof/>
          <w:color w:val="auto"/>
          <w:sz w:val="24"/>
          <w:szCs w:val="24"/>
        </w:rPr>
        <w:lastRenderedPageBreak/>
        <w:t>INTRODUCTION</w:t>
      </w:r>
    </w:p>
    <w:p w14:paraId="7FC4F43E" w14:textId="78EAECAE" w:rsidR="00EB2121" w:rsidRPr="00B14375" w:rsidRDefault="0FC4F82E" w:rsidP="17E21A8C">
      <w:pPr>
        <w:jc w:val="both"/>
        <w:rPr>
          <w:rFonts w:ascii="Times New Roman" w:hAnsi="Times New Roman" w:cs="Times New Roman"/>
          <w:noProof/>
        </w:rPr>
      </w:pPr>
      <w:r w:rsidRPr="00B14375">
        <w:rPr>
          <w:rFonts w:ascii="Times New Roman" w:hAnsi="Times New Roman" w:cs="Times New Roman"/>
          <w:noProof/>
        </w:rPr>
        <w:t xml:space="preserve">Directive (EU) 2018/1673 on combating money laundering </w:t>
      </w:r>
      <w:r w:rsidR="000235F7">
        <w:rPr>
          <w:rFonts w:ascii="Times New Roman" w:hAnsi="Times New Roman" w:cs="Times New Roman"/>
          <w:noProof/>
        </w:rPr>
        <w:t>by</w:t>
      </w:r>
      <w:r w:rsidRPr="00B14375">
        <w:rPr>
          <w:rFonts w:ascii="Times New Roman" w:hAnsi="Times New Roman" w:cs="Times New Roman"/>
          <w:noProof/>
        </w:rPr>
        <w:t xml:space="preserve"> criminal law (</w:t>
      </w:r>
      <w:r w:rsidR="31DEC040" w:rsidRPr="00B14375">
        <w:rPr>
          <w:rFonts w:ascii="Times New Roman" w:hAnsi="Times New Roman" w:cs="Times New Roman"/>
          <w:noProof/>
        </w:rPr>
        <w:t>hereafter</w:t>
      </w:r>
      <w:r w:rsidRPr="00B14375">
        <w:rPr>
          <w:rFonts w:ascii="Times New Roman" w:hAnsi="Times New Roman" w:cs="Times New Roman"/>
          <w:noProof/>
        </w:rPr>
        <w:t xml:space="preserve"> “the Directive”) was adopted by the European Parliament and the Council on 23 October 2018</w:t>
      </w:r>
      <w:r w:rsidR="703FEBF2" w:rsidRPr="00B14375">
        <w:rPr>
          <w:rFonts w:ascii="Times New Roman" w:hAnsi="Times New Roman" w:cs="Times New Roman"/>
          <w:noProof/>
        </w:rPr>
        <w:t xml:space="preserve"> </w:t>
      </w:r>
      <w:r w:rsidR="4DF71EDA" w:rsidRPr="00B14375">
        <w:rPr>
          <w:rFonts w:ascii="Times New Roman" w:hAnsi="Times New Roman" w:cs="Times New Roman"/>
          <w:noProof/>
        </w:rPr>
        <w:t xml:space="preserve">and entered into force on </w:t>
      </w:r>
      <w:r w:rsidR="536CBC61" w:rsidRPr="00B14375">
        <w:rPr>
          <w:rFonts w:ascii="Times New Roman" w:hAnsi="Times New Roman" w:cs="Times New Roman"/>
          <w:noProof/>
        </w:rPr>
        <w:t xml:space="preserve">2 December </w:t>
      </w:r>
      <w:r w:rsidR="4DF71EDA" w:rsidRPr="00B14375">
        <w:rPr>
          <w:rFonts w:ascii="Times New Roman" w:hAnsi="Times New Roman" w:cs="Times New Roman"/>
          <w:noProof/>
        </w:rPr>
        <w:t>20</w:t>
      </w:r>
      <w:r w:rsidR="71485E23" w:rsidRPr="00B14375">
        <w:rPr>
          <w:rFonts w:ascii="Times New Roman" w:hAnsi="Times New Roman" w:cs="Times New Roman"/>
          <w:noProof/>
        </w:rPr>
        <w:t>18</w:t>
      </w:r>
      <w:r w:rsidRPr="00B14375">
        <w:rPr>
          <w:rFonts w:ascii="Times New Roman" w:hAnsi="Times New Roman" w:cs="Times New Roman"/>
          <w:noProof/>
        </w:rPr>
        <w:t>. The Directive strengthens law enforcement and judicial responses to money laundering, fosters cross-border cooperation both within the EU and internationally, and complements the wider legislative framework on the prevention of money laundering.</w:t>
      </w:r>
      <w:r w:rsidR="527DD15F" w:rsidRPr="00B14375">
        <w:rPr>
          <w:rFonts w:ascii="Times New Roman" w:hAnsi="Times New Roman" w:cs="Times New Roman"/>
          <w:noProof/>
        </w:rPr>
        <w:t xml:space="preserve"> </w:t>
      </w:r>
    </w:p>
    <w:p w14:paraId="0BFCD78A" w14:textId="76F54B65" w:rsidR="00EB2121" w:rsidRPr="00B14375" w:rsidRDefault="527DD15F" w:rsidP="00EB2121">
      <w:pPr>
        <w:jc w:val="both"/>
        <w:rPr>
          <w:rFonts w:ascii="Times New Roman" w:hAnsi="Times New Roman" w:cs="Times New Roman"/>
          <w:noProof/>
        </w:rPr>
      </w:pPr>
      <w:r w:rsidRPr="00B14375">
        <w:rPr>
          <w:rFonts w:ascii="Times New Roman" w:hAnsi="Times New Roman" w:cs="Times New Roman"/>
          <w:noProof/>
        </w:rPr>
        <w:t>The Directive applies to 25 Member States; Ireland and Denmark are not bound by it. The deadline for transposition was 3 December 2020.</w:t>
      </w:r>
    </w:p>
    <w:p w14:paraId="6640D17B" w14:textId="1F6238DC" w:rsidR="00EB2121" w:rsidRPr="00B14375" w:rsidRDefault="00542DE6" w:rsidP="003574C5">
      <w:pPr>
        <w:jc w:val="both"/>
        <w:rPr>
          <w:rFonts w:ascii="Times New Roman" w:hAnsi="Times New Roman" w:cs="Times New Roman"/>
          <w:noProof/>
        </w:rPr>
      </w:pPr>
      <w:r w:rsidRPr="00B14375">
        <w:rPr>
          <w:rFonts w:ascii="Times New Roman" w:hAnsi="Times New Roman" w:cs="Times New Roman"/>
          <w:noProof/>
        </w:rPr>
        <w:t>T</w:t>
      </w:r>
      <w:r w:rsidR="0FC4F82E" w:rsidRPr="00B14375">
        <w:rPr>
          <w:rFonts w:ascii="Times New Roman" w:hAnsi="Times New Roman" w:cs="Times New Roman"/>
          <w:noProof/>
        </w:rPr>
        <w:t>he</w:t>
      </w:r>
      <w:r w:rsidR="005D099B" w:rsidRPr="00B14375">
        <w:rPr>
          <w:rFonts w:ascii="Times New Roman" w:hAnsi="Times New Roman" w:cs="Times New Roman"/>
          <w:noProof/>
        </w:rPr>
        <w:t xml:space="preserve"> </w:t>
      </w:r>
      <w:r w:rsidR="0FC4F82E" w:rsidRPr="00B14375">
        <w:rPr>
          <w:rFonts w:ascii="Times New Roman" w:hAnsi="Times New Roman" w:cs="Times New Roman"/>
          <w:noProof/>
        </w:rPr>
        <w:t xml:space="preserve">Directive establishes minimum rules on </w:t>
      </w:r>
      <w:r w:rsidR="57171DD6" w:rsidRPr="00B14375">
        <w:rPr>
          <w:rFonts w:ascii="Times New Roman" w:hAnsi="Times New Roman" w:cs="Times New Roman"/>
          <w:noProof/>
        </w:rPr>
        <w:t xml:space="preserve">the activities that have </w:t>
      </w:r>
      <w:r w:rsidR="0037556F" w:rsidRPr="00B14375">
        <w:rPr>
          <w:rFonts w:ascii="Times New Roman" w:hAnsi="Times New Roman" w:cs="Times New Roman"/>
          <w:noProof/>
        </w:rPr>
        <w:t xml:space="preserve">to </w:t>
      </w:r>
      <w:r w:rsidR="57171DD6" w:rsidRPr="00B14375">
        <w:rPr>
          <w:rFonts w:ascii="Times New Roman" w:hAnsi="Times New Roman" w:cs="Times New Roman"/>
          <w:noProof/>
        </w:rPr>
        <w:t>be considered as money laundering offence</w:t>
      </w:r>
      <w:r w:rsidR="00DC590F" w:rsidRPr="00B14375">
        <w:rPr>
          <w:rFonts w:ascii="Times New Roman" w:hAnsi="Times New Roman" w:cs="Times New Roman"/>
          <w:noProof/>
        </w:rPr>
        <w:t>s</w:t>
      </w:r>
      <w:r w:rsidR="57171DD6" w:rsidRPr="00B14375">
        <w:rPr>
          <w:rFonts w:ascii="Times New Roman" w:hAnsi="Times New Roman" w:cs="Times New Roman"/>
          <w:noProof/>
        </w:rPr>
        <w:t xml:space="preserve"> across all Member States </w:t>
      </w:r>
      <w:r w:rsidR="5D53EACB" w:rsidRPr="00B14375">
        <w:rPr>
          <w:rFonts w:ascii="Times New Roman" w:hAnsi="Times New Roman" w:cs="Times New Roman"/>
          <w:noProof/>
        </w:rPr>
        <w:t>(</w:t>
      </w:r>
      <w:r w:rsidR="4CFC272C" w:rsidRPr="00B14375">
        <w:rPr>
          <w:rFonts w:ascii="Times New Roman" w:hAnsi="Times New Roman" w:cs="Times New Roman"/>
          <w:noProof/>
        </w:rPr>
        <w:t>i.e.</w:t>
      </w:r>
      <w:r w:rsidR="5D53EACB" w:rsidRPr="00B14375">
        <w:rPr>
          <w:rFonts w:ascii="Times New Roman" w:hAnsi="Times New Roman" w:cs="Times New Roman"/>
          <w:noProof/>
        </w:rPr>
        <w:t xml:space="preserve"> transferring or converting property derived from criminal activity, hiding or disguising its illicit origin</w:t>
      </w:r>
      <w:r w:rsidR="35CF8BEB" w:rsidRPr="00B14375">
        <w:rPr>
          <w:rFonts w:ascii="Times New Roman" w:hAnsi="Times New Roman" w:cs="Times New Roman"/>
          <w:noProof/>
        </w:rPr>
        <w:t xml:space="preserve">, or </w:t>
      </w:r>
      <w:r w:rsidR="5D53EACB" w:rsidRPr="00B14375">
        <w:rPr>
          <w:rFonts w:ascii="Times New Roman" w:hAnsi="Times New Roman" w:cs="Times New Roman"/>
          <w:noProof/>
        </w:rPr>
        <w:t>acquiring, possessing or using property</w:t>
      </w:r>
      <w:r w:rsidR="35CF8BEB" w:rsidRPr="00B14375">
        <w:rPr>
          <w:rFonts w:ascii="Times New Roman" w:hAnsi="Times New Roman" w:cs="Times New Roman"/>
          <w:noProof/>
        </w:rPr>
        <w:t xml:space="preserve"> knowing of its </w:t>
      </w:r>
      <w:r w:rsidR="49FC55A9" w:rsidRPr="00B14375">
        <w:rPr>
          <w:rFonts w:ascii="Times New Roman" w:hAnsi="Times New Roman" w:cs="Times New Roman"/>
          <w:noProof/>
        </w:rPr>
        <w:t>criminal origin</w:t>
      </w:r>
      <w:r w:rsidR="35CF8BEB" w:rsidRPr="00B14375">
        <w:rPr>
          <w:rFonts w:ascii="Times New Roman" w:hAnsi="Times New Roman" w:cs="Times New Roman"/>
          <w:noProof/>
        </w:rPr>
        <w:t>)</w:t>
      </w:r>
      <w:r w:rsidR="00A33A4B" w:rsidRPr="00B14375">
        <w:rPr>
          <w:rFonts w:ascii="Times New Roman" w:hAnsi="Times New Roman" w:cs="Times New Roman"/>
          <w:noProof/>
        </w:rPr>
        <w:t xml:space="preserve"> and the corresponding sanctions for such acts</w:t>
      </w:r>
      <w:r w:rsidR="0FC4F82E" w:rsidRPr="00B14375">
        <w:rPr>
          <w:rFonts w:ascii="Times New Roman" w:hAnsi="Times New Roman" w:cs="Times New Roman"/>
          <w:noProof/>
        </w:rPr>
        <w:t>.</w:t>
      </w:r>
      <w:r w:rsidR="6E060865" w:rsidRPr="00B14375">
        <w:rPr>
          <w:rFonts w:ascii="Times New Roman" w:hAnsi="Times New Roman" w:cs="Times New Roman"/>
          <w:noProof/>
        </w:rPr>
        <w:t xml:space="preserve"> </w:t>
      </w:r>
      <w:r w:rsidR="00A33A4B" w:rsidRPr="00B14375">
        <w:rPr>
          <w:rFonts w:ascii="Times New Roman" w:hAnsi="Times New Roman" w:cs="Times New Roman"/>
          <w:noProof/>
        </w:rPr>
        <w:t>The Directive</w:t>
      </w:r>
      <w:r w:rsidR="0FC4F82E" w:rsidRPr="00B14375">
        <w:rPr>
          <w:rFonts w:ascii="Times New Roman" w:hAnsi="Times New Roman" w:cs="Times New Roman"/>
          <w:noProof/>
        </w:rPr>
        <w:t xml:space="preserve"> specifies the criminal activities that constitute predicate offences for money laundering, </w:t>
      </w:r>
      <w:r w:rsidR="624364A5" w:rsidRPr="00B14375">
        <w:rPr>
          <w:rFonts w:ascii="Times New Roman" w:hAnsi="Times New Roman" w:cs="Times New Roman"/>
          <w:noProof/>
        </w:rPr>
        <w:t>i.e. the criminal acts from which the laundered money originated</w:t>
      </w:r>
      <w:r w:rsidR="0FC4F82E" w:rsidRPr="00B14375">
        <w:rPr>
          <w:rFonts w:ascii="Times New Roman" w:hAnsi="Times New Roman" w:cs="Times New Roman"/>
          <w:noProof/>
        </w:rPr>
        <w:t xml:space="preserve">. </w:t>
      </w:r>
      <w:r w:rsidR="1F93D7C8" w:rsidRPr="00B14375">
        <w:rPr>
          <w:rFonts w:ascii="Times New Roman" w:hAnsi="Times New Roman" w:cs="Times New Roman"/>
          <w:noProof/>
        </w:rPr>
        <w:t>Among the novelties introduced, the Directive enables the prosecution of money laundering without requiring a conviction for the predicate offence, and without requiring authorities to prove all the elements of the predicate offence</w:t>
      </w:r>
      <w:r w:rsidR="294AC4E4" w:rsidRPr="00B14375">
        <w:rPr>
          <w:rFonts w:ascii="Times New Roman" w:hAnsi="Times New Roman" w:cs="Times New Roman"/>
          <w:noProof/>
        </w:rPr>
        <w:t xml:space="preserve"> </w:t>
      </w:r>
      <w:r w:rsidR="7310E107" w:rsidRPr="00B14375">
        <w:rPr>
          <w:rFonts w:ascii="Times New Roman" w:hAnsi="Times New Roman" w:cs="Times New Roman"/>
          <w:noProof/>
        </w:rPr>
        <w:t>(‘</w:t>
      </w:r>
      <w:r w:rsidR="1F93D7C8" w:rsidRPr="00B14375">
        <w:rPr>
          <w:rFonts w:ascii="Times New Roman" w:hAnsi="Times New Roman" w:cs="Times New Roman"/>
          <w:noProof/>
        </w:rPr>
        <w:t>stand-alone money laundering</w:t>
      </w:r>
      <w:r w:rsidR="7310E107" w:rsidRPr="00B14375">
        <w:rPr>
          <w:rFonts w:ascii="Times New Roman" w:hAnsi="Times New Roman" w:cs="Times New Roman"/>
          <w:noProof/>
        </w:rPr>
        <w:t>’)</w:t>
      </w:r>
      <w:r w:rsidR="1F93D7C8" w:rsidRPr="00B14375">
        <w:rPr>
          <w:rFonts w:ascii="Times New Roman" w:hAnsi="Times New Roman" w:cs="Times New Roman"/>
          <w:noProof/>
        </w:rPr>
        <w:t>.</w:t>
      </w:r>
      <w:r w:rsidR="19DAF8AE" w:rsidRPr="00B14375">
        <w:rPr>
          <w:rFonts w:ascii="Times New Roman" w:hAnsi="Times New Roman" w:cs="Times New Roman"/>
          <w:noProof/>
        </w:rPr>
        <w:t xml:space="preserve"> It also enables the </w:t>
      </w:r>
      <w:r w:rsidR="294AC4E4" w:rsidRPr="00B14375">
        <w:rPr>
          <w:rFonts w:ascii="Times New Roman" w:hAnsi="Times New Roman" w:cs="Times New Roman"/>
          <w:noProof/>
        </w:rPr>
        <w:t xml:space="preserve">prosecution and conviction for </w:t>
      </w:r>
      <w:r w:rsidR="2B041B67" w:rsidRPr="00B14375">
        <w:rPr>
          <w:rFonts w:ascii="Times New Roman" w:hAnsi="Times New Roman" w:cs="Times New Roman"/>
          <w:noProof/>
        </w:rPr>
        <w:t>money laundering activities committed by the perpetrator of the criminal activity that generated the property (‘self-laundering’</w:t>
      </w:r>
      <w:r w:rsidR="235ABC1F" w:rsidRPr="00B14375">
        <w:rPr>
          <w:rFonts w:ascii="Times New Roman" w:hAnsi="Times New Roman" w:cs="Times New Roman"/>
          <w:noProof/>
        </w:rPr>
        <w:t>).</w:t>
      </w:r>
      <w:r w:rsidR="47620023" w:rsidRPr="00B14375">
        <w:rPr>
          <w:rFonts w:ascii="Times New Roman" w:hAnsi="Times New Roman" w:cs="Times New Roman"/>
          <w:noProof/>
        </w:rPr>
        <w:t xml:space="preserve"> </w:t>
      </w:r>
      <w:r w:rsidR="647511E6" w:rsidRPr="00B14375">
        <w:rPr>
          <w:rFonts w:ascii="Times New Roman" w:hAnsi="Times New Roman" w:cs="Times New Roman"/>
          <w:noProof/>
        </w:rPr>
        <w:t xml:space="preserve">The Directive contains rules to clarify which </w:t>
      </w:r>
      <w:r w:rsidR="24100408" w:rsidRPr="00B14375">
        <w:rPr>
          <w:rFonts w:ascii="Times New Roman" w:hAnsi="Times New Roman" w:cs="Times New Roman"/>
          <w:noProof/>
        </w:rPr>
        <w:t xml:space="preserve">Member State </w:t>
      </w:r>
      <w:r w:rsidR="647511E6" w:rsidRPr="00B14375">
        <w:rPr>
          <w:rFonts w:ascii="Times New Roman" w:hAnsi="Times New Roman" w:cs="Times New Roman"/>
          <w:noProof/>
        </w:rPr>
        <w:t>is competent for prosecution in cross-border cases.</w:t>
      </w:r>
      <w:r w:rsidR="1F93D7C8" w:rsidRPr="00B14375">
        <w:rPr>
          <w:rFonts w:ascii="Times New Roman" w:hAnsi="Times New Roman" w:cs="Times New Roman"/>
          <w:noProof/>
        </w:rPr>
        <w:t xml:space="preserve"> </w:t>
      </w:r>
      <w:r w:rsidR="0FC4F82E" w:rsidRPr="00B14375">
        <w:rPr>
          <w:rFonts w:ascii="Times New Roman" w:hAnsi="Times New Roman" w:cs="Times New Roman"/>
          <w:noProof/>
        </w:rPr>
        <w:t xml:space="preserve">Furthermore, it lays down </w:t>
      </w:r>
      <w:r w:rsidR="0016754A" w:rsidRPr="00B14375">
        <w:rPr>
          <w:rFonts w:ascii="Times New Roman" w:hAnsi="Times New Roman" w:cs="Times New Roman"/>
          <w:noProof/>
        </w:rPr>
        <w:t xml:space="preserve">minimum rules </w:t>
      </w:r>
      <w:r w:rsidR="0FC4F82E" w:rsidRPr="00B14375">
        <w:rPr>
          <w:rFonts w:ascii="Times New Roman" w:hAnsi="Times New Roman" w:cs="Times New Roman"/>
          <w:noProof/>
        </w:rPr>
        <w:t xml:space="preserve">on penalties and </w:t>
      </w:r>
      <w:r w:rsidR="500AF80E" w:rsidRPr="00B14375">
        <w:rPr>
          <w:rFonts w:ascii="Times New Roman" w:hAnsi="Times New Roman" w:cs="Times New Roman"/>
          <w:noProof/>
        </w:rPr>
        <w:t>additional</w:t>
      </w:r>
      <w:r w:rsidR="0FC4F82E" w:rsidRPr="00B14375">
        <w:rPr>
          <w:rFonts w:ascii="Times New Roman" w:hAnsi="Times New Roman" w:cs="Times New Roman"/>
          <w:noProof/>
        </w:rPr>
        <w:t xml:space="preserve"> sanctions applicable to both natural and legal persons, </w:t>
      </w:r>
      <w:r w:rsidR="2225B362" w:rsidRPr="00B14375">
        <w:rPr>
          <w:rFonts w:ascii="Times New Roman" w:hAnsi="Times New Roman" w:cs="Times New Roman"/>
          <w:noProof/>
        </w:rPr>
        <w:t xml:space="preserve">including </w:t>
      </w:r>
      <w:r w:rsidR="7310E107" w:rsidRPr="00B14375">
        <w:rPr>
          <w:rFonts w:ascii="Times New Roman" w:hAnsi="Times New Roman" w:cs="Times New Roman"/>
          <w:noProof/>
        </w:rPr>
        <w:t>‘</w:t>
      </w:r>
      <w:r w:rsidR="6CBF3F29" w:rsidRPr="00B14375">
        <w:rPr>
          <w:rFonts w:ascii="Times New Roman" w:hAnsi="Times New Roman" w:cs="Times New Roman"/>
          <w:noProof/>
        </w:rPr>
        <w:t>aggravating circumstances</w:t>
      </w:r>
      <w:r w:rsidR="7310E107" w:rsidRPr="00B14375">
        <w:rPr>
          <w:rFonts w:ascii="Times New Roman" w:hAnsi="Times New Roman" w:cs="Times New Roman"/>
          <w:noProof/>
        </w:rPr>
        <w:t>’</w:t>
      </w:r>
      <w:r w:rsidR="0FC4F82E" w:rsidRPr="00B14375">
        <w:rPr>
          <w:rFonts w:ascii="Times New Roman" w:hAnsi="Times New Roman" w:cs="Times New Roman"/>
          <w:noProof/>
        </w:rPr>
        <w:t xml:space="preserve">.  </w:t>
      </w:r>
    </w:p>
    <w:p w14:paraId="6DA63A2E" w14:textId="229B6A48" w:rsidR="00EB2121" w:rsidRPr="00B14375" w:rsidRDefault="00C86A82" w:rsidP="00EB2121">
      <w:pPr>
        <w:jc w:val="both"/>
        <w:rPr>
          <w:rFonts w:ascii="Times New Roman" w:hAnsi="Times New Roman" w:cs="Times New Roman"/>
          <w:noProof/>
        </w:rPr>
      </w:pPr>
      <w:r w:rsidRPr="00B14375">
        <w:rPr>
          <w:rFonts w:ascii="Times New Roman" w:hAnsi="Times New Roman" w:cs="Times New Roman"/>
          <w:noProof/>
        </w:rPr>
        <w:t xml:space="preserve">This report responds to the requirement in </w:t>
      </w:r>
      <w:r w:rsidR="00EB2121" w:rsidRPr="00B14375">
        <w:rPr>
          <w:rFonts w:ascii="Times New Roman" w:hAnsi="Times New Roman" w:cs="Times New Roman"/>
          <w:noProof/>
        </w:rPr>
        <w:t>Article 14(2) of the Directive</w:t>
      </w:r>
      <w:r w:rsidR="0037556F" w:rsidRPr="00B14375">
        <w:rPr>
          <w:rFonts w:ascii="Times New Roman" w:hAnsi="Times New Roman" w:cs="Times New Roman"/>
          <w:noProof/>
        </w:rPr>
        <w:t>, which</w:t>
      </w:r>
      <w:r w:rsidR="00EB2121" w:rsidRPr="00B14375">
        <w:rPr>
          <w:rFonts w:ascii="Times New Roman" w:hAnsi="Times New Roman" w:cs="Times New Roman"/>
          <w:noProof/>
        </w:rPr>
        <w:t xml:space="preserve"> requires the European Commission to submit a report to the European Parliament and the Council </w:t>
      </w:r>
      <w:r w:rsidR="00DA5CE2" w:rsidRPr="00B14375">
        <w:rPr>
          <w:rFonts w:ascii="Times New Roman" w:hAnsi="Times New Roman" w:cs="Times New Roman"/>
          <w:noProof/>
        </w:rPr>
        <w:t>assessing the added value of th</w:t>
      </w:r>
      <w:r w:rsidR="00371674" w:rsidRPr="00B14375">
        <w:rPr>
          <w:rFonts w:ascii="Times New Roman" w:hAnsi="Times New Roman" w:cs="Times New Roman"/>
          <w:noProof/>
        </w:rPr>
        <w:t>e</w:t>
      </w:r>
      <w:r w:rsidR="00DA5CE2" w:rsidRPr="00B14375">
        <w:rPr>
          <w:rFonts w:ascii="Times New Roman" w:hAnsi="Times New Roman" w:cs="Times New Roman"/>
          <w:noProof/>
        </w:rPr>
        <w:t xml:space="preserve"> Directive with regard to combating money laundering as well as its impact on fundamental rights and freedoms. </w:t>
      </w:r>
    </w:p>
    <w:p w14:paraId="14B05C72" w14:textId="7B9C7056" w:rsidR="0037556F" w:rsidRPr="00B14375" w:rsidRDefault="21D8ECF1" w:rsidP="0037556F">
      <w:pPr>
        <w:jc w:val="both"/>
        <w:rPr>
          <w:rFonts w:ascii="Times New Roman" w:hAnsi="Times New Roman" w:cs="Times New Roman"/>
          <w:noProof/>
        </w:rPr>
      </w:pPr>
      <w:r w:rsidRPr="00B14375">
        <w:rPr>
          <w:rFonts w:ascii="Times New Roman" w:hAnsi="Times New Roman" w:cs="Times New Roman"/>
          <w:noProof/>
        </w:rPr>
        <w:t>This evaluation</w:t>
      </w:r>
      <w:r w:rsidR="1C030A94" w:rsidRPr="00B14375">
        <w:rPr>
          <w:rFonts w:ascii="Times New Roman" w:hAnsi="Times New Roman" w:cs="Times New Roman"/>
          <w:noProof/>
        </w:rPr>
        <w:t xml:space="preserve"> report</w:t>
      </w:r>
      <w:r w:rsidRPr="00B14375">
        <w:rPr>
          <w:rFonts w:ascii="Times New Roman" w:hAnsi="Times New Roman" w:cs="Times New Roman"/>
          <w:noProof/>
        </w:rPr>
        <w:t xml:space="preserve"> builds on the </w:t>
      </w:r>
      <w:r w:rsidR="1C030A94" w:rsidRPr="00B14375">
        <w:rPr>
          <w:rFonts w:ascii="Times New Roman" w:hAnsi="Times New Roman" w:cs="Times New Roman"/>
          <w:noProof/>
        </w:rPr>
        <w:t xml:space="preserve">transposition </w:t>
      </w:r>
      <w:r w:rsidR="54181505" w:rsidRPr="00B14375">
        <w:rPr>
          <w:rFonts w:ascii="Times New Roman" w:hAnsi="Times New Roman" w:cs="Times New Roman"/>
          <w:noProof/>
        </w:rPr>
        <w:t xml:space="preserve">report from the Commission to the European Parliament and the Council </w:t>
      </w:r>
      <w:r w:rsidR="00A056B7" w:rsidRPr="00B14375">
        <w:rPr>
          <w:rFonts w:ascii="Times New Roman" w:hAnsi="Times New Roman" w:cs="Times New Roman"/>
          <w:noProof/>
        </w:rPr>
        <w:t>– required under Article 14</w:t>
      </w:r>
      <w:r w:rsidR="00082A34">
        <w:rPr>
          <w:rFonts w:ascii="Times New Roman" w:hAnsi="Times New Roman" w:cs="Times New Roman"/>
          <w:noProof/>
        </w:rPr>
        <w:t>(</w:t>
      </w:r>
      <w:r w:rsidR="00A056B7" w:rsidRPr="00B14375">
        <w:rPr>
          <w:rFonts w:ascii="Times New Roman" w:hAnsi="Times New Roman" w:cs="Times New Roman"/>
          <w:noProof/>
        </w:rPr>
        <w:t>1) –</w:t>
      </w:r>
      <w:r w:rsidR="54181505" w:rsidRPr="00B14375">
        <w:rPr>
          <w:rFonts w:ascii="Times New Roman" w:hAnsi="Times New Roman" w:cs="Times New Roman"/>
          <w:noProof/>
        </w:rPr>
        <w:t xml:space="preserve"> assessing the extent to which Member States have taken the necessary measures to comply with </w:t>
      </w:r>
      <w:r w:rsidR="7F5798B0" w:rsidRPr="00B14375">
        <w:rPr>
          <w:rFonts w:ascii="Times New Roman" w:hAnsi="Times New Roman" w:cs="Times New Roman"/>
          <w:noProof/>
        </w:rPr>
        <w:t xml:space="preserve">the </w:t>
      </w:r>
      <w:r w:rsidR="54181505" w:rsidRPr="00B14375">
        <w:rPr>
          <w:rFonts w:ascii="Times New Roman" w:hAnsi="Times New Roman" w:cs="Times New Roman"/>
          <w:noProof/>
        </w:rPr>
        <w:t>Directive</w:t>
      </w:r>
      <w:r w:rsidR="00A056B7" w:rsidRPr="00B14375">
        <w:rPr>
          <w:rFonts w:ascii="Times New Roman" w:hAnsi="Times New Roman" w:cs="Times New Roman"/>
          <w:noProof/>
        </w:rPr>
        <w:t xml:space="preserve">. The transposition report showed that, while the </w:t>
      </w:r>
      <w:r w:rsidR="009601B4" w:rsidRPr="00B14375">
        <w:rPr>
          <w:rFonts w:ascii="Times New Roman" w:hAnsi="Times New Roman" w:cs="Times New Roman"/>
          <w:noProof/>
        </w:rPr>
        <w:t xml:space="preserve">transposition of the </w:t>
      </w:r>
      <w:r w:rsidR="00555324">
        <w:rPr>
          <w:rFonts w:ascii="Times New Roman" w:hAnsi="Times New Roman" w:cs="Times New Roman"/>
          <w:noProof/>
        </w:rPr>
        <w:t>D</w:t>
      </w:r>
      <w:r w:rsidR="00555324" w:rsidRPr="00B14375">
        <w:rPr>
          <w:rFonts w:ascii="Times New Roman" w:hAnsi="Times New Roman" w:cs="Times New Roman"/>
          <w:noProof/>
        </w:rPr>
        <w:t>irective</w:t>
      </w:r>
      <w:r w:rsidR="00A056B7" w:rsidRPr="00B14375">
        <w:rPr>
          <w:rFonts w:ascii="Times New Roman" w:hAnsi="Times New Roman" w:cs="Times New Roman"/>
          <w:noProof/>
        </w:rPr>
        <w:t xml:space="preserve"> has been broadly compliant, some gaps </w:t>
      </w:r>
      <w:r w:rsidR="1D5D5F2F" w:rsidRPr="00B14375">
        <w:rPr>
          <w:rFonts w:ascii="Times New Roman" w:hAnsi="Times New Roman"/>
          <w:noProof/>
        </w:rPr>
        <w:t xml:space="preserve">and </w:t>
      </w:r>
      <w:r w:rsidR="00A056B7" w:rsidRPr="00B14375">
        <w:rPr>
          <w:rFonts w:ascii="Times New Roman" w:hAnsi="Times New Roman" w:cs="Times New Roman"/>
          <w:noProof/>
        </w:rPr>
        <w:t xml:space="preserve">inconsistencies remain, such as the incorrect transposition by some Member States of the provisions regarding aggravating circumstances. The </w:t>
      </w:r>
      <w:r w:rsidR="001E7C0C">
        <w:rPr>
          <w:rFonts w:ascii="Times New Roman" w:hAnsi="Times New Roman" w:cs="Times New Roman"/>
          <w:noProof/>
        </w:rPr>
        <w:t xml:space="preserve">transposition </w:t>
      </w:r>
      <w:r w:rsidR="00A056B7" w:rsidRPr="00B14375">
        <w:rPr>
          <w:rFonts w:ascii="Times New Roman" w:hAnsi="Times New Roman" w:cs="Times New Roman"/>
          <w:noProof/>
        </w:rPr>
        <w:t>report</w:t>
      </w:r>
      <w:r w:rsidR="1D5D5F2F" w:rsidRPr="00B14375">
        <w:rPr>
          <w:rFonts w:ascii="Times New Roman" w:hAnsi="Times New Roman" w:cs="Times New Roman"/>
          <w:noProof/>
        </w:rPr>
        <w:t xml:space="preserve"> is presented in </w:t>
      </w:r>
      <w:r w:rsidR="001E7C0C">
        <w:rPr>
          <w:rFonts w:ascii="Times New Roman" w:hAnsi="Times New Roman" w:cs="Times New Roman"/>
          <w:noProof/>
        </w:rPr>
        <w:t>the annex</w:t>
      </w:r>
      <w:r w:rsidR="1D5D5F2F" w:rsidRPr="00B14375">
        <w:rPr>
          <w:rFonts w:ascii="Times New Roman" w:hAnsi="Times New Roman" w:cs="Times New Roman"/>
          <w:noProof/>
        </w:rPr>
        <w:t>.</w:t>
      </w:r>
      <w:r w:rsidR="5FD12E2B" w:rsidRPr="00B14375">
        <w:rPr>
          <w:rFonts w:ascii="Times New Roman" w:hAnsi="Times New Roman" w:cs="Times New Roman"/>
          <w:noProof/>
        </w:rPr>
        <w:t xml:space="preserve"> </w:t>
      </w:r>
      <w:r w:rsidR="7B618537" w:rsidRPr="00B14375">
        <w:rPr>
          <w:rFonts w:ascii="Times New Roman" w:hAnsi="Times New Roman" w:cs="Times New Roman"/>
          <w:noProof/>
        </w:rPr>
        <w:t xml:space="preserve"> </w:t>
      </w:r>
    </w:p>
    <w:p w14:paraId="6C30297F" w14:textId="7226F198" w:rsidR="001E7C0C" w:rsidRDefault="0037556F" w:rsidP="0039301C">
      <w:pPr>
        <w:jc w:val="both"/>
        <w:rPr>
          <w:rFonts w:ascii="Times New Roman" w:hAnsi="Times New Roman" w:cs="Times New Roman"/>
          <w:noProof/>
        </w:rPr>
      </w:pPr>
      <w:r w:rsidRPr="00B14375">
        <w:rPr>
          <w:rFonts w:ascii="Times New Roman" w:hAnsi="Times New Roman" w:cs="Times New Roman"/>
          <w:noProof/>
        </w:rPr>
        <w:t xml:space="preserve">The detailed findings of the evaluation, as well as the methodology used, </w:t>
      </w:r>
      <w:r w:rsidR="001E7C0C">
        <w:rPr>
          <w:rFonts w:ascii="Times New Roman" w:hAnsi="Times New Roman" w:cs="Times New Roman"/>
          <w:noProof/>
        </w:rPr>
        <w:t>are</w:t>
      </w:r>
      <w:r w:rsidRPr="00B14375">
        <w:rPr>
          <w:rFonts w:ascii="Times New Roman" w:hAnsi="Times New Roman" w:cs="Times New Roman"/>
          <w:noProof/>
        </w:rPr>
        <w:t xml:space="preserve"> presented in </w:t>
      </w:r>
      <w:r w:rsidR="001E7C0C">
        <w:rPr>
          <w:rFonts w:ascii="Times New Roman" w:hAnsi="Times New Roman" w:cs="Times New Roman"/>
          <w:noProof/>
        </w:rPr>
        <w:t xml:space="preserve">the </w:t>
      </w:r>
      <w:r w:rsidR="001E7C0C" w:rsidRPr="001E7C0C">
        <w:rPr>
          <w:rFonts w:ascii="Times New Roman" w:hAnsi="Times New Roman" w:cs="Times New Roman"/>
          <w:noProof/>
        </w:rPr>
        <w:t xml:space="preserve">Commission staff working document accompanying the </w:t>
      </w:r>
      <w:r w:rsidR="001E7C0C">
        <w:rPr>
          <w:rFonts w:ascii="Times New Roman" w:hAnsi="Times New Roman" w:cs="Times New Roman"/>
          <w:noProof/>
        </w:rPr>
        <w:t>r</w:t>
      </w:r>
      <w:r w:rsidR="001E7C0C" w:rsidRPr="001E7C0C">
        <w:rPr>
          <w:rFonts w:ascii="Times New Roman" w:hAnsi="Times New Roman" w:cs="Times New Roman"/>
          <w:noProof/>
        </w:rPr>
        <w:t>eport</w:t>
      </w:r>
      <w:r w:rsidR="001E7C0C">
        <w:rPr>
          <w:rFonts w:ascii="Times New Roman" w:hAnsi="Times New Roman" w:cs="Times New Roman"/>
          <w:noProof/>
        </w:rPr>
        <w:t>.</w:t>
      </w:r>
    </w:p>
    <w:p w14:paraId="35873288" w14:textId="57B23F38" w:rsidR="000A2055" w:rsidRPr="006D4AA2" w:rsidRDefault="000A2055" w:rsidP="0039301C">
      <w:pPr>
        <w:jc w:val="both"/>
        <w:rPr>
          <w:rFonts w:ascii="Times New Roman" w:hAnsi="Times New Roman" w:cs="Times New Roman"/>
          <w:noProof/>
        </w:rPr>
      </w:pPr>
      <w:r w:rsidRPr="00B14375">
        <w:rPr>
          <w:rFonts w:ascii="Times New Roman" w:hAnsi="Times New Roman" w:cs="Times New Roman"/>
          <w:noProof/>
        </w:rPr>
        <w:t>This Directive is part of a broader toolkit against criminal finances</w:t>
      </w:r>
      <w:r w:rsidR="005D099B" w:rsidRPr="00B14375">
        <w:rPr>
          <w:rFonts w:ascii="Times New Roman" w:hAnsi="Times New Roman" w:cs="Times New Roman"/>
          <w:noProof/>
        </w:rPr>
        <w:t xml:space="preserve"> </w:t>
      </w:r>
      <w:r w:rsidR="00A45FCC" w:rsidRPr="00B14375">
        <w:rPr>
          <w:rFonts w:ascii="Times New Roman" w:hAnsi="Times New Roman" w:cs="Times New Roman"/>
          <w:noProof/>
        </w:rPr>
        <w:t>which</w:t>
      </w:r>
      <w:r w:rsidR="005D099B" w:rsidRPr="00B14375">
        <w:rPr>
          <w:rFonts w:ascii="Times New Roman" w:hAnsi="Times New Roman" w:cs="Times New Roman"/>
          <w:noProof/>
        </w:rPr>
        <w:t>, as highlighted in</w:t>
      </w:r>
      <w:r w:rsidR="00A45FCC" w:rsidRPr="00B14375">
        <w:rPr>
          <w:rFonts w:ascii="Times New Roman" w:hAnsi="Times New Roman" w:cs="Times New Roman"/>
          <w:noProof/>
        </w:rPr>
        <w:t xml:space="preserve"> </w:t>
      </w:r>
      <w:r w:rsidRPr="00B14375">
        <w:rPr>
          <w:rFonts w:ascii="Times New Roman" w:hAnsi="Times New Roman" w:cs="Times New Roman"/>
          <w:noProof/>
        </w:rPr>
        <w:t>the European Internal Security Strategy (‘ProtectEU’)</w:t>
      </w:r>
      <w:r w:rsidR="005D099B" w:rsidRPr="00B14375">
        <w:rPr>
          <w:rFonts w:ascii="Times New Roman" w:hAnsi="Times New Roman" w:cs="Times New Roman"/>
          <w:noProof/>
        </w:rPr>
        <w:t xml:space="preserve">, is </w:t>
      </w:r>
      <w:r w:rsidR="00A45FCC" w:rsidRPr="00B14375">
        <w:rPr>
          <w:rFonts w:ascii="Times New Roman" w:hAnsi="Times New Roman" w:cs="Times New Roman"/>
          <w:noProof/>
        </w:rPr>
        <w:t xml:space="preserve">a </w:t>
      </w:r>
      <w:r w:rsidR="004D01BC" w:rsidRPr="00B14375">
        <w:rPr>
          <w:rFonts w:ascii="Times New Roman" w:hAnsi="Times New Roman" w:cs="Times New Roman"/>
          <w:noProof/>
        </w:rPr>
        <w:t>central component of</w:t>
      </w:r>
      <w:r w:rsidR="00A45FCC" w:rsidRPr="00B14375">
        <w:rPr>
          <w:rFonts w:ascii="Times New Roman" w:hAnsi="Times New Roman" w:cs="Times New Roman"/>
          <w:noProof/>
        </w:rPr>
        <w:t xml:space="preserve"> the fight against</w:t>
      </w:r>
      <w:r w:rsidRPr="00B14375">
        <w:rPr>
          <w:rFonts w:ascii="Times New Roman" w:hAnsi="Times New Roman" w:cs="Times New Roman"/>
          <w:noProof/>
        </w:rPr>
        <w:t xml:space="preserve"> organised crime</w:t>
      </w:r>
      <w:r w:rsidR="00877908" w:rsidRPr="00B14375">
        <w:rPr>
          <w:rFonts w:ascii="Times New Roman" w:hAnsi="Times New Roman" w:cs="Times New Roman"/>
          <w:noProof/>
        </w:rPr>
        <w:t>.</w:t>
      </w:r>
      <w:r w:rsidRPr="00B14375">
        <w:rPr>
          <w:rFonts w:ascii="Times New Roman" w:hAnsi="Times New Roman" w:cs="Times New Roman"/>
          <w:noProof/>
        </w:rPr>
        <w:t> </w:t>
      </w:r>
      <w:r w:rsidR="005D099B" w:rsidRPr="00B14375">
        <w:rPr>
          <w:rFonts w:ascii="Times New Roman" w:hAnsi="Times New Roman" w:cs="Times New Roman"/>
          <w:noProof/>
        </w:rPr>
        <w:t xml:space="preserve">Confiscating criminal profits remains essential </w:t>
      </w:r>
      <w:r w:rsidRPr="00B14375">
        <w:rPr>
          <w:rFonts w:ascii="Times New Roman" w:hAnsi="Times New Roman" w:cs="Times New Roman"/>
          <w:noProof/>
        </w:rPr>
        <w:t>to dismantle organised crim</w:t>
      </w:r>
      <w:r w:rsidR="005D099B" w:rsidRPr="00B14375">
        <w:rPr>
          <w:rFonts w:ascii="Times New Roman" w:hAnsi="Times New Roman" w:cs="Times New Roman"/>
          <w:noProof/>
        </w:rPr>
        <w:t>inal groups, and the effective implementation of EU legislation on countering financial crime and fostering asset recovery is a key step in this rega</w:t>
      </w:r>
      <w:r w:rsidR="005D099B" w:rsidRPr="001632FA">
        <w:rPr>
          <w:rFonts w:ascii="Times New Roman" w:hAnsi="Times New Roman" w:cs="Times New Roman"/>
          <w:noProof/>
        </w:rPr>
        <w:t>rd.</w:t>
      </w:r>
      <w:r w:rsidRPr="00B14375">
        <w:rPr>
          <w:rFonts w:ascii="Times New Roman" w:hAnsi="Times New Roman" w:cs="Times New Roman"/>
          <w:noProof/>
        </w:rPr>
        <w:t>  </w:t>
      </w:r>
    </w:p>
    <w:p w14:paraId="54C67E3B" w14:textId="73043851" w:rsidR="001617D2" w:rsidRPr="00B14375" w:rsidRDefault="001617D2" w:rsidP="001C2C00">
      <w:pPr>
        <w:pStyle w:val="Heading1"/>
        <w:numPr>
          <w:ilvl w:val="0"/>
          <w:numId w:val="2"/>
        </w:numPr>
        <w:rPr>
          <w:rFonts w:ascii="Times New Roman" w:hAnsi="Times New Roman" w:cs="Times New Roman"/>
          <w:b/>
          <w:bCs/>
          <w:noProof/>
          <w:color w:val="auto"/>
          <w:sz w:val="24"/>
          <w:szCs w:val="24"/>
        </w:rPr>
      </w:pPr>
      <w:r w:rsidRPr="00B14375">
        <w:rPr>
          <w:rFonts w:ascii="Times New Roman" w:hAnsi="Times New Roman" w:cs="Times New Roman"/>
          <w:b/>
          <w:bCs/>
          <w:noProof/>
          <w:color w:val="auto"/>
          <w:sz w:val="24"/>
          <w:szCs w:val="24"/>
        </w:rPr>
        <w:t xml:space="preserve">BACKGROUND </w:t>
      </w:r>
    </w:p>
    <w:p w14:paraId="33A3567E" w14:textId="3C495109" w:rsidR="00163334" w:rsidRPr="00B14375" w:rsidRDefault="0037556F" w:rsidP="005E4D57">
      <w:pPr>
        <w:spacing w:line="257" w:lineRule="auto"/>
        <w:jc w:val="both"/>
        <w:rPr>
          <w:rFonts w:ascii="Times New Roman" w:hAnsi="Times New Roman" w:cs="Times New Roman"/>
          <w:bCs/>
          <w:noProof/>
          <w:szCs w:val="28"/>
        </w:rPr>
      </w:pPr>
      <w:r w:rsidRPr="00B14375">
        <w:rPr>
          <w:rFonts w:ascii="Times New Roman" w:hAnsi="Times New Roman" w:cs="Times New Roman"/>
          <w:bCs/>
          <w:noProof/>
          <w:szCs w:val="28"/>
        </w:rPr>
        <w:t>As a general objective, t</w:t>
      </w:r>
      <w:r w:rsidR="005E4D57" w:rsidRPr="00B14375">
        <w:rPr>
          <w:rFonts w:ascii="Times New Roman" w:hAnsi="Times New Roman" w:cs="Times New Roman"/>
          <w:bCs/>
          <w:noProof/>
          <w:szCs w:val="28"/>
        </w:rPr>
        <w:t>he Directive aims</w:t>
      </w:r>
      <w:r w:rsidR="00816780" w:rsidRPr="00B14375">
        <w:rPr>
          <w:rFonts w:ascii="Times New Roman" w:hAnsi="Times New Roman" w:cs="Times New Roman"/>
          <w:bCs/>
          <w:noProof/>
          <w:szCs w:val="28"/>
        </w:rPr>
        <w:t xml:space="preserve"> at</w:t>
      </w:r>
      <w:r w:rsidRPr="00B14375">
        <w:rPr>
          <w:rFonts w:ascii="Times New Roman" w:hAnsi="Times New Roman" w:cs="Times New Roman"/>
          <w:bCs/>
          <w:noProof/>
          <w:szCs w:val="28"/>
        </w:rPr>
        <w:t xml:space="preserve"> </w:t>
      </w:r>
      <w:r w:rsidR="005E4D57" w:rsidRPr="00B14375">
        <w:rPr>
          <w:rFonts w:ascii="Times New Roman" w:hAnsi="Times New Roman" w:cs="Times New Roman"/>
          <w:bCs/>
          <w:noProof/>
          <w:szCs w:val="28"/>
        </w:rPr>
        <w:t>strengthen</w:t>
      </w:r>
      <w:r w:rsidR="00816780" w:rsidRPr="00B14375">
        <w:rPr>
          <w:rFonts w:ascii="Times New Roman" w:hAnsi="Times New Roman" w:cs="Times New Roman"/>
          <w:bCs/>
          <w:noProof/>
          <w:szCs w:val="28"/>
        </w:rPr>
        <w:t>ing</w:t>
      </w:r>
      <w:r w:rsidR="005E4D57" w:rsidRPr="00B14375">
        <w:rPr>
          <w:rFonts w:ascii="Times New Roman" w:hAnsi="Times New Roman" w:cs="Times New Roman"/>
          <w:bCs/>
          <w:noProof/>
          <w:szCs w:val="28"/>
        </w:rPr>
        <w:t xml:space="preserve"> </w:t>
      </w:r>
      <w:r w:rsidR="00DA39C0" w:rsidRPr="00B14375">
        <w:rPr>
          <w:rFonts w:ascii="Times New Roman" w:hAnsi="Times New Roman" w:cs="Times New Roman"/>
          <w:bCs/>
          <w:noProof/>
          <w:szCs w:val="28"/>
        </w:rPr>
        <w:t xml:space="preserve">the </w:t>
      </w:r>
      <w:r w:rsidR="005E4D57" w:rsidRPr="00B14375">
        <w:rPr>
          <w:rFonts w:ascii="Times New Roman" w:hAnsi="Times New Roman" w:cs="Times New Roman"/>
          <w:bCs/>
          <w:noProof/>
          <w:szCs w:val="28"/>
        </w:rPr>
        <w:t>judicial and law enforcement responses</w:t>
      </w:r>
      <w:r w:rsidR="00DA39C0" w:rsidRPr="00B14375">
        <w:rPr>
          <w:rFonts w:ascii="Times New Roman" w:hAnsi="Times New Roman" w:cs="Times New Roman"/>
          <w:bCs/>
          <w:noProof/>
          <w:szCs w:val="28"/>
        </w:rPr>
        <w:t xml:space="preserve"> to money laundering across Member States.</w:t>
      </w:r>
      <w:r w:rsidR="005E4D57" w:rsidRPr="00B14375">
        <w:rPr>
          <w:rFonts w:ascii="Times New Roman" w:hAnsi="Times New Roman" w:cs="Times New Roman"/>
          <w:bCs/>
          <w:noProof/>
          <w:szCs w:val="28"/>
        </w:rPr>
        <w:t xml:space="preserve"> </w:t>
      </w:r>
      <w:r w:rsidR="00163334" w:rsidRPr="00B14375">
        <w:rPr>
          <w:rFonts w:ascii="Times New Roman" w:hAnsi="Times New Roman" w:cs="Times New Roman"/>
          <w:bCs/>
          <w:noProof/>
          <w:szCs w:val="28"/>
        </w:rPr>
        <w:t>Although all Member States criminalised money laundering</w:t>
      </w:r>
      <w:r w:rsidR="009E61AC" w:rsidRPr="00B14375">
        <w:rPr>
          <w:rFonts w:ascii="Times New Roman" w:hAnsi="Times New Roman" w:cs="Times New Roman"/>
          <w:bCs/>
          <w:noProof/>
          <w:szCs w:val="28"/>
        </w:rPr>
        <w:t>, there were significant differences regarding</w:t>
      </w:r>
      <w:r w:rsidR="00163334" w:rsidRPr="00B14375">
        <w:rPr>
          <w:rFonts w:ascii="Times New Roman" w:hAnsi="Times New Roman" w:cs="Times New Roman"/>
          <w:bCs/>
          <w:noProof/>
          <w:szCs w:val="28"/>
        </w:rPr>
        <w:t xml:space="preserve"> the</w:t>
      </w:r>
      <w:r w:rsidR="009E61AC" w:rsidRPr="00B14375">
        <w:rPr>
          <w:rFonts w:ascii="Times New Roman" w:hAnsi="Times New Roman" w:cs="Times New Roman"/>
          <w:bCs/>
          <w:noProof/>
          <w:szCs w:val="28"/>
        </w:rPr>
        <w:t xml:space="preserve"> way the offence was defined</w:t>
      </w:r>
      <w:r w:rsidR="00163334" w:rsidRPr="00B14375">
        <w:rPr>
          <w:rFonts w:ascii="Times New Roman" w:hAnsi="Times New Roman" w:cs="Times New Roman"/>
          <w:bCs/>
          <w:noProof/>
          <w:szCs w:val="28"/>
        </w:rPr>
        <w:t xml:space="preserve">, </w:t>
      </w:r>
      <w:r w:rsidR="009E61AC" w:rsidRPr="00B14375">
        <w:rPr>
          <w:rFonts w:ascii="Times New Roman" w:hAnsi="Times New Roman" w:cs="Times New Roman"/>
          <w:bCs/>
          <w:noProof/>
          <w:szCs w:val="28"/>
        </w:rPr>
        <w:t xml:space="preserve">the scope of </w:t>
      </w:r>
      <w:r w:rsidR="00163334" w:rsidRPr="00B14375">
        <w:rPr>
          <w:rFonts w:ascii="Times New Roman" w:hAnsi="Times New Roman" w:cs="Times New Roman"/>
          <w:bCs/>
          <w:noProof/>
          <w:szCs w:val="28"/>
        </w:rPr>
        <w:t xml:space="preserve">predicate offences and </w:t>
      </w:r>
      <w:r w:rsidR="009E61AC" w:rsidRPr="00B14375">
        <w:rPr>
          <w:rFonts w:ascii="Times New Roman" w:hAnsi="Times New Roman" w:cs="Times New Roman"/>
          <w:bCs/>
          <w:noProof/>
          <w:szCs w:val="28"/>
        </w:rPr>
        <w:t xml:space="preserve">the respective </w:t>
      </w:r>
      <w:r w:rsidR="00163334" w:rsidRPr="00B14375">
        <w:rPr>
          <w:rFonts w:ascii="Times New Roman" w:hAnsi="Times New Roman" w:cs="Times New Roman"/>
          <w:bCs/>
          <w:noProof/>
          <w:szCs w:val="28"/>
        </w:rPr>
        <w:t xml:space="preserve">sanctions. The previous framework lacked coherence and comprehensiveness, making it less effective and allowing criminals and terrorists to exploit weaker national systems. To meet these needs, the Directive introduced a </w:t>
      </w:r>
      <w:r w:rsidR="00163334" w:rsidRPr="00B14375">
        <w:rPr>
          <w:rFonts w:ascii="Times New Roman" w:hAnsi="Times New Roman"/>
          <w:b/>
          <w:noProof/>
        </w:rPr>
        <w:t>common EU framework for criminalising money laundering and strengthening judicial and law enforcement responses</w:t>
      </w:r>
      <w:r w:rsidR="00163334" w:rsidRPr="00B14375">
        <w:rPr>
          <w:rFonts w:ascii="Times New Roman" w:hAnsi="Times New Roman" w:cs="Times New Roman"/>
          <w:bCs/>
          <w:noProof/>
          <w:szCs w:val="28"/>
        </w:rPr>
        <w:t>. Its overall aim is to reinforce the EU’s anti-money laundering regime through criminal law.</w:t>
      </w:r>
    </w:p>
    <w:p w14:paraId="4B3706D0" w14:textId="58C86009" w:rsidR="005E4D57" w:rsidRPr="00B14375" w:rsidRDefault="0037556F" w:rsidP="005E4D57">
      <w:pPr>
        <w:spacing w:line="257" w:lineRule="auto"/>
        <w:jc w:val="both"/>
        <w:rPr>
          <w:rFonts w:ascii="Times New Roman" w:hAnsi="Times New Roman" w:cs="Times New Roman"/>
          <w:bCs/>
          <w:noProof/>
          <w:szCs w:val="28"/>
        </w:rPr>
      </w:pPr>
      <w:r w:rsidRPr="00B14375">
        <w:rPr>
          <w:rFonts w:ascii="Times New Roman" w:hAnsi="Times New Roman" w:cs="Times New Roman"/>
          <w:bCs/>
          <w:noProof/>
          <w:szCs w:val="28"/>
        </w:rPr>
        <w:t xml:space="preserve">This translates into </w:t>
      </w:r>
      <w:r w:rsidR="00D66B51" w:rsidRPr="00B14375">
        <w:rPr>
          <w:rFonts w:ascii="Times New Roman" w:hAnsi="Times New Roman" w:cs="Times New Roman"/>
          <w:bCs/>
          <w:noProof/>
          <w:szCs w:val="28"/>
        </w:rPr>
        <w:t>specific objectives</w:t>
      </w:r>
      <w:r w:rsidR="005E4D57" w:rsidRPr="00B14375">
        <w:rPr>
          <w:rFonts w:ascii="Times New Roman" w:hAnsi="Times New Roman" w:cs="Times New Roman"/>
          <w:bCs/>
          <w:noProof/>
          <w:szCs w:val="28"/>
        </w:rPr>
        <w:t>:</w:t>
      </w:r>
    </w:p>
    <w:p w14:paraId="190D3EF1" w14:textId="1A192219" w:rsidR="005E4D57" w:rsidRPr="00B14375" w:rsidRDefault="005E4D57" w:rsidP="005E4D57">
      <w:pPr>
        <w:numPr>
          <w:ilvl w:val="0"/>
          <w:numId w:val="3"/>
        </w:numPr>
        <w:spacing w:line="257" w:lineRule="auto"/>
        <w:jc w:val="both"/>
        <w:rPr>
          <w:rFonts w:ascii="Times New Roman" w:hAnsi="Times New Roman" w:cs="Times New Roman"/>
          <w:noProof/>
        </w:rPr>
      </w:pPr>
      <w:r w:rsidRPr="00B14375">
        <w:rPr>
          <w:rFonts w:ascii="Times New Roman" w:hAnsi="Times New Roman" w:cs="Times New Roman"/>
          <w:noProof/>
        </w:rPr>
        <w:t>ensur</w:t>
      </w:r>
      <w:r w:rsidR="0007513D" w:rsidRPr="00B14375">
        <w:rPr>
          <w:rFonts w:ascii="Times New Roman" w:hAnsi="Times New Roman" w:cs="Times New Roman"/>
          <w:noProof/>
        </w:rPr>
        <w:t>ing</w:t>
      </w:r>
      <w:r w:rsidRPr="00B14375">
        <w:rPr>
          <w:rFonts w:ascii="Times New Roman" w:hAnsi="Times New Roman" w:cs="Times New Roman"/>
          <w:noProof/>
        </w:rPr>
        <w:t xml:space="preserve"> the </w:t>
      </w:r>
      <w:r w:rsidR="00DA39C0" w:rsidRPr="00B14375">
        <w:rPr>
          <w:rFonts w:ascii="Times New Roman" w:hAnsi="Times New Roman" w:cs="Times New Roman"/>
          <w:noProof/>
        </w:rPr>
        <w:t xml:space="preserve">effective </w:t>
      </w:r>
      <w:r w:rsidRPr="00B14375">
        <w:rPr>
          <w:rFonts w:ascii="Times New Roman" w:hAnsi="Times New Roman" w:cs="Times New Roman"/>
          <w:noProof/>
        </w:rPr>
        <w:t>criminalisation of money laundering across the EU</w:t>
      </w:r>
      <w:r w:rsidR="009E4218" w:rsidRPr="00B14375">
        <w:rPr>
          <w:rFonts w:ascii="Times New Roman" w:hAnsi="Times New Roman" w:cs="Times New Roman"/>
          <w:noProof/>
        </w:rPr>
        <w:t>;</w:t>
      </w:r>
    </w:p>
    <w:p w14:paraId="2C34742D" w14:textId="513DD0FA" w:rsidR="005E4D57" w:rsidRPr="00B14375" w:rsidRDefault="005E4D57" w:rsidP="005E4D57">
      <w:pPr>
        <w:numPr>
          <w:ilvl w:val="0"/>
          <w:numId w:val="3"/>
        </w:numPr>
        <w:spacing w:line="257" w:lineRule="auto"/>
        <w:jc w:val="both"/>
        <w:rPr>
          <w:rFonts w:ascii="Times New Roman" w:hAnsi="Times New Roman" w:cs="Times New Roman"/>
          <w:noProof/>
        </w:rPr>
      </w:pPr>
      <w:r w:rsidRPr="00B14375">
        <w:rPr>
          <w:rFonts w:ascii="Times New Roman" w:hAnsi="Times New Roman" w:cs="Times New Roman"/>
          <w:noProof/>
        </w:rPr>
        <w:t>introduc</w:t>
      </w:r>
      <w:r w:rsidR="0007513D" w:rsidRPr="00B14375">
        <w:rPr>
          <w:rFonts w:ascii="Times New Roman" w:hAnsi="Times New Roman" w:cs="Times New Roman"/>
          <w:noProof/>
        </w:rPr>
        <w:t>ing</w:t>
      </w:r>
      <w:r w:rsidRPr="00B14375">
        <w:rPr>
          <w:rFonts w:ascii="Times New Roman" w:hAnsi="Times New Roman" w:cs="Times New Roman"/>
          <w:noProof/>
        </w:rPr>
        <w:t xml:space="preserve"> clear and uniform definitions of predicate offences</w:t>
      </w:r>
      <w:r w:rsidR="009E4218" w:rsidRPr="00B14375">
        <w:rPr>
          <w:rFonts w:ascii="Times New Roman" w:hAnsi="Times New Roman" w:cs="Times New Roman"/>
          <w:noProof/>
        </w:rPr>
        <w:t>;</w:t>
      </w:r>
    </w:p>
    <w:p w14:paraId="7359A6E7" w14:textId="63B6A487" w:rsidR="005E4D57" w:rsidRPr="00B14375" w:rsidRDefault="005E4D57" w:rsidP="005E4D57">
      <w:pPr>
        <w:numPr>
          <w:ilvl w:val="0"/>
          <w:numId w:val="3"/>
        </w:numPr>
        <w:spacing w:line="257" w:lineRule="auto"/>
        <w:jc w:val="both"/>
        <w:rPr>
          <w:rFonts w:ascii="Times New Roman" w:hAnsi="Times New Roman" w:cs="Times New Roman"/>
          <w:noProof/>
        </w:rPr>
      </w:pPr>
      <w:r w:rsidRPr="00B14375">
        <w:rPr>
          <w:rFonts w:ascii="Times New Roman" w:hAnsi="Times New Roman" w:cs="Times New Roman"/>
          <w:noProof/>
        </w:rPr>
        <w:t>establish</w:t>
      </w:r>
      <w:r w:rsidR="0007513D" w:rsidRPr="00B14375">
        <w:rPr>
          <w:rFonts w:ascii="Times New Roman" w:hAnsi="Times New Roman" w:cs="Times New Roman"/>
          <w:noProof/>
        </w:rPr>
        <w:t>ing</w:t>
      </w:r>
      <w:r w:rsidRPr="00B14375">
        <w:rPr>
          <w:rFonts w:ascii="Times New Roman" w:hAnsi="Times New Roman" w:cs="Times New Roman"/>
          <w:noProof/>
        </w:rPr>
        <w:t xml:space="preserve"> consistent and proportionate penalties and sanctions</w:t>
      </w:r>
      <w:r w:rsidR="009E4218" w:rsidRPr="00B14375">
        <w:rPr>
          <w:rFonts w:ascii="Times New Roman" w:hAnsi="Times New Roman" w:cs="Times New Roman"/>
          <w:noProof/>
        </w:rPr>
        <w:t>;</w:t>
      </w:r>
      <w:r w:rsidR="0049280B" w:rsidRPr="00B14375">
        <w:rPr>
          <w:rFonts w:ascii="Times New Roman" w:hAnsi="Times New Roman" w:cs="Times New Roman"/>
          <w:bCs/>
          <w:noProof/>
          <w:szCs w:val="28"/>
        </w:rPr>
        <w:t xml:space="preserve"> </w:t>
      </w:r>
    </w:p>
    <w:p w14:paraId="28EB45C4" w14:textId="6D7C7D2B" w:rsidR="005E4D57" w:rsidRPr="00B14375" w:rsidRDefault="005E4D57" w:rsidP="005E4D57">
      <w:pPr>
        <w:numPr>
          <w:ilvl w:val="0"/>
          <w:numId w:val="3"/>
        </w:numPr>
        <w:spacing w:line="257" w:lineRule="auto"/>
        <w:jc w:val="both"/>
        <w:rPr>
          <w:rFonts w:ascii="Times New Roman" w:hAnsi="Times New Roman" w:cs="Times New Roman"/>
          <w:bCs/>
          <w:noProof/>
          <w:szCs w:val="28"/>
        </w:rPr>
      </w:pPr>
      <w:r w:rsidRPr="00B14375">
        <w:rPr>
          <w:rFonts w:ascii="Times New Roman" w:hAnsi="Times New Roman" w:cs="Times New Roman"/>
          <w:bCs/>
          <w:noProof/>
          <w:szCs w:val="28"/>
        </w:rPr>
        <w:t>enhanc</w:t>
      </w:r>
      <w:r w:rsidR="0007513D" w:rsidRPr="00B14375">
        <w:rPr>
          <w:rFonts w:ascii="Times New Roman" w:hAnsi="Times New Roman" w:cs="Times New Roman"/>
          <w:bCs/>
          <w:noProof/>
          <w:szCs w:val="28"/>
        </w:rPr>
        <w:t>ing</w:t>
      </w:r>
      <w:r w:rsidRPr="00B14375">
        <w:rPr>
          <w:rFonts w:ascii="Times New Roman" w:hAnsi="Times New Roman" w:cs="Times New Roman"/>
          <w:bCs/>
          <w:noProof/>
          <w:szCs w:val="28"/>
        </w:rPr>
        <w:t xml:space="preserve"> cooperation and information exchange between Member States</w:t>
      </w:r>
      <w:r w:rsidR="00EC298D" w:rsidRPr="00B14375">
        <w:rPr>
          <w:rFonts w:ascii="Times New Roman" w:hAnsi="Times New Roman" w:cs="Times New Roman"/>
          <w:bCs/>
          <w:noProof/>
          <w:szCs w:val="28"/>
        </w:rPr>
        <w:t>.</w:t>
      </w:r>
    </w:p>
    <w:p w14:paraId="5B68D46B" w14:textId="62073A45" w:rsidR="005E4D57" w:rsidRPr="00B14375" w:rsidRDefault="005E4D57" w:rsidP="0039301C">
      <w:pPr>
        <w:spacing w:line="257" w:lineRule="auto"/>
        <w:jc w:val="both"/>
        <w:rPr>
          <w:rFonts w:ascii="Times New Roman" w:hAnsi="Times New Roman" w:cs="Times New Roman"/>
          <w:noProof/>
        </w:rPr>
      </w:pPr>
      <w:r w:rsidRPr="00B14375">
        <w:rPr>
          <w:rFonts w:ascii="Times New Roman" w:hAnsi="Times New Roman" w:cs="Times New Roman"/>
          <w:bCs/>
          <w:noProof/>
          <w:szCs w:val="28"/>
        </w:rPr>
        <w:t>The</w:t>
      </w:r>
      <w:r w:rsidR="00D05900" w:rsidRPr="00B14375">
        <w:rPr>
          <w:rFonts w:ascii="Times New Roman" w:hAnsi="Times New Roman" w:cs="Times New Roman"/>
          <w:bCs/>
          <w:noProof/>
          <w:szCs w:val="28"/>
        </w:rPr>
        <w:t xml:space="preserve"> </w:t>
      </w:r>
      <w:r w:rsidRPr="00B14375">
        <w:rPr>
          <w:rFonts w:ascii="Times New Roman" w:hAnsi="Times New Roman" w:cs="Times New Roman"/>
          <w:bCs/>
          <w:noProof/>
          <w:szCs w:val="28"/>
        </w:rPr>
        <w:t>expected impacts of the Directive are:</w:t>
      </w:r>
    </w:p>
    <w:p w14:paraId="14C81CFF" w14:textId="4DBE76FB" w:rsidR="005E4D57" w:rsidRPr="00B14375" w:rsidRDefault="00FE1DE3" w:rsidP="005E4D57">
      <w:pPr>
        <w:numPr>
          <w:ilvl w:val="0"/>
          <w:numId w:val="4"/>
        </w:numPr>
        <w:spacing w:line="257" w:lineRule="auto"/>
        <w:jc w:val="both"/>
        <w:rPr>
          <w:rFonts w:ascii="Times New Roman" w:hAnsi="Times New Roman" w:cs="Times New Roman"/>
          <w:noProof/>
        </w:rPr>
      </w:pPr>
      <w:r w:rsidRPr="00B14375">
        <w:rPr>
          <w:rFonts w:ascii="Times New Roman" w:hAnsi="Times New Roman" w:cs="Times New Roman"/>
          <w:noProof/>
        </w:rPr>
        <w:t>more effective</w:t>
      </w:r>
      <w:r w:rsidR="005E4D57" w:rsidRPr="00B14375">
        <w:rPr>
          <w:rFonts w:ascii="Times New Roman" w:hAnsi="Times New Roman" w:cs="Times New Roman"/>
          <w:noProof/>
        </w:rPr>
        <w:t xml:space="preserve"> </w:t>
      </w:r>
      <w:r w:rsidR="000B3EAC" w:rsidRPr="00B14375">
        <w:rPr>
          <w:rFonts w:ascii="Times New Roman" w:hAnsi="Times New Roman" w:cs="Times New Roman"/>
          <w:noProof/>
        </w:rPr>
        <w:t xml:space="preserve">investigation and </w:t>
      </w:r>
      <w:r w:rsidR="005E4D57" w:rsidRPr="00B14375">
        <w:rPr>
          <w:rFonts w:ascii="Times New Roman" w:hAnsi="Times New Roman" w:cs="Times New Roman"/>
          <w:noProof/>
        </w:rPr>
        <w:t xml:space="preserve">prosecution of money laundering perpetrators, through the adoption of harmonised </w:t>
      </w:r>
      <w:r w:rsidR="00482443" w:rsidRPr="00B14375">
        <w:rPr>
          <w:rFonts w:ascii="Times New Roman" w:hAnsi="Times New Roman" w:cs="Times New Roman"/>
          <w:noProof/>
        </w:rPr>
        <w:t xml:space="preserve">offences, </w:t>
      </w:r>
      <w:r w:rsidR="005E4D57" w:rsidRPr="00B14375">
        <w:rPr>
          <w:rFonts w:ascii="Times New Roman" w:hAnsi="Times New Roman" w:cs="Times New Roman"/>
          <w:noProof/>
        </w:rPr>
        <w:t>penalties and sanctions;</w:t>
      </w:r>
    </w:p>
    <w:p w14:paraId="5C0D3056" w14:textId="67D7B141" w:rsidR="005E4D57" w:rsidRPr="00B14375" w:rsidRDefault="005E4D57" w:rsidP="005E4D57">
      <w:pPr>
        <w:numPr>
          <w:ilvl w:val="0"/>
          <w:numId w:val="4"/>
        </w:numPr>
        <w:spacing w:line="257" w:lineRule="auto"/>
        <w:jc w:val="both"/>
        <w:rPr>
          <w:rFonts w:ascii="Times New Roman" w:hAnsi="Times New Roman" w:cs="Times New Roman"/>
          <w:bCs/>
          <w:noProof/>
          <w:szCs w:val="28"/>
        </w:rPr>
      </w:pPr>
      <w:r w:rsidRPr="00B14375">
        <w:rPr>
          <w:rFonts w:ascii="Times New Roman" w:hAnsi="Times New Roman" w:cs="Times New Roman"/>
          <w:bCs/>
          <w:noProof/>
          <w:szCs w:val="28"/>
        </w:rPr>
        <w:t xml:space="preserve">increased protection of EU citizens and </w:t>
      </w:r>
      <w:r w:rsidR="00001C60">
        <w:rPr>
          <w:rFonts w:ascii="Times New Roman" w:hAnsi="Times New Roman" w:cs="Times New Roman"/>
          <w:bCs/>
          <w:noProof/>
          <w:szCs w:val="28"/>
        </w:rPr>
        <w:t xml:space="preserve">of </w:t>
      </w:r>
      <w:r w:rsidRPr="00B14375">
        <w:rPr>
          <w:rFonts w:ascii="Times New Roman" w:hAnsi="Times New Roman" w:cs="Times New Roman"/>
          <w:bCs/>
          <w:noProof/>
          <w:szCs w:val="28"/>
        </w:rPr>
        <w:t xml:space="preserve">the internal market against threats of organised crime and terrorist financing, through the availability of effective tools </w:t>
      </w:r>
      <w:r w:rsidR="00222C26" w:rsidRPr="00B14375">
        <w:rPr>
          <w:rFonts w:ascii="Times New Roman" w:hAnsi="Times New Roman" w:cs="Times New Roman"/>
          <w:bCs/>
          <w:noProof/>
          <w:szCs w:val="28"/>
        </w:rPr>
        <w:t>for authorities to investigate money laundering and bring perpetrators</w:t>
      </w:r>
      <w:r w:rsidR="00EE4A72" w:rsidRPr="00B14375">
        <w:rPr>
          <w:rFonts w:ascii="Times New Roman" w:hAnsi="Times New Roman" w:cs="Times New Roman"/>
          <w:bCs/>
          <w:noProof/>
          <w:szCs w:val="28"/>
        </w:rPr>
        <w:t xml:space="preserve"> </w:t>
      </w:r>
      <w:r w:rsidR="00222C26" w:rsidRPr="00B14375">
        <w:rPr>
          <w:rFonts w:ascii="Times New Roman" w:hAnsi="Times New Roman" w:cs="Times New Roman"/>
          <w:bCs/>
          <w:noProof/>
          <w:szCs w:val="28"/>
        </w:rPr>
        <w:t>to justice</w:t>
      </w:r>
      <w:r w:rsidR="00EE4A72" w:rsidRPr="00B14375">
        <w:rPr>
          <w:rFonts w:ascii="Times New Roman" w:hAnsi="Times New Roman" w:cs="Times New Roman"/>
          <w:bCs/>
          <w:noProof/>
          <w:szCs w:val="28"/>
        </w:rPr>
        <w:t>, including legal entities</w:t>
      </w:r>
      <w:r w:rsidRPr="00B14375">
        <w:rPr>
          <w:rFonts w:ascii="Times New Roman" w:hAnsi="Times New Roman" w:cs="Times New Roman"/>
          <w:bCs/>
          <w:noProof/>
          <w:szCs w:val="28"/>
        </w:rPr>
        <w:t xml:space="preserve">; </w:t>
      </w:r>
    </w:p>
    <w:p w14:paraId="01043AF2" w14:textId="5F8B5668" w:rsidR="005E4D57" w:rsidRPr="00B14375" w:rsidRDefault="005E4D57" w:rsidP="005E4D57">
      <w:pPr>
        <w:numPr>
          <w:ilvl w:val="0"/>
          <w:numId w:val="4"/>
        </w:numPr>
        <w:spacing w:line="257" w:lineRule="auto"/>
        <w:jc w:val="both"/>
        <w:rPr>
          <w:rFonts w:ascii="Times New Roman" w:hAnsi="Times New Roman" w:cs="Times New Roman"/>
          <w:bCs/>
          <w:noProof/>
          <w:szCs w:val="28"/>
        </w:rPr>
      </w:pPr>
      <w:r w:rsidRPr="00B14375">
        <w:rPr>
          <w:rFonts w:ascii="Times New Roman" w:hAnsi="Times New Roman" w:cs="Times New Roman"/>
          <w:bCs/>
          <w:noProof/>
          <w:szCs w:val="28"/>
        </w:rPr>
        <w:t xml:space="preserve">more efficient and coordinated cross-border </w:t>
      </w:r>
      <w:r w:rsidR="00A13136" w:rsidRPr="00B14375">
        <w:rPr>
          <w:rFonts w:ascii="Times New Roman" w:hAnsi="Times New Roman" w:cs="Times New Roman"/>
          <w:bCs/>
          <w:noProof/>
          <w:szCs w:val="28"/>
        </w:rPr>
        <w:t>action against money laundering</w:t>
      </w:r>
      <w:r w:rsidRPr="00B14375">
        <w:rPr>
          <w:rFonts w:ascii="Times New Roman" w:hAnsi="Times New Roman" w:cs="Times New Roman"/>
          <w:bCs/>
          <w:noProof/>
          <w:szCs w:val="28"/>
        </w:rPr>
        <w:t>, through strengthened cooperation and information exchange between Member States</w:t>
      </w:r>
      <w:r w:rsidR="00EC298D" w:rsidRPr="00B14375">
        <w:rPr>
          <w:rFonts w:ascii="Times New Roman" w:hAnsi="Times New Roman" w:cs="Times New Roman"/>
          <w:bCs/>
          <w:noProof/>
          <w:szCs w:val="28"/>
        </w:rPr>
        <w:t>;</w:t>
      </w:r>
    </w:p>
    <w:p w14:paraId="6D1F29B0" w14:textId="3AA7A157" w:rsidR="0007513D" w:rsidRPr="00B14375" w:rsidRDefault="0007513D" w:rsidP="0007513D">
      <w:pPr>
        <w:numPr>
          <w:ilvl w:val="0"/>
          <w:numId w:val="4"/>
        </w:numPr>
        <w:spacing w:after="200" w:line="276" w:lineRule="auto"/>
        <w:jc w:val="both"/>
        <w:rPr>
          <w:rFonts w:ascii="Times New Roman" w:hAnsi="Times New Roman" w:cs="Times New Roman"/>
          <w:bCs/>
          <w:noProof/>
        </w:rPr>
      </w:pPr>
      <w:r w:rsidRPr="00B14375">
        <w:rPr>
          <w:rFonts w:ascii="Times New Roman" w:hAnsi="Times New Roman" w:cs="Times New Roman"/>
          <w:bCs/>
          <w:noProof/>
        </w:rPr>
        <w:t>more e</w:t>
      </w:r>
      <w:r w:rsidRPr="00B14375" w:rsidDel="00CE78F0">
        <w:rPr>
          <w:rFonts w:ascii="Times New Roman" w:hAnsi="Times New Roman" w:cs="Times New Roman"/>
          <w:bCs/>
          <w:noProof/>
        </w:rPr>
        <w:t>ffective investigative tool</w:t>
      </w:r>
      <w:r w:rsidRPr="00B14375">
        <w:rPr>
          <w:rFonts w:ascii="Times New Roman" w:hAnsi="Times New Roman" w:cs="Times New Roman"/>
          <w:bCs/>
          <w:noProof/>
        </w:rPr>
        <w:t>s available to authorities in money laundering investigations</w:t>
      </w:r>
      <w:r w:rsidR="00EC298D" w:rsidRPr="00B14375">
        <w:rPr>
          <w:rFonts w:ascii="Times New Roman" w:hAnsi="Times New Roman" w:cs="Times New Roman"/>
          <w:bCs/>
          <w:noProof/>
        </w:rPr>
        <w:t>;</w:t>
      </w:r>
    </w:p>
    <w:p w14:paraId="6098EAD0" w14:textId="5ABE199B" w:rsidR="0007513D" w:rsidRPr="00B14375" w:rsidRDefault="46833FA5" w:rsidP="3350FB02">
      <w:pPr>
        <w:numPr>
          <w:ilvl w:val="0"/>
          <w:numId w:val="4"/>
        </w:numPr>
        <w:spacing w:after="200" w:line="276" w:lineRule="auto"/>
        <w:jc w:val="both"/>
        <w:rPr>
          <w:rFonts w:ascii="Times New Roman" w:hAnsi="Times New Roman" w:cs="Times New Roman"/>
          <w:noProof/>
        </w:rPr>
      </w:pPr>
      <w:r w:rsidRPr="00B14375">
        <w:rPr>
          <w:rFonts w:ascii="Times New Roman" w:hAnsi="Times New Roman" w:cs="Times New Roman"/>
          <w:noProof/>
        </w:rPr>
        <w:t xml:space="preserve">measures to </w:t>
      </w:r>
      <w:r w:rsidR="6A6DCBE2" w:rsidRPr="00B14375">
        <w:rPr>
          <w:rFonts w:ascii="Times New Roman" w:hAnsi="Times New Roman" w:cs="Times New Roman"/>
          <w:noProof/>
        </w:rPr>
        <w:t xml:space="preserve">strengthen confiscation </w:t>
      </w:r>
      <w:r w:rsidR="1260E245" w:rsidRPr="00B14375">
        <w:rPr>
          <w:rFonts w:ascii="Times New Roman" w:hAnsi="Times New Roman" w:cs="Times New Roman"/>
          <w:noProof/>
        </w:rPr>
        <w:t xml:space="preserve">by </w:t>
      </w:r>
      <w:r w:rsidR="00051443" w:rsidRPr="00B14375">
        <w:rPr>
          <w:rFonts w:ascii="Times New Roman" w:hAnsi="Times New Roman" w:cs="Times New Roman"/>
          <w:noProof/>
        </w:rPr>
        <w:t xml:space="preserve">enhancing </w:t>
      </w:r>
      <w:r w:rsidR="0007513D" w:rsidRPr="00B14375">
        <w:rPr>
          <w:rFonts w:ascii="Times New Roman" w:hAnsi="Times New Roman" w:cs="Times New Roman"/>
          <w:noProof/>
        </w:rPr>
        <w:t>the tracing</w:t>
      </w:r>
      <w:r w:rsidR="00AA0E1F" w:rsidRPr="00B14375">
        <w:rPr>
          <w:rFonts w:ascii="Times New Roman" w:hAnsi="Times New Roman" w:cs="Times New Roman"/>
          <w:noProof/>
        </w:rPr>
        <w:t>,</w:t>
      </w:r>
      <w:r w:rsidR="0007513D" w:rsidRPr="00B14375">
        <w:rPr>
          <w:rFonts w:ascii="Times New Roman" w:hAnsi="Times New Roman" w:cs="Times New Roman"/>
          <w:noProof/>
        </w:rPr>
        <w:t xml:space="preserve"> </w:t>
      </w:r>
      <w:r w:rsidR="00AA0E1F" w:rsidRPr="00B14375">
        <w:rPr>
          <w:rFonts w:ascii="Times New Roman" w:hAnsi="Times New Roman" w:cs="Times New Roman"/>
          <w:noProof/>
        </w:rPr>
        <w:t xml:space="preserve">freezing and confiscation </w:t>
      </w:r>
      <w:r w:rsidR="0007513D" w:rsidRPr="00B14375">
        <w:rPr>
          <w:rFonts w:ascii="Times New Roman" w:hAnsi="Times New Roman" w:cs="Times New Roman"/>
          <w:noProof/>
        </w:rPr>
        <w:t xml:space="preserve">of </w:t>
      </w:r>
      <w:r w:rsidR="008200EA" w:rsidRPr="00B14375">
        <w:rPr>
          <w:rFonts w:ascii="Times New Roman" w:hAnsi="Times New Roman" w:cs="Times New Roman"/>
          <w:noProof/>
        </w:rPr>
        <w:t>proceeds of money laundering offences</w:t>
      </w:r>
      <w:r w:rsidR="6A6DCBE2" w:rsidRPr="00B14375">
        <w:rPr>
          <w:rFonts w:ascii="Times New Roman" w:hAnsi="Times New Roman" w:cs="Times New Roman"/>
          <w:noProof/>
        </w:rPr>
        <w:t>.</w:t>
      </w:r>
    </w:p>
    <w:p w14:paraId="2CDE2B8E" w14:textId="03A23259" w:rsidR="006C398F" w:rsidRPr="00B14375" w:rsidRDefault="00E97440" w:rsidP="006C398F">
      <w:pPr>
        <w:spacing w:before="240"/>
        <w:jc w:val="both"/>
        <w:rPr>
          <w:rFonts w:ascii="Times New Roman" w:hAnsi="Times New Roman" w:cs="Times New Roman"/>
          <w:noProof/>
        </w:rPr>
      </w:pPr>
      <w:r w:rsidRPr="00B14375">
        <w:rPr>
          <w:rFonts w:ascii="Times New Roman" w:hAnsi="Times New Roman" w:cs="Times New Roman"/>
          <w:noProof/>
        </w:rPr>
        <w:t>Th</w:t>
      </w:r>
      <w:r w:rsidR="00542DE6" w:rsidRPr="00B14375">
        <w:rPr>
          <w:rFonts w:ascii="Times New Roman" w:hAnsi="Times New Roman" w:cs="Times New Roman"/>
          <w:noProof/>
        </w:rPr>
        <w:t xml:space="preserve">is </w:t>
      </w:r>
      <w:r w:rsidRPr="00B14375">
        <w:rPr>
          <w:rFonts w:ascii="Times New Roman" w:hAnsi="Times New Roman" w:cs="Times New Roman"/>
          <w:noProof/>
        </w:rPr>
        <w:t>evaluation</w:t>
      </w:r>
      <w:r w:rsidR="006A6D3B" w:rsidRPr="00B14375">
        <w:rPr>
          <w:rFonts w:ascii="Times New Roman" w:hAnsi="Times New Roman" w:cs="Times New Roman"/>
          <w:noProof/>
        </w:rPr>
        <w:t xml:space="preserve"> report</w:t>
      </w:r>
      <w:r w:rsidR="00D01CC5" w:rsidRPr="00B14375">
        <w:rPr>
          <w:rFonts w:ascii="Times New Roman" w:hAnsi="Times New Roman" w:cs="Times New Roman"/>
          <w:noProof/>
        </w:rPr>
        <w:t xml:space="preserve"> covers </w:t>
      </w:r>
      <w:r w:rsidRPr="00B14375">
        <w:rPr>
          <w:rFonts w:ascii="Times New Roman" w:hAnsi="Times New Roman" w:cs="Times New Roman"/>
          <w:noProof/>
        </w:rPr>
        <w:t xml:space="preserve">the legislative and practical </w:t>
      </w:r>
      <w:r w:rsidR="00C34F39" w:rsidRPr="00B14375">
        <w:rPr>
          <w:rFonts w:ascii="Times New Roman" w:hAnsi="Times New Roman" w:cs="Times New Roman"/>
          <w:noProof/>
        </w:rPr>
        <w:t xml:space="preserve">application </w:t>
      </w:r>
      <w:r w:rsidRPr="00B14375">
        <w:rPr>
          <w:rFonts w:ascii="Times New Roman" w:hAnsi="Times New Roman" w:cs="Times New Roman"/>
          <w:noProof/>
        </w:rPr>
        <w:t>of the Directive</w:t>
      </w:r>
      <w:r w:rsidR="00E40527" w:rsidRPr="00B14375">
        <w:rPr>
          <w:rFonts w:ascii="Times New Roman" w:hAnsi="Times New Roman" w:cs="Times New Roman"/>
          <w:noProof/>
        </w:rPr>
        <w:t xml:space="preserve">, </w:t>
      </w:r>
      <w:r w:rsidR="006054D5" w:rsidRPr="00B14375">
        <w:rPr>
          <w:rFonts w:ascii="Times New Roman" w:hAnsi="Times New Roman" w:cs="Times New Roman"/>
          <w:noProof/>
        </w:rPr>
        <w:t>analys</w:t>
      </w:r>
      <w:r w:rsidR="00C3029E" w:rsidRPr="00B14375">
        <w:rPr>
          <w:rFonts w:ascii="Times New Roman" w:hAnsi="Times New Roman" w:cs="Times New Roman"/>
          <w:noProof/>
        </w:rPr>
        <w:t>ed</w:t>
      </w:r>
      <w:r w:rsidR="006054D5" w:rsidRPr="00B14375">
        <w:rPr>
          <w:rFonts w:ascii="Times New Roman" w:hAnsi="Times New Roman" w:cs="Times New Roman"/>
          <w:noProof/>
        </w:rPr>
        <w:t xml:space="preserve"> in terms of effectiveness, efficiency,</w:t>
      </w:r>
      <w:r w:rsidR="00AE1EB9" w:rsidRPr="00B14375">
        <w:rPr>
          <w:rFonts w:ascii="Times New Roman" w:hAnsi="Times New Roman" w:cs="Times New Roman"/>
          <w:noProof/>
        </w:rPr>
        <w:t xml:space="preserve"> </w:t>
      </w:r>
      <w:r w:rsidR="006054D5" w:rsidRPr="00B14375">
        <w:rPr>
          <w:rFonts w:ascii="Times New Roman" w:hAnsi="Times New Roman" w:cs="Times New Roman"/>
          <w:noProof/>
        </w:rPr>
        <w:t>coherence</w:t>
      </w:r>
      <w:r w:rsidR="00E46C67">
        <w:rPr>
          <w:rFonts w:ascii="Times New Roman" w:hAnsi="Times New Roman" w:cs="Times New Roman"/>
          <w:noProof/>
        </w:rPr>
        <w:t xml:space="preserve">, </w:t>
      </w:r>
      <w:r w:rsidR="006054D5" w:rsidRPr="00B14375">
        <w:rPr>
          <w:rFonts w:ascii="Times New Roman" w:hAnsi="Times New Roman" w:cs="Times New Roman"/>
          <w:noProof/>
        </w:rPr>
        <w:t>EU-added value</w:t>
      </w:r>
      <w:r w:rsidR="00AE1EB9" w:rsidRPr="00B14375">
        <w:rPr>
          <w:rFonts w:ascii="Times New Roman" w:hAnsi="Times New Roman" w:cs="Times New Roman"/>
          <w:noProof/>
        </w:rPr>
        <w:t>,</w:t>
      </w:r>
      <w:r w:rsidR="00B372B5" w:rsidRPr="00B14375">
        <w:rPr>
          <w:rFonts w:ascii="Times New Roman" w:hAnsi="Times New Roman" w:cs="Times New Roman"/>
          <w:noProof/>
        </w:rPr>
        <w:t xml:space="preserve"> </w:t>
      </w:r>
      <w:r w:rsidR="00AE1EB9" w:rsidRPr="00B14375">
        <w:rPr>
          <w:rFonts w:ascii="Times New Roman" w:hAnsi="Times New Roman" w:cs="Times New Roman"/>
          <w:noProof/>
        </w:rPr>
        <w:t>relevance</w:t>
      </w:r>
      <w:r w:rsidR="00990013" w:rsidRPr="00B14375">
        <w:rPr>
          <w:rFonts w:ascii="Times New Roman" w:hAnsi="Times New Roman" w:cs="Times New Roman"/>
          <w:noProof/>
        </w:rPr>
        <w:t>, in line with the Better Regulation principles,</w:t>
      </w:r>
      <w:r w:rsidR="00AE1EB9" w:rsidRPr="00B14375">
        <w:rPr>
          <w:rFonts w:ascii="Times New Roman" w:hAnsi="Times New Roman" w:cs="Times New Roman"/>
          <w:noProof/>
        </w:rPr>
        <w:t xml:space="preserve"> </w:t>
      </w:r>
      <w:r w:rsidR="00B372B5" w:rsidRPr="00B14375">
        <w:rPr>
          <w:rFonts w:ascii="Times New Roman" w:hAnsi="Times New Roman" w:cs="Times New Roman"/>
          <w:noProof/>
        </w:rPr>
        <w:t>as well as its impact on fundamental rights</w:t>
      </w:r>
      <w:r w:rsidR="00813DB4" w:rsidRPr="00B14375">
        <w:rPr>
          <w:rFonts w:ascii="Times New Roman" w:hAnsi="Times New Roman" w:cs="Times New Roman"/>
          <w:noProof/>
        </w:rPr>
        <w:t xml:space="preserve"> and freedoms, as requested by Article 14(2) of the Directive</w:t>
      </w:r>
      <w:r w:rsidR="00B372B5" w:rsidRPr="00B14375">
        <w:rPr>
          <w:rFonts w:ascii="Times New Roman" w:hAnsi="Times New Roman" w:cs="Times New Roman"/>
          <w:noProof/>
        </w:rPr>
        <w:t xml:space="preserve">. </w:t>
      </w:r>
      <w:r w:rsidR="001F12B1" w:rsidRPr="00B14375">
        <w:rPr>
          <w:rFonts w:ascii="Times New Roman" w:hAnsi="Times New Roman" w:cs="Times New Roman"/>
          <w:noProof/>
        </w:rPr>
        <w:t xml:space="preserve">The evaluation </w:t>
      </w:r>
      <w:r w:rsidR="006A6D3B" w:rsidRPr="00B14375">
        <w:rPr>
          <w:rFonts w:ascii="Times New Roman" w:hAnsi="Times New Roman" w:cs="Times New Roman"/>
          <w:noProof/>
        </w:rPr>
        <w:t xml:space="preserve">report </w:t>
      </w:r>
      <w:r w:rsidR="001F12B1" w:rsidRPr="00B14375">
        <w:rPr>
          <w:rFonts w:ascii="Times New Roman" w:hAnsi="Times New Roman" w:cs="Times New Roman"/>
          <w:noProof/>
        </w:rPr>
        <w:t xml:space="preserve">also contains </w:t>
      </w:r>
      <w:r w:rsidR="006C398F" w:rsidRPr="00B14375">
        <w:rPr>
          <w:rFonts w:ascii="Times New Roman" w:hAnsi="Times New Roman" w:cs="Times New Roman"/>
          <w:noProof/>
        </w:rPr>
        <w:t xml:space="preserve">conclusions and concrete recommendations for future actions. </w:t>
      </w:r>
    </w:p>
    <w:p w14:paraId="78D3F686" w14:textId="0E6E1EDD" w:rsidR="008851DE" w:rsidRPr="006D4AA2" w:rsidRDefault="21C07792" w:rsidP="245421A3">
      <w:pPr>
        <w:spacing w:line="276" w:lineRule="auto"/>
        <w:jc w:val="both"/>
        <w:rPr>
          <w:rFonts w:ascii="Times New Roman" w:hAnsi="Times New Roman"/>
          <w:noProof/>
          <w:color w:val="FF0000"/>
        </w:rPr>
      </w:pPr>
      <w:r w:rsidRPr="00B14375">
        <w:rPr>
          <w:rFonts w:ascii="Times New Roman" w:eastAsia="Times New Roman" w:hAnsi="Times New Roman" w:cs="Times New Roman"/>
          <w:noProof/>
        </w:rPr>
        <w:t xml:space="preserve">The </w:t>
      </w:r>
      <w:r w:rsidR="20753C43" w:rsidRPr="00B14375">
        <w:rPr>
          <w:rFonts w:ascii="Times New Roman" w:eastAsia="Times New Roman" w:hAnsi="Times New Roman" w:cs="Times New Roman"/>
          <w:noProof/>
        </w:rPr>
        <w:t xml:space="preserve">evaluation was done </w:t>
      </w:r>
      <w:r w:rsidR="6AFAB12D" w:rsidRPr="00B14375">
        <w:rPr>
          <w:rFonts w:ascii="Times New Roman" w:eastAsia="Times New Roman" w:hAnsi="Times New Roman" w:cs="Times New Roman"/>
          <w:noProof/>
        </w:rPr>
        <w:t xml:space="preserve">with the </w:t>
      </w:r>
      <w:r w:rsidR="1F81C388" w:rsidRPr="00B14375">
        <w:rPr>
          <w:rFonts w:ascii="Times New Roman" w:eastAsia="Times New Roman" w:hAnsi="Times New Roman" w:cs="Times New Roman"/>
          <w:noProof/>
        </w:rPr>
        <w:t>support</w:t>
      </w:r>
      <w:r w:rsidR="6AFAB12D" w:rsidRPr="00B14375">
        <w:rPr>
          <w:rFonts w:ascii="Times New Roman" w:eastAsia="Times New Roman" w:hAnsi="Times New Roman" w:cs="Times New Roman"/>
          <w:noProof/>
        </w:rPr>
        <w:t xml:space="preserve"> of </w:t>
      </w:r>
      <w:r w:rsidR="30B518C3" w:rsidRPr="00B14375">
        <w:rPr>
          <w:rFonts w:ascii="Times New Roman" w:hAnsi="Times New Roman" w:cs="Times New Roman"/>
          <w:noProof/>
        </w:rPr>
        <w:t>an external study</w:t>
      </w:r>
      <w:r w:rsidR="00FF520D" w:rsidRPr="00B14375">
        <w:rPr>
          <w:rStyle w:val="FootnoteReference"/>
          <w:rFonts w:ascii="Times New Roman" w:hAnsi="Times New Roman" w:cs="Times New Roman"/>
          <w:noProof/>
        </w:rPr>
        <w:footnoteReference w:id="2"/>
      </w:r>
      <w:r w:rsidR="30B518C3" w:rsidRPr="00B14375">
        <w:rPr>
          <w:rFonts w:ascii="Times New Roman" w:hAnsi="Times New Roman" w:cs="Times New Roman"/>
          <w:noProof/>
        </w:rPr>
        <w:t>,</w:t>
      </w:r>
      <w:r w:rsidR="3BFAFFFB" w:rsidRPr="00B14375">
        <w:rPr>
          <w:rFonts w:ascii="Times New Roman" w:hAnsi="Times New Roman" w:cs="Times New Roman"/>
          <w:noProof/>
        </w:rPr>
        <w:t xml:space="preserve"> </w:t>
      </w:r>
      <w:r w:rsidR="176A29D8" w:rsidRPr="00B14375">
        <w:rPr>
          <w:rFonts w:ascii="Times New Roman" w:hAnsi="Times New Roman" w:cs="Times New Roman"/>
          <w:noProof/>
        </w:rPr>
        <w:t>which included</w:t>
      </w:r>
      <w:r w:rsidR="3BFAFFFB" w:rsidRPr="00B14375">
        <w:rPr>
          <w:rFonts w:ascii="Times New Roman" w:hAnsi="Times New Roman" w:cs="Times New Roman"/>
          <w:noProof/>
        </w:rPr>
        <w:t xml:space="preserve"> desk research, interviews, targeted consultations</w:t>
      </w:r>
      <w:r w:rsidR="51F48539" w:rsidRPr="00B14375">
        <w:rPr>
          <w:rFonts w:ascii="Times New Roman" w:hAnsi="Times New Roman" w:cs="Times New Roman"/>
          <w:noProof/>
        </w:rPr>
        <w:t xml:space="preserve">, </w:t>
      </w:r>
      <w:r w:rsidR="3BFAFFFB" w:rsidRPr="00B14375">
        <w:rPr>
          <w:rFonts w:ascii="Times New Roman" w:hAnsi="Times New Roman" w:cs="Times New Roman"/>
          <w:noProof/>
        </w:rPr>
        <w:t xml:space="preserve">surveys, </w:t>
      </w:r>
      <w:r w:rsidR="4A6B7861" w:rsidRPr="00B14375">
        <w:rPr>
          <w:rFonts w:ascii="Times New Roman" w:hAnsi="Times New Roman" w:cs="Times New Roman"/>
          <w:noProof/>
        </w:rPr>
        <w:t>etc</w:t>
      </w:r>
      <w:r w:rsidR="3BFAFFFB" w:rsidRPr="00B14375">
        <w:rPr>
          <w:rFonts w:ascii="Times New Roman" w:eastAsia="Times New Roman" w:hAnsi="Times New Roman" w:cs="Times New Roman"/>
          <w:noProof/>
        </w:rPr>
        <w:t>.</w:t>
      </w:r>
      <w:r w:rsidR="640D0533" w:rsidRPr="00B14375">
        <w:rPr>
          <w:rFonts w:ascii="Times New Roman" w:eastAsia="Times New Roman" w:hAnsi="Times New Roman" w:cs="Times New Roman"/>
          <w:noProof/>
        </w:rPr>
        <w:t xml:space="preserve"> </w:t>
      </w:r>
      <w:r w:rsidR="46B36A15" w:rsidRPr="00B14375">
        <w:rPr>
          <w:rFonts w:ascii="Times New Roman" w:eastAsia="Times New Roman" w:hAnsi="Times New Roman" w:cs="Times New Roman"/>
          <w:noProof/>
        </w:rPr>
        <w:t>A wide range of stakeholders were consulted</w:t>
      </w:r>
      <w:r w:rsidR="4A6B7861" w:rsidRPr="00B14375">
        <w:rPr>
          <w:rFonts w:ascii="Times New Roman" w:eastAsia="Times New Roman" w:hAnsi="Times New Roman" w:cs="Times New Roman"/>
          <w:noProof/>
        </w:rPr>
        <w:t>, including</w:t>
      </w:r>
      <w:r w:rsidR="176A29D8" w:rsidRPr="00B14375">
        <w:rPr>
          <w:rFonts w:ascii="Times New Roman" w:eastAsia="Times New Roman" w:hAnsi="Times New Roman" w:cs="Times New Roman"/>
          <w:noProof/>
          <w:color w:val="333333"/>
        </w:rPr>
        <w:t xml:space="preserve"> </w:t>
      </w:r>
      <w:r w:rsidR="0FE17D5A" w:rsidRPr="00B14375">
        <w:rPr>
          <w:rFonts w:ascii="Times New Roman" w:eastAsia="Times New Roman" w:hAnsi="Times New Roman" w:cs="Times New Roman"/>
          <w:noProof/>
          <w:color w:val="333333"/>
        </w:rPr>
        <w:t xml:space="preserve">EU agencies and bodies, </w:t>
      </w:r>
      <w:r w:rsidR="234263A7" w:rsidRPr="00B14375">
        <w:rPr>
          <w:rFonts w:ascii="Times New Roman" w:eastAsia="Times New Roman" w:hAnsi="Times New Roman" w:cs="Times New Roman"/>
          <w:noProof/>
          <w:color w:val="333333"/>
        </w:rPr>
        <w:t>j</w:t>
      </w:r>
      <w:r w:rsidR="05530A37" w:rsidRPr="00B14375">
        <w:rPr>
          <w:rFonts w:ascii="Times New Roman" w:eastAsia="Times New Roman" w:hAnsi="Times New Roman" w:cs="Times New Roman"/>
          <w:noProof/>
          <w:color w:val="333333"/>
        </w:rPr>
        <w:t>udicial</w:t>
      </w:r>
      <w:r w:rsidR="17FB324D" w:rsidRPr="00B14375">
        <w:rPr>
          <w:rFonts w:ascii="Times New Roman" w:eastAsia="Times New Roman" w:hAnsi="Times New Roman" w:cs="Times New Roman"/>
          <w:noProof/>
          <w:color w:val="333333"/>
        </w:rPr>
        <w:t xml:space="preserve"> authorities, </w:t>
      </w:r>
      <w:r w:rsidR="234263A7" w:rsidRPr="00B14375">
        <w:rPr>
          <w:rFonts w:ascii="Times New Roman" w:eastAsia="Times New Roman" w:hAnsi="Times New Roman" w:cs="Times New Roman"/>
          <w:noProof/>
          <w:color w:val="333333"/>
        </w:rPr>
        <w:t>l</w:t>
      </w:r>
      <w:r w:rsidR="05530A37" w:rsidRPr="00B14375">
        <w:rPr>
          <w:rFonts w:ascii="Times New Roman" w:eastAsia="Times New Roman" w:hAnsi="Times New Roman" w:cs="Times New Roman"/>
          <w:noProof/>
          <w:color w:val="333333"/>
        </w:rPr>
        <w:t xml:space="preserve">aw </w:t>
      </w:r>
      <w:r w:rsidR="234263A7" w:rsidRPr="00B14375">
        <w:rPr>
          <w:rFonts w:ascii="Times New Roman" w:eastAsia="Times New Roman" w:hAnsi="Times New Roman" w:cs="Times New Roman"/>
          <w:noProof/>
          <w:color w:val="333333"/>
        </w:rPr>
        <w:t>e</w:t>
      </w:r>
      <w:r w:rsidR="05530A37" w:rsidRPr="00B14375">
        <w:rPr>
          <w:rFonts w:ascii="Times New Roman" w:eastAsia="Times New Roman" w:hAnsi="Times New Roman" w:cs="Times New Roman"/>
          <w:noProof/>
          <w:color w:val="333333"/>
        </w:rPr>
        <w:t xml:space="preserve">nforcement authorities, </w:t>
      </w:r>
      <w:r w:rsidR="234263A7" w:rsidRPr="00B14375">
        <w:rPr>
          <w:rFonts w:ascii="Times New Roman" w:eastAsia="Times New Roman" w:hAnsi="Times New Roman" w:cs="Times New Roman"/>
          <w:noProof/>
          <w:color w:val="333333"/>
        </w:rPr>
        <w:t>a</w:t>
      </w:r>
      <w:r w:rsidR="05530A37" w:rsidRPr="00B14375">
        <w:rPr>
          <w:rFonts w:ascii="Times New Roman" w:eastAsia="Times New Roman" w:hAnsi="Times New Roman" w:cs="Times New Roman"/>
          <w:noProof/>
          <w:color w:val="333333"/>
        </w:rPr>
        <w:t xml:space="preserve">sset </w:t>
      </w:r>
      <w:r w:rsidR="234263A7" w:rsidRPr="00B14375">
        <w:rPr>
          <w:rFonts w:ascii="Times New Roman" w:eastAsia="Times New Roman" w:hAnsi="Times New Roman" w:cs="Times New Roman"/>
          <w:noProof/>
          <w:color w:val="333333"/>
        </w:rPr>
        <w:t>r</w:t>
      </w:r>
      <w:r w:rsidR="05530A37" w:rsidRPr="00B14375">
        <w:rPr>
          <w:rFonts w:ascii="Times New Roman" w:eastAsia="Times New Roman" w:hAnsi="Times New Roman" w:cs="Times New Roman"/>
          <w:noProof/>
          <w:color w:val="333333"/>
        </w:rPr>
        <w:t xml:space="preserve">ecovery </w:t>
      </w:r>
      <w:r w:rsidR="234263A7" w:rsidRPr="00B14375">
        <w:rPr>
          <w:rFonts w:ascii="Times New Roman" w:eastAsia="Times New Roman" w:hAnsi="Times New Roman" w:cs="Times New Roman"/>
          <w:noProof/>
          <w:color w:val="333333"/>
        </w:rPr>
        <w:t>o</w:t>
      </w:r>
      <w:r w:rsidR="05530A37" w:rsidRPr="00B14375">
        <w:rPr>
          <w:rFonts w:ascii="Times New Roman" w:eastAsia="Times New Roman" w:hAnsi="Times New Roman" w:cs="Times New Roman"/>
          <w:noProof/>
          <w:color w:val="333333"/>
        </w:rPr>
        <w:t xml:space="preserve">ffices, Financial Intelligence Units, </w:t>
      </w:r>
      <w:r w:rsidR="17FB324D" w:rsidRPr="00B14375">
        <w:rPr>
          <w:rFonts w:ascii="Times New Roman" w:eastAsia="Times New Roman" w:hAnsi="Times New Roman" w:cs="Times New Roman"/>
          <w:noProof/>
          <w:color w:val="333333"/>
        </w:rPr>
        <w:t>legal experts, non-governmental organisations, think-tanks,</w:t>
      </w:r>
      <w:r w:rsidR="4A6B7861" w:rsidRPr="00B14375">
        <w:rPr>
          <w:rFonts w:ascii="Times New Roman" w:eastAsia="Times New Roman" w:hAnsi="Times New Roman" w:cs="Times New Roman"/>
          <w:noProof/>
          <w:color w:val="333333"/>
        </w:rPr>
        <w:t xml:space="preserve"> and</w:t>
      </w:r>
      <w:r w:rsidR="17FB324D" w:rsidRPr="00B14375">
        <w:rPr>
          <w:rFonts w:ascii="Times New Roman" w:eastAsia="Times New Roman" w:hAnsi="Times New Roman" w:cs="Times New Roman"/>
          <w:noProof/>
          <w:color w:val="333333"/>
        </w:rPr>
        <w:t xml:space="preserve"> academic institutions. </w:t>
      </w:r>
      <w:r w:rsidR="099E9C5F" w:rsidRPr="00B14375">
        <w:rPr>
          <w:rFonts w:ascii="Times New Roman" w:eastAsia="Times New Roman" w:hAnsi="Times New Roman" w:cs="Times New Roman"/>
          <w:noProof/>
        </w:rPr>
        <w:t>The evaluation covers the period from 2018 to 2025.</w:t>
      </w:r>
    </w:p>
    <w:p w14:paraId="1091D02C" w14:textId="0D4E8181" w:rsidR="001617D2" w:rsidRPr="0052465B" w:rsidRDefault="001617D2" w:rsidP="00FD729B">
      <w:pPr>
        <w:pStyle w:val="Heading1"/>
        <w:numPr>
          <w:ilvl w:val="0"/>
          <w:numId w:val="2"/>
        </w:numPr>
        <w:rPr>
          <w:rFonts w:ascii="Times New Roman" w:hAnsi="Times New Roman" w:cs="Times New Roman"/>
          <w:b/>
          <w:noProof/>
        </w:rPr>
      </w:pPr>
      <w:r w:rsidRPr="00FD729B">
        <w:rPr>
          <w:rFonts w:ascii="Times New Roman" w:hAnsi="Times New Roman" w:cs="Times New Roman"/>
          <w:b/>
          <w:noProof/>
          <w:color w:val="auto"/>
          <w:sz w:val="24"/>
          <w:szCs w:val="24"/>
        </w:rPr>
        <w:t>MAIN FINDINGS</w:t>
      </w:r>
    </w:p>
    <w:p w14:paraId="3D866AAB" w14:textId="4AE8FA00" w:rsidR="00F146BF" w:rsidRPr="00B14375" w:rsidRDefault="005E7370" w:rsidP="00F146BF">
      <w:pPr>
        <w:jc w:val="both"/>
        <w:rPr>
          <w:rFonts w:ascii="Times New Roman" w:hAnsi="Times New Roman" w:cs="Times New Roman"/>
          <w:noProof/>
        </w:rPr>
      </w:pPr>
      <w:r w:rsidRPr="00B14375">
        <w:rPr>
          <w:rFonts w:ascii="Times New Roman" w:hAnsi="Times New Roman" w:cs="Times New Roman"/>
          <w:noProof/>
        </w:rPr>
        <w:t>T</w:t>
      </w:r>
      <w:r w:rsidR="00BD28C6" w:rsidRPr="00B14375">
        <w:rPr>
          <w:rFonts w:ascii="Times New Roman" w:hAnsi="Times New Roman" w:cs="Times New Roman"/>
          <w:noProof/>
        </w:rPr>
        <w:t>h</w:t>
      </w:r>
      <w:r w:rsidR="00813DB4" w:rsidRPr="00B14375">
        <w:rPr>
          <w:rFonts w:ascii="Times New Roman" w:hAnsi="Times New Roman" w:cs="Times New Roman"/>
          <w:noProof/>
        </w:rPr>
        <w:t>is section presents the results of th</w:t>
      </w:r>
      <w:r w:rsidR="00BD28C6" w:rsidRPr="00B14375">
        <w:rPr>
          <w:rFonts w:ascii="Times New Roman" w:hAnsi="Times New Roman" w:cs="Times New Roman"/>
          <w:noProof/>
        </w:rPr>
        <w:t xml:space="preserve">e evaluation </w:t>
      </w:r>
      <w:r w:rsidR="00813DB4" w:rsidRPr="00B14375">
        <w:rPr>
          <w:rFonts w:ascii="Times New Roman" w:hAnsi="Times New Roman" w:cs="Times New Roman"/>
          <w:noProof/>
        </w:rPr>
        <w:t>as regards the</w:t>
      </w:r>
      <w:r w:rsidR="00E94A5B" w:rsidRPr="00B14375">
        <w:rPr>
          <w:rFonts w:ascii="Times New Roman" w:hAnsi="Times New Roman" w:cs="Times New Roman"/>
          <w:noProof/>
        </w:rPr>
        <w:t xml:space="preserve"> effectiveness,</w:t>
      </w:r>
      <w:r w:rsidR="00AE1EB9" w:rsidRPr="00B14375">
        <w:rPr>
          <w:rFonts w:ascii="Times New Roman" w:hAnsi="Times New Roman" w:cs="Times New Roman"/>
          <w:noProof/>
        </w:rPr>
        <w:t xml:space="preserve"> </w:t>
      </w:r>
      <w:r w:rsidR="00E94A5B" w:rsidRPr="00B14375">
        <w:rPr>
          <w:rFonts w:ascii="Times New Roman" w:hAnsi="Times New Roman" w:cs="Times New Roman"/>
          <w:noProof/>
        </w:rPr>
        <w:t>efficiency, coherence</w:t>
      </w:r>
      <w:r w:rsidR="00813DB4" w:rsidRPr="00B14375">
        <w:rPr>
          <w:rFonts w:ascii="Times New Roman" w:hAnsi="Times New Roman" w:cs="Times New Roman"/>
          <w:noProof/>
        </w:rPr>
        <w:t>,</w:t>
      </w:r>
      <w:r w:rsidR="00E94A5B" w:rsidRPr="00B14375">
        <w:rPr>
          <w:rFonts w:ascii="Times New Roman" w:hAnsi="Times New Roman" w:cs="Times New Roman"/>
          <w:noProof/>
        </w:rPr>
        <w:t xml:space="preserve"> EU-added value</w:t>
      </w:r>
      <w:r w:rsidR="00D368AE" w:rsidRPr="00B14375">
        <w:rPr>
          <w:rFonts w:ascii="Times New Roman" w:hAnsi="Times New Roman" w:cs="Times New Roman"/>
          <w:noProof/>
        </w:rPr>
        <w:t xml:space="preserve"> </w:t>
      </w:r>
      <w:r w:rsidR="00F055DA" w:rsidRPr="00B14375">
        <w:rPr>
          <w:rFonts w:ascii="Times New Roman" w:hAnsi="Times New Roman" w:cs="Times New Roman"/>
          <w:noProof/>
        </w:rPr>
        <w:t xml:space="preserve">and </w:t>
      </w:r>
      <w:r w:rsidR="00D368AE" w:rsidRPr="00B14375">
        <w:rPr>
          <w:rFonts w:ascii="Times New Roman" w:hAnsi="Times New Roman" w:cs="Times New Roman"/>
          <w:noProof/>
        </w:rPr>
        <w:t>relevance</w:t>
      </w:r>
      <w:r w:rsidR="00813DB4" w:rsidRPr="00B14375">
        <w:rPr>
          <w:rFonts w:ascii="Times New Roman" w:hAnsi="Times New Roman" w:cs="Times New Roman"/>
          <w:noProof/>
        </w:rPr>
        <w:t xml:space="preserve"> of the Directive. Moreover, it presents the results of the evaluation in relation to the</w:t>
      </w:r>
      <w:r w:rsidR="00F055DA" w:rsidRPr="00B14375">
        <w:rPr>
          <w:rFonts w:ascii="Times New Roman" w:hAnsi="Times New Roman" w:cs="Times New Roman"/>
          <w:noProof/>
        </w:rPr>
        <w:t xml:space="preserve"> impact </w:t>
      </w:r>
      <w:r w:rsidR="00813DB4" w:rsidRPr="00B14375">
        <w:rPr>
          <w:rFonts w:ascii="Times New Roman" w:hAnsi="Times New Roman" w:cs="Times New Roman"/>
          <w:noProof/>
        </w:rPr>
        <w:t xml:space="preserve">of the Directive </w:t>
      </w:r>
      <w:r w:rsidR="00F055DA" w:rsidRPr="00B14375">
        <w:rPr>
          <w:rFonts w:ascii="Times New Roman" w:hAnsi="Times New Roman" w:cs="Times New Roman"/>
          <w:noProof/>
        </w:rPr>
        <w:t>on fundamental rights and</w:t>
      </w:r>
      <w:r w:rsidR="00813DB4" w:rsidRPr="00B14375">
        <w:rPr>
          <w:rFonts w:ascii="Times New Roman" w:hAnsi="Times New Roman" w:cs="Times New Roman"/>
          <w:noProof/>
        </w:rPr>
        <w:t xml:space="preserve"> freedoms, as specifically requested by Article 14(2) of the Directive</w:t>
      </w:r>
      <w:r w:rsidR="00D368AE" w:rsidRPr="00B14375">
        <w:rPr>
          <w:rFonts w:ascii="Times New Roman" w:hAnsi="Times New Roman" w:cs="Times New Roman"/>
          <w:noProof/>
        </w:rPr>
        <w:t xml:space="preserve">. </w:t>
      </w:r>
    </w:p>
    <w:p w14:paraId="6725589B" w14:textId="59B3E195" w:rsidR="00831A2C" w:rsidRPr="00B14375" w:rsidRDefault="00E6028C" w:rsidP="00875758">
      <w:pPr>
        <w:pStyle w:val="ListParagraph"/>
        <w:numPr>
          <w:ilvl w:val="1"/>
          <w:numId w:val="2"/>
        </w:numPr>
        <w:jc w:val="both"/>
        <w:rPr>
          <w:rFonts w:ascii="Times New Roman" w:hAnsi="Times New Roman"/>
          <w:b/>
          <w:noProof/>
        </w:rPr>
      </w:pPr>
      <w:r w:rsidRPr="00B14375">
        <w:rPr>
          <w:rFonts w:ascii="Times New Roman" w:hAnsi="Times New Roman" w:cs="Times New Roman"/>
          <w:b/>
          <w:bCs/>
          <w:noProof/>
        </w:rPr>
        <w:t xml:space="preserve"> </w:t>
      </w:r>
      <w:r w:rsidR="00831A2C" w:rsidRPr="00B14375">
        <w:rPr>
          <w:rFonts w:ascii="Times New Roman" w:hAnsi="Times New Roman"/>
          <w:b/>
          <w:noProof/>
        </w:rPr>
        <w:t>Effectiveness</w:t>
      </w:r>
    </w:p>
    <w:p w14:paraId="15BDA4CF" w14:textId="77777777" w:rsidR="00FE2FBB" w:rsidRPr="00B14375" w:rsidRDefault="004838E8" w:rsidP="00F146BF">
      <w:pPr>
        <w:jc w:val="both"/>
        <w:rPr>
          <w:rFonts w:ascii="Times New Roman" w:eastAsia="Calibri" w:hAnsi="Times New Roman" w:cs="Times New Roman"/>
          <w:noProof/>
        </w:rPr>
      </w:pPr>
      <w:r w:rsidRPr="00B14375">
        <w:rPr>
          <w:rStyle w:val="normaltextrun"/>
          <w:rFonts w:ascii="Times New Roman" w:eastAsiaTheme="majorEastAsia" w:hAnsi="Times New Roman" w:cs="Times New Roman"/>
          <w:noProof/>
        </w:rPr>
        <w:t>Concerning</w:t>
      </w:r>
      <w:r w:rsidR="00A41A1E" w:rsidRPr="00B14375">
        <w:rPr>
          <w:rStyle w:val="normaltextrun"/>
          <w:rFonts w:ascii="Times New Roman" w:eastAsiaTheme="majorEastAsia" w:hAnsi="Times New Roman" w:cs="Times New Roman"/>
          <w:noProof/>
        </w:rPr>
        <w:t xml:space="preserve"> </w:t>
      </w:r>
      <w:r w:rsidR="00876342" w:rsidRPr="00B14375">
        <w:rPr>
          <w:rStyle w:val="normaltextrun"/>
          <w:rFonts w:ascii="Times New Roman" w:eastAsiaTheme="majorEastAsia" w:hAnsi="Times New Roman" w:cs="Times New Roman"/>
          <w:b/>
          <w:bCs/>
          <w:noProof/>
        </w:rPr>
        <w:t>effectiveness</w:t>
      </w:r>
      <w:r w:rsidR="0057254D" w:rsidRPr="00B14375">
        <w:rPr>
          <w:rStyle w:val="normaltextrun"/>
          <w:rFonts w:ascii="Times New Roman" w:eastAsiaTheme="majorEastAsia" w:hAnsi="Times New Roman" w:cs="Times New Roman"/>
          <w:noProof/>
        </w:rPr>
        <w:t xml:space="preserve">, </w:t>
      </w:r>
      <w:r w:rsidR="00A24215" w:rsidRPr="00B14375">
        <w:rPr>
          <w:rStyle w:val="normaltextrun"/>
          <w:rFonts w:ascii="Times New Roman" w:eastAsiaTheme="majorEastAsia" w:hAnsi="Times New Roman" w:cs="Times New Roman"/>
          <w:noProof/>
        </w:rPr>
        <w:t>t</w:t>
      </w:r>
      <w:r w:rsidR="000C45A7" w:rsidRPr="00B14375">
        <w:rPr>
          <w:rFonts w:ascii="Times New Roman" w:hAnsi="Times New Roman" w:cs="Times New Roman"/>
          <w:noProof/>
          <w:color w:val="000000" w:themeColor="text1"/>
        </w:rPr>
        <w:t xml:space="preserve">he evaluation finds that the </w:t>
      </w:r>
      <w:r w:rsidR="00646C1F" w:rsidRPr="00B14375">
        <w:rPr>
          <w:rFonts w:ascii="Times New Roman" w:eastAsia="Calibri" w:hAnsi="Times New Roman" w:cs="Times New Roman"/>
          <w:b/>
          <w:noProof/>
        </w:rPr>
        <w:t>Directive has contributed significantly to the harmonisation of money laundering offences and penalties across Member States</w:t>
      </w:r>
      <w:r w:rsidR="00602AB2" w:rsidRPr="00B14375">
        <w:rPr>
          <w:rFonts w:ascii="Times New Roman" w:eastAsia="Calibri" w:hAnsi="Times New Roman" w:cs="Times New Roman"/>
          <w:bCs/>
          <w:noProof/>
        </w:rPr>
        <w:t xml:space="preserve">, providing new tools for practitioners to combat money laundering. </w:t>
      </w:r>
      <w:r w:rsidR="004B080F" w:rsidRPr="00B14375">
        <w:rPr>
          <w:rFonts w:ascii="Times New Roman" w:eastAsia="Calibri" w:hAnsi="Times New Roman" w:cs="Times New Roman"/>
          <w:bCs/>
          <w:noProof/>
        </w:rPr>
        <w:t>By ensuring th</w:t>
      </w:r>
      <w:r w:rsidR="0013212C" w:rsidRPr="00B14375">
        <w:rPr>
          <w:rFonts w:ascii="Times New Roman" w:eastAsia="Calibri" w:hAnsi="Times New Roman" w:cs="Times New Roman"/>
          <w:bCs/>
          <w:noProof/>
        </w:rPr>
        <w:t>e criminalisation of</w:t>
      </w:r>
      <w:r w:rsidR="007F38AA" w:rsidRPr="00B14375">
        <w:rPr>
          <w:rFonts w:ascii="Times New Roman" w:eastAsia="Calibri" w:hAnsi="Times New Roman" w:cs="Times New Roman"/>
          <w:bCs/>
          <w:noProof/>
        </w:rPr>
        <w:t xml:space="preserve"> all relevant money laundering </w:t>
      </w:r>
      <w:r w:rsidR="0013212C" w:rsidRPr="00B14375">
        <w:rPr>
          <w:rFonts w:ascii="Times New Roman" w:eastAsia="Calibri" w:hAnsi="Times New Roman" w:cs="Times New Roman"/>
          <w:bCs/>
          <w:noProof/>
        </w:rPr>
        <w:t xml:space="preserve">methods from </w:t>
      </w:r>
      <w:r w:rsidR="00DE0331" w:rsidRPr="00B14375">
        <w:rPr>
          <w:rFonts w:ascii="Times New Roman" w:eastAsia="Calibri" w:hAnsi="Times New Roman" w:cs="Times New Roman"/>
          <w:bCs/>
          <w:noProof/>
        </w:rPr>
        <w:t xml:space="preserve">a broad scope of profit-generating crimes, the Directive </w:t>
      </w:r>
      <w:r w:rsidR="00CC5A50" w:rsidRPr="00B14375">
        <w:rPr>
          <w:rFonts w:ascii="Times New Roman" w:eastAsia="Calibri" w:hAnsi="Times New Roman" w:cs="Times New Roman"/>
          <w:bCs/>
          <w:noProof/>
        </w:rPr>
        <w:t xml:space="preserve">allows authorities to </w:t>
      </w:r>
      <w:r w:rsidR="00800C5D" w:rsidRPr="00B14375">
        <w:rPr>
          <w:rFonts w:ascii="Times New Roman" w:eastAsia="Calibri" w:hAnsi="Times New Roman" w:cs="Times New Roman"/>
          <w:bCs/>
          <w:noProof/>
        </w:rPr>
        <w:t xml:space="preserve">investigate and prosecute </w:t>
      </w:r>
      <w:r w:rsidR="002F35A7" w:rsidRPr="00B14375">
        <w:rPr>
          <w:rFonts w:ascii="Times New Roman" w:eastAsia="Calibri" w:hAnsi="Times New Roman" w:cs="Times New Roman"/>
          <w:bCs/>
          <w:noProof/>
        </w:rPr>
        <w:t>more effectively</w:t>
      </w:r>
      <w:r w:rsidR="002F35A7" w:rsidRPr="00B14375">
        <w:rPr>
          <w:rFonts w:ascii="Times New Roman" w:eastAsia="Calibri" w:hAnsi="Times New Roman" w:cs="Times New Roman"/>
          <w:b/>
          <w:noProof/>
        </w:rPr>
        <w:t xml:space="preserve"> </w:t>
      </w:r>
      <w:r w:rsidR="00800C5D" w:rsidRPr="00B14375">
        <w:rPr>
          <w:rFonts w:ascii="Times New Roman" w:eastAsia="Calibri" w:hAnsi="Times New Roman" w:cs="Times New Roman"/>
          <w:bCs/>
          <w:noProof/>
        </w:rPr>
        <w:t xml:space="preserve">all </w:t>
      </w:r>
      <w:r w:rsidR="00EF0CEE" w:rsidRPr="00B14375">
        <w:rPr>
          <w:rFonts w:ascii="Times New Roman" w:eastAsia="Calibri" w:hAnsi="Times New Roman" w:cs="Times New Roman"/>
          <w:bCs/>
          <w:noProof/>
        </w:rPr>
        <w:t xml:space="preserve">the </w:t>
      </w:r>
      <w:r w:rsidR="00EC28E8" w:rsidRPr="00B14375">
        <w:rPr>
          <w:rFonts w:ascii="Times New Roman" w:eastAsia="Calibri" w:hAnsi="Times New Roman" w:cs="Times New Roman"/>
          <w:bCs/>
          <w:noProof/>
        </w:rPr>
        <w:t xml:space="preserve">relevant </w:t>
      </w:r>
      <w:r w:rsidR="00EF0CEE" w:rsidRPr="00B14375">
        <w:rPr>
          <w:rFonts w:ascii="Times New Roman" w:eastAsia="Calibri" w:hAnsi="Times New Roman" w:cs="Times New Roman"/>
          <w:bCs/>
          <w:noProof/>
        </w:rPr>
        <w:t xml:space="preserve">activities carried out to launder </w:t>
      </w:r>
      <w:r w:rsidR="00EC28E8" w:rsidRPr="00B14375">
        <w:rPr>
          <w:rFonts w:ascii="Times New Roman" w:eastAsia="Calibri" w:hAnsi="Times New Roman" w:cs="Times New Roman"/>
          <w:bCs/>
          <w:noProof/>
        </w:rPr>
        <w:t xml:space="preserve">illicit </w:t>
      </w:r>
      <w:r w:rsidR="00EF0CEE" w:rsidRPr="00B14375">
        <w:rPr>
          <w:rFonts w:ascii="Times New Roman" w:eastAsia="Calibri" w:hAnsi="Times New Roman" w:cs="Times New Roman"/>
          <w:bCs/>
          <w:noProof/>
        </w:rPr>
        <w:t>money</w:t>
      </w:r>
      <w:r w:rsidR="00646C1F" w:rsidRPr="00B14375">
        <w:rPr>
          <w:rFonts w:ascii="Times New Roman" w:eastAsia="Calibri" w:hAnsi="Times New Roman" w:cs="Times New Roman"/>
          <w:noProof/>
        </w:rPr>
        <w:t xml:space="preserve">. </w:t>
      </w:r>
      <w:r w:rsidR="008D594E" w:rsidRPr="00B14375">
        <w:rPr>
          <w:rFonts w:ascii="Times New Roman" w:eastAsia="Calibri" w:hAnsi="Times New Roman" w:cs="Times New Roman"/>
          <w:noProof/>
        </w:rPr>
        <w:t>The</w:t>
      </w:r>
      <w:r w:rsidR="00A70720" w:rsidRPr="00B14375">
        <w:rPr>
          <w:rFonts w:ascii="Times New Roman" w:eastAsia="Calibri" w:hAnsi="Times New Roman" w:cs="Times New Roman"/>
          <w:noProof/>
        </w:rPr>
        <w:t xml:space="preserve"> </w:t>
      </w:r>
      <w:r w:rsidR="00A70720" w:rsidRPr="00B14375">
        <w:rPr>
          <w:rFonts w:ascii="Times New Roman" w:eastAsia="Calibri" w:hAnsi="Times New Roman" w:cs="Times New Roman"/>
          <w:b/>
          <w:noProof/>
        </w:rPr>
        <w:t xml:space="preserve">introduction of </w:t>
      </w:r>
      <w:r w:rsidR="00660C00" w:rsidRPr="00B14375">
        <w:rPr>
          <w:rFonts w:ascii="Times New Roman" w:eastAsia="Calibri" w:hAnsi="Times New Roman" w:cs="Times New Roman"/>
          <w:b/>
          <w:noProof/>
        </w:rPr>
        <w:t>novelties such as stand-alone money laundering</w:t>
      </w:r>
      <w:r w:rsidR="004C06F6" w:rsidRPr="00B14375">
        <w:rPr>
          <w:rFonts w:ascii="Times New Roman" w:eastAsia="Calibri" w:hAnsi="Times New Roman" w:cs="Times New Roman"/>
          <w:b/>
          <w:noProof/>
        </w:rPr>
        <w:t xml:space="preserve"> and</w:t>
      </w:r>
      <w:r w:rsidR="00660C00" w:rsidRPr="00B14375">
        <w:rPr>
          <w:rFonts w:ascii="Times New Roman" w:eastAsia="Calibri" w:hAnsi="Times New Roman" w:cs="Times New Roman"/>
          <w:b/>
          <w:noProof/>
        </w:rPr>
        <w:t xml:space="preserve"> </w:t>
      </w:r>
      <w:r w:rsidR="004C06F6" w:rsidRPr="00B14375">
        <w:rPr>
          <w:rFonts w:ascii="Times New Roman" w:eastAsia="Calibri" w:hAnsi="Times New Roman" w:cs="Times New Roman"/>
          <w:b/>
          <w:noProof/>
        </w:rPr>
        <w:t>self-laundering</w:t>
      </w:r>
      <w:r w:rsidR="004C06F6" w:rsidRPr="00B14375">
        <w:rPr>
          <w:rFonts w:ascii="Times New Roman" w:eastAsia="Calibri" w:hAnsi="Times New Roman" w:cs="Times New Roman"/>
          <w:noProof/>
        </w:rPr>
        <w:t xml:space="preserve"> </w:t>
      </w:r>
      <w:r w:rsidR="006B796F" w:rsidRPr="00B14375">
        <w:rPr>
          <w:rFonts w:ascii="Times New Roman" w:eastAsia="Calibri" w:hAnsi="Times New Roman" w:cs="Times New Roman"/>
          <w:noProof/>
        </w:rPr>
        <w:t>has</w:t>
      </w:r>
      <w:r w:rsidR="008D594E" w:rsidRPr="00B14375">
        <w:rPr>
          <w:rFonts w:ascii="Times New Roman" w:eastAsia="Calibri" w:hAnsi="Times New Roman" w:cs="Times New Roman"/>
          <w:noProof/>
        </w:rPr>
        <w:t xml:space="preserve"> been particularly relevant in this sense</w:t>
      </w:r>
      <w:r w:rsidR="00546396" w:rsidRPr="00B14375">
        <w:rPr>
          <w:rFonts w:ascii="Times New Roman" w:eastAsia="Calibri" w:hAnsi="Times New Roman" w:cs="Times New Roman"/>
          <w:noProof/>
        </w:rPr>
        <w:t xml:space="preserve">: such conducts </w:t>
      </w:r>
      <w:r w:rsidR="00D36487" w:rsidRPr="00B14375">
        <w:rPr>
          <w:rFonts w:ascii="Times New Roman" w:eastAsia="Calibri" w:hAnsi="Times New Roman" w:cs="Times New Roman"/>
          <w:noProof/>
        </w:rPr>
        <w:t xml:space="preserve">can </w:t>
      </w:r>
      <w:r w:rsidR="00663656" w:rsidRPr="00B14375">
        <w:rPr>
          <w:rFonts w:ascii="Times New Roman" w:eastAsia="Calibri" w:hAnsi="Times New Roman" w:cs="Times New Roman"/>
          <w:noProof/>
        </w:rPr>
        <w:t xml:space="preserve">now </w:t>
      </w:r>
      <w:r w:rsidR="00D36487" w:rsidRPr="00B14375">
        <w:rPr>
          <w:rFonts w:ascii="Times New Roman" w:eastAsia="Calibri" w:hAnsi="Times New Roman" w:cs="Times New Roman"/>
          <w:noProof/>
        </w:rPr>
        <w:t xml:space="preserve">be </w:t>
      </w:r>
      <w:r w:rsidR="00546396" w:rsidRPr="00B14375">
        <w:rPr>
          <w:rFonts w:ascii="Times New Roman" w:eastAsia="Calibri" w:hAnsi="Times New Roman" w:cs="Times New Roman"/>
          <w:noProof/>
        </w:rPr>
        <w:t>prosecut</w:t>
      </w:r>
      <w:r w:rsidR="00D36487" w:rsidRPr="00B14375">
        <w:rPr>
          <w:rFonts w:ascii="Times New Roman" w:eastAsia="Calibri" w:hAnsi="Times New Roman" w:cs="Times New Roman"/>
          <w:noProof/>
        </w:rPr>
        <w:t>ed</w:t>
      </w:r>
      <w:r w:rsidR="00546396" w:rsidRPr="00B14375">
        <w:rPr>
          <w:rFonts w:ascii="Times New Roman" w:eastAsia="Calibri" w:hAnsi="Times New Roman" w:cs="Times New Roman"/>
          <w:noProof/>
        </w:rPr>
        <w:t xml:space="preserve"> in all Member States</w:t>
      </w:r>
      <w:r w:rsidR="008D594E" w:rsidRPr="00B14375">
        <w:rPr>
          <w:rFonts w:ascii="Times New Roman" w:eastAsia="Calibri" w:hAnsi="Times New Roman" w:cs="Times New Roman"/>
          <w:noProof/>
        </w:rPr>
        <w:t xml:space="preserve">. </w:t>
      </w:r>
    </w:p>
    <w:p w14:paraId="16C3168B" w14:textId="4C9F48EE" w:rsidR="002B4886" w:rsidRPr="00B14375" w:rsidRDefault="006B796F" w:rsidP="00F146BF">
      <w:pPr>
        <w:jc w:val="both"/>
        <w:rPr>
          <w:rFonts w:ascii="Times New Roman" w:eastAsia="Calibri" w:hAnsi="Times New Roman" w:cs="Times New Roman"/>
          <w:noProof/>
        </w:rPr>
      </w:pPr>
      <w:r w:rsidRPr="00B14375">
        <w:rPr>
          <w:rFonts w:ascii="Times New Roman" w:eastAsia="Calibri" w:hAnsi="Times New Roman" w:cs="Times New Roman"/>
          <w:noProof/>
        </w:rPr>
        <w:t xml:space="preserve">In this regard, </w:t>
      </w:r>
      <w:r w:rsidR="00633E37" w:rsidRPr="00B14375">
        <w:rPr>
          <w:rFonts w:ascii="Times New Roman" w:eastAsia="Calibri" w:hAnsi="Times New Roman" w:cs="Times New Roman"/>
          <w:noProof/>
        </w:rPr>
        <w:t xml:space="preserve">judicial and law enforcement authorities </w:t>
      </w:r>
      <w:r w:rsidRPr="00B14375">
        <w:rPr>
          <w:rFonts w:ascii="Times New Roman" w:eastAsia="Calibri" w:hAnsi="Times New Roman" w:cs="Times New Roman"/>
          <w:noProof/>
        </w:rPr>
        <w:t xml:space="preserve">highlighted clear benefits, particularly the removal of the need to prove the predicate offence when prosecuting money laundering, which </w:t>
      </w:r>
      <w:r w:rsidR="00DC4B8A" w:rsidRPr="00B14375">
        <w:rPr>
          <w:rFonts w:ascii="Times New Roman" w:eastAsia="Calibri" w:hAnsi="Times New Roman" w:cs="Times New Roman"/>
          <w:noProof/>
        </w:rPr>
        <w:t>facilitated</w:t>
      </w:r>
      <w:r w:rsidRPr="00B14375">
        <w:rPr>
          <w:rFonts w:ascii="Times New Roman" w:eastAsia="Calibri" w:hAnsi="Times New Roman" w:cs="Times New Roman"/>
          <w:noProof/>
        </w:rPr>
        <w:t xml:space="preserve"> judicial proceedings.</w:t>
      </w:r>
      <w:r w:rsidR="00070347" w:rsidRPr="00B14375">
        <w:rPr>
          <w:rFonts w:ascii="Times New Roman" w:eastAsia="Calibri" w:hAnsi="Times New Roman" w:cs="Times New Roman"/>
          <w:noProof/>
        </w:rPr>
        <w:t xml:space="preserve"> </w:t>
      </w:r>
      <w:r w:rsidR="00633E37" w:rsidRPr="00B14375">
        <w:rPr>
          <w:rFonts w:ascii="Times New Roman" w:eastAsia="Calibri" w:hAnsi="Times New Roman" w:cs="Times New Roman"/>
          <w:noProof/>
        </w:rPr>
        <w:t xml:space="preserve">Judicial authorities </w:t>
      </w:r>
      <w:r w:rsidR="00070347" w:rsidRPr="00B14375">
        <w:rPr>
          <w:rFonts w:ascii="Times New Roman" w:eastAsia="Calibri" w:hAnsi="Times New Roman" w:cs="Times New Roman"/>
          <w:noProof/>
        </w:rPr>
        <w:t>also underlined the increased prosecutorial reach through the introduction of the self-laundering offence.</w:t>
      </w:r>
      <w:r w:rsidR="00706F02" w:rsidRPr="00B14375">
        <w:rPr>
          <w:rFonts w:ascii="Times New Roman" w:eastAsia="Calibri" w:hAnsi="Times New Roman" w:cs="Times New Roman"/>
          <w:noProof/>
        </w:rPr>
        <w:t xml:space="preserve"> Th</w:t>
      </w:r>
      <w:r w:rsidR="000430C0" w:rsidRPr="00B14375">
        <w:rPr>
          <w:rFonts w:ascii="Times New Roman" w:eastAsia="Calibri" w:hAnsi="Times New Roman" w:cs="Times New Roman"/>
          <w:noProof/>
        </w:rPr>
        <w:t xml:space="preserve">ese changes also led to an </w:t>
      </w:r>
      <w:r w:rsidR="000430C0" w:rsidRPr="00B14375">
        <w:rPr>
          <w:rFonts w:ascii="Times New Roman" w:eastAsia="Calibri" w:hAnsi="Times New Roman" w:cs="Times New Roman"/>
          <w:b/>
          <w:bCs/>
          <w:noProof/>
        </w:rPr>
        <w:t>increased deterrent effect</w:t>
      </w:r>
      <w:r w:rsidR="000430C0" w:rsidRPr="00B14375">
        <w:rPr>
          <w:rFonts w:ascii="Times New Roman" w:eastAsia="Calibri" w:hAnsi="Times New Roman" w:cs="Times New Roman"/>
          <w:noProof/>
        </w:rPr>
        <w:t xml:space="preserve"> of the money laundering legislation</w:t>
      </w:r>
      <w:r w:rsidR="00633E37" w:rsidRPr="00B14375">
        <w:rPr>
          <w:rFonts w:ascii="Times New Roman" w:eastAsia="Calibri" w:hAnsi="Times New Roman" w:cs="Times New Roman"/>
          <w:noProof/>
        </w:rPr>
        <w:t xml:space="preserve"> according to judicial and law enforcement authorities</w:t>
      </w:r>
      <w:r w:rsidR="000430C0" w:rsidRPr="00B14375">
        <w:rPr>
          <w:rFonts w:ascii="Times New Roman" w:eastAsia="Calibri" w:hAnsi="Times New Roman" w:cs="Times New Roman"/>
          <w:noProof/>
        </w:rPr>
        <w:t>.</w:t>
      </w:r>
    </w:p>
    <w:p w14:paraId="3E1AD05F" w14:textId="134D8EBE" w:rsidR="006066C5" w:rsidRPr="00B14375" w:rsidRDefault="00D36487" w:rsidP="00F146BF">
      <w:pPr>
        <w:jc w:val="both"/>
        <w:rPr>
          <w:rFonts w:ascii="Times New Roman" w:eastAsia="Calibri" w:hAnsi="Times New Roman" w:cs="Times New Roman"/>
          <w:noProof/>
        </w:rPr>
      </w:pPr>
      <w:r w:rsidRPr="00B14375">
        <w:rPr>
          <w:rFonts w:ascii="Times New Roman" w:eastAsia="Calibri" w:hAnsi="Times New Roman" w:cs="Times New Roman"/>
          <w:noProof/>
        </w:rPr>
        <w:t>The possibilities for</w:t>
      </w:r>
      <w:r w:rsidR="0020007D" w:rsidRPr="00B14375">
        <w:rPr>
          <w:rFonts w:ascii="Times New Roman" w:eastAsia="Calibri" w:hAnsi="Times New Roman" w:cs="Times New Roman"/>
          <w:noProof/>
        </w:rPr>
        <w:t xml:space="preserve"> prosecuting legal entities</w:t>
      </w:r>
      <w:r w:rsidR="0087797C" w:rsidRPr="00B14375">
        <w:rPr>
          <w:rFonts w:ascii="Times New Roman" w:eastAsia="Calibri" w:hAnsi="Times New Roman" w:cs="Times New Roman"/>
          <w:noProof/>
        </w:rPr>
        <w:t xml:space="preserve"> and for</w:t>
      </w:r>
      <w:r w:rsidRPr="00B14375">
        <w:rPr>
          <w:rFonts w:ascii="Times New Roman" w:eastAsia="Calibri" w:hAnsi="Times New Roman" w:cs="Times New Roman"/>
          <w:noProof/>
        </w:rPr>
        <w:t xml:space="preserve"> </w:t>
      </w:r>
      <w:r w:rsidR="0020007D" w:rsidRPr="00B14375">
        <w:rPr>
          <w:rFonts w:ascii="Times New Roman" w:eastAsia="Calibri" w:hAnsi="Times New Roman" w:cs="Times New Roman"/>
          <w:noProof/>
        </w:rPr>
        <w:t>applying higher penalties in cases where an obliged entity</w:t>
      </w:r>
      <w:r w:rsidR="009E0B5A" w:rsidRPr="00B14375">
        <w:rPr>
          <w:rStyle w:val="FootnoteReference"/>
          <w:rFonts w:ascii="Times New Roman" w:eastAsia="Calibri" w:hAnsi="Times New Roman" w:cs="Times New Roman"/>
          <w:noProof/>
        </w:rPr>
        <w:footnoteReference w:id="3"/>
      </w:r>
      <w:r w:rsidR="0020007D" w:rsidRPr="00B14375">
        <w:rPr>
          <w:rFonts w:ascii="Times New Roman" w:eastAsia="Calibri" w:hAnsi="Times New Roman" w:cs="Times New Roman"/>
          <w:noProof/>
        </w:rPr>
        <w:t xml:space="preserve"> commits money laundering </w:t>
      </w:r>
      <w:r w:rsidR="00D05900" w:rsidRPr="00B14375">
        <w:rPr>
          <w:rFonts w:ascii="Times New Roman" w:eastAsia="Calibri" w:hAnsi="Times New Roman" w:cs="Times New Roman"/>
          <w:noProof/>
        </w:rPr>
        <w:t xml:space="preserve">provides opportunities for </w:t>
      </w:r>
      <w:r w:rsidR="0087797C" w:rsidRPr="00B14375">
        <w:rPr>
          <w:rFonts w:ascii="Times New Roman" w:eastAsia="Calibri" w:hAnsi="Times New Roman" w:cs="Times New Roman"/>
          <w:noProof/>
        </w:rPr>
        <w:t xml:space="preserve">authorities to </w:t>
      </w:r>
      <w:r w:rsidR="001A107D" w:rsidRPr="00B14375">
        <w:rPr>
          <w:rFonts w:ascii="Times New Roman" w:eastAsia="Calibri" w:hAnsi="Times New Roman" w:cs="Times New Roman"/>
          <w:noProof/>
        </w:rPr>
        <w:t xml:space="preserve">tackle </w:t>
      </w:r>
      <w:r w:rsidR="00663656" w:rsidRPr="00B14375">
        <w:rPr>
          <w:rFonts w:ascii="Times New Roman" w:eastAsia="Calibri" w:hAnsi="Times New Roman" w:cs="Times New Roman"/>
          <w:noProof/>
        </w:rPr>
        <w:t xml:space="preserve">more </w:t>
      </w:r>
      <w:r w:rsidR="00DC4B8A" w:rsidRPr="00B14375">
        <w:rPr>
          <w:rFonts w:ascii="Times New Roman" w:eastAsia="Calibri" w:hAnsi="Times New Roman" w:cs="Times New Roman"/>
          <w:noProof/>
        </w:rPr>
        <w:t xml:space="preserve">effectively </w:t>
      </w:r>
      <w:r w:rsidR="001A107D" w:rsidRPr="00B14375">
        <w:rPr>
          <w:rFonts w:ascii="Times New Roman" w:eastAsia="Calibri" w:hAnsi="Times New Roman" w:cs="Times New Roman"/>
          <w:noProof/>
        </w:rPr>
        <w:t xml:space="preserve">the </w:t>
      </w:r>
      <w:r w:rsidR="00B0312B" w:rsidRPr="00B14375">
        <w:rPr>
          <w:rFonts w:ascii="Times New Roman" w:eastAsia="Calibri" w:hAnsi="Times New Roman" w:cs="Times New Roman"/>
          <w:noProof/>
        </w:rPr>
        <w:t>complex schemes set up by criminals to hide their illicit gains</w:t>
      </w:r>
      <w:r w:rsidR="000C2DD3" w:rsidRPr="00B14375">
        <w:rPr>
          <w:rFonts w:ascii="Times New Roman" w:eastAsia="Calibri" w:hAnsi="Times New Roman" w:cs="Times New Roman"/>
          <w:noProof/>
        </w:rPr>
        <w:t xml:space="preserve">, thereby </w:t>
      </w:r>
      <w:r w:rsidR="00736914" w:rsidRPr="00B14375">
        <w:rPr>
          <w:rFonts w:ascii="Times New Roman" w:eastAsia="Calibri" w:hAnsi="Times New Roman" w:cs="Times New Roman"/>
          <w:b/>
          <w:bCs/>
          <w:noProof/>
        </w:rPr>
        <w:t xml:space="preserve">increasing the </w:t>
      </w:r>
      <w:r w:rsidR="000C2DD3" w:rsidRPr="00B14375">
        <w:rPr>
          <w:rFonts w:ascii="Times New Roman" w:eastAsia="Calibri" w:hAnsi="Times New Roman" w:cs="Times New Roman"/>
          <w:b/>
          <w:bCs/>
          <w:noProof/>
        </w:rPr>
        <w:t>protection of the internal market</w:t>
      </w:r>
      <w:r w:rsidR="000C2DD3" w:rsidRPr="00B14375">
        <w:rPr>
          <w:rFonts w:ascii="Times New Roman" w:eastAsia="Calibri" w:hAnsi="Times New Roman" w:cs="Times New Roman"/>
          <w:bCs/>
          <w:noProof/>
        </w:rPr>
        <w:t xml:space="preserve"> against threats of organised crime and terrorist financing</w:t>
      </w:r>
      <w:r w:rsidR="00DC0E50" w:rsidRPr="00B14375">
        <w:rPr>
          <w:rFonts w:ascii="Times New Roman" w:eastAsia="Calibri" w:hAnsi="Times New Roman" w:cs="Times New Roman"/>
          <w:bCs/>
          <w:noProof/>
        </w:rPr>
        <w:t xml:space="preserve">, with </w:t>
      </w:r>
      <w:r w:rsidR="00E17E7C" w:rsidRPr="00B14375">
        <w:rPr>
          <w:rFonts w:ascii="Times New Roman" w:eastAsia="Calibri" w:hAnsi="Times New Roman" w:cs="Times New Roman"/>
          <w:bCs/>
          <w:noProof/>
        </w:rPr>
        <w:t>practitioners</w:t>
      </w:r>
      <w:r w:rsidR="00DC0E50" w:rsidRPr="00B14375">
        <w:rPr>
          <w:rFonts w:ascii="Times New Roman" w:eastAsia="Calibri" w:hAnsi="Times New Roman" w:cs="Times New Roman"/>
          <w:bCs/>
          <w:noProof/>
        </w:rPr>
        <w:t xml:space="preserve"> underlining the deterrent effect of </w:t>
      </w:r>
      <w:r w:rsidR="00DC0E50" w:rsidRPr="006D4AA2">
        <w:rPr>
          <w:rFonts w:ascii="Times New Roman" w:eastAsia="Calibri" w:hAnsi="Times New Roman" w:cs="Times New Roman"/>
          <w:bCs/>
          <w:noProof/>
        </w:rPr>
        <w:t>independent criminal prosecution for legal entities separate from natural persons, as well as of aggravating circumstances generally</w:t>
      </w:r>
      <w:r w:rsidR="00B0312B" w:rsidRPr="00B14375">
        <w:rPr>
          <w:rFonts w:ascii="Times New Roman" w:eastAsia="Calibri" w:hAnsi="Times New Roman" w:cs="Times New Roman"/>
          <w:noProof/>
        </w:rPr>
        <w:t>.</w:t>
      </w:r>
    </w:p>
    <w:p w14:paraId="4F1F2AF9" w14:textId="4A87847A" w:rsidR="00763152" w:rsidRPr="00B14375" w:rsidRDefault="008D594E" w:rsidP="00F146BF">
      <w:pPr>
        <w:jc w:val="both"/>
        <w:rPr>
          <w:rFonts w:ascii="Times New Roman" w:eastAsia="Calibri" w:hAnsi="Times New Roman" w:cs="Times New Roman"/>
          <w:bCs/>
          <w:noProof/>
        </w:rPr>
      </w:pPr>
      <w:r w:rsidRPr="00B14375">
        <w:rPr>
          <w:rFonts w:ascii="Times New Roman" w:eastAsia="Calibri" w:hAnsi="Times New Roman" w:cs="Times New Roman"/>
          <w:noProof/>
        </w:rPr>
        <w:t>Another aspect that has increased the effectiveness in the fight against money laundering is</w:t>
      </w:r>
      <w:r w:rsidR="004C06F6" w:rsidRPr="00B14375">
        <w:rPr>
          <w:rFonts w:ascii="Times New Roman" w:eastAsia="Calibri" w:hAnsi="Times New Roman" w:cs="Times New Roman"/>
          <w:noProof/>
        </w:rPr>
        <w:t xml:space="preserve"> the </w:t>
      </w:r>
      <w:r w:rsidR="004C06F6" w:rsidRPr="00B14375">
        <w:rPr>
          <w:rFonts w:ascii="Times New Roman" w:eastAsia="Calibri" w:hAnsi="Times New Roman" w:cs="Times New Roman"/>
          <w:b/>
          <w:noProof/>
        </w:rPr>
        <w:t xml:space="preserve">extension of the investigative </w:t>
      </w:r>
      <w:r w:rsidR="007E27D9" w:rsidRPr="00B14375">
        <w:rPr>
          <w:rFonts w:ascii="Times New Roman" w:eastAsia="Calibri" w:hAnsi="Times New Roman" w:cs="Times New Roman"/>
          <w:b/>
          <w:noProof/>
        </w:rPr>
        <w:t>tools</w:t>
      </w:r>
      <w:r w:rsidR="007E27D9" w:rsidRPr="00B14375">
        <w:rPr>
          <w:rFonts w:ascii="Times New Roman" w:eastAsia="Calibri" w:hAnsi="Times New Roman" w:cs="Times New Roman"/>
          <w:noProof/>
        </w:rPr>
        <w:t xml:space="preserve"> available</w:t>
      </w:r>
      <w:r w:rsidR="004C06F6" w:rsidRPr="00B14375">
        <w:rPr>
          <w:rFonts w:ascii="Times New Roman" w:eastAsia="Calibri" w:hAnsi="Times New Roman" w:cs="Times New Roman"/>
          <w:noProof/>
        </w:rPr>
        <w:t xml:space="preserve"> </w:t>
      </w:r>
      <w:r w:rsidR="007A4F0B" w:rsidRPr="00B14375">
        <w:rPr>
          <w:rFonts w:ascii="Times New Roman" w:eastAsia="Calibri" w:hAnsi="Times New Roman" w:cs="Times New Roman"/>
          <w:noProof/>
        </w:rPr>
        <w:t xml:space="preserve">for </w:t>
      </w:r>
      <w:r w:rsidR="00EE33F2" w:rsidRPr="00B14375">
        <w:rPr>
          <w:rFonts w:ascii="Times New Roman" w:eastAsia="Calibri" w:hAnsi="Times New Roman" w:cs="Times New Roman"/>
          <w:noProof/>
        </w:rPr>
        <w:t xml:space="preserve">investigating </w:t>
      </w:r>
      <w:r w:rsidR="004C06F6" w:rsidRPr="00B14375">
        <w:rPr>
          <w:rFonts w:ascii="Times New Roman" w:eastAsia="Calibri" w:hAnsi="Times New Roman" w:cs="Times New Roman"/>
          <w:noProof/>
        </w:rPr>
        <w:t>money laundering offences</w:t>
      </w:r>
      <w:r w:rsidR="004C6224" w:rsidRPr="00B14375">
        <w:rPr>
          <w:rFonts w:ascii="Times New Roman" w:eastAsia="Calibri" w:hAnsi="Times New Roman" w:cs="Times New Roman"/>
          <w:noProof/>
        </w:rPr>
        <w:t xml:space="preserve">. </w:t>
      </w:r>
      <w:r w:rsidR="00DC4B8A" w:rsidRPr="00B14375">
        <w:rPr>
          <w:rFonts w:ascii="Times New Roman" w:eastAsia="Calibri" w:hAnsi="Times New Roman" w:cs="Times New Roman"/>
          <w:noProof/>
        </w:rPr>
        <w:t>S</w:t>
      </w:r>
      <w:r w:rsidR="004C6224" w:rsidRPr="00B14375">
        <w:rPr>
          <w:rFonts w:ascii="Times New Roman" w:eastAsia="Calibri" w:hAnsi="Times New Roman" w:cs="Times New Roman"/>
          <w:noProof/>
        </w:rPr>
        <w:t xml:space="preserve">takeholders reported that </w:t>
      </w:r>
      <w:r w:rsidR="003C6CDD" w:rsidRPr="00B14375">
        <w:rPr>
          <w:rFonts w:ascii="Times New Roman" w:eastAsia="Calibri" w:hAnsi="Times New Roman" w:cs="Times New Roman"/>
          <w:noProof/>
        </w:rPr>
        <w:t>the Directive</w:t>
      </w:r>
      <w:r w:rsidR="00831A2C" w:rsidRPr="00B14375">
        <w:rPr>
          <w:rFonts w:ascii="Times New Roman" w:eastAsia="Calibri" w:hAnsi="Times New Roman" w:cs="Times New Roman"/>
          <w:noProof/>
        </w:rPr>
        <w:t>’s obligation to make available</w:t>
      </w:r>
      <w:r w:rsidR="003C6CDD" w:rsidRPr="00B14375">
        <w:rPr>
          <w:rFonts w:ascii="Times New Roman" w:eastAsia="Calibri" w:hAnsi="Times New Roman" w:cs="Times New Roman"/>
          <w:noProof/>
        </w:rPr>
        <w:t xml:space="preserve"> </w:t>
      </w:r>
      <w:r w:rsidR="00DC0E50" w:rsidRPr="00B14375">
        <w:rPr>
          <w:rFonts w:ascii="Times New Roman" w:eastAsia="Calibri" w:hAnsi="Times New Roman" w:cs="Times New Roman"/>
          <w:noProof/>
        </w:rPr>
        <w:t xml:space="preserve">for money laundering investigations </w:t>
      </w:r>
      <w:r w:rsidR="003C6CDD" w:rsidRPr="00B14375">
        <w:rPr>
          <w:rFonts w:ascii="Times New Roman" w:eastAsia="Calibri" w:hAnsi="Times New Roman" w:cs="Times New Roman"/>
          <w:noProof/>
        </w:rPr>
        <w:t>t</w:t>
      </w:r>
      <w:r w:rsidR="008A3EF5" w:rsidRPr="00B14375">
        <w:rPr>
          <w:rFonts w:ascii="Times New Roman" w:eastAsia="Calibri" w:hAnsi="Times New Roman" w:cs="Times New Roman"/>
          <w:noProof/>
        </w:rPr>
        <w:t>he</w:t>
      </w:r>
      <w:r w:rsidR="003C6CDD" w:rsidRPr="00B14375">
        <w:rPr>
          <w:rFonts w:ascii="Times New Roman" w:eastAsia="Calibri" w:hAnsi="Times New Roman" w:cs="Times New Roman"/>
          <w:noProof/>
        </w:rPr>
        <w:t xml:space="preserve"> investigative techniques used in organised crime cases</w:t>
      </w:r>
      <w:r w:rsidR="00BF0D4C" w:rsidRPr="00B14375">
        <w:rPr>
          <w:rFonts w:ascii="Times New Roman" w:eastAsia="Calibri" w:hAnsi="Times New Roman" w:cs="Times New Roman"/>
          <w:noProof/>
        </w:rPr>
        <w:t>, as well as the raising of maximum penalties, has</w:t>
      </w:r>
      <w:r w:rsidR="00BF0D4C" w:rsidRPr="00B14375">
        <w:rPr>
          <w:rFonts w:ascii="Times New Roman" w:hAnsi="Times New Roman" w:cs="Times New Roman"/>
          <w:bCs/>
          <w:iCs/>
          <w:noProof/>
        </w:rPr>
        <w:t xml:space="preserve"> </w:t>
      </w:r>
      <w:r w:rsidR="00E17E7C" w:rsidRPr="00B14375">
        <w:rPr>
          <w:rFonts w:ascii="Times New Roman" w:hAnsi="Times New Roman" w:cs="Times New Roman"/>
          <w:bCs/>
          <w:iCs/>
          <w:noProof/>
        </w:rPr>
        <w:t>facilitated</w:t>
      </w:r>
      <w:r w:rsidR="00BF0D4C" w:rsidRPr="00B14375">
        <w:rPr>
          <w:rFonts w:ascii="Times New Roman" w:hAnsi="Times New Roman" w:cs="Times New Roman"/>
          <w:bCs/>
          <w:iCs/>
          <w:noProof/>
        </w:rPr>
        <w:t xml:space="preserve"> access to specialised tools such as communication interception. This</w:t>
      </w:r>
      <w:r w:rsidR="006E4409" w:rsidRPr="00B14375">
        <w:rPr>
          <w:rFonts w:ascii="Times New Roman" w:eastAsia="Calibri" w:hAnsi="Times New Roman" w:cs="Times New Roman"/>
          <w:noProof/>
        </w:rPr>
        <w:t xml:space="preserve"> </w:t>
      </w:r>
      <w:r w:rsidR="00FE2FBB" w:rsidRPr="00B14375">
        <w:rPr>
          <w:rFonts w:ascii="Times New Roman" w:eastAsia="Calibri" w:hAnsi="Times New Roman" w:cs="Times New Roman"/>
          <w:noProof/>
        </w:rPr>
        <w:t>allows to</w:t>
      </w:r>
      <w:r w:rsidR="00DC0E50" w:rsidRPr="00B14375">
        <w:rPr>
          <w:rFonts w:ascii="Times New Roman" w:eastAsia="Calibri" w:hAnsi="Times New Roman" w:cs="Times New Roman"/>
          <w:noProof/>
        </w:rPr>
        <w:t xml:space="preserve"> follow the financial trail</w:t>
      </w:r>
      <w:r w:rsidR="004C6224" w:rsidRPr="00B14375">
        <w:rPr>
          <w:rFonts w:ascii="Times New Roman" w:eastAsia="Calibri" w:hAnsi="Times New Roman" w:cs="Times New Roman"/>
          <w:noProof/>
        </w:rPr>
        <w:t xml:space="preserve"> and </w:t>
      </w:r>
      <w:r w:rsidR="00C22AE4" w:rsidRPr="00B14375">
        <w:rPr>
          <w:rFonts w:ascii="Times New Roman" w:eastAsia="Calibri" w:hAnsi="Times New Roman" w:cs="Times New Roman"/>
          <w:noProof/>
        </w:rPr>
        <w:t>allow</w:t>
      </w:r>
      <w:r w:rsidR="00831A2C" w:rsidRPr="00B14375">
        <w:rPr>
          <w:rFonts w:ascii="Times New Roman" w:eastAsia="Calibri" w:hAnsi="Times New Roman" w:cs="Times New Roman"/>
          <w:noProof/>
        </w:rPr>
        <w:t>s</w:t>
      </w:r>
      <w:r w:rsidR="00C22AE4" w:rsidRPr="00B14375">
        <w:rPr>
          <w:rFonts w:ascii="Times New Roman" w:eastAsia="Calibri" w:hAnsi="Times New Roman" w:cs="Times New Roman"/>
          <w:noProof/>
        </w:rPr>
        <w:t xml:space="preserve"> authorities to </w:t>
      </w:r>
      <w:r w:rsidR="00BF66C9" w:rsidRPr="00B14375">
        <w:rPr>
          <w:rFonts w:ascii="Times New Roman" w:eastAsia="Calibri" w:hAnsi="Times New Roman" w:cs="Times New Roman"/>
          <w:noProof/>
        </w:rPr>
        <w:t>gather</w:t>
      </w:r>
      <w:r w:rsidR="00C22AE4" w:rsidRPr="00B14375">
        <w:rPr>
          <w:rFonts w:ascii="Times New Roman" w:eastAsia="Calibri" w:hAnsi="Times New Roman" w:cs="Times New Roman"/>
          <w:noProof/>
        </w:rPr>
        <w:t xml:space="preserve"> further evidence</w:t>
      </w:r>
      <w:r w:rsidR="00BF0D4C" w:rsidRPr="00B14375">
        <w:rPr>
          <w:rFonts w:ascii="Times New Roman" w:eastAsia="Calibri" w:hAnsi="Times New Roman" w:cs="Times New Roman"/>
          <w:noProof/>
        </w:rPr>
        <w:t>,</w:t>
      </w:r>
      <w:r w:rsidR="00BF0B93" w:rsidRPr="00B14375">
        <w:rPr>
          <w:rFonts w:ascii="Times New Roman" w:eastAsia="Calibri" w:hAnsi="Times New Roman" w:cs="Times New Roman"/>
          <w:noProof/>
        </w:rPr>
        <w:t xml:space="preserve"> </w:t>
      </w:r>
      <w:r w:rsidR="0013413C" w:rsidRPr="00B14375">
        <w:rPr>
          <w:rFonts w:ascii="Times New Roman" w:eastAsia="Calibri" w:hAnsi="Times New Roman" w:cs="Times New Roman"/>
          <w:noProof/>
        </w:rPr>
        <w:t>enhanc</w:t>
      </w:r>
      <w:r w:rsidR="00E17E7C" w:rsidRPr="00B14375">
        <w:rPr>
          <w:rFonts w:ascii="Times New Roman" w:eastAsia="Calibri" w:hAnsi="Times New Roman" w:cs="Times New Roman"/>
          <w:noProof/>
        </w:rPr>
        <w:t>ing</w:t>
      </w:r>
      <w:r w:rsidR="0013413C" w:rsidRPr="00B14375">
        <w:rPr>
          <w:rFonts w:ascii="Times New Roman" w:eastAsia="Calibri" w:hAnsi="Times New Roman" w:cs="Times New Roman"/>
          <w:noProof/>
        </w:rPr>
        <w:t xml:space="preserve"> the</w:t>
      </w:r>
      <w:r w:rsidR="00E17E7C" w:rsidRPr="00B14375">
        <w:rPr>
          <w:rFonts w:ascii="Times New Roman" w:eastAsia="Calibri" w:hAnsi="Times New Roman" w:cs="Times New Roman"/>
          <w:noProof/>
        </w:rPr>
        <w:t>ir</w:t>
      </w:r>
      <w:r w:rsidR="0013413C" w:rsidRPr="00B14375">
        <w:rPr>
          <w:rFonts w:ascii="Times New Roman" w:eastAsia="Calibri" w:hAnsi="Times New Roman" w:cs="Times New Roman"/>
          <w:noProof/>
        </w:rPr>
        <w:t xml:space="preserve"> </w:t>
      </w:r>
      <w:r w:rsidR="00547780" w:rsidRPr="00B14375">
        <w:rPr>
          <w:rFonts w:ascii="Times New Roman" w:eastAsia="Calibri" w:hAnsi="Times New Roman" w:cs="Times New Roman"/>
          <w:noProof/>
        </w:rPr>
        <w:t xml:space="preserve">capacity to </w:t>
      </w:r>
      <w:r w:rsidR="008B0BE7" w:rsidRPr="00B14375">
        <w:rPr>
          <w:rFonts w:ascii="Times New Roman" w:eastAsia="Calibri" w:hAnsi="Times New Roman" w:cs="Times New Roman"/>
          <w:noProof/>
        </w:rPr>
        <w:t xml:space="preserve">uncover and </w:t>
      </w:r>
      <w:r w:rsidR="003D47C9" w:rsidRPr="00B14375">
        <w:rPr>
          <w:rFonts w:ascii="Times New Roman" w:eastAsia="Calibri" w:hAnsi="Times New Roman" w:cs="Times New Roman"/>
          <w:noProof/>
        </w:rPr>
        <w:t xml:space="preserve">dismantle </w:t>
      </w:r>
      <w:r w:rsidR="00E72D41" w:rsidRPr="00B14375">
        <w:rPr>
          <w:rFonts w:ascii="Times New Roman" w:eastAsia="Calibri" w:hAnsi="Times New Roman" w:cs="Times New Roman"/>
          <w:noProof/>
        </w:rPr>
        <w:t>criminal networks and their finances, thereby increasing the</w:t>
      </w:r>
      <w:r w:rsidR="00660C00" w:rsidRPr="00B14375">
        <w:rPr>
          <w:rFonts w:ascii="Times New Roman" w:eastAsia="Calibri" w:hAnsi="Times New Roman" w:cs="Times New Roman"/>
          <w:noProof/>
        </w:rPr>
        <w:t xml:space="preserve"> </w:t>
      </w:r>
      <w:r w:rsidR="00E72D41" w:rsidRPr="00B14375">
        <w:rPr>
          <w:rFonts w:ascii="Times New Roman" w:eastAsia="Calibri" w:hAnsi="Times New Roman" w:cs="Times New Roman"/>
          <w:b/>
          <w:noProof/>
        </w:rPr>
        <w:t>protection of EU citizens</w:t>
      </w:r>
      <w:r w:rsidR="00E72D41" w:rsidRPr="00B14375">
        <w:rPr>
          <w:rFonts w:ascii="Times New Roman" w:eastAsia="Calibri" w:hAnsi="Times New Roman" w:cs="Times New Roman"/>
          <w:bCs/>
          <w:noProof/>
        </w:rPr>
        <w:t xml:space="preserve"> against the threat from organised crime.</w:t>
      </w:r>
      <w:r w:rsidR="00816780" w:rsidRPr="00B14375">
        <w:rPr>
          <w:rFonts w:ascii="Times New Roman" w:eastAsia="Calibri" w:hAnsi="Times New Roman" w:cs="Times New Roman"/>
          <w:bCs/>
          <w:noProof/>
        </w:rPr>
        <w:t xml:space="preserve"> </w:t>
      </w:r>
    </w:p>
    <w:p w14:paraId="1AB31BBB" w14:textId="5488DDA9" w:rsidR="00763152" w:rsidRPr="00B14375" w:rsidRDefault="006851AF" w:rsidP="00F146BF">
      <w:pPr>
        <w:jc w:val="both"/>
        <w:rPr>
          <w:rFonts w:ascii="Times New Roman" w:hAnsi="Times New Roman" w:cs="Times New Roman"/>
          <w:noProof/>
        </w:rPr>
      </w:pPr>
      <w:r w:rsidRPr="00B14375">
        <w:rPr>
          <w:rFonts w:ascii="Times New Roman" w:eastAsia="Calibri" w:hAnsi="Times New Roman" w:cs="Times New Roman"/>
          <w:bCs/>
          <w:noProof/>
        </w:rPr>
        <w:t>Moreover, th</w:t>
      </w:r>
      <w:r w:rsidR="00D92BAC" w:rsidRPr="00B14375">
        <w:rPr>
          <w:rFonts w:ascii="Times New Roman" w:eastAsia="Calibri" w:hAnsi="Times New Roman" w:cs="Times New Roman"/>
          <w:bCs/>
          <w:noProof/>
        </w:rPr>
        <w:t xml:space="preserve">anks to </w:t>
      </w:r>
      <w:r w:rsidRPr="00B14375">
        <w:rPr>
          <w:rFonts w:ascii="Times New Roman" w:eastAsia="Calibri" w:hAnsi="Times New Roman" w:cs="Times New Roman"/>
          <w:bCs/>
          <w:noProof/>
        </w:rPr>
        <w:t xml:space="preserve">more </w:t>
      </w:r>
      <w:r w:rsidR="00D92BAC" w:rsidRPr="00B14375">
        <w:rPr>
          <w:rFonts w:ascii="Times New Roman" w:eastAsia="Calibri" w:hAnsi="Times New Roman" w:cs="Times New Roman"/>
          <w:bCs/>
          <w:noProof/>
        </w:rPr>
        <w:t xml:space="preserve">aligned </w:t>
      </w:r>
      <w:r w:rsidR="00565CE1" w:rsidRPr="00B14375">
        <w:rPr>
          <w:rFonts w:ascii="Times New Roman" w:eastAsia="Calibri" w:hAnsi="Times New Roman" w:cs="Times New Roman"/>
          <w:bCs/>
          <w:noProof/>
        </w:rPr>
        <w:t xml:space="preserve">money laundering offences across the EU and </w:t>
      </w:r>
      <w:r w:rsidR="00D9217F" w:rsidRPr="00B14375">
        <w:rPr>
          <w:rFonts w:ascii="Times New Roman" w:eastAsia="Calibri" w:hAnsi="Times New Roman" w:cs="Times New Roman"/>
          <w:bCs/>
          <w:noProof/>
        </w:rPr>
        <w:t xml:space="preserve">clearer rules </w:t>
      </w:r>
      <w:r w:rsidR="000C5F93" w:rsidRPr="00B14375">
        <w:rPr>
          <w:rFonts w:ascii="Times New Roman" w:eastAsia="Calibri" w:hAnsi="Times New Roman" w:cs="Times New Roman"/>
          <w:bCs/>
          <w:noProof/>
        </w:rPr>
        <w:t xml:space="preserve">defining the country competent for leading the investigation and prosecution of a certain case, </w:t>
      </w:r>
      <w:r w:rsidR="00633E37" w:rsidRPr="00B14375">
        <w:rPr>
          <w:rFonts w:ascii="Times New Roman" w:eastAsia="Calibri" w:hAnsi="Times New Roman" w:cs="Times New Roman"/>
          <w:bCs/>
          <w:noProof/>
        </w:rPr>
        <w:t xml:space="preserve">according to judicial authorities and some of the law enforcement authorities, </w:t>
      </w:r>
      <w:r w:rsidR="000C5F93" w:rsidRPr="00B14375">
        <w:rPr>
          <w:rFonts w:ascii="Times New Roman" w:eastAsia="Calibri" w:hAnsi="Times New Roman" w:cs="Times New Roman"/>
          <w:bCs/>
          <w:noProof/>
        </w:rPr>
        <w:t xml:space="preserve">the Directive has </w:t>
      </w:r>
      <w:r w:rsidR="00633E37" w:rsidRPr="00B14375">
        <w:rPr>
          <w:rFonts w:ascii="Times New Roman" w:eastAsia="Calibri" w:hAnsi="Times New Roman" w:cs="Times New Roman"/>
          <w:bCs/>
          <w:noProof/>
        </w:rPr>
        <w:t xml:space="preserve">overall </w:t>
      </w:r>
      <w:r w:rsidR="00CB0826" w:rsidRPr="00B14375">
        <w:rPr>
          <w:rFonts w:ascii="Times New Roman" w:eastAsia="Calibri" w:hAnsi="Times New Roman" w:cs="Times New Roman"/>
          <w:bCs/>
          <w:noProof/>
        </w:rPr>
        <w:t xml:space="preserve">contributed to a more </w:t>
      </w:r>
      <w:r w:rsidRPr="00B14375">
        <w:rPr>
          <w:rFonts w:ascii="Times New Roman" w:eastAsia="Calibri" w:hAnsi="Times New Roman" w:cs="Times New Roman"/>
          <w:b/>
          <w:noProof/>
        </w:rPr>
        <w:t>efficient and coordinated cross-border action</w:t>
      </w:r>
      <w:r w:rsidRPr="00B14375">
        <w:rPr>
          <w:rFonts w:ascii="Times New Roman" w:eastAsia="Calibri" w:hAnsi="Times New Roman" w:cs="Times New Roman"/>
          <w:bCs/>
          <w:noProof/>
        </w:rPr>
        <w:t xml:space="preserve"> against money laundering</w:t>
      </w:r>
      <w:r w:rsidR="00CB0826" w:rsidRPr="00B14375">
        <w:rPr>
          <w:rFonts w:ascii="Times New Roman" w:eastAsia="Calibri" w:hAnsi="Times New Roman" w:cs="Times New Roman"/>
          <w:bCs/>
          <w:noProof/>
        </w:rPr>
        <w:t>.</w:t>
      </w:r>
      <w:r w:rsidR="004D0187" w:rsidRPr="00B14375">
        <w:rPr>
          <w:rFonts w:ascii="Times New Roman" w:eastAsia="Calibri" w:hAnsi="Times New Roman" w:cs="Times New Roman"/>
          <w:bCs/>
          <w:noProof/>
        </w:rPr>
        <w:t xml:space="preserve"> </w:t>
      </w:r>
      <w:r w:rsidR="00763152" w:rsidRPr="00B14375">
        <w:rPr>
          <w:rFonts w:ascii="Times New Roman" w:eastAsia="Calibri" w:hAnsi="Times New Roman" w:cs="Times New Roman"/>
          <w:bCs/>
          <w:noProof/>
        </w:rPr>
        <w:t xml:space="preserve">Overall, </w:t>
      </w:r>
      <w:r w:rsidR="00763152" w:rsidRPr="00B14375">
        <w:rPr>
          <w:rFonts w:ascii="Times New Roman" w:hAnsi="Times New Roman" w:cs="Times New Roman"/>
          <w:noProof/>
        </w:rPr>
        <w:t xml:space="preserve">by approximating legal frameworks, the Directive has enabled authorities from different Member States to “speak a common language”: the more offences and penalties resemble between jurisdictions, the easier it is for them to cooperate across borders, and to recognise judgements from another Member State. </w:t>
      </w:r>
    </w:p>
    <w:p w14:paraId="494A601A" w14:textId="66DA8F98" w:rsidR="00824EEC" w:rsidRPr="00B14375" w:rsidRDefault="00646C1F" w:rsidP="00F146BF">
      <w:pPr>
        <w:jc w:val="both"/>
        <w:rPr>
          <w:rFonts w:ascii="Times New Roman" w:hAnsi="Times New Roman" w:cs="Times New Roman"/>
          <w:noProof/>
        </w:rPr>
      </w:pPr>
      <w:r w:rsidRPr="00B14375">
        <w:rPr>
          <w:rFonts w:ascii="Times New Roman" w:eastAsia="Calibri" w:hAnsi="Times New Roman" w:cs="Times New Roman"/>
          <w:noProof/>
        </w:rPr>
        <w:t xml:space="preserve">Nonetheless, </w:t>
      </w:r>
      <w:r w:rsidR="00717785" w:rsidRPr="00B14375">
        <w:rPr>
          <w:rFonts w:ascii="Times New Roman" w:eastAsia="Calibri" w:hAnsi="Times New Roman" w:cs="Times New Roman"/>
          <w:noProof/>
        </w:rPr>
        <w:t xml:space="preserve">the </w:t>
      </w:r>
      <w:r w:rsidR="00717785" w:rsidRPr="00B14375">
        <w:rPr>
          <w:rFonts w:ascii="Times New Roman" w:eastAsia="Calibri" w:hAnsi="Times New Roman" w:cs="Times New Roman"/>
          <w:b/>
          <w:noProof/>
        </w:rPr>
        <w:t xml:space="preserve">effectiveness of the Directive is </w:t>
      </w:r>
      <w:r w:rsidR="00FD64F4" w:rsidRPr="00B14375">
        <w:rPr>
          <w:rFonts w:ascii="Times New Roman" w:eastAsia="Calibri" w:hAnsi="Times New Roman" w:cs="Times New Roman"/>
          <w:b/>
          <w:noProof/>
        </w:rPr>
        <w:t>affected to some extent</w:t>
      </w:r>
      <w:r w:rsidR="00FD64F4" w:rsidRPr="00B14375">
        <w:rPr>
          <w:rFonts w:ascii="Times New Roman" w:eastAsia="Calibri" w:hAnsi="Times New Roman" w:cs="Times New Roman"/>
          <w:noProof/>
        </w:rPr>
        <w:t xml:space="preserve"> by </w:t>
      </w:r>
      <w:r w:rsidR="00EC28E8" w:rsidRPr="00B14375">
        <w:rPr>
          <w:rStyle w:val="normaltextrun"/>
          <w:rFonts w:ascii="Times New Roman" w:hAnsi="Times New Roman" w:cs="Times New Roman"/>
          <w:noProof/>
        </w:rPr>
        <w:t xml:space="preserve">a number of </w:t>
      </w:r>
      <w:r w:rsidR="00EC28E8" w:rsidRPr="00B14375">
        <w:rPr>
          <w:rStyle w:val="normaltextrun"/>
          <w:rFonts w:ascii="Times New Roman" w:hAnsi="Times New Roman" w:cs="Times New Roman"/>
          <w:b/>
          <w:bCs/>
          <w:noProof/>
        </w:rPr>
        <w:t>challenges</w:t>
      </w:r>
      <w:r w:rsidR="007007B5" w:rsidRPr="00B14375">
        <w:rPr>
          <w:rFonts w:ascii="Times New Roman" w:hAnsi="Times New Roman" w:cs="Times New Roman"/>
          <w:noProof/>
        </w:rPr>
        <w:t>. </w:t>
      </w:r>
    </w:p>
    <w:p w14:paraId="1517E54D" w14:textId="77777777" w:rsidR="007A72B1" w:rsidRPr="00DC3BED" w:rsidRDefault="69DE45EA" w:rsidP="00082B43">
      <w:pPr>
        <w:spacing w:after="0"/>
        <w:jc w:val="both"/>
        <w:rPr>
          <w:rFonts w:ascii="Times New Roman" w:hAnsi="Times New Roman" w:cs="Times New Roman"/>
          <w:noProof/>
        </w:rPr>
      </w:pPr>
      <w:r w:rsidRPr="00B14375">
        <w:rPr>
          <w:rFonts w:ascii="Times New Roman" w:hAnsi="Times New Roman" w:cs="Times New Roman"/>
          <w:noProof/>
        </w:rPr>
        <w:t>One</w:t>
      </w:r>
      <w:r w:rsidR="3C0D13EF" w:rsidRPr="00B14375">
        <w:rPr>
          <w:rFonts w:ascii="Times New Roman" w:hAnsi="Times New Roman" w:cs="Times New Roman"/>
          <w:noProof/>
        </w:rPr>
        <w:t xml:space="preserve"> challenge concerns </w:t>
      </w:r>
      <w:r w:rsidR="2C4ACFB9" w:rsidRPr="00B14375">
        <w:rPr>
          <w:rFonts w:ascii="Times New Roman" w:hAnsi="Times New Roman" w:cs="Times New Roman"/>
          <w:noProof/>
        </w:rPr>
        <w:t>the inconsistent interpretation</w:t>
      </w:r>
      <w:r w:rsidR="0AA71377" w:rsidRPr="00B14375">
        <w:rPr>
          <w:rFonts w:ascii="Times New Roman" w:hAnsi="Times New Roman" w:cs="Times New Roman"/>
          <w:noProof/>
        </w:rPr>
        <w:t xml:space="preserve"> </w:t>
      </w:r>
      <w:r w:rsidR="776234E7" w:rsidRPr="00B14375">
        <w:rPr>
          <w:rFonts w:ascii="Times New Roman" w:hAnsi="Times New Roman" w:cs="Times New Roman"/>
          <w:noProof/>
        </w:rPr>
        <w:t>and application</w:t>
      </w:r>
      <w:r w:rsidR="0AA71377" w:rsidRPr="00B14375">
        <w:rPr>
          <w:rFonts w:ascii="Times New Roman" w:hAnsi="Times New Roman" w:cs="Times New Roman"/>
          <w:noProof/>
        </w:rPr>
        <w:t xml:space="preserve"> </w:t>
      </w:r>
      <w:r w:rsidR="2C4ACFB9" w:rsidRPr="00B14375">
        <w:rPr>
          <w:rFonts w:ascii="Times New Roman" w:hAnsi="Times New Roman" w:cs="Times New Roman"/>
          <w:noProof/>
        </w:rPr>
        <w:t xml:space="preserve">of </w:t>
      </w:r>
      <w:r w:rsidR="2C4ACFB9" w:rsidRPr="00B14375">
        <w:rPr>
          <w:rFonts w:ascii="Times New Roman" w:hAnsi="Times New Roman" w:cs="Times New Roman"/>
          <w:b/>
          <w:bCs/>
          <w:noProof/>
        </w:rPr>
        <w:t>stand-alone money laundering</w:t>
      </w:r>
      <w:r w:rsidR="63945323" w:rsidRPr="00B14375">
        <w:rPr>
          <w:rFonts w:ascii="Times New Roman" w:hAnsi="Times New Roman" w:cs="Times New Roman"/>
          <w:noProof/>
        </w:rPr>
        <w:t xml:space="preserve"> </w:t>
      </w:r>
      <w:r w:rsidR="7E923326" w:rsidRPr="00B14375">
        <w:rPr>
          <w:rFonts w:ascii="Times New Roman" w:hAnsi="Times New Roman" w:cs="Times New Roman"/>
          <w:noProof/>
        </w:rPr>
        <w:t>across Member States</w:t>
      </w:r>
      <w:r w:rsidR="104CA31D" w:rsidRPr="00B14375">
        <w:rPr>
          <w:rFonts w:ascii="Times New Roman" w:hAnsi="Times New Roman" w:cs="Times New Roman"/>
          <w:noProof/>
        </w:rPr>
        <w:t xml:space="preserve">, </w:t>
      </w:r>
      <w:r w:rsidR="63945323" w:rsidRPr="00B14375">
        <w:rPr>
          <w:rFonts w:ascii="Times New Roman" w:hAnsi="Times New Roman" w:cs="Times New Roman"/>
          <w:noProof/>
        </w:rPr>
        <w:t>which causes</w:t>
      </w:r>
      <w:r w:rsidR="7E923326" w:rsidRPr="00B14375">
        <w:rPr>
          <w:rFonts w:ascii="Times New Roman" w:hAnsi="Times New Roman" w:cs="Times New Roman"/>
          <w:noProof/>
        </w:rPr>
        <w:t xml:space="preserve"> </w:t>
      </w:r>
      <w:r w:rsidR="63945323" w:rsidRPr="00B14375">
        <w:rPr>
          <w:rFonts w:ascii="Times New Roman" w:hAnsi="Times New Roman" w:cs="Times New Roman"/>
          <w:noProof/>
        </w:rPr>
        <w:t xml:space="preserve">legal </w:t>
      </w:r>
      <w:r w:rsidR="7E923326" w:rsidRPr="00B14375">
        <w:rPr>
          <w:rFonts w:ascii="Times New Roman" w:hAnsi="Times New Roman" w:cs="Times New Roman"/>
          <w:noProof/>
        </w:rPr>
        <w:t>uncertainty</w:t>
      </w:r>
      <w:r w:rsidR="776234E7" w:rsidRPr="00B14375">
        <w:rPr>
          <w:rFonts w:ascii="Times New Roman" w:hAnsi="Times New Roman" w:cs="Times New Roman"/>
          <w:noProof/>
        </w:rPr>
        <w:t xml:space="preserve"> and problems during investigations and prosecutions</w:t>
      </w:r>
      <w:r w:rsidR="2C4ACFB9" w:rsidRPr="00B14375">
        <w:rPr>
          <w:rFonts w:ascii="Times New Roman" w:hAnsi="Times New Roman" w:cs="Times New Roman"/>
          <w:noProof/>
        </w:rPr>
        <w:t xml:space="preserve">. </w:t>
      </w:r>
      <w:r w:rsidR="169416A6" w:rsidRPr="00B14375">
        <w:rPr>
          <w:rFonts w:ascii="Times New Roman" w:hAnsi="Times New Roman" w:cs="Times New Roman"/>
          <w:noProof/>
        </w:rPr>
        <w:t>T</w:t>
      </w:r>
      <w:r w:rsidR="2C4ACFB9" w:rsidRPr="00B14375">
        <w:rPr>
          <w:rFonts w:ascii="Times New Roman" w:hAnsi="Times New Roman" w:cs="Times New Roman"/>
          <w:noProof/>
        </w:rPr>
        <w:t xml:space="preserve">he extent </w:t>
      </w:r>
      <w:r w:rsidR="7956350F" w:rsidRPr="00B14375">
        <w:rPr>
          <w:rFonts w:ascii="Times New Roman" w:hAnsi="Times New Roman" w:cs="Times New Roman"/>
          <w:noProof/>
        </w:rPr>
        <w:t xml:space="preserve">to which </w:t>
      </w:r>
      <w:r w:rsidR="2C4ACFB9" w:rsidRPr="00B14375">
        <w:rPr>
          <w:rFonts w:ascii="Times New Roman" w:hAnsi="Times New Roman" w:cs="Times New Roman"/>
          <w:noProof/>
        </w:rPr>
        <w:t xml:space="preserve">the predicate offence has to be proven </w:t>
      </w:r>
      <w:r w:rsidR="052D9BCA" w:rsidRPr="00B14375">
        <w:rPr>
          <w:rFonts w:ascii="Times New Roman" w:hAnsi="Times New Roman" w:cs="Times New Roman"/>
          <w:noProof/>
        </w:rPr>
        <w:t>differs greatly</w:t>
      </w:r>
      <w:r w:rsidR="7956350F" w:rsidRPr="00B14375">
        <w:rPr>
          <w:rFonts w:ascii="Times New Roman" w:hAnsi="Times New Roman" w:cs="Times New Roman"/>
          <w:noProof/>
        </w:rPr>
        <w:t xml:space="preserve"> among Member States:</w:t>
      </w:r>
      <w:r w:rsidR="052D9BCA" w:rsidRPr="00B14375">
        <w:rPr>
          <w:rFonts w:ascii="Times New Roman" w:hAnsi="Times New Roman" w:cs="Times New Roman"/>
          <w:noProof/>
        </w:rPr>
        <w:t xml:space="preserve"> in some</w:t>
      </w:r>
      <w:r w:rsidR="590C16B8" w:rsidRPr="00B14375">
        <w:rPr>
          <w:rFonts w:ascii="Times New Roman" w:hAnsi="Times New Roman" w:cs="Times New Roman"/>
          <w:noProof/>
        </w:rPr>
        <w:t xml:space="preserve"> </w:t>
      </w:r>
      <w:r w:rsidR="7A5273DC" w:rsidRPr="00B14375">
        <w:rPr>
          <w:rFonts w:ascii="Times New Roman" w:hAnsi="Times New Roman" w:cs="Times New Roman"/>
          <w:noProof/>
        </w:rPr>
        <w:t xml:space="preserve">countries, </w:t>
      </w:r>
      <w:r w:rsidR="776234E7" w:rsidRPr="00B14375">
        <w:rPr>
          <w:rFonts w:ascii="Times New Roman" w:hAnsi="Times New Roman" w:cs="Times New Roman"/>
          <w:noProof/>
        </w:rPr>
        <w:t>the authorities</w:t>
      </w:r>
      <w:r w:rsidR="052D9BCA" w:rsidRPr="00B14375">
        <w:rPr>
          <w:rFonts w:ascii="Times New Roman" w:hAnsi="Times New Roman" w:cs="Times New Roman"/>
          <w:noProof/>
        </w:rPr>
        <w:t xml:space="preserve"> only </w:t>
      </w:r>
      <w:r w:rsidR="7A5273DC" w:rsidRPr="00B14375">
        <w:rPr>
          <w:rFonts w:ascii="Times New Roman" w:hAnsi="Times New Roman" w:cs="Times New Roman"/>
          <w:noProof/>
        </w:rPr>
        <w:t xml:space="preserve">have to prove </w:t>
      </w:r>
      <w:r w:rsidR="052D9BCA" w:rsidRPr="00B14375">
        <w:rPr>
          <w:rFonts w:ascii="Times New Roman" w:hAnsi="Times New Roman" w:cs="Times New Roman"/>
          <w:noProof/>
        </w:rPr>
        <w:t xml:space="preserve">some prior criminal activity </w:t>
      </w:r>
      <w:r w:rsidR="776234E7" w:rsidRPr="00B14375">
        <w:rPr>
          <w:rFonts w:ascii="Times New Roman" w:hAnsi="Times New Roman" w:cs="Times New Roman"/>
          <w:noProof/>
        </w:rPr>
        <w:t xml:space="preserve">from which the </w:t>
      </w:r>
      <w:r w:rsidR="4CDA9E24" w:rsidRPr="00B14375">
        <w:rPr>
          <w:rFonts w:ascii="Times New Roman" w:hAnsi="Times New Roman" w:cs="Times New Roman"/>
          <w:noProof/>
        </w:rPr>
        <w:t xml:space="preserve">laundered </w:t>
      </w:r>
      <w:r w:rsidR="776234E7" w:rsidRPr="00B14375">
        <w:rPr>
          <w:rFonts w:ascii="Times New Roman" w:hAnsi="Times New Roman" w:cs="Times New Roman"/>
          <w:noProof/>
        </w:rPr>
        <w:t>property stems</w:t>
      </w:r>
      <w:r w:rsidR="052D9BCA" w:rsidRPr="00B14375">
        <w:rPr>
          <w:rFonts w:ascii="Times New Roman" w:hAnsi="Times New Roman" w:cs="Times New Roman"/>
          <w:noProof/>
        </w:rPr>
        <w:t xml:space="preserve">, </w:t>
      </w:r>
      <w:r w:rsidR="7956350F" w:rsidRPr="00B14375">
        <w:rPr>
          <w:rFonts w:ascii="Times New Roman" w:hAnsi="Times New Roman" w:cs="Times New Roman"/>
          <w:noProof/>
        </w:rPr>
        <w:t xml:space="preserve">while </w:t>
      </w:r>
      <w:r w:rsidR="052D9BCA" w:rsidRPr="00B14375">
        <w:rPr>
          <w:rFonts w:ascii="Times New Roman" w:hAnsi="Times New Roman" w:cs="Times New Roman"/>
          <w:noProof/>
        </w:rPr>
        <w:t>in other</w:t>
      </w:r>
      <w:r w:rsidR="7956350F" w:rsidRPr="00B14375">
        <w:rPr>
          <w:rFonts w:ascii="Times New Roman" w:hAnsi="Times New Roman" w:cs="Times New Roman"/>
          <w:noProof/>
        </w:rPr>
        <w:t>s</w:t>
      </w:r>
      <w:r w:rsidR="052D9BCA" w:rsidRPr="00B14375">
        <w:rPr>
          <w:rFonts w:ascii="Times New Roman" w:hAnsi="Times New Roman" w:cs="Times New Roman"/>
          <w:noProof/>
        </w:rPr>
        <w:t xml:space="preserve"> </w:t>
      </w:r>
      <w:r w:rsidR="72C682EB" w:rsidRPr="00B14375">
        <w:rPr>
          <w:rFonts w:ascii="Times New Roman" w:hAnsi="Times New Roman" w:cs="Times New Roman"/>
          <w:noProof/>
        </w:rPr>
        <w:t xml:space="preserve">the authorities </w:t>
      </w:r>
      <w:r w:rsidR="09692683" w:rsidRPr="00B14375">
        <w:rPr>
          <w:rFonts w:ascii="Times New Roman" w:hAnsi="Times New Roman" w:cs="Times New Roman"/>
          <w:noProof/>
        </w:rPr>
        <w:t>are required</w:t>
      </w:r>
      <w:r w:rsidR="7FAA5D03" w:rsidRPr="00B14375">
        <w:rPr>
          <w:rFonts w:ascii="Times New Roman" w:hAnsi="Times New Roman" w:cs="Times New Roman"/>
          <w:noProof/>
        </w:rPr>
        <w:t xml:space="preserve"> to clearly define </w:t>
      </w:r>
      <w:r w:rsidR="052D9BCA" w:rsidRPr="00B14375">
        <w:rPr>
          <w:rFonts w:ascii="Times New Roman" w:hAnsi="Times New Roman" w:cs="Times New Roman"/>
          <w:noProof/>
        </w:rPr>
        <w:t>the predicate offence</w:t>
      </w:r>
      <w:r w:rsidR="7C1D6DFF" w:rsidRPr="00B14375">
        <w:rPr>
          <w:rFonts w:ascii="Times New Roman" w:hAnsi="Times New Roman" w:cs="Times New Roman"/>
          <w:noProof/>
        </w:rPr>
        <w:t xml:space="preserve">, </w:t>
      </w:r>
      <w:r w:rsidR="7FAA5D03" w:rsidRPr="00B14375">
        <w:rPr>
          <w:rFonts w:ascii="Times New Roman" w:hAnsi="Times New Roman" w:cs="Times New Roman"/>
          <w:noProof/>
        </w:rPr>
        <w:t>and</w:t>
      </w:r>
      <w:r w:rsidR="7014A184" w:rsidRPr="00B14375">
        <w:rPr>
          <w:rFonts w:ascii="Times New Roman" w:hAnsi="Times New Roman" w:cs="Times New Roman"/>
          <w:noProof/>
        </w:rPr>
        <w:t xml:space="preserve"> in some cases even</w:t>
      </w:r>
      <w:r w:rsidR="7C1D6DFF" w:rsidRPr="00B14375">
        <w:rPr>
          <w:rFonts w:ascii="Times New Roman" w:hAnsi="Times New Roman" w:cs="Times New Roman"/>
          <w:noProof/>
        </w:rPr>
        <w:t xml:space="preserve"> </w:t>
      </w:r>
      <w:r w:rsidR="7FAA5D03" w:rsidRPr="00B14375">
        <w:rPr>
          <w:rFonts w:ascii="Times New Roman" w:hAnsi="Times New Roman" w:cs="Times New Roman"/>
          <w:noProof/>
        </w:rPr>
        <w:t xml:space="preserve">establish </w:t>
      </w:r>
      <w:r w:rsidR="7C1D6DFF" w:rsidRPr="00B14375">
        <w:rPr>
          <w:rFonts w:ascii="Times New Roman" w:hAnsi="Times New Roman" w:cs="Times New Roman"/>
          <w:noProof/>
        </w:rPr>
        <w:t>the place and time of the crime</w:t>
      </w:r>
      <w:r w:rsidR="1B7B9A29" w:rsidRPr="00B14375">
        <w:rPr>
          <w:rFonts w:ascii="Times New Roman" w:hAnsi="Times New Roman" w:cs="Times New Roman"/>
          <w:noProof/>
        </w:rPr>
        <w:t xml:space="preserve"> (</w:t>
      </w:r>
      <w:r w:rsidR="1B7B9A29" w:rsidRPr="006D4AA2">
        <w:rPr>
          <w:rFonts w:ascii="Times New Roman" w:hAnsi="Times New Roman"/>
          <w:noProof/>
        </w:rPr>
        <w:t xml:space="preserve">see also </w:t>
      </w:r>
      <w:r w:rsidR="1B7B9A29" w:rsidRPr="00B14375">
        <w:rPr>
          <w:rFonts w:ascii="Times New Roman" w:hAnsi="Times New Roman" w:cs="Times New Roman"/>
          <w:noProof/>
        </w:rPr>
        <w:t>page</w:t>
      </w:r>
      <w:r w:rsidR="003B3432" w:rsidRPr="00B14375">
        <w:rPr>
          <w:rFonts w:ascii="Times New Roman" w:hAnsi="Times New Roman" w:cs="Times New Roman"/>
          <w:noProof/>
        </w:rPr>
        <w:t>s</w:t>
      </w:r>
      <w:r w:rsidR="1B7B9A29" w:rsidRPr="00B14375">
        <w:rPr>
          <w:rFonts w:ascii="Times New Roman" w:hAnsi="Times New Roman" w:cs="Times New Roman"/>
          <w:noProof/>
        </w:rPr>
        <w:t xml:space="preserve"> </w:t>
      </w:r>
      <w:r w:rsidR="003B3432" w:rsidRPr="00B14375">
        <w:rPr>
          <w:rFonts w:ascii="Times New Roman" w:hAnsi="Times New Roman" w:cs="Times New Roman"/>
          <w:noProof/>
        </w:rPr>
        <w:t>3-4</w:t>
      </w:r>
      <w:r w:rsidR="1B7B9A29" w:rsidRPr="006D4AA2">
        <w:rPr>
          <w:rFonts w:ascii="Times New Roman" w:hAnsi="Times New Roman"/>
          <w:noProof/>
        </w:rPr>
        <w:t xml:space="preserve"> of the transposition report</w:t>
      </w:r>
      <w:r w:rsidR="0BC6F946" w:rsidRPr="00B14375">
        <w:rPr>
          <w:rFonts w:ascii="Times New Roman" w:hAnsi="Times New Roman" w:cs="Times New Roman"/>
          <w:noProof/>
        </w:rPr>
        <w:t>)</w:t>
      </w:r>
      <w:r w:rsidR="7C1D6DFF" w:rsidRPr="00B14375">
        <w:rPr>
          <w:rFonts w:ascii="Times New Roman" w:hAnsi="Times New Roman" w:cs="Times New Roman"/>
          <w:noProof/>
        </w:rPr>
        <w:t xml:space="preserve">. </w:t>
      </w:r>
      <w:r w:rsidR="73B27083" w:rsidRPr="00B14375">
        <w:rPr>
          <w:rFonts w:ascii="Times New Roman" w:hAnsi="Times New Roman" w:cs="Times New Roman"/>
          <w:noProof/>
        </w:rPr>
        <w:t>The</w:t>
      </w:r>
      <w:r w:rsidR="73F662C8" w:rsidRPr="00B14375">
        <w:rPr>
          <w:rFonts w:ascii="Times New Roman" w:hAnsi="Times New Roman" w:cs="Times New Roman"/>
          <w:noProof/>
        </w:rPr>
        <w:t>refore, the</w:t>
      </w:r>
      <w:r w:rsidR="73B27083" w:rsidRPr="00B14375">
        <w:rPr>
          <w:rFonts w:ascii="Times New Roman" w:hAnsi="Times New Roman" w:cs="Times New Roman"/>
          <w:noProof/>
        </w:rPr>
        <w:t xml:space="preserve"> effectiveness of the Directive in </w:t>
      </w:r>
      <w:r w:rsidR="73B27083" w:rsidRPr="00DC3BED">
        <w:rPr>
          <w:rFonts w:ascii="Times New Roman" w:hAnsi="Times New Roman" w:cs="Times New Roman"/>
          <w:noProof/>
        </w:rPr>
        <w:t>facilitating the prosecution of stand-alone money laundering varies</w:t>
      </w:r>
      <w:r w:rsidR="73F662C8" w:rsidRPr="00DC3BED">
        <w:rPr>
          <w:rFonts w:ascii="Times New Roman" w:hAnsi="Times New Roman" w:cs="Times New Roman"/>
          <w:noProof/>
        </w:rPr>
        <w:t xml:space="preserve"> across the EU</w:t>
      </w:r>
      <w:r w:rsidR="73B27083" w:rsidRPr="00DC3BED">
        <w:rPr>
          <w:rFonts w:ascii="Times New Roman" w:hAnsi="Times New Roman" w:cs="Times New Roman"/>
          <w:noProof/>
        </w:rPr>
        <w:t xml:space="preserve">: this is consequence of the </w:t>
      </w:r>
      <w:r w:rsidR="1E759664" w:rsidRPr="00DC3BED">
        <w:rPr>
          <w:rFonts w:ascii="Times New Roman" w:hAnsi="Times New Roman" w:cs="Times New Roman"/>
          <w:noProof/>
        </w:rPr>
        <w:t>vague</w:t>
      </w:r>
      <w:r w:rsidR="00C339D8" w:rsidRPr="00DC3BED">
        <w:rPr>
          <w:rFonts w:ascii="Times New Roman" w:hAnsi="Times New Roman" w:cs="Times New Roman"/>
          <w:noProof/>
        </w:rPr>
        <w:t xml:space="preserve"> </w:t>
      </w:r>
      <w:r w:rsidR="3A65D98E" w:rsidRPr="00DC3BED">
        <w:rPr>
          <w:rFonts w:ascii="Times New Roman" w:hAnsi="Times New Roman" w:cs="Times New Roman"/>
          <w:noProof/>
        </w:rPr>
        <w:t xml:space="preserve">wording </w:t>
      </w:r>
      <w:r w:rsidR="3FF70E49" w:rsidRPr="00DC3BED">
        <w:rPr>
          <w:rFonts w:ascii="Times New Roman" w:hAnsi="Times New Roman" w:cs="Times New Roman"/>
          <w:noProof/>
        </w:rPr>
        <w:t xml:space="preserve">of the Directive, which </w:t>
      </w:r>
      <w:r w:rsidR="3A65D98E" w:rsidRPr="00DC3BED">
        <w:rPr>
          <w:rFonts w:ascii="Times New Roman" w:hAnsi="Times New Roman" w:cs="Times New Roman"/>
          <w:noProof/>
        </w:rPr>
        <w:t>allows for such a broad variety of transposition measures.</w:t>
      </w:r>
    </w:p>
    <w:p w14:paraId="2FA8DC3B" w14:textId="01E3B1AB" w:rsidR="00124294" w:rsidRDefault="1B7B9A29" w:rsidP="00082B43">
      <w:pPr>
        <w:spacing w:after="0"/>
        <w:jc w:val="both"/>
        <w:rPr>
          <w:rFonts w:ascii="Times New Roman" w:eastAsia="Calibri Light" w:hAnsi="Times New Roman" w:cs="Times New Roman"/>
          <w:noProof/>
        </w:rPr>
      </w:pPr>
      <w:r w:rsidRPr="00DC3BED">
        <w:rPr>
          <w:rFonts w:ascii="Times New Roman" w:eastAsia="Calibri" w:hAnsi="Times New Roman" w:cs="Times New Roman"/>
          <w:noProof/>
        </w:rPr>
        <w:t>There is also a</w:t>
      </w:r>
      <w:r w:rsidR="0B33FC79" w:rsidRPr="00DC3BED">
        <w:rPr>
          <w:rFonts w:ascii="Times New Roman" w:eastAsia="Calibri" w:hAnsi="Times New Roman" w:cs="Times New Roman"/>
          <w:noProof/>
        </w:rPr>
        <w:t xml:space="preserve"> </w:t>
      </w:r>
      <w:r w:rsidR="60E39FB2" w:rsidRPr="00DC3BED">
        <w:rPr>
          <w:rFonts w:ascii="Times New Roman" w:eastAsia="Calibri Light" w:hAnsi="Times New Roman" w:cs="Times New Roman"/>
          <w:noProof/>
        </w:rPr>
        <w:t xml:space="preserve">divergent interpretation </w:t>
      </w:r>
      <w:r w:rsidR="014B9714" w:rsidRPr="00DC3BED">
        <w:rPr>
          <w:rFonts w:ascii="Times New Roman" w:eastAsia="Calibri Light" w:hAnsi="Times New Roman" w:cs="Times New Roman"/>
          <w:noProof/>
        </w:rPr>
        <w:t>among Member States</w:t>
      </w:r>
      <w:r w:rsidR="00C339D8" w:rsidRPr="00DC3BED">
        <w:rPr>
          <w:rFonts w:ascii="Times New Roman" w:eastAsia="Calibri Light" w:hAnsi="Times New Roman" w:cs="Times New Roman"/>
          <w:noProof/>
        </w:rPr>
        <w:t>’</w:t>
      </w:r>
      <w:r w:rsidR="014B9714" w:rsidRPr="00DC3BED">
        <w:rPr>
          <w:rFonts w:ascii="Times New Roman" w:eastAsia="Calibri Light" w:hAnsi="Times New Roman" w:cs="Times New Roman"/>
          <w:noProof/>
        </w:rPr>
        <w:t xml:space="preserve"> </w:t>
      </w:r>
      <w:r w:rsidR="43F7E81E" w:rsidRPr="00DC3BED">
        <w:rPr>
          <w:rFonts w:ascii="Times New Roman" w:eastAsia="Calibri Light" w:hAnsi="Times New Roman" w:cs="Times New Roman"/>
          <w:noProof/>
        </w:rPr>
        <w:t>jurisdictions</w:t>
      </w:r>
      <w:r w:rsidR="002048EA" w:rsidRPr="00DC3BED">
        <w:rPr>
          <w:rFonts w:ascii="Times New Roman" w:eastAsia="Calibri Light" w:hAnsi="Times New Roman" w:cs="Times New Roman"/>
          <w:noProof/>
        </w:rPr>
        <w:t xml:space="preserve"> </w:t>
      </w:r>
      <w:r w:rsidR="60E39FB2" w:rsidRPr="00DC3BED">
        <w:rPr>
          <w:rFonts w:ascii="Times New Roman" w:eastAsia="Calibri Light" w:hAnsi="Times New Roman" w:cs="Times New Roman"/>
          <w:noProof/>
        </w:rPr>
        <w:t xml:space="preserve">of </w:t>
      </w:r>
      <w:r w:rsidR="2DAD8949" w:rsidRPr="00DC3BED">
        <w:rPr>
          <w:rFonts w:ascii="Times New Roman" w:eastAsia="Calibri Light" w:hAnsi="Times New Roman" w:cs="Times New Roman"/>
          <w:b/>
          <w:bCs/>
          <w:noProof/>
        </w:rPr>
        <w:t>the</w:t>
      </w:r>
      <w:r w:rsidR="0B33FC79" w:rsidRPr="00DC3BED">
        <w:rPr>
          <w:rFonts w:ascii="Times New Roman" w:eastAsia="Calibri Light" w:hAnsi="Times New Roman" w:cs="Times New Roman"/>
          <w:b/>
          <w:bCs/>
          <w:noProof/>
        </w:rPr>
        <w:t xml:space="preserve"> </w:t>
      </w:r>
      <w:r w:rsidR="60E39FB2" w:rsidRPr="00DC3BED">
        <w:rPr>
          <w:rFonts w:ascii="Times New Roman" w:eastAsia="Calibri Light" w:hAnsi="Times New Roman" w:cs="Times New Roman"/>
          <w:b/>
          <w:bCs/>
          <w:noProof/>
        </w:rPr>
        <w:t xml:space="preserve">property </w:t>
      </w:r>
      <w:r w:rsidR="2DAD8949" w:rsidRPr="00DC3BED">
        <w:rPr>
          <w:rFonts w:ascii="Times New Roman" w:eastAsia="Calibri Light" w:hAnsi="Times New Roman" w:cs="Times New Roman"/>
          <w:b/>
          <w:bCs/>
          <w:noProof/>
        </w:rPr>
        <w:t xml:space="preserve">that </w:t>
      </w:r>
      <w:r w:rsidR="40592B11" w:rsidRPr="00DC3BED">
        <w:rPr>
          <w:rFonts w:ascii="Times New Roman" w:eastAsia="Calibri Light" w:hAnsi="Times New Roman" w:cs="Times New Roman"/>
          <w:b/>
          <w:bCs/>
          <w:noProof/>
        </w:rPr>
        <w:t>can</w:t>
      </w:r>
      <w:r w:rsidR="0B33FC79" w:rsidRPr="00DC3BED">
        <w:rPr>
          <w:rFonts w:ascii="Times New Roman" w:eastAsia="Calibri Light" w:hAnsi="Times New Roman" w:cs="Times New Roman"/>
          <w:b/>
          <w:bCs/>
          <w:noProof/>
        </w:rPr>
        <w:t xml:space="preserve"> be</w:t>
      </w:r>
      <w:r w:rsidR="60E39FB2" w:rsidRPr="00DC3BED">
        <w:rPr>
          <w:rFonts w:ascii="Times New Roman" w:eastAsia="Calibri Light" w:hAnsi="Times New Roman" w:cs="Times New Roman"/>
          <w:b/>
          <w:bCs/>
          <w:noProof/>
        </w:rPr>
        <w:t xml:space="preserve"> object of money laundering</w:t>
      </w:r>
      <w:r w:rsidR="60E39FB2" w:rsidRPr="00DC3BED">
        <w:rPr>
          <w:rFonts w:ascii="Times New Roman" w:eastAsia="Calibri Light" w:hAnsi="Times New Roman" w:cs="Times New Roman"/>
          <w:noProof/>
        </w:rPr>
        <w:t xml:space="preserve"> Even though the Directive has an all-encompassing </w:t>
      </w:r>
      <w:r w:rsidR="5047CBC1" w:rsidRPr="00DC3BED">
        <w:rPr>
          <w:rFonts w:ascii="Times New Roman" w:eastAsia="Calibri Light" w:hAnsi="Times New Roman" w:cs="Times New Roman"/>
          <w:noProof/>
        </w:rPr>
        <w:t xml:space="preserve">definition of property </w:t>
      </w:r>
      <w:r w:rsidR="2378BF9E" w:rsidRPr="00DC3BED">
        <w:rPr>
          <w:rFonts w:ascii="Times New Roman" w:eastAsia="Calibri Light" w:hAnsi="Times New Roman" w:cs="Times New Roman"/>
          <w:noProof/>
        </w:rPr>
        <w:t>in order to comprise all sorts of money laundering activities,</w:t>
      </w:r>
      <w:r w:rsidR="60E39FB2" w:rsidRPr="00DC3BED">
        <w:rPr>
          <w:rFonts w:ascii="Times New Roman" w:eastAsia="Calibri Light" w:hAnsi="Times New Roman" w:cs="Times New Roman"/>
          <w:noProof/>
        </w:rPr>
        <w:t xml:space="preserve"> some Member States’ legislations </w:t>
      </w:r>
      <w:r w:rsidR="00FC7AFB">
        <w:rPr>
          <w:rFonts w:ascii="Times New Roman" w:eastAsia="Calibri Light" w:hAnsi="Times New Roman" w:cs="Times New Roman"/>
          <w:noProof/>
        </w:rPr>
        <w:t>don’t consider</w:t>
      </w:r>
      <w:r w:rsidR="60E39FB2" w:rsidRPr="00DC3BED">
        <w:rPr>
          <w:rFonts w:ascii="Times New Roman" w:eastAsia="Calibri Light" w:hAnsi="Times New Roman" w:cs="Times New Roman"/>
          <w:noProof/>
        </w:rPr>
        <w:t xml:space="preserve"> </w:t>
      </w:r>
      <w:r w:rsidR="00AB1501" w:rsidRPr="00AB1501">
        <w:rPr>
          <w:rFonts w:ascii="Times New Roman" w:eastAsia="Calibri Light" w:hAnsi="Times New Roman" w:cs="Times New Roman"/>
          <w:noProof/>
        </w:rPr>
        <w:t>saved expenses (such as taxes withheld through committing a tax crime) as property that can be laundered</w:t>
      </w:r>
      <w:r w:rsidR="582AF019" w:rsidRPr="00DC3BED">
        <w:rPr>
          <w:rFonts w:ascii="Times New Roman" w:eastAsia="Calibri Light" w:hAnsi="Times New Roman" w:cs="Times New Roman"/>
          <w:noProof/>
        </w:rPr>
        <w:t xml:space="preserve">. </w:t>
      </w:r>
      <w:r w:rsidR="7B6B089D" w:rsidRPr="00DC3BED">
        <w:rPr>
          <w:rFonts w:ascii="Times New Roman" w:eastAsia="Calibri Light" w:hAnsi="Times New Roman" w:cs="Times New Roman"/>
          <w:noProof/>
        </w:rPr>
        <w:t>They consider that only property that represents a positive increase of a person’s assets, e.g. money gained through a drug trafficking</w:t>
      </w:r>
      <w:r w:rsidR="7B6B089D" w:rsidRPr="00B14375">
        <w:rPr>
          <w:rFonts w:ascii="Times New Roman" w:eastAsia="Calibri Light" w:hAnsi="Times New Roman" w:cs="Times New Roman"/>
          <w:noProof/>
        </w:rPr>
        <w:t xml:space="preserve"> offence or a tax rebate, can be object of a laundering offence. Th</w:t>
      </w:r>
      <w:r w:rsidR="62724CE4" w:rsidRPr="00B14375">
        <w:rPr>
          <w:rFonts w:ascii="Times New Roman" w:eastAsia="Calibri Light" w:hAnsi="Times New Roman" w:cs="Times New Roman"/>
          <w:noProof/>
        </w:rPr>
        <w:t>ese countries</w:t>
      </w:r>
      <w:r w:rsidR="4BB47EFB" w:rsidRPr="00B14375">
        <w:rPr>
          <w:rFonts w:ascii="Times New Roman" w:eastAsia="Calibri Light" w:hAnsi="Times New Roman" w:cs="Times New Roman"/>
          <w:noProof/>
        </w:rPr>
        <w:t xml:space="preserve"> </w:t>
      </w:r>
      <w:r w:rsidR="7B6B089D" w:rsidRPr="00B14375">
        <w:rPr>
          <w:rFonts w:ascii="Times New Roman" w:eastAsia="Calibri Light" w:hAnsi="Times New Roman" w:cs="Times New Roman"/>
          <w:noProof/>
        </w:rPr>
        <w:t xml:space="preserve">exclude from the scope of </w:t>
      </w:r>
      <w:r w:rsidR="5B0D9F4F" w:rsidRPr="00B14375">
        <w:rPr>
          <w:rFonts w:ascii="Times New Roman" w:eastAsia="Calibri Light" w:hAnsi="Times New Roman" w:cs="Times New Roman"/>
          <w:noProof/>
        </w:rPr>
        <w:t>property the</w:t>
      </w:r>
      <w:r w:rsidR="7B6B089D" w:rsidRPr="00B14375">
        <w:rPr>
          <w:rFonts w:ascii="Times New Roman" w:eastAsia="Calibri Light" w:hAnsi="Times New Roman" w:cs="Times New Roman"/>
          <w:noProof/>
        </w:rPr>
        <w:t xml:space="preserve"> money that was saved by </w:t>
      </w:r>
      <w:r w:rsidR="3A3F47BB" w:rsidRPr="00B14375">
        <w:rPr>
          <w:rFonts w:ascii="Times New Roman" w:eastAsia="Calibri Light" w:hAnsi="Times New Roman" w:cs="Times New Roman"/>
          <w:noProof/>
        </w:rPr>
        <w:t xml:space="preserve">illegally </w:t>
      </w:r>
      <w:r w:rsidR="7B6B089D" w:rsidRPr="00B14375">
        <w:rPr>
          <w:rFonts w:ascii="Times New Roman" w:eastAsia="Calibri Light" w:hAnsi="Times New Roman" w:cs="Times New Roman"/>
          <w:noProof/>
        </w:rPr>
        <w:t>not paying VAT tax.</w:t>
      </w:r>
      <w:r w:rsidR="0A441DF6" w:rsidRPr="00B14375">
        <w:rPr>
          <w:rFonts w:ascii="Times New Roman" w:eastAsia="Calibri Light" w:hAnsi="Times New Roman" w:cs="Times New Roman"/>
          <w:noProof/>
        </w:rPr>
        <w:t xml:space="preserve"> This </w:t>
      </w:r>
      <w:r w:rsidR="5F0D3B61" w:rsidRPr="00B14375">
        <w:rPr>
          <w:rFonts w:ascii="Times New Roman" w:eastAsia="Calibri Light" w:hAnsi="Times New Roman" w:cs="Times New Roman"/>
          <w:noProof/>
        </w:rPr>
        <w:t>represents a considerable gap</w:t>
      </w:r>
      <w:r w:rsidR="7A106226" w:rsidRPr="00B14375">
        <w:rPr>
          <w:rFonts w:ascii="Times New Roman" w:eastAsia="Calibri Light" w:hAnsi="Times New Roman" w:cs="Times New Roman"/>
          <w:noProof/>
        </w:rPr>
        <w:t xml:space="preserve"> considering the impact of VAT fraud on public budgets</w:t>
      </w:r>
      <w:r w:rsidR="3770D9EC" w:rsidRPr="00B14375">
        <w:rPr>
          <w:rFonts w:ascii="Times New Roman" w:eastAsia="Calibri Light" w:hAnsi="Times New Roman" w:cs="Times New Roman"/>
          <w:noProof/>
        </w:rPr>
        <w:t>, which</w:t>
      </w:r>
      <w:r w:rsidR="443435BD" w:rsidRPr="00B14375">
        <w:rPr>
          <w:rFonts w:ascii="Times New Roman" w:eastAsia="Calibri Light" w:hAnsi="Times New Roman" w:cs="Times New Roman"/>
          <w:noProof/>
        </w:rPr>
        <w:t xml:space="preserve"> </w:t>
      </w:r>
      <w:r w:rsidR="5A0CCD2C" w:rsidRPr="00B14375">
        <w:rPr>
          <w:rFonts w:ascii="Times New Roman" w:eastAsia="Calibri Light" w:hAnsi="Times New Roman" w:cs="Times New Roman"/>
          <w:noProof/>
        </w:rPr>
        <w:t xml:space="preserve">costs tax authorities </w:t>
      </w:r>
      <w:r w:rsidR="0BC8C9B7" w:rsidRPr="00B14375">
        <w:rPr>
          <w:rFonts w:ascii="Times New Roman" w:eastAsia="Calibri Light" w:hAnsi="Times New Roman" w:cs="Times New Roman"/>
          <w:noProof/>
        </w:rPr>
        <w:t xml:space="preserve">several tens of </w:t>
      </w:r>
      <w:r w:rsidR="5A0CCD2C" w:rsidRPr="00B14375">
        <w:rPr>
          <w:rFonts w:ascii="Times New Roman" w:eastAsia="Calibri Light" w:hAnsi="Times New Roman" w:cs="Times New Roman"/>
          <w:noProof/>
        </w:rPr>
        <w:t>billio</w:t>
      </w:r>
      <w:r w:rsidR="2E8EA564" w:rsidRPr="00B14375">
        <w:rPr>
          <w:rFonts w:ascii="Times New Roman" w:eastAsia="Calibri Light" w:hAnsi="Times New Roman" w:cs="Times New Roman"/>
          <w:noProof/>
        </w:rPr>
        <w:t xml:space="preserve">n </w:t>
      </w:r>
      <w:r w:rsidR="6CB8973E" w:rsidRPr="00B14375">
        <w:rPr>
          <w:rFonts w:ascii="Times New Roman" w:eastAsia="Calibri Light" w:hAnsi="Times New Roman" w:cs="Times New Roman"/>
          <w:noProof/>
        </w:rPr>
        <w:t>euros</w:t>
      </w:r>
      <w:r w:rsidR="2E8EA564" w:rsidRPr="00B14375">
        <w:rPr>
          <w:rFonts w:ascii="Times New Roman" w:eastAsia="Calibri Light" w:hAnsi="Times New Roman" w:cs="Times New Roman"/>
          <w:noProof/>
        </w:rPr>
        <w:t xml:space="preserve"> </w:t>
      </w:r>
      <w:r w:rsidR="0BC8C9B7" w:rsidRPr="00B14375">
        <w:rPr>
          <w:rFonts w:ascii="Times New Roman" w:eastAsia="Calibri Light" w:hAnsi="Times New Roman" w:cs="Times New Roman"/>
          <w:noProof/>
        </w:rPr>
        <w:t>every</w:t>
      </w:r>
      <w:r w:rsidR="2E8EA564" w:rsidRPr="00B14375">
        <w:rPr>
          <w:rFonts w:ascii="Times New Roman" w:eastAsia="Calibri Light" w:hAnsi="Times New Roman" w:cs="Times New Roman"/>
          <w:noProof/>
        </w:rPr>
        <w:t xml:space="preserve"> year according to Europol</w:t>
      </w:r>
      <w:r w:rsidR="008C41F4" w:rsidRPr="00B14375">
        <w:rPr>
          <w:rStyle w:val="FootnoteReference"/>
          <w:rFonts w:ascii="Times New Roman" w:eastAsia="Calibri Light" w:hAnsi="Times New Roman" w:cs="Times New Roman"/>
          <w:noProof/>
        </w:rPr>
        <w:footnoteReference w:id="4"/>
      </w:r>
      <w:r w:rsidR="59F941D3" w:rsidRPr="00B14375">
        <w:rPr>
          <w:rFonts w:ascii="Times New Roman" w:eastAsia="Calibri Light" w:hAnsi="Times New Roman" w:cs="Times New Roman"/>
          <w:noProof/>
        </w:rPr>
        <w:t xml:space="preserve"> and to the European Public Prosecutor Office</w:t>
      </w:r>
      <w:r w:rsidR="00E30F29" w:rsidRPr="00B14375">
        <w:rPr>
          <w:rStyle w:val="FootnoteReference"/>
          <w:rFonts w:ascii="Times New Roman" w:eastAsia="Calibri Light" w:hAnsi="Times New Roman" w:cs="Times New Roman"/>
          <w:noProof/>
        </w:rPr>
        <w:footnoteReference w:id="5"/>
      </w:r>
      <w:r w:rsidRPr="00B14375">
        <w:rPr>
          <w:rFonts w:ascii="Times New Roman" w:eastAsia="Calibri Light" w:hAnsi="Times New Roman" w:cs="Times New Roman"/>
          <w:noProof/>
        </w:rPr>
        <w:t>.</w:t>
      </w:r>
    </w:p>
    <w:p w14:paraId="4332F1C5" w14:textId="172390DD" w:rsidR="008F7C0D" w:rsidRDefault="00B94F6B" w:rsidP="00082B43">
      <w:pPr>
        <w:spacing w:after="0"/>
        <w:jc w:val="both"/>
        <w:rPr>
          <w:rFonts w:ascii="Times New Roman" w:eastAsia="Calibri Light" w:hAnsi="Times New Roman" w:cs="Times New Roman"/>
          <w:noProof/>
        </w:rPr>
      </w:pPr>
      <w:bookmarkStart w:id="2" w:name="_Hlk224203020"/>
      <w:r w:rsidRPr="00B94F6B">
        <w:rPr>
          <w:rFonts w:ascii="Times New Roman" w:eastAsia="Calibri Light" w:hAnsi="Times New Roman" w:cs="Times New Roman"/>
          <w:noProof/>
          <w:lang w:val="en-IE"/>
        </w:rPr>
        <w:t xml:space="preserve">Furthermore, </w:t>
      </w:r>
      <w:bookmarkStart w:id="3" w:name="_Hlk224294063"/>
      <w:r w:rsidRPr="00B94F6B">
        <w:rPr>
          <w:rFonts w:ascii="Times New Roman" w:eastAsia="Calibri Light" w:hAnsi="Times New Roman" w:cs="Times New Roman"/>
          <w:noProof/>
          <w:lang w:val="en-IE"/>
        </w:rPr>
        <w:t xml:space="preserve">it </w:t>
      </w:r>
      <w:r w:rsidR="00E25334">
        <w:rPr>
          <w:rFonts w:ascii="Times New Roman" w:eastAsia="Calibri Light" w:hAnsi="Times New Roman" w:cs="Times New Roman"/>
          <w:noProof/>
          <w:lang w:val="en-IE"/>
        </w:rPr>
        <w:t>should</w:t>
      </w:r>
      <w:r w:rsidRPr="00B94F6B">
        <w:rPr>
          <w:rFonts w:ascii="Times New Roman" w:eastAsia="Calibri Light" w:hAnsi="Times New Roman" w:cs="Times New Roman"/>
          <w:noProof/>
          <w:lang w:val="en-IE"/>
        </w:rPr>
        <w:t xml:space="preserve"> be </w:t>
      </w:r>
      <w:r>
        <w:rPr>
          <w:rFonts w:ascii="Times New Roman" w:eastAsia="Calibri Light" w:hAnsi="Times New Roman" w:cs="Times New Roman"/>
          <w:noProof/>
          <w:lang w:val="en-IE"/>
        </w:rPr>
        <w:t>noted</w:t>
      </w:r>
      <w:r w:rsidRPr="00B94F6B">
        <w:rPr>
          <w:rFonts w:ascii="Times New Roman" w:eastAsia="Calibri Light" w:hAnsi="Times New Roman" w:cs="Times New Roman"/>
          <w:noProof/>
          <w:lang w:val="en-IE"/>
        </w:rPr>
        <w:t xml:space="preserve"> that the provision concerning the establishment of </w:t>
      </w:r>
      <w:r w:rsidRPr="00192719">
        <w:rPr>
          <w:rFonts w:ascii="Times New Roman" w:eastAsia="Calibri Light" w:hAnsi="Times New Roman" w:cs="Times New Roman"/>
          <w:b/>
          <w:bCs/>
          <w:noProof/>
          <w:lang w:val="en-IE"/>
        </w:rPr>
        <w:t>jurisdiction over money laundering offences</w:t>
      </w:r>
      <w:r w:rsidR="008F7C0D">
        <w:rPr>
          <w:rFonts w:ascii="Times New Roman" w:eastAsia="Calibri Light" w:hAnsi="Times New Roman" w:cs="Times New Roman"/>
          <w:noProof/>
          <w:lang w:val="en-IE"/>
        </w:rPr>
        <w:t xml:space="preserve"> – </w:t>
      </w:r>
      <w:r w:rsidRPr="00B94F6B">
        <w:rPr>
          <w:rFonts w:ascii="Times New Roman" w:eastAsia="Calibri Light" w:hAnsi="Times New Roman" w:cs="Times New Roman"/>
          <w:noProof/>
          <w:lang w:val="en-IE"/>
        </w:rPr>
        <w:t xml:space="preserve">specifically in the instance where the offender is a national of the Member State, pursuant to </w:t>
      </w:r>
      <w:r w:rsidRPr="00B94F6B">
        <w:rPr>
          <w:rFonts w:ascii="Times New Roman" w:eastAsia="Calibri Light" w:hAnsi="Times New Roman" w:cs="Times New Roman"/>
          <w:b/>
          <w:bCs/>
          <w:noProof/>
          <w:lang w:val="en-IE"/>
        </w:rPr>
        <w:t>Article 10(1)(b)</w:t>
      </w:r>
      <w:r w:rsidR="008F7C0D">
        <w:rPr>
          <w:rFonts w:ascii="Times New Roman" w:eastAsia="Calibri Light" w:hAnsi="Times New Roman" w:cs="Times New Roman"/>
          <w:noProof/>
          <w:lang w:val="en-IE"/>
        </w:rPr>
        <w:t xml:space="preserve"> – </w:t>
      </w:r>
      <w:r w:rsidR="00AB1EA7">
        <w:rPr>
          <w:rFonts w:ascii="Times New Roman" w:eastAsia="Calibri Light" w:hAnsi="Times New Roman" w:cs="Times New Roman"/>
          <w:noProof/>
          <w:lang w:val="en-IE"/>
        </w:rPr>
        <w:t>was</w:t>
      </w:r>
      <w:r w:rsidRPr="00B94F6B">
        <w:rPr>
          <w:rFonts w:ascii="Times New Roman" w:eastAsia="Calibri Light" w:hAnsi="Times New Roman" w:cs="Times New Roman"/>
          <w:noProof/>
          <w:lang w:val="en-IE"/>
        </w:rPr>
        <w:t xml:space="preserve"> transposed in a divergent manner, particularly with respect to the requirement of </w:t>
      </w:r>
      <w:r>
        <w:rPr>
          <w:rFonts w:ascii="Times New Roman" w:eastAsia="Calibri Light" w:hAnsi="Times New Roman" w:cs="Times New Roman"/>
          <w:b/>
          <w:bCs/>
          <w:noProof/>
          <w:lang w:val="en-IE"/>
        </w:rPr>
        <w:t>double</w:t>
      </w:r>
      <w:r w:rsidRPr="00B94F6B">
        <w:rPr>
          <w:rFonts w:ascii="Times New Roman" w:eastAsia="Calibri Light" w:hAnsi="Times New Roman" w:cs="Times New Roman"/>
          <w:b/>
          <w:bCs/>
          <w:noProof/>
          <w:lang w:val="en-IE"/>
        </w:rPr>
        <w:t xml:space="preserve"> criminality</w:t>
      </w:r>
      <w:r w:rsidR="000316B2" w:rsidRPr="00071152">
        <w:rPr>
          <w:rStyle w:val="FootnoteReference"/>
          <w:rFonts w:eastAsia="Calibri Light"/>
          <w:noProof/>
          <w:lang w:val="en-IE"/>
        </w:rPr>
        <w:footnoteReference w:id="6"/>
      </w:r>
      <w:r w:rsidRPr="00B94F6B">
        <w:rPr>
          <w:rFonts w:ascii="Times New Roman" w:eastAsia="Calibri Light" w:hAnsi="Times New Roman" w:cs="Times New Roman"/>
          <w:noProof/>
          <w:lang w:val="en-IE"/>
        </w:rPr>
        <w:t>.</w:t>
      </w:r>
      <w:bookmarkStart w:id="4" w:name="_Hlk224208643"/>
      <w:bookmarkStart w:id="5" w:name="_Hlk224294008"/>
      <w:bookmarkEnd w:id="3"/>
    </w:p>
    <w:bookmarkEnd w:id="2"/>
    <w:bookmarkEnd w:id="4"/>
    <w:bookmarkEnd w:id="5"/>
    <w:p w14:paraId="0A8178A4" w14:textId="77777777" w:rsidR="00B94F6B" w:rsidRPr="00B14375" w:rsidRDefault="00B94F6B" w:rsidP="00082B43">
      <w:pPr>
        <w:spacing w:after="0"/>
        <w:jc w:val="both"/>
        <w:rPr>
          <w:rFonts w:ascii="Times New Roman" w:eastAsia="Calibri Light" w:hAnsi="Times New Roman" w:cs="Times New Roman"/>
          <w:noProof/>
        </w:rPr>
      </w:pPr>
    </w:p>
    <w:p w14:paraId="23D63B70" w14:textId="16D0530A" w:rsidR="00E727B9" w:rsidRPr="00B14375" w:rsidRDefault="00E727B9" w:rsidP="00082B43">
      <w:pPr>
        <w:spacing w:after="0"/>
        <w:jc w:val="both"/>
        <w:rPr>
          <w:rFonts w:ascii="Times New Roman" w:eastAsia="Calibri Light" w:hAnsi="Times New Roman" w:cs="Times New Roman"/>
          <w:noProof/>
        </w:rPr>
      </w:pPr>
      <w:bookmarkStart w:id="6" w:name="_Hlk225158564"/>
      <w:r w:rsidRPr="00B14375">
        <w:rPr>
          <w:rFonts w:ascii="Times New Roman" w:eastAsia="Calibri Light" w:hAnsi="Times New Roman" w:cs="Times New Roman"/>
          <w:noProof/>
        </w:rPr>
        <w:t>A particular area where the evaluation did not conclude on the effectiveness is the expected impact on the strengthening of confiscation measures</w:t>
      </w:r>
      <w:r w:rsidR="00DB2C9A">
        <w:rPr>
          <w:rFonts w:ascii="Times New Roman" w:eastAsia="Calibri Light" w:hAnsi="Times New Roman" w:cs="Times New Roman"/>
          <w:noProof/>
        </w:rPr>
        <w:t>, due particularly the</w:t>
      </w:r>
      <w:r w:rsidRPr="00B14375">
        <w:rPr>
          <w:rFonts w:ascii="Times New Roman" w:eastAsia="Calibri Light" w:hAnsi="Times New Roman" w:cs="Times New Roman"/>
          <w:noProof/>
        </w:rPr>
        <w:t xml:space="preserve"> length of criminal proceedings</w:t>
      </w:r>
      <w:r w:rsidR="001868B9">
        <w:rPr>
          <w:rFonts w:ascii="Times New Roman" w:eastAsia="Calibri Light" w:hAnsi="Times New Roman" w:cs="Times New Roman"/>
          <w:noProof/>
        </w:rPr>
        <w:t xml:space="preserve">, </w:t>
      </w:r>
      <w:r w:rsidR="001868B9" w:rsidRPr="001868B9">
        <w:rPr>
          <w:rFonts w:ascii="Times New Roman" w:eastAsia="Calibri Light" w:hAnsi="Times New Roman" w:cs="Times New Roman"/>
          <w:noProof/>
        </w:rPr>
        <w:t>which have resulted in insufficient data</w:t>
      </w:r>
      <w:r w:rsidR="002216E4">
        <w:rPr>
          <w:rFonts w:ascii="Times New Roman" w:eastAsia="Calibri Light" w:hAnsi="Times New Roman" w:cs="Times New Roman"/>
          <w:noProof/>
        </w:rPr>
        <w:t>.</w:t>
      </w:r>
      <w:bookmarkEnd w:id="6"/>
      <w:r w:rsidR="002216E4">
        <w:rPr>
          <w:rFonts w:ascii="Times New Roman" w:eastAsia="Calibri Light" w:hAnsi="Times New Roman" w:cs="Times New Roman"/>
          <w:noProof/>
        </w:rPr>
        <w:t xml:space="preserve"> </w:t>
      </w:r>
      <w:r w:rsidR="00DB2C9A">
        <w:rPr>
          <w:rFonts w:ascii="Times New Roman" w:eastAsia="Calibri Light" w:hAnsi="Times New Roman" w:cs="Times New Roman"/>
          <w:noProof/>
        </w:rPr>
        <w:t>Furthermore, i</w:t>
      </w:r>
      <w:r w:rsidR="002216E4">
        <w:rPr>
          <w:rFonts w:ascii="Times New Roman" w:eastAsia="Calibri Light" w:hAnsi="Times New Roman" w:cs="Times New Roman"/>
          <w:noProof/>
        </w:rPr>
        <w:t xml:space="preserve">t has to be noted that the Directive, in Article 9, </w:t>
      </w:r>
      <w:r w:rsidR="004258E3">
        <w:rPr>
          <w:rFonts w:ascii="Times New Roman" w:eastAsia="Calibri Light" w:hAnsi="Times New Roman" w:cs="Times New Roman"/>
          <w:noProof/>
        </w:rPr>
        <w:t>only refers to the application of Directive 2014/42/EU on confiscation</w:t>
      </w:r>
      <w:r w:rsidR="00DB2C9A">
        <w:rPr>
          <w:rFonts w:ascii="Times New Roman" w:eastAsia="Calibri Light" w:hAnsi="Times New Roman" w:cs="Times New Roman"/>
          <w:noProof/>
        </w:rPr>
        <w:t>, which was in 2024 replaced by the</w:t>
      </w:r>
      <w:r w:rsidRPr="00B14375">
        <w:rPr>
          <w:rFonts w:ascii="Times New Roman" w:eastAsia="Calibri Light" w:hAnsi="Times New Roman" w:cs="Times New Roman"/>
          <w:noProof/>
        </w:rPr>
        <w:t xml:space="preserve"> new Directive on asset recovery and confiscation. </w:t>
      </w:r>
      <w:r w:rsidRPr="00B14375">
        <w:rPr>
          <w:rFonts w:ascii="Times New Roman" w:hAnsi="Times New Roman" w:cs="Times New Roman"/>
          <w:iCs/>
          <w:noProof/>
        </w:rPr>
        <w:t xml:space="preserve">Therefore, such aspects can only be analysed in the evaluation of the latter instrument, which the Commission </w:t>
      </w:r>
      <w:r w:rsidR="00A83109">
        <w:rPr>
          <w:rFonts w:ascii="Times New Roman" w:hAnsi="Times New Roman" w:cs="Times New Roman"/>
          <w:iCs/>
          <w:noProof/>
        </w:rPr>
        <w:t>is required to</w:t>
      </w:r>
      <w:r w:rsidR="00A83109" w:rsidRPr="00B14375">
        <w:rPr>
          <w:rFonts w:ascii="Times New Roman" w:hAnsi="Times New Roman" w:cs="Times New Roman"/>
          <w:iCs/>
          <w:noProof/>
        </w:rPr>
        <w:t xml:space="preserve"> </w:t>
      </w:r>
      <w:r w:rsidRPr="00B14375">
        <w:rPr>
          <w:rFonts w:ascii="Times New Roman" w:hAnsi="Times New Roman" w:cs="Times New Roman"/>
          <w:iCs/>
          <w:noProof/>
        </w:rPr>
        <w:t>submit to the European Parliament and to the Council by 24 November 2031.</w:t>
      </w:r>
      <w:r w:rsidRPr="00B14375">
        <w:rPr>
          <w:rFonts w:ascii="Times New Roman" w:eastAsia="Calibri Light" w:hAnsi="Times New Roman" w:cs="Times New Roman"/>
          <w:noProof/>
        </w:rPr>
        <w:t xml:space="preserve"> </w:t>
      </w:r>
    </w:p>
    <w:p w14:paraId="38C1E02C" w14:textId="77777777" w:rsidR="00D51224" w:rsidRPr="00B14375" w:rsidRDefault="00D51224" w:rsidP="00082B43">
      <w:pPr>
        <w:spacing w:after="0"/>
        <w:jc w:val="both"/>
        <w:rPr>
          <w:rFonts w:ascii="Times New Roman" w:eastAsia="Calibri Light" w:hAnsi="Times New Roman" w:cs="Times New Roman"/>
          <w:noProof/>
        </w:rPr>
      </w:pPr>
    </w:p>
    <w:p w14:paraId="0F2AA94D" w14:textId="721260BA" w:rsidR="00831A2C" w:rsidRPr="00B14375" w:rsidRDefault="216B18E4" w:rsidP="00875758">
      <w:pPr>
        <w:pStyle w:val="ListParagraph"/>
        <w:numPr>
          <w:ilvl w:val="1"/>
          <w:numId w:val="2"/>
        </w:numPr>
        <w:jc w:val="both"/>
        <w:rPr>
          <w:rFonts w:ascii="Times New Roman" w:hAnsi="Times New Roman"/>
          <w:b/>
          <w:noProof/>
        </w:rPr>
      </w:pPr>
      <w:r w:rsidRPr="00B14375">
        <w:rPr>
          <w:rFonts w:ascii="Times New Roman" w:hAnsi="Times New Roman" w:cs="Times New Roman"/>
          <w:b/>
          <w:bCs/>
          <w:noProof/>
        </w:rPr>
        <w:t xml:space="preserve"> </w:t>
      </w:r>
      <w:r w:rsidR="1B7B9A29" w:rsidRPr="00B14375">
        <w:rPr>
          <w:rFonts w:ascii="Times New Roman" w:hAnsi="Times New Roman"/>
          <w:b/>
          <w:noProof/>
        </w:rPr>
        <w:t>Efficiency</w:t>
      </w:r>
    </w:p>
    <w:p w14:paraId="60FAE59B" w14:textId="25BCD9A5" w:rsidR="003A51DF" w:rsidRPr="00B14375" w:rsidRDefault="00355A44" w:rsidP="00082B43">
      <w:pPr>
        <w:jc w:val="both"/>
        <w:rPr>
          <w:rFonts w:ascii="Times New Roman" w:hAnsi="Times New Roman" w:cs="Times New Roman"/>
          <w:noProof/>
        </w:rPr>
      </w:pPr>
      <w:r w:rsidRPr="00B14375">
        <w:rPr>
          <w:rFonts w:ascii="Times New Roman" w:hAnsi="Times New Roman" w:cs="Times New Roman"/>
          <w:noProof/>
        </w:rPr>
        <w:t xml:space="preserve">In terms of </w:t>
      </w:r>
      <w:r w:rsidRPr="00B14375">
        <w:rPr>
          <w:rFonts w:ascii="Times New Roman" w:hAnsi="Times New Roman" w:cs="Times New Roman"/>
          <w:b/>
          <w:bCs/>
          <w:noProof/>
        </w:rPr>
        <w:t>efficiency</w:t>
      </w:r>
      <w:r w:rsidRPr="00B14375">
        <w:rPr>
          <w:rFonts w:ascii="Times New Roman" w:hAnsi="Times New Roman" w:cs="Times New Roman"/>
          <w:noProof/>
        </w:rPr>
        <w:t>,</w:t>
      </w:r>
      <w:r w:rsidR="008678BE" w:rsidRPr="00B14375">
        <w:rPr>
          <w:rFonts w:ascii="Times New Roman" w:hAnsi="Times New Roman" w:cs="Times New Roman"/>
          <w:noProof/>
        </w:rPr>
        <w:t xml:space="preserve"> the assessment of costs and benefits can only be preliminary</w:t>
      </w:r>
      <w:r w:rsidR="00C339D8" w:rsidRPr="00B14375">
        <w:rPr>
          <w:rFonts w:ascii="Times New Roman" w:hAnsi="Times New Roman" w:cs="Times New Roman"/>
          <w:noProof/>
        </w:rPr>
        <w:t>,</w:t>
      </w:r>
      <w:r w:rsidR="008678BE" w:rsidRPr="00B14375">
        <w:rPr>
          <w:rFonts w:ascii="Times New Roman" w:hAnsi="Times New Roman" w:cs="Times New Roman"/>
          <w:noProof/>
        </w:rPr>
        <w:t xml:space="preserve"> </w:t>
      </w:r>
      <w:r w:rsidR="00C339D8" w:rsidRPr="00B14375">
        <w:rPr>
          <w:rFonts w:ascii="Times New Roman" w:hAnsi="Times New Roman" w:cs="Times New Roman"/>
          <w:noProof/>
        </w:rPr>
        <w:t>given</w:t>
      </w:r>
      <w:r w:rsidR="008678BE" w:rsidRPr="00B14375">
        <w:rPr>
          <w:rFonts w:ascii="Times New Roman" w:hAnsi="Times New Roman" w:cs="Times New Roman"/>
          <w:noProof/>
        </w:rPr>
        <w:t xml:space="preserve"> the length of criminal proceedings in money laundering cases.</w:t>
      </w:r>
      <w:r w:rsidR="003A51DF" w:rsidRPr="00B14375">
        <w:rPr>
          <w:rFonts w:ascii="Times New Roman" w:hAnsi="Times New Roman" w:cs="Times New Roman"/>
          <w:noProof/>
        </w:rPr>
        <w:t xml:space="preserve"> Therefore, the full impact of the Directive in quantitative terms (number of prosecutions and convictions, volume of assets frozen and confiscated in these money laundering cases) will only be visible in the coming years.</w:t>
      </w:r>
    </w:p>
    <w:p w14:paraId="354D8ACB" w14:textId="18054736" w:rsidR="00A871B1" w:rsidRPr="00B14375" w:rsidRDefault="0D015C15" w:rsidP="00082B43">
      <w:pPr>
        <w:jc w:val="both"/>
        <w:rPr>
          <w:rFonts w:ascii="Times New Roman" w:hAnsi="Times New Roman" w:cs="Times New Roman"/>
          <w:noProof/>
        </w:rPr>
      </w:pPr>
      <w:r w:rsidRPr="00B14375">
        <w:rPr>
          <w:rFonts w:ascii="Times New Roman" w:hAnsi="Times New Roman" w:cs="Times New Roman"/>
          <w:noProof/>
        </w:rPr>
        <w:t>While s</w:t>
      </w:r>
      <w:r w:rsidRPr="006D4AA2">
        <w:rPr>
          <w:rFonts w:ascii="Times New Roman" w:hAnsi="Times New Roman" w:cs="Times New Roman"/>
          <w:noProof/>
        </w:rPr>
        <w:t>takeholder</w:t>
      </w:r>
      <w:r w:rsidR="014B9714" w:rsidRPr="006D4AA2">
        <w:rPr>
          <w:rFonts w:ascii="Times New Roman" w:hAnsi="Times New Roman" w:cs="Times New Roman"/>
          <w:noProof/>
        </w:rPr>
        <w:t>s</w:t>
      </w:r>
      <w:r w:rsidR="00C339D8" w:rsidRPr="006D4AA2">
        <w:rPr>
          <w:rFonts w:ascii="Times New Roman" w:hAnsi="Times New Roman" w:cs="Times New Roman"/>
          <w:noProof/>
        </w:rPr>
        <w:t>’</w:t>
      </w:r>
      <w:r w:rsidRPr="006D4AA2">
        <w:rPr>
          <w:rFonts w:ascii="Times New Roman" w:hAnsi="Times New Roman" w:cs="Times New Roman"/>
          <w:noProof/>
        </w:rPr>
        <w:t xml:space="preserve"> views were mixed (some expressed neutrality; others were divided on whether the Directive’s benefits outweighed its associated costs),</w:t>
      </w:r>
      <w:r w:rsidR="00C339D8" w:rsidRPr="00B14375">
        <w:rPr>
          <w:rFonts w:ascii="Times New Roman" w:hAnsi="Times New Roman" w:cs="Times New Roman"/>
          <w:noProof/>
        </w:rPr>
        <w:t xml:space="preserve"> due to a lack of reported data</w:t>
      </w:r>
      <w:r w:rsidRPr="006D4AA2">
        <w:rPr>
          <w:rFonts w:ascii="Times New Roman" w:hAnsi="Times New Roman" w:cs="Times New Roman"/>
          <w:noProof/>
        </w:rPr>
        <w:t xml:space="preserve"> i</w:t>
      </w:r>
      <w:r w:rsidR="70BF6F1C" w:rsidRPr="00B14375">
        <w:rPr>
          <w:rFonts w:ascii="Times New Roman" w:hAnsi="Times New Roman" w:cs="Times New Roman"/>
          <w:noProof/>
        </w:rPr>
        <w:t>t has not been possible to perform a full assessment of costs</w:t>
      </w:r>
      <w:r w:rsidR="00C339D8" w:rsidRPr="00B14375">
        <w:rPr>
          <w:rFonts w:ascii="Times New Roman" w:hAnsi="Times New Roman" w:cs="Times New Roman"/>
          <w:noProof/>
        </w:rPr>
        <w:t xml:space="preserve">, </w:t>
      </w:r>
      <w:r w:rsidRPr="00B14375">
        <w:rPr>
          <w:rFonts w:ascii="Times New Roman" w:hAnsi="Times New Roman" w:cs="Times New Roman"/>
          <w:noProof/>
        </w:rPr>
        <w:t>both monetary and in terms of administrative burden</w:t>
      </w:r>
      <w:r w:rsidR="00C339D8" w:rsidRPr="00B14375">
        <w:rPr>
          <w:rFonts w:ascii="Times New Roman" w:hAnsi="Times New Roman" w:cs="Times New Roman"/>
          <w:noProof/>
        </w:rPr>
        <w:t xml:space="preserve">, </w:t>
      </w:r>
      <w:r w:rsidR="70BF6F1C" w:rsidRPr="00B14375">
        <w:rPr>
          <w:rFonts w:ascii="Times New Roman" w:hAnsi="Times New Roman" w:cs="Times New Roman"/>
          <w:noProof/>
        </w:rPr>
        <w:t>against outcomes such as number of prosecutions and convictions, and the related volume of assets frozen and confiscated in these money laundering cases.</w:t>
      </w:r>
      <w:r w:rsidR="5CB6C945" w:rsidRPr="00B14375">
        <w:rPr>
          <w:rFonts w:ascii="Times New Roman" w:hAnsi="Times New Roman" w:cs="Times New Roman"/>
          <w:noProof/>
        </w:rPr>
        <w:t xml:space="preserve"> </w:t>
      </w:r>
      <w:r w:rsidRPr="00B14375">
        <w:rPr>
          <w:rFonts w:ascii="Times New Roman" w:hAnsi="Times New Roman" w:cs="Times New Roman"/>
          <w:noProof/>
        </w:rPr>
        <w:t>In any event</w:t>
      </w:r>
      <w:r w:rsidR="48964DC1" w:rsidRPr="00B14375">
        <w:rPr>
          <w:rFonts w:ascii="Times New Roman" w:hAnsi="Times New Roman" w:cs="Times New Roman"/>
          <w:noProof/>
        </w:rPr>
        <w:t xml:space="preserve">, </w:t>
      </w:r>
      <w:r w:rsidR="5CB6C945" w:rsidRPr="00B14375">
        <w:rPr>
          <w:rFonts w:ascii="Times New Roman" w:hAnsi="Times New Roman" w:cs="Times New Roman"/>
          <w:noProof/>
        </w:rPr>
        <w:t xml:space="preserve">the majority of Member States that took part in consultation activities reported </w:t>
      </w:r>
      <w:r w:rsidR="0EB193CC" w:rsidRPr="00B14375">
        <w:rPr>
          <w:rFonts w:ascii="Times New Roman" w:hAnsi="Times New Roman" w:cs="Times New Roman"/>
          <w:noProof/>
        </w:rPr>
        <w:t xml:space="preserve">zero or </w:t>
      </w:r>
      <w:r w:rsidR="5CB6C945" w:rsidRPr="00B14375">
        <w:rPr>
          <w:rFonts w:ascii="Times New Roman" w:hAnsi="Times New Roman" w:cs="Times New Roman"/>
          <w:noProof/>
        </w:rPr>
        <w:t>minimal implementation costs and administrative burden</w:t>
      </w:r>
      <w:r w:rsidR="5619D157" w:rsidRPr="00B14375">
        <w:rPr>
          <w:rFonts w:ascii="Times New Roman" w:hAnsi="Times New Roman" w:cs="Times New Roman"/>
          <w:noProof/>
        </w:rPr>
        <w:t xml:space="preserve">. </w:t>
      </w:r>
      <w:r w:rsidR="1516A99B" w:rsidRPr="00B14375">
        <w:rPr>
          <w:rFonts w:ascii="Times New Roman" w:hAnsi="Times New Roman" w:cs="Times New Roman"/>
          <w:noProof/>
        </w:rPr>
        <w:t>This reflects the nature of the Directive, which essentially requires changes in the criminal code or criminal procedural code of Member States</w:t>
      </w:r>
      <w:r w:rsidR="676D3795" w:rsidRPr="00B14375">
        <w:rPr>
          <w:rFonts w:ascii="Times New Roman" w:hAnsi="Times New Roman" w:cs="Times New Roman"/>
          <w:noProof/>
        </w:rPr>
        <w:t xml:space="preserve">, and </w:t>
      </w:r>
      <w:r w:rsidR="4EEF98D1" w:rsidRPr="00B14375">
        <w:rPr>
          <w:rFonts w:ascii="Times New Roman" w:hAnsi="Times New Roman" w:cs="Times New Roman"/>
          <w:noProof/>
        </w:rPr>
        <w:t>such</w:t>
      </w:r>
      <w:r w:rsidR="6F7C5D7C" w:rsidRPr="006D4AA2">
        <w:rPr>
          <w:rFonts w:ascii="Times New Roman" w:hAnsi="Times New Roman" w:cs="Times New Roman"/>
          <w:noProof/>
        </w:rPr>
        <w:t xml:space="preserve"> amendments </w:t>
      </w:r>
      <w:r w:rsidR="4EEF98D1" w:rsidRPr="006D4AA2">
        <w:rPr>
          <w:rFonts w:ascii="Times New Roman" w:hAnsi="Times New Roman" w:cs="Times New Roman"/>
          <w:noProof/>
        </w:rPr>
        <w:t xml:space="preserve">to national legislation </w:t>
      </w:r>
      <w:r w:rsidR="4C5B43F4" w:rsidRPr="006D4AA2">
        <w:rPr>
          <w:rFonts w:ascii="Times New Roman" w:hAnsi="Times New Roman" w:cs="Times New Roman"/>
          <w:noProof/>
        </w:rPr>
        <w:t xml:space="preserve">imply </w:t>
      </w:r>
      <w:r w:rsidR="6F7C5D7C" w:rsidRPr="006D4AA2">
        <w:rPr>
          <w:rFonts w:ascii="Times New Roman" w:hAnsi="Times New Roman" w:cs="Times New Roman"/>
          <w:noProof/>
        </w:rPr>
        <w:t>only limited additional costs.</w:t>
      </w:r>
      <w:r w:rsidR="6F7C5D7C" w:rsidRPr="00B14375">
        <w:rPr>
          <w:rFonts w:ascii="Times New Roman" w:hAnsi="Times New Roman" w:cs="Times New Roman"/>
          <w:noProof/>
        </w:rPr>
        <w:t> </w:t>
      </w:r>
      <w:r w:rsidR="5C6986AB" w:rsidRPr="00B14375">
        <w:rPr>
          <w:rFonts w:ascii="Times New Roman" w:hAnsi="Times New Roman" w:cs="Times New Roman"/>
          <w:noProof/>
        </w:rPr>
        <w:t xml:space="preserve">Some additional costs </w:t>
      </w:r>
      <w:r w:rsidR="3663B2EC" w:rsidRPr="00B14375">
        <w:rPr>
          <w:rFonts w:ascii="Times New Roman" w:hAnsi="Times New Roman" w:cs="Times New Roman"/>
          <w:noProof/>
        </w:rPr>
        <w:t xml:space="preserve">that the Directive entails </w:t>
      </w:r>
      <w:r w:rsidR="459CDFAD" w:rsidRPr="00B14375">
        <w:rPr>
          <w:rFonts w:ascii="Times New Roman" w:hAnsi="Times New Roman" w:cs="Times New Roman"/>
          <w:noProof/>
        </w:rPr>
        <w:t>are</w:t>
      </w:r>
      <w:r w:rsidR="3663B2EC" w:rsidRPr="00B14375">
        <w:rPr>
          <w:rFonts w:ascii="Times New Roman" w:hAnsi="Times New Roman" w:cs="Times New Roman"/>
          <w:noProof/>
        </w:rPr>
        <w:t xml:space="preserve"> trainings for judicial authorities and law enforcement authorities, especially with a view to the investigation and prosecution of new forms of money laundering introduced by the Directive</w:t>
      </w:r>
      <w:r w:rsidR="6E56A089" w:rsidRPr="00B14375">
        <w:rPr>
          <w:rFonts w:ascii="Times New Roman" w:hAnsi="Times New Roman" w:cs="Times New Roman"/>
          <w:noProof/>
        </w:rPr>
        <w:t xml:space="preserve">. </w:t>
      </w:r>
      <w:r w:rsidR="59AC9367" w:rsidRPr="00B14375">
        <w:rPr>
          <w:rFonts w:ascii="Times New Roman" w:hAnsi="Times New Roman" w:cs="Times New Roman"/>
          <w:noProof/>
        </w:rPr>
        <w:t xml:space="preserve">In general terms, </w:t>
      </w:r>
      <w:r w:rsidR="70BF6F1C" w:rsidRPr="00B14375">
        <w:rPr>
          <w:rFonts w:ascii="Times New Roman" w:hAnsi="Times New Roman" w:cs="Times New Roman"/>
          <w:noProof/>
        </w:rPr>
        <w:t xml:space="preserve">stakeholders indicate that </w:t>
      </w:r>
      <w:r w:rsidR="267FB0DB" w:rsidRPr="00B14375">
        <w:rPr>
          <w:rFonts w:ascii="Times New Roman" w:hAnsi="Times New Roman" w:cs="Times New Roman"/>
          <w:noProof/>
        </w:rPr>
        <w:t>the Directive has provided new tools for authorities to more effectively investigate and prosecute money laundering offences</w:t>
      </w:r>
      <w:r w:rsidR="70BF6F1C" w:rsidRPr="00B14375">
        <w:rPr>
          <w:rFonts w:ascii="Times New Roman" w:hAnsi="Times New Roman" w:cs="Times New Roman"/>
          <w:noProof/>
        </w:rPr>
        <w:t xml:space="preserve">, while </w:t>
      </w:r>
      <w:r w:rsidR="59AC9367" w:rsidRPr="00B14375">
        <w:rPr>
          <w:rFonts w:ascii="Times New Roman" w:hAnsi="Times New Roman" w:cs="Times New Roman"/>
          <w:noProof/>
        </w:rPr>
        <w:t xml:space="preserve">implementation </w:t>
      </w:r>
      <w:r w:rsidR="1B7390D3" w:rsidRPr="00B14375">
        <w:rPr>
          <w:rFonts w:ascii="Times New Roman" w:hAnsi="Times New Roman" w:cs="Times New Roman"/>
          <w:noProof/>
        </w:rPr>
        <w:t>costs</w:t>
      </w:r>
      <w:r w:rsidR="70BF6F1C" w:rsidRPr="00B14375">
        <w:rPr>
          <w:rFonts w:ascii="Times New Roman" w:hAnsi="Times New Roman" w:cs="Times New Roman"/>
          <w:noProof/>
        </w:rPr>
        <w:t xml:space="preserve"> are reported as limited, suggesting an overall positive effect in terms of efficiency</w:t>
      </w:r>
      <w:r w:rsidR="459CDFAD" w:rsidRPr="00B14375">
        <w:rPr>
          <w:rFonts w:ascii="Times New Roman" w:hAnsi="Times New Roman" w:cs="Times New Roman"/>
          <w:noProof/>
        </w:rPr>
        <w:t xml:space="preserve">. </w:t>
      </w:r>
    </w:p>
    <w:p w14:paraId="26582C00" w14:textId="1CEBFE91" w:rsidR="00E22165" w:rsidRPr="00B14375" w:rsidRDefault="00831A2C" w:rsidP="00875758">
      <w:pPr>
        <w:pStyle w:val="ListParagraph"/>
        <w:numPr>
          <w:ilvl w:val="1"/>
          <w:numId w:val="2"/>
        </w:numPr>
        <w:jc w:val="both"/>
        <w:rPr>
          <w:rFonts w:ascii="Times New Roman" w:hAnsi="Times New Roman"/>
          <w:b/>
          <w:noProof/>
        </w:rPr>
      </w:pPr>
      <w:r w:rsidRPr="00B14375">
        <w:rPr>
          <w:rFonts w:ascii="Times New Roman" w:hAnsi="Times New Roman"/>
          <w:b/>
          <w:noProof/>
        </w:rPr>
        <w:t>I</w:t>
      </w:r>
      <w:r w:rsidR="00577812" w:rsidRPr="00B14375">
        <w:rPr>
          <w:rFonts w:ascii="Times New Roman" w:hAnsi="Times New Roman"/>
          <w:b/>
          <w:noProof/>
        </w:rPr>
        <w:t xml:space="preserve">nternal and external </w:t>
      </w:r>
      <w:r w:rsidR="00082EC5" w:rsidRPr="00B14375">
        <w:rPr>
          <w:rFonts w:ascii="Times New Roman" w:hAnsi="Times New Roman"/>
          <w:b/>
          <w:noProof/>
        </w:rPr>
        <w:t>coherence</w:t>
      </w:r>
      <w:r w:rsidR="009B2F7D" w:rsidRPr="00B14375">
        <w:rPr>
          <w:rFonts w:ascii="Times New Roman" w:hAnsi="Times New Roman"/>
          <w:b/>
          <w:noProof/>
        </w:rPr>
        <w:t xml:space="preserve"> </w:t>
      </w:r>
    </w:p>
    <w:p w14:paraId="0EC12048" w14:textId="3A579EFE" w:rsidR="00F127C6" w:rsidRPr="00B14375" w:rsidRDefault="009B2F7D" w:rsidP="00082B43">
      <w:pPr>
        <w:jc w:val="both"/>
        <w:rPr>
          <w:rFonts w:ascii="Times New Roman" w:hAnsi="Times New Roman" w:cs="Times New Roman"/>
          <w:noProof/>
        </w:rPr>
      </w:pPr>
      <w:r w:rsidRPr="00B14375">
        <w:rPr>
          <w:rFonts w:ascii="Times New Roman" w:hAnsi="Times New Roman" w:cs="Times New Roman"/>
          <w:noProof/>
        </w:rPr>
        <w:t xml:space="preserve">Regarding </w:t>
      </w:r>
      <w:r w:rsidRPr="00B14375">
        <w:rPr>
          <w:rFonts w:ascii="Times New Roman" w:hAnsi="Times New Roman" w:cs="Times New Roman"/>
          <w:b/>
          <w:bCs/>
          <w:noProof/>
        </w:rPr>
        <w:t>internal coherence</w:t>
      </w:r>
      <w:r w:rsidRPr="00B14375">
        <w:rPr>
          <w:rFonts w:ascii="Times New Roman" w:hAnsi="Times New Roman" w:cs="Times New Roman"/>
          <w:noProof/>
        </w:rPr>
        <w:t>, t</w:t>
      </w:r>
      <w:r w:rsidR="008F3A48" w:rsidRPr="00B14375">
        <w:rPr>
          <w:rFonts w:ascii="Times New Roman" w:hAnsi="Times New Roman" w:cs="Times New Roman"/>
          <w:noProof/>
        </w:rPr>
        <w:t xml:space="preserve">he </w:t>
      </w:r>
      <w:r w:rsidR="00161C02" w:rsidRPr="00B14375">
        <w:rPr>
          <w:rFonts w:ascii="Times New Roman" w:hAnsi="Times New Roman" w:cs="Times New Roman"/>
          <w:noProof/>
        </w:rPr>
        <w:t>evaluation shows that</w:t>
      </w:r>
      <w:r w:rsidR="00987940" w:rsidRPr="00B14375">
        <w:rPr>
          <w:rFonts w:ascii="Times New Roman" w:hAnsi="Times New Roman" w:cs="Times New Roman"/>
          <w:noProof/>
        </w:rPr>
        <w:t xml:space="preserve"> t</w:t>
      </w:r>
      <w:r w:rsidR="00CB518A" w:rsidRPr="00B14375">
        <w:rPr>
          <w:rFonts w:ascii="Times New Roman" w:hAnsi="Times New Roman" w:cs="Times New Roman"/>
          <w:noProof/>
        </w:rPr>
        <w:t>he different components of the Directive are working well together in achieving its objectives</w:t>
      </w:r>
      <w:r w:rsidR="000E009F" w:rsidRPr="00B14375">
        <w:rPr>
          <w:rFonts w:ascii="Times New Roman" w:hAnsi="Times New Roman" w:cs="Times New Roman"/>
          <w:noProof/>
        </w:rPr>
        <w:t xml:space="preserve">, and that there is no contradiction </w:t>
      </w:r>
      <w:r w:rsidR="00E22165" w:rsidRPr="00B14375">
        <w:rPr>
          <w:rFonts w:ascii="Times New Roman" w:hAnsi="Times New Roman" w:cs="Times New Roman"/>
          <w:noProof/>
        </w:rPr>
        <w:t>among</w:t>
      </w:r>
      <w:r w:rsidR="000E009F" w:rsidRPr="00B14375">
        <w:rPr>
          <w:rFonts w:ascii="Times New Roman" w:hAnsi="Times New Roman" w:cs="Times New Roman"/>
          <w:noProof/>
        </w:rPr>
        <w:t xml:space="preserve"> </w:t>
      </w:r>
      <w:r w:rsidR="00DD5EA1" w:rsidRPr="00B14375">
        <w:rPr>
          <w:rFonts w:ascii="Times New Roman" w:hAnsi="Times New Roman" w:cs="Times New Roman"/>
          <w:noProof/>
        </w:rPr>
        <w:t>the various</w:t>
      </w:r>
      <w:r w:rsidR="000E009F" w:rsidRPr="00B14375">
        <w:rPr>
          <w:rFonts w:ascii="Times New Roman" w:hAnsi="Times New Roman" w:cs="Times New Roman"/>
          <w:noProof/>
        </w:rPr>
        <w:t xml:space="preserve"> provi</w:t>
      </w:r>
      <w:r w:rsidR="00E22165" w:rsidRPr="00B14375">
        <w:rPr>
          <w:rFonts w:ascii="Times New Roman" w:hAnsi="Times New Roman" w:cs="Times New Roman"/>
          <w:noProof/>
        </w:rPr>
        <w:t>sions</w:t>
      </w:r>
      <w:r w:rsidR="00DD5EA1" w:rsidRPr="00B14375">
        <w:rPr>
          <w:rFonts w:ascii="Times New Roman" w:hAnsi="Times New Roman" w:cs="Times New Roman"/>
          <w:noProof/>
        </w:rPr>
        <w:t xml:space="preserve"> in the Directive</w:t>
      </w:r>
      <w:r w:rsidR="00CB518A" w:rsidRPr="00B14375">
        <w:rPr>
          <w:rFonts w:ascii="Times New Roman" w:hAnsi="Times New Roman" w:cs="Times New Roman"/>
          <w:noProof/>
        </w:rPr>
        <w:t xml:space="preserve">. </w:t>
      </w:r>
    </w:p>
    <w:p w14:paraId="081C0030" w14:textId="77777777" w:rsidR="003F28BA" w:rsidRPr="00B14375" w:rsidRDefault="00DB3D38" w:rsidP="00082B43">
      <w:pPr>
        <w:jc w:val="both"/>
        <w:rPr>
          <w:rFonts w:ascii="Times New Roman" w:hAnsi="Times New Roman" w:cs="Times New Roman"/>
          <w:noProof/>
        </w:rPr>
      </w:pPr>
      <w:r w:rsidRPr="00B14375">
        <w:rPr>
          <w:rFonts w:ascii="Times New Roman" w:hAnsi="Times New Roman" w:cs="Times New Roman"/>
          <w:b/>
          <w:bCs/>
          <w:noProof/>
        </w:rPr>
        <w:t>E</w:t>
      </w:r>
      <w:r w:rsidR="00761B8B" w:rsidRPr="00B14375">
        <w:rPr>
          <w:rFonts w:ascii="Times New Roman" w:hAnsi="Times New Roman" w:cs="Times New Roman"/>
          <w:b/>
          <w:bCs/>
          <w:noProof/>
        </w:rPr>
        <w:t>xternal coherence</w:t>
      </w:r>
      <w:r w:rsidRPr="00B14375">
        <w:rPr>
          <w:rFonts w:ascii="Times New Roman" w:hAnsi="Times New Roman" w:cs="Times New Roman"/>
          <w:b/>
          <w:bCs/>
          <w:noProof/>
        </w:rPr>
        <w:t xml:space="preserve"> </w:t>
      </w:r>
      <w:r w:rsidR="00313092" w:rsidRPr="00B14375">
        <w:rPr>
          <w:rFonts w:ascii="Times New Roman" w:hAnsi="Times New Roman" w:cs="Times New Roman"/>
          <w:noProof/>
        </w:rPr>
        <w:t xml:space="preserve">covers both the international and EU level. </w:t>
      </w:r>
    </w:p>
    <w:p w14:paraId="7E24C6F9" w14:textId="1C933914" w:rsidR="00FE09A8" w:rsidRPr="006D4AA2" w:rsidRDefault="65B62B20" w:rsidP="00082B43">
      <w:pPr>
        <w:jc w:val="both"/>
        <w:rPr>
          <w:rFonts w:ascii="Times New Roman" w:hAnsi="Times New Roman" w:cs="Times New Roman"/>
          <w:noProof/>
        </w:rPr>
      </w:pPr>
      <w:r w:rsidRPr="00B14375">
        <w:rPr>
          <w:rFonts w:ascii="Times New Roman" w:hAnsi="Times New Roman" w:cs="Times New Roman"/>
          <w:noProof/>
        </w:rPr>
        <w:t xml:space="preserve">On the </w:t>
      </w:r>
      <w:r w:rsidRPr="00B14375">
        <w:rPr>
          <w:rFonts w:ascii="Times New Roman" w:hAnsi="Times New Roman" w:cs="Times New Roman"/>
          <w:b/>
          <w:bCs/>
          <w:noProof/>
        </w:rPr>
        <w:t>international</w:t>
      </w:r>
      <w:r w:rsidRPr="00B14375">
        <w:rPr>
          <w:rFonts w:ascii="Times New Roman" w:hAnsi="Times New Roman" w:cs="Times New Roman"/>
          <w:noProof/>
        </w:rPr>
        <w:t xml:space="preserve"> scale</w:t>
      </w:r>
      <w:r w:rsidR="171351A0" w:rsidRPr="00B14375">
        <w:rPr>
          <w:rFonts w:ascii="Times New Roman" w:hAnsi="Times New Roman" w:cs="Times New Roman"/>
          <w:noProof/>
        </w:rPr>
        <w:t xml:space="preserve">, </w:t>
      </w:r>
      <w:r w:rsidR="383A831D" w:rsidRPr="006D4AA2">
        <w:rPr>
          <w:rFonts w:ascii="Times New Roman" w:hAnsi="Times New Roman" w:cs="Times New Roman"/>
          <w:noProof/>
        </w:rPr>
        <w:t xml:space="preserve">the evaluation </w:t>
      </w:r>
      <w:r w:rsidR="0918468C" w:rsidRPr="006D4AA2">
        <w:rPr>
          <w:rFonts w:ascii="Times New Roman" w:hAnsi="Times New Roman" w:cs="Times New Roman"/>
          <w:noProof/>
        </w:rPr>
        <w:t xml:space="preserve">notes </w:t>
      </w:r>
      <w:r w:rsidR="40DD1A04" w:rsidRPr="006D4AA2">
        <w:rPr>
          <w:rFonts w:ascii="Times New Roman" w:hAnsi="Times New Roman" w:cs="Times New Roman"/>
          <w:noProof/>
        </w:rPr>
        <w:t xml:space="preserve">that the </w:t>
      </w:r>
      <w:r w:rsidR="383A831D" w:rsidRPr="006D4AA2">
        <w:rPr>
          <w:rFonts w:ascii="Times New Roman" w:hAnsi="Times New Roman" w:cs="Times New Roman"/>
          <w:noProof/>
        </w:rPr>
        <w:t xml:space="preserve">Directive </w:t>
      </w:r>
      <w:r w:rsidR="40DD1A04" w:rsidRPr="006D4AA2">
        <w:rPr>
          <w:rFonts w:ascii="Times New Roman" w:hAnsi="Times New Roman" w:cs="Times New Roman"/>
          <w:noProof/>
        </w:rPr>
        <w:t xml:space="preserve">is </w:t>
      </w:r>
      <w:r w:rsidR="40DD1A04" w:rsidRPr="006D4AA2">
        <w:rPr>
          <w:rFonts w:ascii="Times New Roman" w:hAnsi="Times New Roman" w:cs="Times New Roman"/>
          <w:b/>
          <w:bCs/>
          <w:noProof/>
        </w:rPr>
        <w:t xml:space="preserve">not fully aligned with </w:t>
      </w:r>
      <w:r w:rsidR="438CE918" w:rsidRPr="006D4AA2">
        <w:rPr>
          <w:rFonts w:ascii="Times New Roman" w:hAnsi="Times New Roman" w:cs="Times New Roman"/>
          <w:b/>
          <w:bCs/>
          <w:noProof/>
        </w:rPr>
        <w:t>the Council of Europe Warsaw Convention</w:t>
      </w:r>
      <w:r w:rsidR="00445FF7" w:rsidRPr="006D4AA2">
        <w:rPr>
          <w:rFonts w:ascii="Times New Roman" w:hAnsi="Times New Roman" w:cs="Times New Roman"/>
          <w:noProof/>
          <w:vertAlign w:val="superscript"/>
        </w:rPr>
        <w:footnoteReference w:id="7"/>
      </w:r>
      <w:r w:rsidR="438CE918" w:rsidRPr="006D4AA2">
        <w:rPr>
          <w:rFonts w:ascii="Times New Roman" w:hAnsi="Times New Roman" w:cs="Times New Roman"/>
          <w:noProof/>
        </w:rPr>
        <w:t xml:space="preserve">, which </w:t>
      </w:r>
      <w:r w:rsidR="1A861546" w:rsidRPr="006D4AA2">
        <w:rPr>
          <w:rFonts w:ascii="Times New Roman" w:hAnsi="Times New Roman" w:cs="Times New Roman"/>
          <w:noProof/>
        </w:rPr>
        <w:t xml:space="preserve">contains rules on </w:t>
      </w:r>
      <w:r w:rsidR="771A981E" w:rsidRPr="006D4AA2">
        <w:rPr>
          <w:rFonts w:ascii="Times New Roman" w:hAnsi="Times New Roman" w:cs="Times New Roman"/>
          <w:noProof/>
        </w:rPr>
        <w:t xml:space="preserve">the criminalization of </w:t>
      </w:r>
      <w:r w:rsidR="1A861546" w:rsidRPr="006D4AA2">
        <w:rPr>
          <w:rFonts w:ascii="Times New Roman" w:hAnsi="Times New Roman" w:cs="Times New Roman"/>
          <w:noProof/>
        </w:rPr>
        <w:t>money laundering</w:t>
      </w:r>
      <w:r w:rsidR="6B892ADE" w:rsidRPr="006D4AA2">
        <w:rPr>
          <w:rFonts w:ascii="Times New Roman" w:hAnsi="Times New Roman" w:cs="Times New Roman"/>
          <w:noProof/>
        </w:rPr>
        <w:t xml:space="preserve"> </w:t>
      </w:r>
      <w:r w:rsidR="2DB8019F" w:rsidRPr="006D4AA2">
        <w:rPr>
          <w:rFonts w:ascii="Times New Roman" w:hAnsi="Times New Roman" w:cs="Times New Roman"/>
          <w:noProof/>
        </w:rPr>
        <w:t>regulating to a large extent the matters covered by this Directive</w:t>
      </w:r>
      <w:r w:rsidR="383A831D" w:rsidRPr="006D4AA2">
        <w:rPr>
          <w:rFonts w:ascii="Times New Roman" w:hAnsi="Times New Roman" w:cs="Times New Roman"/>
          <w:noProof/>
        </w:rPr>
        <w:t xml:space="preserve">. </w:t>
      </w:r>
      <w:r w:rsidR="20CA9DA6" w:rsidRPr="006D4AA2">
        <w:rPr>
          <w:rFonts w:ascii="Times New Roman" w:hAnsi="Times New Roman" w:cs="Times New Roman"/>
          <w:noProof/>
        </w:rPr>
        <w:t xml:space="preserve">The EU has signed </w:t>
      </w:r>
      <w:r w:rsidR="00C339D8" w:rsidRPr="006D4AA2">
        <w:rPr>
          <w:rFonts w:ascii="Times New Roman" w:hAnsi="Times New Roman" w:cs="Times New Roman"/>
          <w:noProof/>
        </w:rPr>
        <w:t xml:space="preserve">the Convention </w:t>
      </w:r>
      <w:r w:rsidR="014B9714" w:rsidRPr="006D4AA2">
        <w:rPr>
          <w:rFonts w:ascii="Times New Roman" w:hAnsi="Times New Roman" w:cs="Times New Roman"/>
          <w:noProof/>
        </w:rPr>
        <w:t xml:space="preserve">in </w:t>
      </w:r>
      <w:r w:rsidR="43FB410F" w:rsidRPr="006D4AA2">
        <w:rPr>
          <w:rFonts w:ascii="Times New Roman" w:hAnsi="Times New Roman" w:cs="Times New Roman"/>
          <w:noProof/>
        </w:rPr>
        <w:t>2009</w:t>
      </w:r>
      <w:r w:rsidR="00C339D8" w:rsidRPr="006D4AA2">
        <w:rPr>
          <w:rFonts w:ascii="Times New Roman" w:hAnsi="Times New Roman" w:cs="Times New Roman"/>
          <w:noProof/>
        </w:rPr>
        <w:t>,</w:t>
      </w:r>
      <w:r w:rsidR="43FB410F" w:rsidRPr="006D4AA2">
        <w:rPr>
          <w:rFonts w:ascii="Times New Roman" w:hAnsi="Times New Roman" w:cs="Times New Roman"/>
          <w:noProof/>
        </w:rPr>
        <w:t xml:space="preserve"> </w:t>
      </w:r>
      <w:r w:rsidR="20CA9DA6" w:rsidRPr="006D4AA2">
        <w:rPr>
          <w:rFonts w:ascii="Times New Roman" w:hAnsi="Times New Roman" w:cs="Times New Roman"/>
          <w:noProof/>
        </w:rPr>
        <w:t xml:space="preserve">but not yet ratified </w:t>
      </w:r>
      <w:r w:rsidR="00C339D8" w:rsidRPr="006D4AA2">
        <w:rPr>
          <w:rFonts w:ascii="Times New Roman" w:hAnsi="Times New Roman" w:cs="Times New Roman"/>
          <w:noProof/>
        </w:rPr>
        <w:t>it</w:t>
      </w:r>
      <w:r w:rsidR="20CA9DA6" w:rsidRPr="006D4AA2">
        <w:rPr>
          <w:rFonts w:ascii="Times New Roman" w:hAnsi="Times New Roman" w:cs="Times New Roman"/>
          <w:noProof/>
        </w:rPr>
        <w:t>.</w:t>
      </w:r>
      <w:r w:rsidR="3C9CB156" w:rsidRPr="006D4AA2">
        <w:rPr>
          <w:rFonts w:ascii="Times New Roman" w:hAnsi="Times New Roman" w:cs="Times New Roman"/>
          <w:noProof/>
        </w:rPr>
        <w:t xml:space="preserve"> </w:t>
      </w:r>
      <w:r w:rsidR="383A831D" w:rsidRPr="006D4AA2">
        <w:rPr>
          <w:rFonts w:ascii="Times New Roman" w:hAnsi="Times New Roman" w:cs="Times New Roman"/>
          <w:noProof/>
        </w:rPr>
        <w:t xml:space="preserve">Specifically, Article 2(1) of the Directive restricts the scope of predicate offences </w:t>
      </w:r>
      <w:r w:rsidR="67043078" w:rsidRPr="006D4AA2">
        <w:rPr>
          <w:rFonts w:ascii="Times New Roman" w:hAnsi="Times New Roman" w:cs="Times New Roman"/>
          <w:noProof/>
        </w:rPr>
        <w:t>compared to the Warsaw Convention</w:t>
      </w:r>
      <w:r w:rsidR="00C339D8" w:rsidRPr="006D4AA2">
        <w:rPr>
          <w:rFonts w:ascii="Times New Roman" w:hAnsi="Times New Roman" w:cs="Times New Roman"/>
          <w:noProof/>
        </w:rPr>
        <w:t>, which is</w:t>
      </w:r>
      <w:r w:rsidR="383A831D" w:rsidRPr="006D4AA2">
        <w:rPr>
          <w:rFonts w:ascii="Times New Roman" w:hAnsi="Times New Roman" w:cs="Times New Roman"/>
          <w:noProof/>
        </w:rPr>
        <w:t xml:space="preserve"> an option permitted under the Convention</w:t>
      </w:r>
      <w:r w:rsidR="014B9714" w:rsidRPr="006D4AA2">
        <w:rPr>
          <w:rFonts w:ascii="Times New Roman" w:hAnsi="Times New Roman" w:cs="Times New Roman"/>
          <w:noProof/>
        </w:rPr>
        <w:t>.</w:t>
      </w:r>
      <w:r w:rsidR="00C339D8" w:rsidRPr="006D4AA2">
        <w:rPr>
          <w:rFonts w:ascii="Times New Roman" w:hAnsi="Times New Roman" w:cs="Times New Roman"/>
          <w:noProof/>
        </w:rPr>
        <w:t xml:space="preserve"> </w:t>
      </w:r>
      <w:r w:rsidR="014B9714" w:rsidRPr="006D4AA2">
        <w:rPr>
          <w:rFonts w:ascii="Times New Roman" w:hAnsi="Times New Roman" w:cs="Times New Roman"/>
          <w:noProof/>
        </w:rPr>
        <w:t xml:space="preserve">The Commission envisages to adopt a proposal for a Council Decision to allow the EU to ratify the Warsaw Convention and could address this issue in that </w:t>
      </w:r>
      <w:r w:rsidR="7276BE97" w:rsidRPr="006D4AA2">
        <w:rPr>
          <w:rFonts w:ascii="Times New Roman" w:hAnsi="Times New Roman" w:cs="Times New Roman"/>
          <w:noProof/>
        </w:rPr>
        <w:t>context</w:t>
      </w:r>
      <w:r w:rsidR="014B9714" w:rsidRPr="006D4AA2">
        <w:rPr>
          <w:rFonts w:ascii="Times New Roman" w:hAnsi="Times New Roman" w:cs="Times New Roman"/>
          <w:noProof/>
        </w:rPr>
        <w:t>.</w:t>
      </w:r>
      <w:r w:rsidR="00C339D8" w:rsidRPr="006D4AA2">
        <w:rPr>
          <w:rFonts w:ascii="Times New Roman" w:hAnsi="Times New Roman" w:cs="Times New Roman"/>
          <w:noProof/>
        </w:rPr>
        <w:t xml:space="preserve"> </w:t>
      </w:r>
    </w:p>
    <w:p w14:paraId="41555F09" w14:textId="6BD05760" w:rsidR="00BA2385" w:rsidRPr="006D4AA2" w:rsidRDefault="503062BB" w:rsidP="00082B43">
      <w:pPr>
        <w:jc w:val="both"/>
        <w:rPr>
          <w:rFonts w:ascii="Times New Roman" w:hAnsi="Times New Roman" w:cs="Times New Roman"/>
          <w:noProof/>
        </w:rPr>
      </w:pPr>
      <w:r w:rsidRPr="006D4AA2">
        <w:rPr>
          <w:rFonts w:ascii="Times New Roman" w:hAnsi="Times New Roman" w:cs="Times New Roman"/>
          <w:noProof/>
        </w:rPr>
        <w:t xml:space="preserve">At </w:t>
      </w:r>
      <w:r w:rsidRPr="006D4AA2">
        <w:rPr>
          <w:rFonts w:ascii="Times New Roman" w:hAnsi="Times New Roman" w:cs="Times New Roman"/>
          <w:b/>
          <w:bCs/>
          <w:noProof/>
        </w:rPr>
        <w:t>EU level</w:t>
      </w:r>
      <w:r w:rsidRPr="006D4AA2">
        <w:rPr>
          <w:rFonts w:ascii="Times New Roman" w:hAnsi="Times New Roman" w:cs="Times New Roman"/>
          <w:noProof/>
        </w:rPr>
        <w:t xml:space="preserve">, the </w:t>
      </w:r>
      <w:r w:rsidR="0DBFD44B" w:rsidRPr="006D4AA2">
        <w:rPr>
          <w:rFonts w:ascii="Times New Roman" w:hAnsi="Times New Roman" w:cs="Times New Roman"/>
          <w:noProof/>
        </w:rPr>
        <w:t xml:space="preserve">Directive is </w:t>
      </w:r>
      <w:r w:rsidR="0DBFD44B" w:rsidRPr="006D4AA2">
        <w:rPr>
          <w:rFonts w:ascii="Times New Roman" w:hAnsi="Times New Roman" w:cs="Times New Roman"/>
          <w:b/>
          <w:bCs/>
          <w:noProof/>
        </w:rPr>
        <w:t>consistent with other legislative instruments in the field</w:t>
      </w:r>
      <w:r w:rsidR="0DBFD44B" w:rsidRPr="006D4AA2">
        <w:rPr>
          <w:rFonts w:ascii="Times New Roman" w:hAnsi="Times New Roman" w:cs="Times New Roman"/>
          <w:noProof/>
        </w:rPr>
        <w:t>.</w:t>
      </w:r>
      <w:r w:rsidR="4D31C75B" w:rsidRPr="006D4AA2">
        <w:rPr>
          <w:rFonts w:ascii="Times New Roman" w:hAnsi="Times New Roman" w:cs="Times New Roman"/>
          <w:noProof/>
        </w:rPr>
        <w:t xml:space="preserve"> </w:t>
      </w:r>
      <w:r w:rsidR="694E9631" w:rsidRPr="006D4AA2">
        <w:rPr>
          <w:rFonts w:ascii="Times New Roman" w:hAnsi="Times New Roman" w:cs="Times New Roman"/>
          <w:noProof/>
        </w:rPr>
        <w:t>As recogni</w:t>
      </w:r>
      <w:r w:rsidR="7D6C3207" w:rsidRPr="006D4AA2">
        <w:rPr>
          <w:rFonts w:ascii="Times New Roman" w:hAnsi="Times New Roman" w:cs="Times New Roman"/>
          <w:noProof/>
        </w:rPr>
        <w:t>s</w:t>
      </w:r>
      <w:r w:rsidR="694E9631" w:rsidRPr="006D4AA2">
        <w:rPr>
          <w:rFonts w:ascii="Times New Roman" w:hAnsi="Times New Roman" w:cs="Times New Roman"/>
          <w:noProof/>
        </w:rPr>
        <w:t xml:space="preserve">ed in the </w:t>
      </w:r>
      <w:r w:rsidR="5AB1B84B" w:rsidRPr="00B14375">
        <w:rPr>
          <w:rFonts w:ascii="Times New Roman" w:hAnsi="Times New Roman" w:cs="Times New Roman"/>
          <w:noProof/>
        </w:rPr>
        <w:t>European Internal Security Strategy (‘ProtectEU’)</w:t>
      </w:r>
      <w:r w:rsidR="00A9710B" w:rsidRPr="00B14375">
        <w:rPr>
          <w:rStyle w:val="FootnoteReference"/>
          <w:rFonts w:ascii="Times New Roman" w:hAnsi="Times New Roman" w:cs="Times New Roman"/>
          <w:noProof/>
        </w:rPr>
        <w:footnoteReference w:id="8"/>
      </w:r>
      <w:r w:rsidR="694E9631" w:rsidRPr="006D4AA2">
        <w:rPr>
          <w:rFonts w:ascii="Times New Roman" w:hAnsi="Times New Roman" w:cs="Times New Roman"/>
          <w:noProof/>
        </w:rPr>
        <w:t>, t</w:t>
      </w:r>
      <w:r w:rsidR="694E9631" w:rsidRPr="00B14375">
        <w:rPr>
          <w:rFonts w:ascii="Times New Roman" w:hAnsi="Times New Roman" w:cs="Times New Roman"/>
          <w:noProof/>
        </w:rPr>
        <w:t>he EU has bolstered its efforts with the new anti-money laundering rules, including the establishment of the EU Anti-Money Laundering Authority</w:t>
      </w:r>
      <w:r w:rsidR="3BF880F4" w:rsidRPr="00B14375">
        <w:rPr>
          <w:rFonts w:ascii="Times New Roman" w:hAnsi="Times New Roman" w:cs="Times New Roman"/>
          <w:noProof/>
        </w:rPr>
        <w:t xml:space="preserve">, and with the </w:t>
      </w:r>
      <w:r w:rsidR="7829EEFE" w:rsidRPr="00B14375">
        <w:rPr>
          <w:rFonts w:ascii="Times New Roman" w:hAnsi="Times New Roman" w:cs="Times New Roman"/>
          <w:noProof/>
        </w:rPr>
        <w:t xml:space="preserve">new </w:t>
      </w:r>
      <w:r w:rsidR="3BF880F4" w:rsidRPr="00B14375">
        <w:rPr>
          <w:rFonts w:ascii="Times New Roman" w:hAnsi="Times New Roman" w:cs="Times New Roman"/>
          <w:noProof/>
        </w:rPr>
        <w:t>Directive on asset recovery and confiscation,</w:t>
      </w:r>
      <w:r w:rsidR="7829EEFE" w:rsidRPr="00B14375">
        <w:rPr>
          <w:rFonts w:ascii="Times New Roman" w:hAnsi="Times New Roman" w:cs="Times New Roman"/>
          <w:noProof/>
        </w:rPr>
        <w:t xml:space="preserve"> which is crucial to tackle the financial motives behind organised crime, freeze illicit assets swiftly and confiscate criminal gains.</w:t>
      </w:r>
      <w:r w:rsidR="3BF880F4" w:rsidRPr="00B14375">
        <w:rPr>
          <w:rFonts w:ascii="Times New Roman" w:hAnsi="Times New Roman" w:cs="Times New Roman"/>
          <w:noProof/>
        </w:rPr>
        <w:t xml:space="preserve"> </w:t>
      </w:r>
      <w:r w:rsidR="0F428828" w:rsidRPr="00B14375">
        <w:rPr>
          <w:rFonts w:ascii="Times New Roman" w:hAnsi="Times New Roman" w:cs="Times New Roman"/>
          <w:noProof/>
        </w:rPr>
        <w:t xml:space="preserve">Such developments are in line with the reinforced </w:t>
      </w:r>
      <w:r w:rsidR="012384B6" w:rsidRPr="00B14375">
        <w:rPr>
          <w:rFonts w:ascii="Times New Roman" w:hAnsi="Times New Roman" w:cs="Times New Roman"/>
          <w:noProof/>
        </w:rPr>
        <w:t xml:space="preserve">criminal law </w:t>
      </w:r>
      <w:r w:rsidR="0F428828" w:rsidRPr="00B14375">
        <w:rPr>
          <w:rFonts w:ascii="Times New Roman" w:hAnsi="Times New Roman" w:cs="Times New Roman"/>
          <w:noProof/>
        </w:rPr>
        <w:t xml:space="preserve">response to money laundering </w:t>
      </w:r>
      <w:r w:rsidR="734DB7D7" w:rsidRPr="00B14375">
        <w:rPr>
          <w:rFonts w:ascii="Times New Roman" w:hAnsi="Times New Roman" w:cs="Times New Roman"/>
          <w:noProof/>
        </w:rPr>
        <w:t>brought by the Directive.</w:t>
      </w:r>
      <w:r w:rsidR="694E9631" w:rsidRPr="006D4AA2" w:rsidDel="00A2170A">
        <w:rPr>
          <w:rFonts w:ascii="Times New Roman" w:hAnsi="Times New Roman" w:cs="Times New Roman"/>
          <w:noProof/>
        </w:rPr>
        <w:t xml:space="preserve"> </w:t>
      </w:r>
    </w:p>
    <w:p w14:paraId="69A1E1F6" w14:textId="60FA9FAC" w:rsidR="00AD1C94" w:rsidRPr="00B14375" w:rsidRDefault="4215C5BD" w:rsidP="3350FB02">
      <w:pPr>
        <w:jc w:val="both"/>
        <w:rPr>
          <w:rFonts w:ascii="Times New Roman" w:hAnsi="Times New Roman" w:cs="Times New Roman"/>
          <w:noProof/>
        </w:rPr>
      </w:pPr>
      <w:r w:rsidRPr="00B14375">
        <w:rPr>
          <w:rFonts w:ascii="Times New Roman" w:hAnsi="Times New Roman" w:cs="Times New Roman"/>
          <w:noProof/>
        </w:rPr>
        <w:t>Nevertheless</w:t>
      </w:r>
      <w:r w:rsidR="0FEC51B7" w:rsidRPr="00B14375">
        <w:rPr>
          <w:rFonts w:ascii="Times New Roman" w:hAnsi="Times New Roman" w:cs="Times New Roman"/>
          <w:noProof/>
        </w:rPr>
        <w:t>, the Directive presents some gaps as compared to the most recent</w:t>
      </w:r>
      <w:r w:rsidR="5481EBB4" w:rsidRPr="00B14375">
        <w:rPr>
          <w:rFonts w:ascii="Times New Roman" w:hAnsi="Times New Roman" w:cs="Times New Roman"/>
          <w:noProof/>
        </w:rPr>
        <w:t xml:space="preserve"> criminal law directives, for example on environmental crime or on</w:t>
      </w:r>
      <w:r w:rsidR="00C23457" w:rsidRPr="00B14375">
        <w:rPr>
          <w:rFonts w:ascii="Times New Roman" w:hAnsi="Times New Roman" w:cs="Times New Roman"/>
          <w:noProof/>
        </w:rPr>
        <w:t xml:space="preserve"> the</w:t>
      </w:r>
      <w:r w:rsidR="5481EBB4" w:rsidRPr="00B14375">
        <w:rPr>
          <w:rFonts w:ascii="Times New Roman" w:hAnsi="Times New Roman" w:cs="Times New Roman"/>
          <w:noProof/>
        </w:rPr>
        <w:t xml:space="preserve"> violation of restrictive measures</w:t>
      </w:r>
      <w:r w:rsidR="45ABACBC" w:rsidRPr="00B14375">
        <w:rPr>
          <w:rFonts w:ascii="Times New Roman" w:hAnsi="Times New Roman" w:cs="Times New Roman"/>
          <w:noProof/>
        </w:rPr>
        <w:t>, regarding the application of additional penalties against natural persons and the sanctions against legal ones</w:t>
      </w:r>
      <w:r w:rsidR="5481EBB4" w:rsidRPr="00B14375">
        <w:rPr>
          <w:rFonts w:ascii="Times New Roman" w:hAnsi="Times New Roman" w:cs="Times New Roman"/>
          <w:noProof/>
        </w:rPr>
        <w:t xml:space="preserve">. </w:t>
      </w:r>
      <w:r w:rsidR="0FEC51B7" w:rsidRPr="00B14375">
        <w:rPr>
          <w:rFonts w:ascii="Times New Roman" w:hAnsi="Times New Roman" w:cs="Times New Roman"/>
          <w:noProof/>
        </w:rPr>
        <w:t xml:space="preserve"> </w:t>
      </w:r>
    </w:p>
    <w:p w14:paraId="5320871A" w14:textId="42AF4B4C" w:rsidR="00AD1C94" w:rsidRPr="00B14375" w:rsidRDefault="00AD1C94" w:rsidP="00AD1C94">
      <w:pPr>
        <w:jc w:val="both"/>
        <w:rPr>
          <w:rFonts w:ascii="Times New Roman" w:hAnsi="Times New Roman" w:cs="Times New Roman"/>
          <w:noProof/>
        </w:rPr>
      </w:pPr>
      <w:r w:rsidRPr="00B14375">
        <w:rPr>
          <w:rFonts w:ascii="Times New Roman" w:hAnsi="Times New Roman" w:cs="Times New Roman"/>
          <w:noProof/>
        </w:rPr>
        <w:t xml:space="preserve">Regarding the </w:t>
      </w:r>
      <w:r w:rsidRPr="00B14375">
        <w:rPr>
          <w:rFonts w:ascii="Times New Roman" w:hAnsi="Times New Roman" w:cs="Times New Roman"/>
          <w:b/>
          <w:noProof/>
        </w:rPr>
        <w:t>application of additional penalties against natural persons</w:t>
      </w:r>
      <w:r w:rsidRPr="00B14375">
        <w:rPr>
          <w:rFonts w:ascii="Times New Roman" w:hAnsi="Times New Roman" w:cs="Times New Roman"/>
          <w:noProof/>
        </w:rPr>
        <w:t xml:space="preserve">, the Directive requires Member States to </w:t>
      </w:r>
      <w:r w:rsidR="001B2B48" w:rsidRPr="00B14375">
        <w:rPr>
          <w:rFonts w:ascii="Times New Roman" w:hAnsi="Times New Roman" w:cs="Times New Roman"/>
          <w:noProof/>
        </w:rPr>
        <w:t>introduce</w:t>
      </w:r>
      <w:r w:rsidRPr="00B14375">
        <w:rPr>
          <w:rFonts w:ascii="Times New Roman" w:hAnsi="Times New Roman" w:cs="Times New Roman"/>
          <w:noProof/>
        </w:rPr>
        <w:t>, in addition to prison sentences, additional sanctions or measures against perpetrators of money laundering, without specifying which type of measure</w:t>
      </w:r>
      <w:r w:rsidR="00D80537">
        <w:rPr>
          <w:rFonts w:ascii="Times New Roman" w:hAnsi="Times New Roman" w:cs="Times New Roman"/>
          <w:noProof/>
        </w:rPr>
        <w:t>s</w:t>
      </w:r>
      <w:r w:rsidRPr="00B14375">
        <w:rPr>
          <w:rFonts w:ascii="Times New Roman" w:hAnsi="Times New Roman" w:cs="Times New Roman"/>
          <w:noProof/>
        </w:rPr>
        <w:t xml:space="preserve">, which leads to a variation in national transpositions. In contrast, more recent EU criminal law instruments explicitly list possible measures for Member States to apply against natural persons, such as fines, exclusion from funding and public tenders, withdrawals of permits or temporary bans on running for public office. </w:t>
      </w:r>
    </w:p>
    <w:p w14:paraId="21EBCD95" w14:textId="3DFC306B" w:rsidR="00AD1C94" w:rsidRPr="00B14375" w:rsidRDefault="00AD1C94" w:rsidP="00AD1C94">
      <w:pPr>
        <w:jc w:val="both"/>
        <w:rPr>
          <w:rFonts w:ascii="Times New Roman" w:hAnsi="Times New Roman" w:cs="Times New Roman"/>
          <w:noProof/>
        </w:rPr>
      </w:pPr>
      <w:r w:rsidRPr="00B14375">
        <w:rPr>
          <w:rFonts w:ascii="Times New Roman" w:hAnsi="Times New Roman" w:cs="Times New Roman"/>
          <w:noProof/>
        </w:rPr>
        <w:t xml:space="preserve">A similar issue occurs with regards to </w:t>
      </w:r>
      <w:r w:rsidRPr="00B14375">
        <w:rPr>
          <w:rFonts w:ascii="Times New Roman" w:hAnsi="Times New Roman" w:cs="Times New Roman"/>
          <w:b/>
          <w:noProof/>
        </w:rPr>
        <w:t>sanctions for legal persons</w:t>
      </w:r>
      <w:r w:rsidRPr="00B14375">
        <w:rPr>
          <w:rFonts w:ascii="Times New Roman" w:hAnsi="Times New Roman" w:cs="Times New Roman"/>
          <w:noProof/>
        </w:rPr>
        <w:t xml:space="preserve">. </w:t>
      </w:r>
      <w:r w:rsidR="009E07C5">
        <w:rPr>
          <w:rFonts w:ascii="Times New Roman" w:hAnsi="Times New Roman" w:cs="Times New Roman"/>
          <w:noProof/>
        </w:rPr>
        <w:t>T</w:t>
      </w:r>
      <w:r w:rsidRPr="00B14375">
        <w:rPr>
          <w:rFonts w:ascii="Times New Roman" w:hAnsi="Times New Roman" w:cs="Times New Roman"/>
          <w:noProof/>
        </w:rPr>
        <w:t xml:space="preserve">he Directive </w:t>
      </w:r>
      <w:r w:rsidR="009E07C5">
        <w:rPr>
          <w:rFonts w:ascii="Times New Roman" w:hAnsi="Times New Roman" w:cs="Times New Roman"/>
          <w:noProof/>
        </w:rPr>
        <w:t>requires Member States to provide for criminal or non-criminal fines and includes</w:t>
      </w:r>
      <w:r w:rsidR="009E07C5" w:rsidRPr="00B14375">
        <w:rPr>
          <w:rFonts w:ascii="Times New Roman" w:hAnsi="Times New Roman" w:cs="Times New Roman"/>
          <w:noProof/>
        </w:rPr>
        <w:t xml:space="preserve"> </w:t>
      </w:r>
      <w:r w:rsidRPr="00B14375">
        <w:rPr>
          <w:rFonts w:ascii="Times New Roman" w:hAnsi="Times New Roman" w:cs="Times New Roman"/>
          <w:noProof/>
        </w:rPr>
        <w:t xml:space="preserve">a list of possible </w:t>
      </w:r>
      <w:r w:rsidR="009E07C5">
        <w:rPr>
          <w:rFonts w:ascii="Times New Roman" w:hAnsi="Times New Roman" w:cs="Times New Roman"/>
          <w:noProof/>
        </w:rPr>
        <w:t xml:space="preserve">additional </w:t>
      </w:r>
      <w:r w:rsidRPr="00B14375">
        <w:rPr>
          <w:rFonts w:ascii="Times New Roman" w:hAnsi="Times New Roman" w:cs="Times New Roman"/>
          <w:noProof/>
        </w:rPr>
        <w:t xml:space="preserve">sanctions, </w:t>
      </w:r>
      <w:r w:rsidR="009E07C5">
        <w:rPr>
          <w:rFonts w:ascii="Times New Roman" w:hAnsi="Times New Roman" w:cs="Times New Roman"/>
          <w:noProof/>
        </w:rPr>
        <w:t>which</w:t>
      </w:r>
      <w:r w:rsidRPr="00B14375">
        <w:rPr>
          <w:rFonts w:ascii="Times New Roman" w:hAnsi="Times New Roman" w:cs="Times New Roman"/>
          <w:noProof/>
        </w:rPr>
        <w:t xml:space="preserve"> are only optional and not defined in sufficient detail. While this provides the necessary flexibility to Member States, this contrasts with the most recent criminal law legislation, which foresees a minimum level of </w:t>
      </w:r>
      <w:r w:rsidR="009E07C5">
        <w:rPr>
          <w:rFonts w:ascii="Times New Roman" w:hAnsi="Times New Roman" w:cs="Times New Roman"/>
          <w:noProof/>
        </w:rPr>
        <w:t xml:space="preserve">the maximum </w:t>
      </w:r>
      <w:r w:rsidRPr="00B14375">
        <w:rPr>
          <w:rFonts w:ascii="Times New Roman" w:hAnsi="Times New Roman" w:cs="Times New Roman"/>
          <w:noProof/>
        </w:rPr>
        <w:t>fines</w:t>
      </w:r>
      <w:r w:rsidR="009E07C5">
        <w:rPr>
          <w:rFonts w:ascii="Times New Roman" w:hAnsi="Times New Roman" w:cs="Times New Roman"/>
          <w:noProof/>
        </w:rPr>
        <w:t xml:space="preserve"> for all offences</w:t>
      </w:r>
      <w:r w:rsidRPr="00B14375">
        <w:rPr>
          <w:rFonts w:ascii="Times New Roman" w:hAnsi="Times New Roman" w:cs="Times New Roman"/>
          <w:noProof/>
        </w:rPr>
        <w:t xml:space="preserve">, </w:t>
      </w:r>
      <w:r w:rsidR="009E07C5">
        <w:rPr>
          <w:rFonts w:ascii="Times New Roman" w:hAnsi="Times New Roman" w:cs="Times New Roman"/>
          <w:noProof/>
        </w:rPr>
        <w:t xml:space="preserve">to be calculated </w:t>
      </w:r>
      <w:r w:rsidRPr="00B14375">
        <w:rPr>
          <w:rFonts w:ascii="Times New Roman" w:hAnsi="Times New Roman" w:cs="Times New Roman"/>
          <w:noProof/>
        </w:rPr>
        <w:t>either</w:t>
      </w:r>
      <w:r w:rsidR="009E07C5">
        <w:rPr>
          <w:rFonts w:ascii="Times New Roman" w:hAnsi="Times New Roman" w:cs="Times New Roman"/>
          <w:noProof/>
        </w:rPr>
        <w:t xml:space="preserve"> based on</w:t>
      </w:r>
      <w:r w:rsidRPr="00B14375">
        <w:rPr>
          <w:rFonts w:ascii="Times New Roman" w:hAnsi="Times New Roman" w:cs="Times New Roman"/>
          <w:noProof/>
        </w:rPr>
        <w:t xml:space="preserve"> a percentage of the </w:t>
      </w:r>
      <w:r w:rsidR="009E07C5">
        <w:rPr>
          <w:rFonts w:ascii="Times New Roman" w:hAnsi="Times New Roman" w:cs="Times New Roman"/>
          <w:noProof/>
        </w:rPr>
        <w:t>legal person’s worldwide</w:t>
      </w:r>
      <w:r w:rsidR="009E07C5" w:rsidRPr="00B14375">
        <w:rPr>
          <w:rFonts w:ascii="Times New Roman" w:hAnsi="Times New Roman" w:cs="Times New Roman"/>
          <w:noProof/>
        </w:rPr>
        <w:t xml:space="preserve"> </w:t>
      </w:r>
      <w:r w:rsidRPr="00B14375">
        <w:rPr>
          <w:rFonts w:ascii="Times New Roman" w:hAnsi="Times New Roman" w:cs="Times New Roman"/>
          <w:noProof/>
        </w:rPr>
        <w:t xml:space="preserve">turnover or </w:t>
      </w:r>
      <w:r w:rsidR="009E07C5">
        <w:rPr>
          <w:rFonts w:ascii="Times New Roman" w:hAnsi="Times New Roman" w:cs="Times New Roman"/>
          <w:noProof/>
        </w:rPr>
        <w:t>based on a fixed</w:t>
      </w:r>
      <w:r w:rsidRPr="00B14375">
        <w:rPr>
          <w:rFonts w:ascii="Times New Roman" w:hAnsi="Times New Roman" w:cs="Times New Roman"/>
          <w:noProof/>
        </w:rPr>
        <w:t xml:space="preserve"> amount</w:t>
      </w:r>
      <w:r w:rsidRPr="00B14375">
        <w:rPr>
          <w:rFonts w:ascii="Times New Roman" w:hAnsi="Times New Roman" w:cs="Times New Roman"/>
          <w:noProof/>
          <w:vertAlign w:val="superscript"/>
        </w:rPr>
        <w:footnoteReference w:id="9"/>
      </w:r>
      <w:r w:rsidRPr="00B14375">
        <w:rPr>
          <w:rFonts w:ascii="Times New Roman" w:hAnsi="Times New Roman" w:cs="Times New Roman"/>
          <w:noProof/>
        </w:rPr>
        <w:t>.</w:t>
      </w:r>
    </w:p>
    <w:p w14:paraId="4BB3218C" w14:textId="7030F2FB" w:rsidR="00831A2C" w:rsidRPr="00B14375" w:rsidRDefault="00A97244" w:rsidP="00875758">
      <w:pPr>
        <w:pStyle w:val="ListParagraph"/>
        <w:numPr>
          <w:ilvl w:val="1"/>
          <w:numId w:val="2"/>
        </w:numPr>
        <w:jc w:val="both"/>
        <w:rPr>
          <w:rFonts w:ascii="Times New Roman" w:hAnsi="Times New Roman"/>
          <w:b/>
          <w:noProof/>
        </w:rPr>
      </w:pPr>
      <w:r w:rsidRPr="006D4AA2">
        <w:rPr>
          <w:rFonts w:ascii="Times New Roman" w:hAnsi="Times New Roman"/>
          <w:b/>
          <w:noProof/>
        </w:rPr>
        <w:t xml:space="preserve"> </w:t>
      </w:r>
      <w:r w:rsidR="00831A2C" w:rsidRPr="006D4AA2">
        <w:rPr>
          <w:rFonts w:ascii="Times New Roman" w:hAnsi="Times New Roman"/>
          <w:b/>
          <w:noProof/>
        </w:rPr>
        <w:t>EU added value</w:t>
      </w:r>
    </w:p>
    <w:p w14:paraId="551C6456" w14:textId="694589FD" w:rsidR="00AB42D1" w:rsidRPr="006D4AA2" w:rsidRDefault="00AB42D1" w:rsidP="00082B43">
      <w:pPr>
        <w:jc w:val="both"/>
        <w:rPr>
          <w:rFonts w:ascii="Times New Roman" w:hAnsi="Times New Roman" w:cs="Times New Roman"/>
          <w:noProof/>
        </w:rPr>
      </w:pPr>
      <w:r w:rsidRPr="006D4AA2">
        <w:rPr>
          <w:rFonts w:ascii="Times New Roman" w:hAnsi="Times New Roman" w:cs="Times New Roman"/>
          <w:noProof/>
        </w:rPr>
        <w:t xml:space="preserve">In terms of </w:t>
      </w:r>
      <w:r w:rsidRPr="006D4AA2">
        <w:rPr>
          <w:rFonts w:ascii="Times New Roman" w:hAnsi="Times New Roman" w:cs="Times New Roman"/>
          <w:b/>
          <w:bCs/>
          <w:noProof/>
        </w:rPr>
        <w:t>EU added value</w:t>
      </w:r>
      <w:r w:rsidRPr="006D4AA2">
        <w:rPr>
          <w:rFonts w:ascii="Times New Roman" w:hAnsi="Times New Roman" w:cs="Times New Roman"/>
          <w:noProof/>
        </w:rPr>
        <w:t xml:space="preserve">, the implementation of </w:t>
      </w:r>
      <w:r w:rsidR="00B457E0" w:rsidRPr="006D4AA2">
        <w:rPr>
          <w:rFonts w:ascii="Times New Roman" w:hAnsi="Times New Roman" w:cs="Times New Roman"/>
          <w:noProof/>
        </w:rPr>
        <w:t xml:space="preserve">the </w:t>
      </w:r>
      <w:r w:rsidRPr="006D4AA2">
        <w:rPr>
          <w:rFonts w:ascii="Times New Roman" w:hAnsi="Times New Roman" w:cs="Times New Roman"/>
          <w:noProof/>
        </w:rPr>
        <w:t xml:space="preserve">Directive provides a </w:t>
      </w:r>
      <w:r w:rsidR="00EF358E" w:rsidRPr="006D4AA2">
        <w:rPr>
          <w:rFonts w:ascii="Times New Roman" w:hAnsi="Times New Roman" w:cs="Times New Roman"/>
          <w:b/>
          <w:bCs/>
          <w:noProof/>
        </w:rPr>
        <w:t xml:space="preserve">positive </w:t>
      </w:r>
      <w:r w:rsidRPr="006D4AA2">
        <w:rPr>
          <w:rFonts w:ascii="Times New Roman" w:hAnsi="Times New Roman" w:cs="Times New Roman"/>
          <w:b/>
          <w:bCs/>
          <w:noProof/>
        </w:rPr>
        <w:t>benefit</w:t>
      </w:r>
      <w:r w:rsidRPr="006D4AA2">
        <w:rPr>
          <w:rFonts w:ascii="Times New Roman" w:hAnsi="Times New Roman" w:cs="Times New Roman"/>
          <w:noProof/>
        </w:rPr>
        <w:t xml:space="preserve"> stemming from EU-level legislative action that would likely not have been achieved by Member States individually. </w:t>
      </w:r>
      <w:r w:rsidR="0027292A" w:rsidRPr="006D4AA2">
        <w:rPr>
          <w:rFonts w:ascii="Times New Roman" w:hAnsi="Times New Roman" w:cs="Times New Roman"/>
          <w:noProof/>
        </w:rPr>
        <w:t xml:space="preserve">The Directive has created </w:t>
      </w:r>
      <w:r w:rsidRPr="006D4AA2">
        <w:rPr>
          <w:rFonts w:ascii="Times New Roman" w:hAnsi="Times New Roman" w:cs="Times New Roman"/>
          <w:noProof/>
        </w:rPr>
        <w:t xml:space="preserve">a </w:t>
      </w:r>
      <w:r w:rsidRPr="006D4AA2">
        <w:rPr>
          <w:rFonts w:ascii="Times New Roman" w:hAnsi="Times New Roman" w:cs="Times New Roman"/>
          <w:b/>
          <w:bCs/>
          <w:noProof/>
        </w:rPr>
        <w:t>more</w:t>
      </w:r>
      <w:r w:rsidR="004A1261" w:rsidRPr="006D4AA2">
        <w:rPr>
          <w:rFonts w:ascii="Times New Roman" w:hAnsi="Times New Roman" w:cs="Times New Roman"/>
          <w:b/>
          <w:bCs/>
          <w:noProof/>
        </w:rPr>
        <w:t xml:space="preserve"> homogeneous</w:t>
      </w:r>
      <w:r w:rsidRPr="006D4AA2">
        <w:rPr>
          <w:rFonts w:ascii="Times New Roman" w:hAnsi="Times New Roman" w:cs="Times New Roman"/>
          <w:b/>
          <w:bCs/>
          <w:noProof/>
        </w:rPr>
        <w:t xml:space="preserve"> level playing field for combating money laundering across the </w:t>
      </w:r>
      <w:r w:rsidR="0027292A" w:rsidRPr="006D4AA2">
        <w:rPr>
          <w:rFonts w:ascii="Times New Roman" w:hAnsi="Times New Roman" w:cs="Times New Roman"/>
          <w:b/>
          <w:bCs/>
          <w:noProof/>
        </w:rPr>
        <w:t>EU</w:t>
      </w:r>
      <w:r w:rsidR="002E2D6A" w:rsidRPr="006D4AA2">
        <w:rPr>
          <w:rFonts w:ascii="Times New Roman" w:hAnsi="Times New Roman" w:cs="Times New Roman"/>
          <w:noProof/>
        </w:rPr>
        <w:t xml:space="preserve">, which is regarded by </w:t>
      </w:r>
      <w:r w:rsidR="00E17E7C" w:rsidRPr="006D4AA2">
        <w:rPr>
          <w:rFonts w:ascii="Times New Roman" w:hAnsi="Times New Roman" w:cs="Times New Roman"/>
          <w:noProof/>
        </w:rPr>
        <w:t xml:space="preserve">judicial and law enforcement </w:t>
      </w:r>
      <w:r w:rsidR="002E2D6A" w:rsidRPr="006D4AA2">
        <w:rPr>
          <w:rFonts w:ascii="Times New Roman" w:hAnsi="Times New Roman" w:cs="Times New Roman"/>
          <w:noProof/>
        </w:rPr>
        <w:t>stakeholders as positive</w:t>
      </w:r>
      <w:r w:rsidR="00A57DE6" w:rsidRPr="006D4AA2">
        <w:rPr>
          <w:rFonts w:ascii="Times New Roman" w:hAnsi="Times New Roman" w:cs="Times New Roman"/>
          <w:noProof/>
        </w:rPr>
        <w:t xml:space="preserve"> as it </w:t>
      </w:r>
      <w:r w:rsidR="002E2D6A" w:rsidRPr="006D4AA2">
        <w:rPr>
          <w:rFonts w:ascii="Times New Roman" w:hAnsi="Times New Roman" w:cs="Times New Roman"/>
          <w:noProof/>
        </w:rPr>
        <w:t>contribut</w:t>
      </w:r>
      <w:r w:rsidR="00A57DE6" w:rsidRPr="006D4AA2">
        <w:rPr>
          <w:rFonts w:ascii="Times New Roman" w:hAnsi="Times New Roman" w:cs="Times New Roman"/>
          <w:noProof/>
        </w:rPr>
        <w:t>es</w:t>
      </w:r>
      <w:r w:rsidRPr="006D4AA2">
        <w:rPr>
          <w:rFonts w:ascii="Times New Roman" w:hAnsi="Times New Roman" w:cs="Times New Roman"/>
          <w:noProof/>
        </w:rPr>
        <w:t xml:space="preserve"> to greater legal consistency and facilita</w:t>
      </w:r>
      <w:r w:rsidR="00A57DE6" w:rsidRPr="006D4AA2">
        <w:rPr>
          <w:rFonts w:ascii="Times New Roman" w:hAnsi="Times New Roman" w:cs="Times New Roman"/>
          <w:noProof/>
        </w:rPr>
        <w:t>tes</w:t>
      </w:r>
      <w:r w:rsidRPr="006D4AA2">
        <w:rPr>
          <w:rFonts w:ascii="Times New Roman" w:hAnsi="Times New Roman" w:cs="Times New Roman"/>
          <w:noProof/>
        </w:rPr>
        <w:t> cross-border cooperation</w:t>
      </w:r>
      <w:r w:rsidR="00A97244" w:rsidRPr="006D4AA2">
        <w:rPr>
          <w:rFonts w:ascii="Times New Roman" w:hAnsi="Times New Roman" w:cs="Times New Roman"/>
          <w:noProof/>
        </w:rPr>
        <w:t xml:space="preserve">. </w:t>
      </w:r>
      <w:r w:rsidR="001E5CBC" w:rsidRPr="006D4AA2">
        <w:rPr>
          <w:rFonts w:ascii="Times New Roman" w:hAnsi="Times New Roman" w:cs="Times New Roman"/>
          <w:noProof/>
        </w:rPr>
        <w:t>However</w:t>
      </w:r>
      <w:r w:rsidR="00A51EF9" w:rsidRPr="006D4AA2">
        <w:rPr>
          <w:rFonts w:ascii="Times New Roman" w:hAnsi="Times New Roman" w:cs="Times New Roman"/>
          <w:noProof/>
        </w:rPr>
        <w:t xml:space="preserve">, the above-mentioned </w:t>
      </w:r>
      <w:r w:rsidR="00C631FE" w:rsidRPr="006D4AA2">
        <w:rPr>
          <w:rFonts w:ascii="Times New Roman" w:hAnsi="Times New Roman" w:cs="Times New Roman"/>
          <w:noProof/>
        </w:rPr>
        <w:t>discrepancies in the definition and prosecution of money laundering offences</w:t>
      </w:r>
      <w:r w:rsidR="001C5253" w:rsidRPr="006D4AA2">
        <w:rPr>
          <w:rFonts w:ascii="Times New Roman" w:hAnsi="Times New Roman" w:cs="Times New Roman"/>
          <w:noProof/>
        </w:rPr>
        <w:t xml:space="preserve">, especially </w:t>
      </w:r>
      <w:r w:rsidR="00B34F10" w:rsidRPr="006D4AA2">
        <w:rPr>
          <w:rFonts w:ascii="Times New Roman" w:hAnsi="Times New Roman" w:cs="Times New Roman"/>
          <w:noProof/>
        </w:rPr>
        <w:t xml:space="preserve">as regards </w:t>
      </w:r>
      <w:r w:rsidR="001C5253" w:rsidRPr="006D4AA2">
        <w:rPr>
          <w:rFonts w:ascii="Times New Roman" w:hAnsi="Times New Roman" w:cs="Times New Roman"/>
          <w:noProof/>
        </w:rPr>
        <w:t>stand-alone money laundering</w:t>
      </w:r>
      <w:r w:rsidR="00B34F10" w:rsidRPr="006D4AA2">
        <w:rPr>
          <w:rFonts w:ascii="Times New Roman" w:hAnsi="Times New Roman" w:cs="Times New Roman"/>
          <w:noProof/>
        </w:rPr>
        <w:t>,</w:t>
      </w:r>
      <w:r w:rsidR="00C631FE" w:rsidRPr="006D4AA2">
        <w:rPr>
          <w:rFonts w:ascii="Times New Roman" w:hAnsi="Times New Roman" w:cs="Times New Roman"/>
          <w:noProof/>
        </w:rPr>
        <w:t xml:space="preserve"> and the </w:t>
      </w:r>
      <w:r w:rsidR="007035A8" w:rsidRPr="006D4AA2">
        <w:rPr>
          <w:rFonts w:ascii="Times New Roman" w:hAnsi="Times New Roman" w:cs="Times New Roman"/>
          <w:noProof/>
        </w:rPr>
        <w:t>divergent application of optional</w:t>
      </w:r>
      <w:r w:rsidR="007035A8" w:rsidRPr="00B14375">
        <w:rPr>
          <w:rFonts w:ascii="Times New Roman" w:hAnsi="Times New Roman" w:cs="Times New Roman"/>
          <w:noProof/>
        </w:rPr>
        <w:t xml:space="preserve"> provisions (“may clauses”)</w:t>
      </w:r>
      <w:r w:rsidR="007035A8" w:rsidRPr="006D4AA2">
        <w:rPr>
          <w:rFonts w:ascii="Times New Roman" w:hAnsi="Times New Roman" w:cs="Times New Roman"/>
          <w:noProof/>
        </w:rPr>
        <w:t xml:space="preserve"> </w:t>
      </w:r>
      <w:r w:rsidR="001C5253" w:rsidRPr="006D4AA2">
        <w:rPr>
          <w:rFonts w:ascii="Times New Roman" w:hAnsi="Times New Roman" w:cs="Times New Roman"/>
          <w:noProof/>
        </w:rPr>
        <w:t xml:space="preserve">regarding penalties for natural and legal persons </w:t>
      </w:r>
      <w:r w:rsidR="007035A8" w:rsidRPr="006D4AA2">
        <w:rPr>
          <w:rFonts w:ascii="Times New Roman" w:hAnsi="Times New Roman" w:cs="Times New Roman"/>
          <w:noProof/>
        </w:rPr>
        <w:t>indicate that the</w:t>
      </w:r>
      <w:r w:rsidR="00F37910" w:rsidRPr="006D4AA2">
        <w:rPr>
          <w:rFonts w:ascii="Times New Roman" w:hAnsi="Times New Roman" w:cs="Times New Roman"/>
          <w:noProof/>
        </w:rPr>
        <w:t xml:space="preserve">re </w:t>
      </w:r>
      <w:r w:rsidR="00EF358E" w:rsidRPr="006D4AA2">
        <w:rPr>
          <w:rFonts w:ascii="Times New Roman" w:hAnsi="Times New Roman" w:cs="Times New Roman"/>
          <w:noProof/>
        </w:rPr>
        <w:t>still</w:t>
      </w:r>
      <w:r w:rsidR="00F37910" w:rsidRPr="006D4AA2">
        <w:rPr>
          <w:rFonts w:ascii="Times New Roman" w:hAnsi="Times New Roman" w:cs="Times New Roman"/>
          <w:noProof/>
        </w:rPr>
        <w:t xml:space="preserve"> </w:t>
      </w:r>
      <w:r w:rsidR="007035A8" w:rsidRPr="006D4AA2">
        <w:rPr>
          <w:rFonts w:ascii="Times New Roman" w:hAnsi="Times New Roman" w:cs="Times New Roman"/>
          <w:noProof/>
        </w:rPr>
        <w:t xml:space="preserve">potential for </w:t>
      </w:r>
      <w:r w:rsidR="00EF358E" w:rsidRPr="006D4AA2">
        <w:rPr>
          <w:rFonts w:ascii="Times New Roman" w:hAnsi="Times New Roman" w:cs="Times New Roman"/>
          <w:noProof/>
        </w:rPr>
        <w:t xml:space="preserve">further </w:t>
      </w:r>
      <w:r w:rsidR="007035A8" w:rsidRPr="006D4AA2">
        <w:rPr>
          <w:rFonts w:ascii="Times New Roman" w:hAnsi="Times New Roman" w:cs="Times New Roman"/>
          <w:noProof/>
        </w:rPr>
        <w:t>EU-wide </w:t>
      </w:r>
      <w:r w:rsidR="00DE6045" w:rsidRPr="006D4AA2">
        <w:rPr>
          <w:rFonts w:ascii="Times New Roman" w:hAnsi="Times New Roman" w:cs="Times New Roman"/>
          <w:noProof/>
        </w:rPr>
        <w:t>harmoni</w:t>
      </w:r>
      <w:r w:rsidR="00E42273" w:rsidRPr="006D4AA2">
        <w:rPr>
          <w:rFonts w:ascii="Times New Roman" w:hAnsi="Times New Roman" w:cs="Times New Roman"/>
          <w:noProof/>
        </w:rPr>
        <w:t>s</w:t>
      </w:r>
      <w:r w:rsidR="00DE6045" w:rsidRPr="006D4AA2">
        <w:rPr>
          <w:rFonts w:ascii="Times New Roman" w:hAnsi="Times New Roman" w:cs="Times New Roman"/>
          <w:noProof/>
        </w:rPr>
        <w:t>ation.</w:t>
      </w:r>
    </w:p>
    <w:p w14:paraId="0DAFBD8E" w14:textId="57BF5E08" w:rsidR="00831A2C" w:rsidRPr="00B14375" w:rsidRDefault="00A97244" w:rsidP="00875758">
      <w:pPr>
        <w:pStyle w:val="ListParagraph"/>
        <w:numPr>
          <w:ilvl w:val="1"/>
          <w:numId w:val="2"/>
        </w:numPr>
        <w:jc w:val="both"/>
        <w:rPr>
          <w:rFonts w:ascii="Times New Roman" w:hAnsi="Times New Roman"/>
          <w:b/>
          <w:noProof/>
        </w:rPr>
      </w:pPr>
      <w:r w:rsidRPr="006D4AA2">
        <w:rPr>
          <w:rFonts w:ascii="Times New Roman" w:hAnsi="Times New Roman"/>
          <w:b/>
          <w:noProof/>
        </w:rPr>
        <w:t xml:space="preserve"> </w:t>
      </w:r>
      <w:r w:rsidR="00831A2C" w:rsidRPr="006D4AA2">
        <w:rPr>
          <w:rFonts w:ascii="Times New Roman" w:hAnsi="Times New Roman"/>
          <w:b/>
          <w:noProof/>
        </w:rPr>
        <w:t>Relevance</w:t>
      </w:r>
    </w:p>
    <w:p w14:paraId="5DB47761" w14:textId="532531BB" w:rsidR="00F055DA" w:rsidRPr="00B14375" w:rsidRDefault="45ABACBC" w:rsidP="00F055DA">
      <w:pPr>
        <w:jc w:val="both"/>
        <w:rPr>
          <w:rFonts w:ascii="Times New Roman" w:hAnsi="Times New Roman" w:cs="Times New Roman"/>
          <w:noProof/>
        </w:rPr>
      </w:pPr>
      <w:r w:rsidRPr="00B14375">
        <w:rPr>
          <w:rFonts w:ascii="Times New Roman" w:hAnsi="Times New Roman" w:cs="Times New Roman"/>
          <w:noProof/>
        </w:rPr>
        <w:t>T</w:t>
      </w:r>
      <w:r w:rsidR="6C98F8B2" w:rsidRPr="00B14375">
        <w:rPr>
          <w:rFonts w:ascii="Times New Roman" w:hAnsi="Times New Roman" w:cs="Times New Roman"/>
          <w:noProof/>
        </w:rPr>
        <w:t xml:space="preserve">he Directive’s objectives and measures continue to </w:t>
      </w:r>
      <w:r w:rsidRPr="00B14375">
        <w:rPr>
          <w:rFonts w:ascii="Times New Roman" w:hAnsi="Times New Roman" w:cs="Times New Roman"/>
          <w:noProof/>
        </w:rPr>
        <w:t>be of relevance considering the</w:t>
      </w:r>
      <w:r w:rsidR="6C98F8B2" w:rsidRPr="00B14375">
        <w:rPr>
          <w:rFonts w:ascii="Times New Roman" w:hAnsi="Times New Roman" w:cs="Times New Roman"/>
          <w:noProof/>
        </w:rPr>
        <w:t xml:space="preserve"> challenges in money laundering and organised crime</w:t>
      </w:r>
      <w:r w:rsidRPr="00B14375">
        <w:rPr>
          <w:rFonts w:ascii="Times New Roman" w:hAnsi="Times New Roman" w:cs="Times New Roman"/>
          <w:noProof/>
        </w:rPr>
        <w:t>: a</w:t>
      </w:r>
      <w:r w:rsidR="6C98F8B2" w:rsidRPr="00B14375">
        <w:rPr>
          <w:rFonts w:ascii="Times New Roman" w:hAnsi="Times New Roman" w:cs="Times New Roman"/>
          <w:noProof/>
        </w:rPr>
        <w:t xml:space="preserve">ccording to Europol’s Serious and Organised Threat Assessment 2025, money laundering </w:t>
      </w:r>
      <w:r w:rsidRPr="00B14375">
        <w:rPr>
          <w:rFonts w:ascii="Times New Roman" w:hAnsi="Times New Roman" w:cs="Times New Roman"/>
          <w:noProof/>
        </w:rPr>
        <w:t xml:space="preserve">continues to </w:t>
      </w:r>
      <w:r w:rsidR="6C98F8B2" w:rsidRPr="00B14375">
        <w:rPr>
          <w:rFonts w:ascii="Times New Roman" w:hAnsi="Times New Roman" w:cs="Times New Roman"/>
          <w:noProof/>
        </w:rPr>
        <w:t>play a crucial role in enabling criminals to profit from illegal activities and is the backbone of organised crime</w:t>
      </w:r>
      <w:r w:rsidR="00F055DA" w:rsidRPr="00B14375">
        <w:rPr>
          <w:rStyle w:val="FootnoteReference"/>
          <w:rFonts w:ascii="Times New Roman" w:hAnsi="Times New Roman" w:cs="Times New Roman"/>
          <w:noProof/>
        </w:rPr>
        <w:footnoteReference w:id="10"/>
      </w:r>
      <w:r w:rsidR="6C98F8B2" w:rsidRPr="00B14375">
        <w:rPr>
          <w:rFonts w:ascii="Times New Roman" w:hAnsi="Times New Roman" w:cs="Times New Roman"/>
          <w:noProof/>
        </w:rPr>
        <w:t xml:space="preserve">. Moreover, </w:t>
      </w:r>
      <w:r w:rsidR="6C98F8B2" w:rsidRPr="006D4AA2">
        <w:rPr>
          <w:rFonts w:ascii="Times New Roman" w:hAnsi="Times New Roman" w:cs="Times New Roman"/>
          <w:i/>
          <w:iCs/>
          <w:noProof/>
        </w:rPr>
        <w:t>modi operandi</w:t>
      </w:r>
      <w:r w:rsidR="6C98F8B2" w:rsidRPr="00B14375">
        <w:rPr>
          <w:rFonts w:ascii="Times New Roman" w:hAnsi="Times New Roman" w:cs="Times New Roman"/>
          <w:noProof/>
        </w:rPr>
        <w:t xml:space="preserve"> of money laundering often involve multiple transactions across various non-EU jurisdictions, exploiting regulatory disparities and creating a </w:t>
      </w:r>
      <w:r w:rsidR="2622ACBC" w:rsidRPr="00B14375">
        <w:rPr>
          <w:rFonts w:ascii="Times New Roman" w:hAnsi="Times New Roman" w:cs="Times New Roman"/>
          <w:noProof/>
        </w:rPr>
        <w:t xml:space="preserve">complex </w:t>
      </w:r>
      <w:r w:rsidR="6C98F8B2" w:rsidRPr="00B14375">
        <w:rPr>
          <w:rFonts w:ascii="Times New Roman" w:hAnsi="Times New Roman" w:cs="Times New Roman"/>
          <w:noProof/>
        </w:rPr>
        <w:t xml:space="preserve">trail that challenges financial investigations: a harmonised criminal response across Member States is therefore as important as ever. </w:t>
      </w:r>
      <w:r w:rsidRPr="00B14375">
        <w:rPr>
          <w:rFonts w:ascii="Times New Roman" w:hAnsi="Times New Roman" w:cs="Times New Roman"/>
          <w:noProof/>
        </w:rPr>
        <w:t>At the same time</w:t>
      </w:r>
      <w:r w:rsidR="6C98F8B2" w:rsidRPr="00B14375">
        <w:rPr>
          <w:rFonts w:ascii="Times New Roman" w:hAnsi="Times New Roman" w:cs="Times New Roman"/>
          <w:noProof/>
        </w:rPr>
        <w:t>, according to Europol, money laundering is increasingly facilitated by digital platforms and enhanced by emerging technologies</w:t>
      </w:r>
      <w:r w:rsidR="00A2470E" w:rsidRPr="00B14375">
        <w:rPr>
          <w:rStyle w:val="FootnoteReference"/>
          <w:rFonts w:ascii="Times New Roman" w:hAnsi="Times New Roman" w:cs="Times New Roman"/>
          <w:noProof/>
        </w:rPr>
        <w:footnoteReference w:id="11"/>
      </w:r>
      <w:r w:rsidR="6C98F8B2" w:rsidRPr="00B14375">
        <w:rPr>
          <w:rFonts w:ascii="Times New Roman" w:hAnsi="Times New Roman" w:cs="Times New Roman"/>
          <w:noProof/>
        </w:rPr>
        <w:t xml:space="preserve"> – the technology neutral character of the Directive </w:t>
      </w:r>
      <w:r w:rsidRPr="00B14375">
        <w:rPr>
          <w:rFonts w:ascii="Times New Roman" w:hAnsi="Times New Roman" w:cs="Times New Roman"/>
          <w:noProof/>
        </w:rPr>
        <w:t xml:space="preserve">allows to adapt </w:t>
      </w:r>
      <w:r w:rsidR="6C98F8B2" w:rsidRPr="00B14375">
        <w:rPr>
          <w:rFonts w:ascii="Times New Roman" w:hAnsi="Times New Roman" w:cs="Times New Roman"/>
          <w:noProof/>
        </w:rPr>
        <w:t>the criminal law response to such evolutions</w:t>
      </w:r>
      <w:r w:rsidRPr="00B14375">
        <w:rPr>
          <w:rFonts w:ascii="Times New Roman" w:hAnsi="Times New Roman" w:cs="Times New Roman"/>
          <w:noProof/>
        </w:rPr>
        <w:t>, ensuring the Directive maintains its relevance irrespective of technological developments</w:t>
      </w:r>
      <w:r w:rsidR="6C98F8B2" w:rsidRPr="00B14375">
        <w:rPr>
          <w:rFonts w:ascii="Times New Roman" w:hAnsi="Times New Roman" w:cs="Times New Roman"/>
          <w:noProof/>
        </w:rPr>
        <w:t xml:space="preserve">.  </w:t>
      </w:r>
    </w:p>
    <w:p w14:paraId="7974C9EF" w14:textId="134162E0" w:rsidR="00831A2C" w:rsidRPr="00B14375" w:rsidRDefault="00A97244" w:rsidP="00875758">
      <w:pPr>
        <w:pStyle w:val="ListParagraph"/>
        <w:numPr>
          <w:ilvl w:val="1"/>
          <w:numId w:val="2"/>
        </w:numPr>
        <w:jc w:val="both"/>
        <w:rPr>
          <w:rFonts w:ascii="Times New Roman" w:hAnsi="Times New Roman"/>
          <w:b/>
          <w:noProof/>
        </w:rPr>
      </w:pPr>
      <w:r w:rsidRPr="00B14375">
        <w:rPr>
          <w:rFonts w:ascii="Times New Roman" w:hAnsi="Times New Roman"/>
          <w:b/>
          <w:noProof/>
        </w:rPr>
        <w:t xml:space="preserve"> </w:t>
      </w:r>
      <w:r w:rsidR="00831A2C" w:rsidRPr="00B14375">
        <w:rPr>
          <w:rFonts w:ascii="Times New Roman" w:hAnsi="Times New Roman"/>
          <w:b/>
          <w:noProof/>
        </w:rPr>
        <w:t>Impacts on fundamental rights and freedoms</w:t>
      </w:r>
    </w:p>
    <w:p w14:paraId="0A6A130B" w14:textId="7169B087" w:rsidR="00214472" w:rsidRPr="00B14375" w:rsidRDefault="006F4CE3" w:rsidP="00082B43">
      <w:pPr>
        <w:jc w:val="both"/>
        <w:rPr>
          <w:rFonts w:ascii="Times New Roman" w:hAnsi="Times New Roman" w:cs="Times New Roman"/>
          <w:noProof/>
        </w:rPr>
      </w:pPr>
      <w:r w:rsidRPr="00B14375">
        <w:rPr>
          <w:rFonts w:ascii="Times New Roman" w:hAnsi="Times New Roman" w:cs="Times New Roman"/>
          <w:noProof/>
        </w:rPr>
        <w:t>Finally</w:t>
      </w:r>
      <w:r w:rsidR="009E07C5">
        <w:rPr>
          <w:rFonts w:ascii="Times New Roman" w:hAnsi="Times New Roman" w:cs="Times New Roman"/>
          <w:noProof/>
        </w:rPr>
        <w:t xml:space="preserve"> </w:t>
      </w:r>
      <w:r w:rsidR="00983F79" w:rsidRPr="00B14375">
        <w:rPr>
          <w:rFonts w:ascii="Times New Roman" w:hAnsi="Times New Roman" w:cs="Times New Roman"/>
          <w:noProof/>
        </w:rPr>
        <w:t>Member State authorities</w:t>
      </w:r>
      <w:r w:rsidR="008D7A32" w:rsidRPr="00B14375">
        <w:rPr>
          <w:rFonts w:ascii="Times New Roman" w:hAnsi="Times New Roman" w:cs="Times New Roman"/>
          <w:noProof/>
        </w:rPr>
        <w:t>,</w:t>
      </w:r>
      <w:r w:rsidR="00983F79" w:rsidRPr="00B14375">
        <w:rPr>
          <w:rFonts w:ascii="Times New Roman" w:hAnsi="Times New Roman" w:cs="Times New Roman"/>
          <w:noProof/>
        </w:rPr>
        <w:t xml:space="preserve"> EU and international </w:t>
      </w:r>
      <w:r w:rsidR="00291A90" w:rsidRPr="00B14375">
        <w:rPr>
          <w:rFonts w:ascii="Times New Roman" w:hAnsi="Times New Roman" w:cs="Times New Roman"/>
          <w:noProof/>
        </w:rPr>
        <w:t>bodie</w:t>
      </w:r>
      <w:r w:rsidR="008D7A32" w:rsidRPr="00B14375">
        <w:rPr>
          <w:rFonts w:ascii="Times New Roman" w:hAnsi="Times New Roman" w:cs="Times New Roman"/>
          <w:noProof/>
        </w:rPr>
        <w:t>s</w:t>
      </w:r>
      <w:r w:rsidR="00983F79" w:rsidRPr="00B14375">
        <w:rPr>
          <w:rFonts w:ascii="Times New Roman" w:hAnsi="Times New Roman" w:cs="Times New Roman"/>
          <w:noProof/>
        </w:rPr>
        <w:t xml:space="preserve"> generally consider the Directive to be in line with fundamental rights standards, including the Charter</w:t>
      </w:r>
      <w:r w:rsidR="00A878CB" w:rsidRPr="00B14375">
        <w:rPr>
          <w:rFonts w:ascii="Times New Roman" w:hAnsi="Times New Roman" w:cs="Times New Roman"/>
          <w:noProof/>
        </w:rPr>
        <w:t xml:space="preserve"> of Fundamental Rights of the European Union</w:t>
      </w:r>
      <w:r w:rsidR="00761B6A">
        <w:rPr>
          <w:rFonts w:ascii="Times New Roman" w:hAnsi="Times New Roman" w:cs="Times New Roman"/>
          <w:noProof/>
        </w:rPr>
        <w:t xml:space="preserve">, or </w:t>
      </w:r>
      <w:r w:rsidR="0058509A">
        <w:rPr>
          <w:rFonts w:ascii="Times New Roman" w:hAnsi="Times New Roman" w:cs="Times New Roman"/>
          <w:noProof/>
          <w:lang w:val="en-IE"/>
        </w:rPr>
        <w:t>reported no available data</w:t>
      </w:r>
      <w:r w:rsidR="00983F79" w:rsidRPr="00B14375">
        <w:rPr>
          <w:rFonts w:ascii="Times New Roman" w:hAnsi="Times New Roman" w:cs="Times New Roman"/>
          <w:noProof/>
        </w:rPr>
        <w:t xml:space="preserve">. </w:t>
      </w:r>
      <w:r w:rsidR="0068797B">
        <w:rPr>
          <w:rFonts w:ascii="Times New Roman" w:hAnsi="Times New Roman" w:cs="Times New Roman"/>
          <w:noProof/>
        </w:rPr>
        <w:t>Other</w:t>
      </w:r>
      <w:r w:rsidR="00A2470E" w:rsidRPr="00B14375">
        <w:rPr>
          <w:rFonts w:ascii="Times New Roman" w:hAnsi="Times New Roman" w:cs="Times New Roman"/>
          <w:noProof/>
        </w:rPr>
        <w:t xml:space="preserve"> stakeholders</w:t>
      </w:r>
      <w:r w:rsidR="0058509A">
        <w:rPr>
          <w:rFonts w:ascii="Times New Roman" w:hAnsi="Times New Roman" w:cs="Times New Roman"/>
          <w:noProof/>
        </w:rPr>
        <w:t xml:space="preserve"> – </w:t>
      </w:r>
      <w:r w:rsidR="0068797B">
        <w:rPr>
          <w:rFonts w:ascii="Times New Roman" w:hAnsi="Times New Roman" w:cs="Times New Roman"/>
          <w:noProof/>
        </w:rPr>
        <w:t>particularly</w:t>
      </w:r>
      <w:r w:rsidR="0058509A">
        <w:rPr>
          <w:rFonts w:ascii="Times New Roman" w:hAnsi="Times New Roman" w:cs="Times New Roman"/>
          <w:noProof/>
        </w:rPr>
        <w:t xml:space="preserve"> NGOs, </w:t>
      </w:r>
      <w:r w:rsidR="0068797B">
        <w:rPr>
          <w:rFonts w:ascii="Times New Roman" w:hAnsi="Times New Roman" w:cs="Times New Roman"/>
          <w:noProof/>
        </w:rPr>
        <w:t>think-thank and academia –</w:t>
      </w:r>
      <w:r w:rsidR="00811810" w:rsidRPr="00B14375">
        <w:rPr>
          <w:rFonts w:ascii="Times New Roman" w:hAnsi="Times New Roman" w:cs="Times New Roman"/>
          <w:noProof/>
        </w:rPr>
        <w:t xml:space="preserve"> voiced concerns </w:t>
      </w:r>
      <w:r w:rsidR="00295E67" w:rsidRPr="00B14375">
        <w:rPr>
          <w:rFonts w:ascii="Times New Roman" w:hAnsi="Times New Roman" w:cs="Times New Roman"/>
          <w:noProof/>
        </w:rPr>
        <w:t>regarding</w:t>
      </w:r>
      <w:r w:rsidR="009E07C5">
        <w:rPr>
          <w:rFonts w:ascii="Times New Roman" w:hAnsi="Times New Roman" w:cs="Times New Roman"/>
          <w:noProof/>
        </w:rPr>
        <w:t xml:space="preserve"> a possible impact on the protection of</w:t>
      </w:r>
      <w:r w:rsidR="00295E67" w:rsidRPr="00B14375">
        <w:rPr>
          <w:rFonts w:ascii="Times New Roman" w:hAnsi="Times New Roman" w:cs="Times New Roman"/>
          <w:noProof/>
        </w:rPr>
        <w:t xml:space="preserve"> the</w:t>
      </w:r>
      <w:r w:rsidR="00811810" w:rsidRPr="00B14375">
        <w:rPr>
          <w:rFonts w:ascii="Times New Roman" w:hAnsi="Times New Roman" w:cs="Times New Roman"/>
          <w:noProof/>
        </w:rPr>
        <w:t xml:space="preserve"> presumption of innocence</w:t>
      </w:r>
      <w:r w:rsidR="00DA362C" w:rsidRPr="00B14375">
        <w:rPr>
          <w:rFonts w:ascii="Times New Roman" w:hAnsi="Times New Roman" w:cs="Times New Roman"/>
          <w:noProof/>
        </w:rPr>
        <w:t xml:space="preserve"> when applying the stand-alone</w:t>
      </w:r>
      <w:r w:rsidR="001A275B">
        <w:rPr>
          <w:rFonts w:ascii="Times New Roman" w:hAnsi="Times New Roman" w:cs="Times New Roman"/>
          <w:noProof/>
        </w:rPr>
        <w:t xml:space="preserve"> money laundering</w:t>
      </w:r>
      <w:r w:rsidR="00DA362C" w:rsidRPr="00B14375">
        <w:rPr>
          <w:rFonts w:ascii="Times New Roman" w:hAnsi="Times New Roman" w:cs="Times New Roman"/>
          <w:noProof/>
        </w:rPr>
        <w:t xml:space="preserve"> offence</w:t>
      </w:r>
      <w:r w:rsidR="00811810" w:rsidRPr="00B14375">
        <w:rPr>
          <w:rFonts w:ascii="Times New Roman" w:hAnsi="Times New Roman" w:cs="Times New Roman"/>
          <w:noProof/>
        </w:rPr>
        <w:t>,</w:t>
      </w:r>
      <w:r w:rsidR="00A63309" w:rsidRPr="00B14375">
        <w:rPr>
          <w:rFonts w:ascii="Times New Roman" w:hAnsi="Times New Roman" w:cs="Times New Roman"/>
          <w:noProof/>
        </w:rPr>
        <w:t xml:space="preserve"> the principle of double jeopardy (</w:t>
      </w:r>
      <w:r w:rsidR="00A63309" w:rsidRPr="00B14375">
        <w:rPr>
          <w:rFonts w:ascii="Times New Roman" w:hAnsi="Times New Roman" w:cs="Times New Roman"/>
          <w:i/>
          <w:iCs/>
          <w:noProof/>
        </w:rPr>
        <w:t>ne bis in idem</w:t>
      </w:r>
      <w:r w:rsidR="00A63309" w:rsidRPr="00B14375">
        <w:rPr>
          <w:rFonts w:ascii="Times New Roman" w:hAnsi="Times New Roman" w:cs="Times New Roman"/>
          <w:noProof/>
        </w:rPr>
        <w:t>) in cases of self-laundering</w:t>
      </w:r>
      <w:r w:rsidR="00295E67" w:rsidRPr="00B14375">
        <w:rPr>
          <w:rStyle w:val="FootnoteReference"/>
          <w:rFonts w:ascii="Times New Roman" w:hAnsi="Times New Roman" w:cs="Times New Roman"/>
          <w:noProof/>
        </w:rPr>
        <w:footnoteReference w:id="12"/>
      </w:r>
      <w:r w:rsidR="00A63309" w:rsidRPr="00B14375">
        <w:rPr>
          <w:rFonts w:ascii="Times New Roman" w:hAnsi="Times New Roman" w:cs="Times New Roman"/>
          <w:noProof/>
        </w:rPr>
        <w:t>,</w:t>
      </w:r>
      <w:r w:rsidR="00811810" w:rsidRPr="00B14375">
        <w:rPr>
          <w:rFonts w:ascii="Times New Roman" w:hAnsi="Times New Roman" w:cs="Times New Roman"/>
          <w:noProof/>
        </w:rPr>
        <w:t xml:space="preserve"> </w:t>
      </w:r>
      <w:r w:rsidR="001A275B">
        <w:rPr>
          <w:rFonts w:ascii="Times New Roman" w:hAnsi="Times New Roman" w:cs="Times New Roman"/>
          <w:noProof/>
        </w:rPr>
        <w:t>as well as regarding</w:t>
      </w:r>
      <w:r w:rsidR="00811810" w:rsidRPr="00B14375">
        <w:rPr>
          <w:rFonts w:ascii="Times New Roman" w:hAnsi="Times New Roman" w:cs="Times New Roman"/>
          <w:noProof/>
        </w:rPr>
        <w:t xml:space="preserve"> the </w:t>
      </w:r>
      <w:r w:rsidR="0068162A" w:rsidRPr="00B14375">
        <w:rPr>
          <w:rFonts w:ascii="Times New Roman" w:hAnsi="Times New Roman" w:cs="Times New Roman"/>
          <w:noProof/>
        </w:rPr>
        <w:t xml:space="preserve">clarity </w:t>
      </w:r>
      <w:r w:rsidR="001A275B">
        <w:rPr>
          <w:rFonts w:ascii="Times New Roman" w:hAnsi="Times New Roman" w:cs="Times New Roman"/>
          <w:noProof/>
        </w:rPr>
        <w:t>of the definition of offences and penalties and/or the proportionality of the latter</w:t>
      </w:r>
      <w:r w:rsidR="00DA362C" w:rsidRPr="00B14375">
        <w:rPr>
          <w:rFonts w:ascii="Times New Roman" w:hAnsi="Times New Roman" w:cs="Times New Roman"/>
          <w:noProof/>
        </w:rPr>
        <w:t xml:space="preserve">, especially when the predicate offence </w:t>
      </w:r>
      <w:r w:rsidR="0024746C">
        <w:rPr>
          <w:rFonts w:ascii="Times New Roman" w:hAnsi="Times New Roman" w:cs="Times New Roman"/>
          <w:noProof/>
        </w:rPr>
        <w:t>i</w:t>
      </w:r>
      <w:r w:rsidR="0024746C" w:rsidRPr="00B14375">
        <w:rPr>
          <w:rFonts w:ascii="Times New Roman" w:hAnsi="Times New Roman" w:cs="Times New Roman"/>
          <w:noProof/>
        </w:rPr>
        <w:t xml:space="preserve">s </w:t>
      </w:r>
      <w:r w:rsidR="00DA362C" w:rsidRPr="00B14375">
        <w:rPr>
          <w:rFonts w:ascii="Times New Roman" w:hAnsi="Times New Roman" w:cs="Times New Roman"/>
          <w:noProof/>
        </w:rPr>
        <w:t>a</w:t>
      </w:r>
      <w:r w:rsidR="00DD2410" w:rsidRPr="00B14375">
        <w:rPr>
          <w:rFonts w:ascii="Times New Roman" w:hAnsi="Times New Roman" w:cs="Times New Roman"/>
          <w:noProof/>
        </w:rPr>
        <w:t xml:space="preserve"> minor offence</w:t>
      </w:r>
      <w:r w:rsidR="00000D41" w:rsidRPr="00B14375">
        <w:rPr>
          <w:rFonts w:ascii="Times New Roman" w:hAnsi="Times New Roman" w:cs="Times New Roman"/>
          <w:noProof/>
        </w:rPr>
        <w:t xml:space="preserve">. </w:t>
      </w:r>
    </w:p>
    <w:p w14:paraId="16A046EC" w14:textId="0BD143C0" w:rsidR="00896E0B" w:rsidRPr="00B14375" w:rsidRDefault="001A275B" w:rsidP="00082B43">
      <w:pPr>
        <w:jc w:val="both"/>
        <w:rPr>
          <w:rFonts w:ascii="Times New Roman" w:hAnsi="Times New Roman" w:cs="Times New Roman"/>
          <w:noProof/>
        </w:rPr>
      </w:pPr>
      <w:r>
        <w:rPr>
          <w:rFonts w:ascii="Times New Roman" w:hAnsi="Times New Roman" w:cs="Times New Roman"/>
          <w:noProof/>
        </w:rPr>
        <w:t>Overall, the feedback provided from the majority of stakeholders allows to conclude</w:t>
      </w:r>
      <w:r w:rsidR="004D1A35" w:rsidRPr="00B14375">
        <w:rPr>
          <w:rFonts w:ascii="Times New Roman" w:hAnsi="Times New Roman" w:cs="Times New Roman"/>
          <w:noProof/>
        </w:rPr>
        <w:t xml:space="preserve"> that </w:t>
      </w:r>
      <w:r w:rsidR="004E1E11" w:rsidRPr="00B14375">
        <w:rPr>
          <w:rFonts w:ascii="Times New Roman" w:hAnsi="Times New Roman" w:cs="Times New Roman"/>
          <w:noProof/>
        </w:rPr>
        <w:t>money laundering offences are formulated in a clear, precise and foreseeable manner and penalties are appropriate</w:t>
      </w:r>
      <w:r w:rsidR="00F51407" w:rsidRPr="00B14375">
        <w:rPr>
          <w:rFonts w:ascii="Times New Roman" w:hAnsi="Times New Roman" w:cs="Times New Roman"/>
          <w:noProof/>
        </w:rPr>
        <w:t xml:space="preserve"> and proportionate to the seriousness of the offences</w:t>
      </w:r>
      <w:r w:rsidR="004E1E11" w:rsidRPr="00B14375">
        <w:rPr>
          <w:rFonts w:ascii="Times New Roman" w:hAnsi="Times New Roman" w:cs="Times New Roman"/>
          <w:noProof/>
        </w:rPr>
        <w:t>.</w:t>
      </w:r>
      <w:r w:rsidR="00277130" w:rsidRPr="00B14375">
        <w:rPr>
          <w:rFonts w:ascii="Times New Roman" w:hAnsi="Times New Roman" w:cs="Times New Roman"/>
          <w:noProof/>
        </w:rPr>
        <w:t xml:space="preserve"> </w:t>
      </w:r>
      <w:r>
        <w:rPr>
          <w:rFonts w:ascii="Times New Roman" w:hAnsi="Times New Roman" w:cs="Times New Roman"/>
          <w:noProof/>
        </w:rPr>
        <w:t>F</w:t>
      </w:r>
      <w:r w:rsidR="00EE5B4B" w:rsidRPr="00B14375">
        <w:rPr>
          <w:rFonts w:ascii="Times New Roman" w:hAnsi="Times New Roman" w:cs="Times New Roman"/>
          <w:noProof/>
        </w:rPr>
        <w:t xml:space="preserve">undamental rights </w:t>
      </w:r>
      <w:r>
        <w:rPr>
          <w:rFonts w:ascii="Times New Roman" w:hAnsi="Times New Roman" w:cs="Times New Roman"/>
          <w:noProof/>
        </w:rPr>
        <w:t>are ensured through the rules set out in s</w:t>
      </w:r>
      <w:r w:rsidR="005D015F">
        <w:rPr>
          <w:rFonts w:ascii="Times New Roman" w:hAnsi="Times New Roman" w:cs="Times New Roman"/>
          <w:noProof/>
        </w:rPr>
        <w:t>i</w:t>
      </w:r>
      <w:r>
        <w:rPr>
          <w:rFonts w:ascii="Times New Roman" w:hAnsi="Times New Roman" w:cs="Times New Roman"/>
          <w:noProof/>
        </w:rPr>
        <w:t xml:space="preserve">x EU Procedural Rights Directives, the </w:t>
      </w:r>
      <w:r w:rsidR="005D3A18" w:rsidRPr="00B14375">
        <w:rPr>
          <w:rFonts w:ascii="Times New Roman" w:hAnsi="Times New Roman" w:cs="Times New Roman"/>
          <w:noProof/>
        </w:rPr>
        <w:t xml:space="preserve">Charter </w:t>
      </w:r>
      <w:r w:rsidR="00A878CB" w:rsidRPr="00B14375">
        <w:rPr>
          <w:rFonts w:ascii="Times New Roman" w:hAnsi="Times New Roman" w:cs="Times New Roman"/>
          <w:noProof/>
        </w:rPr>
        <w:t>and</w:t>
      </w:r>
      <w:r w:rsidR="00E17E7C" w:rsidRPr="00B14375">
        <w:rPr>
          <w:rFonts w:ascii="Times New Roman" w:hAnsi="Times New Roman" w:cs="Times New Roman"/>
          <w:noProof/>
        </w:rPr>
        <w:t xml:space="preserve"> </w:t>
      </w:r>
      <w:r w:rsidR="005D3A18" w:rsidRPr="00B14375">
        <w:rPr>
          <w:rFonts w:ascii="Times New Roman" w:hAnsi="Times New Roman" w:cs="Times New Roman"/>
          <w:noProof/>
        </w:rPr>
        <w:t>the E</w:t>
      </w:r>
      <w:r w:rsidR="00DD5544" w:rsidRPr="00B14375">
        <w:rPr>
          <w:rFonts w:ascii="Times New Roman" w:hAnsi="Times New Roman" w:cs="Times New Roman"/>
          <w:noProof/>
        </w:rPr>
        <w:t>uropean Co</w:t>
      </w:r>
      <w:r w:rsidR="00467967" w:rsidRPr="00B14375">
        <w:rPr>
          <w:rFonts w:ascii="Times New Roman" w:hAnsi="Times New Roman" w:cs="Times New Roman"/>
          <w:noProof/>
        </w:rPr>
        <w:t>nvention</w:t>
      </w:r>
      <w:r w:rsidR="00DD5544" w:rsidRPr="00B14375">
        <w:rPr>
          <w:rFonts w:ascii="Times New Roman" w:hAnsi="Times New Roman" w:cs="Times New Roman"/>
          <w:noProof/>
        </w:rPr>
        <w:t xml:space="preserve"> of Human Rights</w:t>
      </w:r>
      <w:r w:rsidR="005D3A18" w:rsidRPr="00B14375">
        <w:rPr>
          <w:rFonts w:ascii="Times New Roman" w:hAnsi="Times New Roman" w:cs="Times New Roman"/>
          <w:noProof/>
        </w:rPr>
        <w:t xml:space="preserve"> as well as the</w:t>
      </w:r>
      <w:r w:rsidR="00021DF6" w:rsidRPr="00B14375">
        <w:rPr>
          <w:rFonts w:ascii="Times New Roman" w:hAnsi="Times New Roman" w:cs="Times New Roman"/>
          <w:noProof/>
        </w:rPr>
        <w:t xml:space="preserve"> </w:t>
      </w:r>
      <w:r w:rsidR="00EB0A44" w:rsidRPr="00B14375">
        <w:rPr>
          <w:rFonts w:ascii="Times New Roman" w:hAnsi="Times New Roman" w:cs="Times New Roman"/>
          <w:noProof/>
        </w:rPr>
        <w:t>general principles of criminal law</w:t>
      </w:r>
      <w:r w:rsidR="00822DDF" w:rsidRPr="00B14375">
        <w:rPr>
          <w:rFonts w:ascii="Times New Roman" w:hAnsi="Times New Roman" w:cs="Times New Roman"/>
          <w:noProof/>
        </w:rPr>
        <w:t>. In addition,</w:t>
      </w:r>
      <w:r w:rsidR="00053F72" w:rsidRPr="00B14375">
        <w:rPr>
          <w:rFonts w:ascii="Times New Roman" w:hAnsi="Times New Roman" w:cs="Times New Roman"/>
          <w:noProof/>
        </w:rPr>
        <w:t xml:space="preserve"> </w:t>
      </w:r>
      <w:r>
        <w:rPr>
          <w:rFonts w:ascii="Times New Roman" w:hAnsi="Times New Roman" w:cs="Times New Roman"/>
          <w:noProof/>
        </w:rPr>
        <w:t>the application of the national rules transposing the Directive is</w:t>
      </w:r>
      <w:r w:rsidR="000775B6" w:rsidRPr="00B14375">
        <w:rPr>
          <w:rFonts w:ascii="Times New Roman" w:hAnsi="Times New Roman" w:cs="Times New Roman"/>
          <w:noProof/>
        </w:rPr>
        <w:t xml:space="preserve"> subject to</w:t>
      </w:r>
      <w:r>
        <w:rPr>
          <w:rFonts w:ascii="Times New Roman" w:hAnsi="Times New Roman" w:cs="Times New Roman"/>
          <w:noProof/>
        </w:rPr>
        <w:t xml:space="preserve"> the</w:t>
      </w:r>
      <w:r w:rsidR="000775B6" w:rsidRPr="00B14375">
        <w:rPr>
          <w:rFonts w:ascii="Times New Roman" w:hAnsi="Times New Roman" w:cs="Times New Roman"/>
          <w:noProof/>
        </w:rPr>
        <w:t xml:space="preserve"> review of </w:t>
      </w:r>
      <w:r w:rsidR="005D3A18" w:rsidRPr="00B14375">
        <w:rPr>
          <w:rFonts w:ascii="Times New Roman" w:hAnsi="Times New Roman" w:cs="Times New Roman"/>
          <w:noProof/>
        </w:rPr>
        <w:t>national courts that have to ensure their compliance</w:t>
      </w:r>
      <w:r w:rsidR="007C119A" w:rsidRPr="00B14375">
        <w:rPr>
          <w:rFonts w:ascii="Times New Roman" w:hAnsi="Times New Roman" w:cs="Times New Roman"/>
          <w:noProof/>
        </w:rPr>
        <w:t xml:space="preserve"> with fundamental rights and freedoms</w:t>
      </w:r>
      <w:r w:rsidR="002201AF" w:rsidRPr="00B14375">
        <w:rPr>
          <w:rFonts w:ascii="Times New Roman" w:hAnsi="Times New Roman" w:cs="Times New Roman"/>
          <w:noProof/>
        </w:rPr>
        <w:t>.</w:t>
      </w:r>
      <w:r w:rsidR="00277130" w:rsidRPr="00B14375">
        <w:rPr>
          <w:rFonts w:ascii="Times New Roman" w:hAnsi="Times New Roman" w:cs="Times New Roman"/>
          <w:noProof/>
        </w:rPr>
        <w:t xml:space="preserve"> </w:t>
      </w:r>
    </w:p>
    <w:p w14:paraId="22C2B60C" w14:textId="6705EE87" w:rsidR="001617D2" w:rsidRPr="00B14375" w:rsidRDefault="00831A2C" w:rsidP="00082B43">
      <w:pPr>
        <w:pStyle w:val="Heading1"/>
        <w:numPr>
          <w:ilvl w:val="0"/>
          <w:numId w:val="2"/>
        </w:numPr>
        <w:jc w:val="both"/>
        <w:rPr>
          <w:rFonts w:ascii="Times New Roman" w:hAnsi="Times New Roman" w:cs="Times New Roman"/>
          <w:b/>
          <w:bCs/>
          <w:noProof/>
          <w:color w:val="auto"/>
          <w:sz w:val="24"/>
          <w:szCs w:val="24"/>
        </w:rPr>
      </w:pPr>
      <w:r w:rsidRPr="00B14375">
        <w:rPr>
          <w:rFonts w:ascii="Times New Roman" w:hAnsi="Times New Roman" w:cs="Times New Roman"/>
          <w:b/>
          <w:bCs/>
          <w:noProof/>
          <w:color w:val="auto"/>
          <w:sz w:val="24"/>
          <w:szCs w:val="24"/>
        </w:rPr>
        <w:t xml:space="preserve">CONCLUSIONS AND </w:t>
      </w:r>
      <w:r w:rsidR="00ED6574">
        <w:rPr>
          <w:rFonts w:ascii="Times New Roman" w:hAnsi="Times New Roman" w:cs="Times New Roman"/>
          <w:b/>
          <w:bCs/>
          <w:noProof/>
          <w:color w:val="auto"/>
          <w:sz w:val="24"/>
          <w:szCs w:val="24"/>
        </w:rPr>
        <w:t>LESSON LEARNT</w:t>
      </w:r>
    </w:p>
    <w:p w14:paraId="61E717C7" w14:textId="4ECCBB0B" w:rsidR="00831A2C" w:rsidRPr="00B14375" w:rsidRDefault="008678BE" w:rsidP="00082B43">
      <w:pPr>
        <w:jc w:val="both"/>
        <w:rPr>
          <w:rFonts w:ascii="Times New Roman" w:hAnsi="Times New Roman" w:cs="Times New Roman"/>
          <w:noProof/>
        </w:rPr>
      </w:pPr>
      <w:r w:rsidRPr="00B14375">
        <w:rPr>
          <w:rFonts w:ascii="Times New Roman" w:hAnsi="Times New Roman" w:cs="Times New Roman"/>
          <w:noProof/>
        </w:rPr>
        <w:t>T</w:t>
      </w:r>
      <w:r w:rsidR="00844DBB" w:rsidRPr="00B14375">
        <w:rPr>
          <w:rFonts w:ascii="Times New Roman" w:hAnsi="Times New Roman" w:cs="Times New Roman"/>
          <w:noProof/>
        </w:rPr>
        <w:t xml:space="preserve">he Directive is considered to </w:t>
      </w:r>
      <w:r w:rsidR="00CC7A73" w:rsidRPr="00B14375">
        <w:rPr>
          <w:rFonts w:ascii="Times New Roman" w:hAnsi="Times New Roman" w:cs="Times New Roman"/>
          <w:noProof/>
        </w:rPr>
        <w:t xml:space="preserve">largely </w:t>
      </w:r>
      <w:r w:rsidR="00844DBB" w:rsidRPr="00B14375">
        <w:rPr>
          <w:rFonts w:ascii="Times New Roman" w:hAnsi="Times New Roman" w:cs="Times New Roman"/>
          <w:noProof/>
        </w:rPr>
        <w:t>meet its objectives</w:t>
      </w:r>
      <w:r w:rsidR="00F75A77" w:rsidRPr="00B14375">
        <w:rPr>
          <w:rFonts w:ascii="Times New Roman" w:hAnsi="Times New Roman" w:cs="Times New Roman"/>
          <w:noProof/>
        </w:rPr>
        <w:t>, having en</w:t>
      </w:r>
      <w:r w:rsidR="004D1A35" w:rsidRPr="00B14375">
        <w:rPr>
          <w:rFonts w:ascii="Times New Roman" w:hAnsi="Times New Roman" w:cs="Times New Roman"/>
          <w:noProof/>
        </w:rPr>
        <w:t>hanced the capacity of c</w:t>
      </w:r>
      <w:r w:rsidR="00FD0E48" w:rsidRPr="00B14375">
        <w:rPr>
          <w:rFonts w:ascii="Times New Roman" w:hAnsi="Times New Roman" w:cs="Times New Roman"/>
          <w:noProof/>
        </w:rPr>
        <w:t xml:space="preserve">ompetent authorities to investigate and prosecute money laundering through reinforced </w:t>
      </w:r>
      <w:r w:rsidR="00844DBB" w:rsidRPr="00B14375">
        <w:rPr>
          <w:rFonts w:ascii="Times New Roman" w:hAnsi="Times New Roman" w:cs="Times New Roman"/>
          <w:noProof/>
        </w:rPr>
        <w:t>offen</w:t>
      </w:r>
      <w:r w:rsidR="00B34F10" w:rsidRPr="00B14375">
        <w:rPr>
          <w:rFonts w:ascii="Times New Roman" w:hAnsi="Times New Roman" w:cs="Times New Roman"/>
          <w:noProof/>
        </w:rPr>
        <w:t>c</w:t>
      </w:r>
      <w:r w:rsidR="00844DBB" w:rsidRPr="00B14375">
        <w:rPr>
          <w:rFonts w:ascii="Times New Roman" w:hAnsi="Times New Roman" w:cs="Times New Roman"/>
          <w:noProof/>
        </w:rPr>
        <w:t>es and penalties</w:t>
      </w:r>
      <w:r w:rsidR="00F75A77" w:rsidRPr="00B14375">
        <w:rPr>
          <w:rFonts w:ascii="Times New Roman" w:hAnsi="Times New Roman" w:cs="Times New Roman"/>
          <w:noProof/>
        </w:rPr>
        <w:t xml:space="preserve"> and </w:t>
      </w:r>
      <w:r w:rsidR="00E30230" w:rsidRPr="00B14375">
        <w:rPr>
          <w:rFonts w:ascii="Times New Roman" w:hAnsi="Times New Roman" w:cs="Times New Roman"/>
          <w:noProof/>
        </w:rPr>
        <w:t xml:space="preserve">having </w:t>
      </w:r>
      <w:r w:rsidR="000D5727" w:rsidRPr="00B14375">
        <w:rPr>
          <w:rFonts w:ascii="Times New Roman" w:hAnsi="Times New Roman" w:cs="Times New Roman"/>
          <w:noProof/>
        </w:rPr>
        <w:t>facilitat</w:t>
      </w:r>
      <w:r w:rsidR="00F75A77" w:rsidRPr="00B14375">
        <w:rPr>
          <w:rFonts w:ascii="Times New Roman" w:hAnsi="Times New Roman" w:cs="Times New Roman"/>
          <w:noProof/>
        </w:rPr>
        <w:t>ed</w:t>
      </w:r>
      <w:r w:rsidR="000D5727" w:rsidRPr="00B14375">
        <w:rPr>
          <w:rFonts w:ascii="Times New Roman" w:hAnsi="Times New Roman" w:cs="Times New Roman"/>
          <w:noProof/>
        </w:rPr>
        <w:t xml:space="preserve"> cross-border investigations</w:t>
      </w:r>
      <w:r w:rsidR="00844DBB" w:rsidRPr="00B14375">
        <w:rPr>
          <w:rFonts w:ascii="Times New Roman" w:hAnsi="Times New Roman" w:cs="Times New Roman"/>
          <w:noProof/>
        </w:rPr>
        <w:t xml:space="preserve">, without </w:t>
      </w:r>
      <w:r w:rsidR="00CC7A73" w:rsidRPr="00B14375">
        <w:rPr>
          <w:rFonts w:ascii="Times New Roman" w:hAnsi="Times New Roman" w:cs="Times New Roman"/>
          <w:noProof/>
        </w:rPr>
        <w:t xml:space="preserve">creating </w:t>
      </w:r>
      <w:r w:rsidR="00844DBB" w:rsidRPr="00B14375">
        <w:rPr>
          <w:rFonts w:ascii="Times New Roman" w:hAnsi="Times New Roman" w:cs="Times New Roman"/>
          <w:noProof/>
        </w:rPr>
        <w:t xml:space="preserve">significant additional costs or negatively impacting fundamental rights. </w:t>
      </w:r>
      <w:r w:rsidR="001E5CBC" w:rsidRPr="00B14375">
        <w:rPr>
          <w:rFonts w:ascii="Times New Roman" w:hAnsi="Times New Roman" w:cs="Times New Roman"/>
          <w:noProof/>
        </w:rPr>
        <w:t>Nevertheless</w:t>
      </w:r>
      <w:r w:rsidR="00505359" w:rsidRPr="00B14375">
        <w:rPr>
          <w:rFonts w:ascii="Times New Roman" w:hAnsi="Times New Roman" w:cs="Times New Roman"/>
          <w:noProof/>
        </w:rPr>
        <w:t>, some challenges remain</w:t>
      </w:r>
      <w:r w:rsidR="00CC426C" w:rsidRPr="00B14375">
        <w:rPr>
          <w:rFonts w:ascii="Times New Roman" w:hAnsi="Times New Roman" w:cs="Times New Roman"/>
          <w:noProof/>
        </w:rPr>
        <w:t>, notably to increase the effectiveness and the coherence of some of its provisions with other EU instruments</w:t>
      </w:r>
      <w:r w:rsidR="00505359" w:rsidRPr="00B14375">
        <w:rPr>
          <w:rFonts w:ascii="Times New Roman" w:hAnsi="Times New Roman" w:cs="Times New Roman"/>
          <w:noProof/>
        </w:rPr>
        <w:t xml:space="preserve">. </w:t>
      </w:r>
    </w:p>
    <w:p w14:paraId="0916AD2E" w14:textId="774F9293" w:rsidR="00831A2C" w:rsidRPr="00B14375" w:rsidRDefault="00831A2C" w:rsidP="001B2B48">
      <w:pPr>
        <w:jc w:val="both"/>
        <w:rPr>
          <w:noProof/>
        </w:rPr>
      </w:pPr>
      <w:r w:rsidRPr="006D4AA2">
        <w:rPr>
          <w:rFonts w:ascii="Times New Roman" w:eastAsia="Times New Roman" w:hAnsi="Times New Roman" w:cs="Times New Roman"/>
          <w:noProof/>
          <w:color w:val="000000" w:themeColor="text1"/>
        </w:rPr>
        <w:t xml:space="preserve">Moreover, considering the length of criminal proceedings, the full impact of the Directive will only be visible in the coming years. It is therefore important for the Commission to continue to monitor the impacts of the Directive, including on fundamental rights and freedoms. </w:t>
      </w:r>
    </w:p>
    <w:p w14:paraId="4E175615" w14:textId="3FEF05FA" w:rsidR="00422E71" w:rsidRPr="00B14375" w:rsidRDefault="00DC4E88" w:rsidP="00082B43">
      <w:pPr>
        <w:jc w:val="both"/>
        <w:rPr>
          <w:rFonts w:ascii="Times New Roman" w:hAnsi="Times New Roman" w:cs="Times New Roman"/>
          <w:noProof/>
        </w:rPr>
      </w:pPr>
      <w:r w:rsidRPr="00B14375">
        <w:rPr>
          <w:rFonts w:ascii="Times New Roman" w:hAnsi="Times New Roman" w:cs="Times New Roman"/>
          <w:noProof/>
        </w:rPr>
        <w:t>T</w:t>
      </w:r>
      <w:r w:rsidR="00D0579E" w:rsidRPr="00B14375">
        <w:rPr>
          <w:rFonts w:ascii="Times New Roman" w:hAnsi="Times New Roman" w:cs="Times New Roman"/>
          <w:noProof/>
        </w:rPr>
        <w:t xml:space="preserve">he </w:t>
      </w:r>
      <w:r w:rsidR="006275DE" w:rsidRPr="00B14375">
        <w:rPr>
          <w:rFonts w:ascii="Times New Roman" w:hAnsi="Times New Roman" w:cs="Times New Roman"/>
          <w:noProof/>
        </w:rPr>
        <w:t>evaluation has identified </w:t>
      </w:r>
      <w:r w:rsidR="00ED6574">
        <w:rPr>
          <w:rFonts w:ascii="Times New Roman" w:hAnsi="Times New Roman" w:cs="Times New Roman"/>
          <w:noProof/>
        </w:rPr>
        <w:t>a number of lesson</w:t>
      </w:r>
      <w:r w:rsidR="002F0FE9">
        <w:rPr>
          <w:rFonts w:ascii="Times New Roman" w:hAnsi="Times New Roman" w:cs="Times New Roman"/>
          <w:noProof/>
        </w:rPr>
        <w:t>s</w:t>
      </w:r>
      <w:r w:rsidR="00ED6574">
        <w:rPr>
          <w:rFonts w:ascii="Times New Roman" w:hAnsi="Times New Roman" w:cs="Times New Roman"/>
          <w:noProof/>
        </w:rPr>
        <w:t xml:space="preserve"> learnt</w:t>
      </w:r>
      <w:r w:rsidR="002F0FE9">
        <w:rPr>
          <w:rFonts w:ascii="Times New Roman" w:hAnsi="Times New Roman" w:cs="Times New Roman"/>
          <w:noProof/>
        </w:rPr>
        <w:t>, which Member States may wish to consider in their transposition and implementation of the Directive</w:t>
      </w:r>
      <w:r w:rsidR="00ED6574">
        <w:rPr>
          <w:rFonts w:ascii="Times New Roman" w:hAnsi="Times New Roman" w:cs="Times New Roman"/>
          <w:noProof/>
        </w:rPr>
        <w:t>.</w:t>
      </w:r>
    </w:p>
    <w:p w14:paraId="2F0CF6AC" w14:textId="39AA83AB" w:rsidR="00684034" w:rsidRPr="00B14375" w:rsidRDefault="00684034" w:rsidP="00684034">
      <w:pPr>
        <w:numPr>
          <w:ilvl w:val="0"/>
          <w:numId w:val="9"/>
        </w:numPr>
        <w:jc w:val="both"/>
        <w:rPr>
          <w:rFonts w:ascii="Times New Roman" w:hAnsi="Times New Roman" w:cs="Times New Roman"/>
          <w:noProof/>
        </w:rPr>
      </w:pPr>
      <w:r w:rsidRPr="006D4AA2">
        <w:rPr>
          <w:rFonts w:ascii="Times New Roman" w:hAnsi="Times New Roman" w:cs="Times New Roman"/>
          <w:b/>
          <w:bCs/>
          <w:noProof/>
        </w:rPr>
        <w:t xml:space="preserve">Enhanced clarity on </w:t>
      </w:r>
      <w:r w:rsidR="007E2958" w:rsidRPr="006D4AA2">
        <w:rPr>
          <w:rFonts w:ascii="Times New Roman" w:hAnsi="Times New Roman" w:cs="Times New Roman"/>
          <w:b/>
          <w:bCs/>
          <w:noProof/>
        </w:rPr>
        <w:t>stand-alone money laundering</w:t>
      </w:r>
      <w:r w:rsidRPr="006D4AA2">
        <w:rPr>
          <w:rFonts w:ascii="Times New Roman" w:hAnsi="Times New Roman" w:cs="Times New Roman"/>
          <w:b/>
          <w:bCs/>
          <w:noProof/>
        </w:rPr>
        <w:t> </w:t>
      </w:r>
    </w:p>
    <w:p w14:paraId="74E90A25" w14:textId="7B3622CF" w:rsidR="00422E71" w:rsidRPr="00B14375" w:rsidRDefault="002F0FE9" w:rsidP="00684034">
      <w:pPr>
        <w:jc w:val="both"/>
        <w:rPr>
          <w:rFonts w:ascii="Times New Roman" w:hAnsi="Times New Roman" w:cs="Times New Roman"/>
          <w:noProof/>
        </w:rPr>
      </w:pPr>
      <w:bookmarkStart w:id="7" w:name="_Hlk218510149"/>
      <w:r>
        <w:rPr>
          <w:rFonts w:ascii="Times New Roman" w:hAnsi="Times New Roman" w:cs="Times New Roman"/>
          <w:noProof/>
        </w:rPr>
        <w:t>T</w:t>
      </w:r>
      <w:r w:rsidRPr="006D4AA2">
        <w:rPr>
          <w:rFonts w:ascii="Times New Roman" w:hAnsi="Times New Roman" w:cs="Times New Roman"/>
          <w:noProof/>
        </w:rPr>
        <w:t>o ensure that authorities are not obliged to essentially prove all elements of the predicate offence</w:t>
      </w:r>
      <w:r>
        <w:rPr>
          <w:rFonts w:ascii="Times New Roman" w:hAnsi="Times New Roman" w:cs="Times New Roman"/>
          <w:noProof/>
        </w:rPr>
        <w:t xml:space="preserve">, </w:t>
      </w:r>
      <w:r w:rsidR="00684034" w:rsidRPr="006D4AA2">
        <w:rPr>
          <w:rFonts w:ascii="Times New Roman" w:hAnsi="Times New Roman" w:cs="Times New Roman"/>
          <w:noProof/>
        </w:rPr>
        <w:t xml:space="preserve">the </w:t>
      </w:r>
      <w:r w:rsidR="00785E4F" w:rsidRPr="006D4AA2">
        <w:rPr>
          <w:rFonts w:ascii="Times New Roman" w:hAnsi="Times New Roman"/>
          <w:b/>
          <w:noProof/>
        </w:rPr>
        <w:t xml:space="preserve">requirements </w:t>
      </w:r>
      <w:r w:rsidR="00AE205B">
        <w:rPr>
          <w:rFonts w:ascii="Times New Roman" w:hAnsi="Times New Roman"/>
          <w:b/>
          <w:noProof/>
        </w:rPr>
        <w:t xml:space="preserve">necessary </w:t>
      </w:r>
      <w:r w:rsidR="00785E4F" w:rsidRPr="006D4AA2">
        <w:rPr>
          <w:rFonts w:ascii="Times New Roman" w:hAnsi="Times New Roman"/>
          <w:b/>
          <w:noProof/>
        </w:rPr>
        <w:t xml:space="preserve">to establish </w:t>
      </w:r>
      <w:r w:rsidR="00684034" w:rsidRPr="006D4AA2">
        <w:rPr>
          <w:rFonts w:ascii="Times New Roman" w:hAnsi="Times New Roman"/>
          <w:b/>
          <w:noProof/>
        </w:rPr>
        <w:t>a predicate</w:t>
      </w:r>
      <w:r>
        <w:rPr>
          <w:rFonts w:ascii="Times New Roman" w:hAnsi="Times New Roman"/>
          <w:b/>
          <w:noProof/>
        </w:rPr>
        <w:t xml:space="preserve"> </w:t>
      </w:r>
      <w:r w:rsidR="00684034" w:rsidRPr="006D4AA2">
        <w:rPr>
          <w:rFonts w:ascii="Times New Roman" w:hAnsi="Times New Roman"/>
          <w:b/>
          <w:noProof/>
        </w:rPr>
        <w:t>offence</w:t>
      </w:r>
      <w:r>
        <w:rPr>
          <w:rFonts w:ascii="Times New Roman" w:hAnsi="Times New Roman"/>
          <w:b/>
          <w:noProof/>
        </w:rPr>
        <w:t xml:space="preserve"> </w:t>
      </w:r>
      <w:r w:rsidR="00684034" w:rsidRPr="006D4AA2">
        <w:rPr>
          <w:rFonts w:ascii="Times New Roman" w:hAnsi="Times New Roman"/>
          <w:b/>
          <w:noProof/>
        </w:rPr>
        <w:t>or the illicit origin of laundered property</w:t>
      </w:r>
      <w:r>
        <w:rPr>
          <w:rFonts w:ascii="Times New Roman" w:hAnsi="Times New Roman"/>
          <w:bCs/>
          <w:noProof/>
        </w:rPr>
        <w:t xml:space="preserve"> should be clarified</w:t>
      </w:r>
      <w:r w:rsidR="006B7B49" w:rsidRPr="006D4AA2">
        <w:rPr>
          <w:rFonts w:ascii="Times New Roman" w:hAnsi="Times New Roman" w:cs="Times New Roman"/>
          <w:noProof/>
        </w:rPr>
        <w:t xml:space="preserve">, </w:t>
      </w:r>
      <w:r w:rsidR="007E67DC" w:rsidRPr="006D4AA2">
        <w:rPr>
          <w:rFonts w:ascii="Times New Roman" w:hAnsi="Times New Roman" w:cs="Times New Roman"/>
          <w:noProof/>
        </w:rPr>
        <w:t xml:space="preserve">thereby </w:t>
      </w:r>
      <w:r w:rsidR="00684034" w:rsidRPr="006D4AA2">
        <w:rPr>
          <w:rFonts w:ascii="Times New Roman" w:hAnsi="Times New Roman" w:cs="Times New Roman"/>
          <w:noProof/>
        </w:rPr>
        <w:t>promot</w:t>
      </w:r>
      <w:r w:rsidR="007E67DC" w:rsidRPr="006D4AA2">
        <w:rPr>
          <w:rFonts w:ascii="Times New Roman" w:hAnsi="Times New Roman" w:cs="Times New Roman"/>
          <w:noProof/>
        </w:rPr>
        <w:t>ing</w:t>
      </w:r>
      <w:r>
        <w:rPr>
          <w:rFonts w:ascii="Times New Roman" w:hAnsi="Times New Roman" w:cs="Times New Roman"/>
          <w:noProof/>
        </w:rPr>
        <w:t xml:space="preserve"> </w:t>
      </w:r>
      <w:r w:rsidR="00684034" w:rsidRPr="006D4AA2">
        <w:rPr>
          <w:rFonts w:ascii="Times New Roman" w:hAnsi="Times New Roman" w:cs="Times New Roman"/>
          <w:noProof/>
        </w:rPr>
        <w:t xml:space="preserve">a uniform application </w:t>
      </w:r>
      <w:r w:rsidR="00176984" w:rsidRPr="006D4AA2">
        <w:rPr>
          <w:rFonts w:ascii="Times New Roman" w:hAnsi="Times New Roman" w:cs="Times New Roman"/>
          <w:noProof/>
        </w:rPr>
        <w:t xml:space="preserve">of </w:t>
      </w:r>
      <w:r w:rsidR="00225F88">
        <w:rPr>
          <w:rFonts w:ascii="Times New Roman" w:hAnsi="Times New Roman" w:cs="Times New Roman"/>
          <w:noProof/>
        </w:rPr>
        <w:t xml:space="preserve">the </w:t>
      </w:r>
      <w:r w:rsidR="00176984" w:rsidRPr="009D4F67">
        <w:rPr>
          <w:rFonts w:ascii="Times New Roman" w:hAnsi="Times New Roman" w:cs="Times New Roman"/>
          <w:noProof/>
        </w:rPr>
        <w:t>stand-</w:t>
      </w:r>
      <w:r w:rsidR="00176984" w:rsidRPr="00FD729B">
        <w:rPr>
          <w:rFonts w:ascii="Times New Roman" w:hAnsi="Times New Roman" w:cs="Times New Roman"/>
          <w:noProof/>
        </w:rPr>
        <w:t xml:space="preserve">alone money laundering </w:t>
      </w:r>
      <w:r w:rsidR="00A97244" w:rsidRPr="00FD729B">
        <w:rPr>
          <w:rFonts w:ascii="Times New Roman" w:hAnsi="Times New Roman" w:cs="Times New Roman"/>
          <w:noProof/>
        </w:rPr>
        <w:t xml:space="preserve">offence </w:t>
      </w:r>
      <w:r w:rsidR="00684034" w:rsidRPr="00FD729B">
        <w:rPr>
          <w:rFonts w:ascii="Times New Roman" w:hAnsi="Times New Roman" w:cs="Times New Roman"/>
          <w:noProof/>
        </w:rPr>
        <w:t>and</w:t>
      </w:r>
      <w:r w:rsidR="00684034" w:rsidRPr="006D4AA2">
        <w:rPr>
          <w:rFonts w:ascii="Times New Roman" w:hAnsi="Times New Roman" w:cs="Times New Roman"/>
          <w:noProof/>
        </w:rPr>
        <w:t xml:space="preserve"> </w:t>
      </w:r>
      <w:r w:rsidR="00F56073" w:rsidRPr="006D4AA2">
        <w:rPr>
          <w:rFonts w:ascii="Times New Roman" w:hAnsi="Times New Roman" w:cs="Times New Roman"/>
          <w:noProof/>
        </w:rPr>
        <w:t>facilitat</w:t>
      </w:r>
      <w:r w:rsidR="007E67DC" w:rsidRPr="006D4AA2">
        <w:rPr>
          <w:rFonts w:ascii="Times New Roman" w:hAnsi="Times New Roman" w:cs="Times New Roman"/>
          <w:noProof/>
        </w:rPr>
        <w:t>ing</w:t>
      </w:r>
      <w:r w:rsidR="00F56073" w:rsidRPr="006D4AA2">
        <w:rPr>
          <w:rFonts w:ascii="Times New Roman" w:hAnsi="Times New Roman" w:cs="Times New Roman"/>
          <w:noProof/>
        </w:rPr>
        <w:t xml:space="preserve"> the investigation and prosecution of money laundering across EU Member States</w:t>
      </w:r>
      <w:r w:rsidR="00684034" w:rsidRPr="006D4AA2">
        <w:rPr>
          <w:rFonts w:ascii="Times New Roman" w:hAnsi="Times New Roman" w:cs="Times New Roman"/>
          <w:noProof/>
        </w:rPr>
        <w:t>.</w:t>
      </w:r>
    </w:p>
    <w:bookmarkEnd w:id="7"/>
    <w:p w14:paraId="6C3A0A76" w14:textId="36C220D4" w:rsidR="00684034" w:rsidRPr="00B14375" w:rsidRDefault="00684034" w:rsidP="00684034">
      <w:pPr>
        <w:numPr>
          <w:ilvl w:val="0"/>
          <w:numId w:val="12"/>
        </w:numPr>
        <w:jc w:val="both"/>
        <w:rPr>
          <w:rFonts w:ascii="Times New Roman" w:hAnsi="Times New Roman" w:cs="Times New Roman"/>
          <w:noProof/>
        </w:rPr>
      </w:pPr>
      <w:r w:rsidRPr="00B14375">
        <w:rPr>
          <w:rFonts w:ascii="Times New Roman" w:hAnsi="Times New Roman" w:cs="Times New Roman"/>
          <w:b/>
          <w:bCs/>
          <w:noProof/>
        </w:rPr>
        <w:t xml:space="preserve">Assessing minimum </w:t>
      </w:r>
      <w:r w:rsidR="00B522EC">
        <w:rPr>
          <w:rFonts w:ascii="Times New Roman" w:hAnsi="Times New Roman" w:cs="Times New Roman"/>
          <w:b/>
          <w:bCs/>
          <w:noProof/>
        </w:rPr>
        <w:t xml:space="preserve">maximum levels of penalties and </w:t>
      </w:r>
      <w:r w:rsidRPr="00B14375">
        <w:rPr>
          <w:rFonts w:ascii="Times New Roman" w:hAnsi="Times New Roman" w:cs="Times New Roman"/>
          <w:b/>
          <w:bCs/>
          <w:noProof/>
        </w:rPr>
        <w:t xml:space="preserve">sanctions for </w:t>
      </w:r>
      <w:r w:rsidR="00C80F3B" w:rsidRPr="00B14375">
        <w:rPr>
          <w:rFonts w:ascii="Times New Roman" w:hAnsi="Times New Roman" w:cs="Times New Roman"/>
          <w:b/>
          <w:bCs/>
          <w:noProof/>
        </w:rPr>
        <w:t xml:space="preserve">natural persons and </w:t>
      </w:r>
      <w:r w:rsidRPr="00B14375">
        <w:rPr>
          <w:rFonts w:ascii="Times New Roman" w:hAnsi="Times New Roman" w:cs="Times New Roman"/>
          <w:b/>
          <w:bCs/>
          <w:noProof/>
        </w:rPr>
        <w:t>legal entities</w:t>
      </w:r>
      <w:r w:rsidR="00814B05">
        <w:rPr>
          <w:rFonts w:ascii="Times New Roman" w:hAnsi="Times New Roman" w:cs="Times New Roman"/>
          <w:b/>
          <w:bCs/>
          <w:noProof/>
        </w:rPr>
        <w:t xml:space="preserve">, </w:t>
      </w:r>
      <w:r w:rsidR="002A4494">
        <w:rPr>
          <w:rFonts w:ascii="Times New Roman" w:hAnsi="Times New Roman" w:cs="Times New Roman"/>
          <w:b/>
          <w:bCs/>
          <w:noProof/>
        </w:rPr>
        <w:t>as well as setting out additional penalties and measures</w:t>
      </w:r>
      <w:r w:rsidRPr="00B14375">
        <w:rPr>
          <w:rFonts w:ascii="Times New Roman" w:hAnsi="Times New Roman" w:cs="Times New Roman"/>
          <w:b/>
          <w:bCs/>
          <w:noProof/>
        </w:rPr>
        <w:t xml:space="preserve"> </w:t>
      </w:r>
    </w:p>
    <w:p w14:paraId="45C03753" w14:textId="77347FEC" w:rsidR="008E399C" w:rsidRPr="00B14375" w:rsidRDefault="44D7D138" w:rsidP="00684034">
      <w:pPr>
        <w:jc w:val="both"/>
        <w:rPr>
          <w:rFonts w:ascii="Times New Roman" w:hAnsi="Times New Roman" w:cs="Times New Roman"/>
          <w:noProof/>
        </w:rPr>
      </w:pPr>
      <w:r w:rsidRPr="006D4AA2">
        <w:rPr>
          <w:rFonts w:ascii="Times New Roman" w:hAnsi="Times New Roman" w:cs="Times New Roman"/>
          <w:noProof/>
        </w:rPr>
        <w:t>It</w:t>
      </w:r>
      <w:r w:rsidR="00A97244" w:rsidRPr="006D4AA2">
        <w:rPr>
          <w:rFonts w:ascii="Times New Roman" w:hAnsi="Times New Roman" w:cs="Times New Roman"/>
          <w:noProof/>
        </w:rPr>
        <w:t xml:space="preserve"> </w:t>
      </w:r>
      <w:r w:rsidR="012384B6" w:rsidRPr="006D4AA2">
        <w:rPr>
          <w:rFonts w:ascii="Times New Roman" w:hAnsi="Times New Roman" w:cs="Times New Roman"/>
          <w:noProof/>
        </w:rPr>
        <w:t xml:space="preserve">would </w:t>
      </w:r>
      <w:r w:rsidR="002F0FE9">
        <w:rPr>
          <w:rFonts w:ascii="Times New Roman" w:hAnsi="Times New Roman" w:cs="Times New Roman"/>
          <w:noProof/>
        </w:rPr>
        <w:t xml:space="preserve">ensure greater coherence </w:t>
      </w:r>
      <w:r w:rsidRPr="006D4AA2">
        <w:rPr>
          <w:rFonts w:ascii="Times New Roman" w:hAnsi="Times New Roman" w:cs="Times New Roman"/>
          <w:noProof/>
        </w:rPr>
        <w:t>to align t</w:t>
      </w:r>
      <w:r w:rsidR="4AB4EA8E" w:rsidRPr="006D4AA2">
        <w:rPr>
          <w:rFonts w:ascii="Times New Roman" w:hAnsi="Times New Roman" w:cs="Times New Roman"/>
          <w:noProof/>
        </w:rPr>
        <w:t xml:space="preserve">he provisions on penalties </w:t>
      </w:r>
      <w:r w:rsidR="001B1D7D">
        <w:rPr>
          <w:rFonts w:ascii="Times New Roman" w:hAnsi="Times New Roman" w:cs="Times New Roman"/>
          <w:noProof/>
        </w:rPr>
        <w:t xml:space="preserve">and sanctions </w:t>
      </w:r>
      <w:r w:rsidR="4AB4EA8E" w:rsidRPr="006D4AA2">
        <w:rPr>
          <w:rFonts w:ascii="Times New Roman" w:hAnsi="Times New Roman" w:cs="Times New Roman"/>
          <w:noProof/>
        </w:rPr>
        <w:t>for natural and legal persons</w:t>
      </w:r>
      <w:r w:rsidR="645C96A2" w:rsidRPr="006D4AA2">
        <w:rPr>
          <w:rFonts w:ascii="Times New Roman" w:hAnsi="Times New Roman" w:cs="Times New Roman"/>
          <w:noProof/>
        </w:rPr>
        <w:t xml:space="preserve"> </w:t>
      </w:r>
      <w:r w:rsidRPr="006D4AA2">
        <w:rPr>
          <w:rFonts w:ascii="Times New Roman" w:hAnsi="Times New Roman" w:cs="Times New Roman"/>
          <w:noProof/>
        </w:rPr>
        <w:t>to</w:t>
      </w:r>
      <w:r w:rsidR="6270E7D8" w:rsidRPr="006D4AA2">
        <w:rPr>
          <w:rFonts w:ascii="Times New Roman" w:hAnsi="Times New Roman" w:cs="Times New Roman"/>
          <w:noProof/>
        </w:rPr>
        <w:t xml:space="preserve"> newly adopted EU criminal legislation</w:t>
      </w:r>
      <w:r w:rsidR="645C96A2" w:rsidRPr="006D4AA2">
        <w:rPr>
          <w:rFonts w:ascii="Times New Roman" w:hAnsi="Times New Roman" w:cs="Times New Roman"/>
          <w:noProof/>
        </w:rPr>
        <w:t xml:space="preserve">, </w:t>
      </w:r>
      <w:r w:rsidR="012384B6" w:rsidRPr="006D4AA2">
        <w:rPr>
          <w:rFonts w:ascii="Times New Roman" w:hAnsi="Times New Roman" w:cs="Times New Roman"/>
          <w:noProof/>
        </w:rPr>
        <w:t xml:space="preserve">such as </w:t>
      </w:r>
      <w:r w:rsidR="7B9D2567" w:rsidRPr="006D4AA2">
        <w:rPr>
          <w:rFonts w:ascii="Times New Roman" w:hAnsi="Times New Roman" w:cs="Times New Roman"/>
          <w:noProof/>
        </w:rPr>
        <w:t xml:space="preserve">Directive </w:t>
      </w:r>
      <w:r w:rsidR="00960D81">
        <w:rPr>
          <w:rFonts w:ascii="Times New Roman" w:hAnsi="Times New Roman" w:cs="Times New Roman"/>
          <w:noProof/>
        </w:rPr>
        <w:t xml:space="preserve">(EU) </w:t>
      </w:r>
      <w:r w:rsidR="7B9D2567" w:rsidRPr="006D4AA2">
        <w:rPr>
          <w:rFonts w:ascii="Times New Roman" w:hAnsi="Times New Roman" w:cs="Times New Roman"/>
          <w:noProof/>
        </w:rPr>
        <w:t>2024/1203 on the protection of the environment through criminal law</w:t>
      </w:r>
      <w:r w:rsidR="00AC2927" w:rsidRPr="00AC2927">
        <w:rPr>
          <w:rFonts w:ascii="Times New Roman" w:hAnsi="Times New Roman" w:cs="Times New Roman"/>
          <w:noProof/>
        </w:rPr>
        <w:t xml:space="preserve"> </w:t>
      </w:r>
      <w:r w:rsidR="00AC2927" w:rsidRPr="76D5DD52">
        <w:rPr>
          <w:rFonts w:ascii="Times New Roman" w:hAnsi="Times New Roman" w:cs="Times New Roman"/>
          <w:noProof/>
        </w:rPr>
        <w:t>and Directive (EU) 2024/1226 on the violation of Union restrictive measures.</w:t>
      </w:r>
      <w:r w:rsidR="00AC2927">
        <w:rPr>
          <w:rFonts w:ascii="Times New Roman" w:hAnsi="Times New Roman" w:cs="Times New Roman"/>
          <w:noProof/>
        </w:rPr>
        <w:t xml:space="preserve"> This should include</w:t>
      </w:r>
      <w:r w:rsidR="012384B6" w:rsidRPr="006D4AA2">
        <w:rPr>
          <w:rFonts w:ascii="Times New Roman" w:hAnsi="Times New Roman" w:cs="Times New Roman"/>
          <w:noProof/>
        </w:rPr>
        <w:t xml:space="preserve"> </w:t>
      </w:r>
      <w:r w:rsidR="18BCFD18" w:rsidRPr="006D4AA2">
        <w:rPr>
          <w:rFonts w:ascii="Times New Roman" w:hAnsi="Times New Roman" w:cs="Times New Roman"/>
          <w:noProof/>
        </w:rPr>
        <w:t xml:space="preserve">setting </w:t>
      </w:r>
      <w:r w:rsidR="645C96A2" w:rsidRPr="006D4AA2">
        <w:rPr>
          <w:rFonts w:ascii="Times New Roman" w:hAnsi="Times New Roman" w:cs="Times New Roman"/>
          <w:noProof/>
        </w:rPr>
        <w:t xml:space="preserve">out </w:t>
      </w:r>
      <w:r w:rsidR="4FEEBAAB" w:rsidRPr="006D4AA2">
        <w:rPr>
          <w:rFonts w:ascii="Times New Roman" w:hAnsi="Times New Roman" w:cs="Times New Roman"/>
          <w:noProof/>
        </w:rPr>
        <w:t>the type of</w:t>
      </w:r>
      <w:r w:rsidR="4FEEBAAB" w:rsidRPr="00B14375">
        <w:rPr>
          <w:rFonts w:ascii="Times New Roman" w:hAnsi="Times New Roman" w:cs="Times New Roman"/>
          <w:noProof/>
        </w:rPr>
        <w:t xml:space="preserve"> additional </w:t>
      </w:r>
      <w:r w:rsidR="00AC2927">
        <w:rPr>
          <w:rFonts w:ascii="Times New Roman" w:hAnsi="Times New Roman" w:cs="Times New Roman"/>
          <w:noProof/>
        </w:rPr>
        <w:t>penalties</w:t>
      </w:r>
      <w:r w:rsidR="00AC2927" w:rsidRPr="00B14375">
        <w:rPr>
          <w:rFonts w:ascii="Times New Roman" w:hAnsi="Times New Roman" w:cs="Times New Roman"/>
          <w:noProof/>
        </w:rPr>
        <w:t xml:space="preserve"> </w:t>
      </w:r>
      <w:r w:rsidR="4FEEBAAB" w:rsidRPr="00B14375">
        <w:rPr>
          <w:rFonts w:ascii="Times New Roman" w:hAnsi="Times New Roman" w:cs="Times New Roman"/>
          <w:noProof/>
        </w:rPr>
        <w:t xml:space="preserve">or measures </w:t>
      </w:r>
      <w:r w:rsidR="385460EF" w:rsidRPr="00B14375">
        <w:rPr>
          <w:rFonts w:ascii="Times New Roman" w:hAnsi="Times New Roman" w:cs="Times New Roman"/>
          <w:noProof/>
        </w:rPr>
        <w:t xml:space="preserve">that </w:t>
      </w:r>
      <w:r w:rsidR="385460EF" w:rsidRPr="00FD729B">
        <w:rPr>
          <w:rFonts w:ascii="Times New Roman" w:hAnsi="Times New Roman" w:cs="Times New Roman"/>
          <w:noProof/>
        </w:rPr>
        <w:t xml:space="preserve">Member States can impose </w:t>
      </w:r>
      <w:r w:rsidR="2C4E459F" w:rsidRPr="00FD729B">
        <w:rPr>
          <w:rFonts w:ascii="Times New Roman" w:hAnsi="Times New Roman" w:cs="Times New Roman"/>
          <w:noProof/>
        </w:rPr>
        <w:t xml:space="preserve">on </w:t>
      </w:r>
      <w:r w:rsidR="4FEEBAAB" w:rsidRPr="00FD729B">
        <w:rPr>
          <w:rFonts w:ascii="Times New Roman" w:hAnsi="Times New Roman" w:cs="Times New Roman"/>
          <w:noProof/>
        </w:rPr>
        <w:t>perpetrators of money laundering</w:t>
      </w:r>
      <w:r w:rsidR="385460EF" w:rsidRPr="00FD729B">
        <w:rPr>
          <w:rFonts w:ascii="Times New Roman" w:hAnsi="Times New Roman" w:cs="Times New Roman"/>
          <w:noProof/>
        </w:rPr>
        <w:t xml:space="preserve"> in addition to </w:t>
      </w:r>
      <w:r w:rsidR="00AC2927">
        <w:rPr>
          <w:rFonts w:ascii="Times New Roman" w:hAnsi="Times New Roman" w:cs="Times New Roman"/>
          <w:noProof/>
        </w:rPr>
        <w:t>imprisonment</w:t>
      </w:r>
      <w:r w:rsidR="00734004" w:rsidRPr="00FD729B">
        <w:rPr>
          <w:rFonts w:ascii="Times New Roman" w:hAnsi="Times New Roman" w:cs="Times New Roman"/>
          <w:noProof/>
        </w:rPr>
        <w:t xml:space="preserve">, </w:t>
      </w:r>
      <w:r w:rsidR="385460EF" w:rsidRPr="00FD729B">
        <w:rPr>
          <w:rFonts w:ascii="Times New Roman" w:hAnsi="Times New Roman" w:cs="Times New Roman"/>
          <w:noProof/>
        </w:rPr>
        <w:t xml:space="preserve">and set out </w:t>
      </w:r>
      <w:r w:rsidR="4DA9601D" w:rsidRPr="00FD729B">
        <w:rPr>
          <w:rFonts w:ascii="Times New Roman" w:hAnsi="Times New Roman" w:cs="Times New Roman"/>
          <w:noProof/>
        </w:rPr>
        <w:t>specific</w:t>
      </w:r>
      <w:r w:rsidR="4FEEBAAB" w:rsidRPr="00FD729B">
        <w:rPr>
          <w:rFonts w:ascii="Times New Roman" w:hAnsi="Times New Roman" w:cs="Times New Roman"/>
          <w:noProof/>
        </w:rPr>
        <w:t xml:space="preserve"> sanctions</w:t>
      </w:r>
      <w:r w:rsidR="0E5EA131" w:rsidRPr="00FD729B">
        <w:rPr>
          <w:rFonts w:ascii="Times New Roman" w:hAnsi="Times New Roman" w:cs="Times New Roman"/>
          <w:noProof/>
        </w:rPr>
        <w:t xml:space="preserve"> for legal entities, notably</w:t>
      </w:r>
      <w:r w:rsidR="4FEEBAAB" w:rsidRPr="00FD729B">
        <w:rPr>
          <w:rFonts w:ascii="Times New Roman" w:hAnsi="Times New Roman" w:cs="Times New Roman"/>
          <w:noProof/>
        </w:rPr>
        <w:t xml:space="preserve"> a minimum </w:t>
      </w:r>
      <w:r w:rsidR="00D7382A">
        <w:rPr>
          <w:rFonts w:ascii="Times New Roman" w:hAnsi="Times New Roman" w:cs="Times New Roman"/>
          <w:noProof/>
        </w:rPr>
        <w:t xml:space="preserve">of the maximum </w:t>
      </w:r>
      <w:r w:rsidR="4FEEBAAB" w:rsidRPr="00FD729B">
        <w:rPr>
          <w:rFonts w:ascii="Times New Roman" w:hAnsi="Times New Roman" w:cs="Times New Roman"/>
          <w:noProof/>
        </w:rPr>
        <w:t>level of fines</w:t>
      </w:r>
      <w:r w:rsidR="00D7382A">
        <w:rPr>
          <w:rFonts w:ascii="Times New Roman" w:hAnsi="Times New Roman" w:cs="Times New Roman"/>
          <w:noProof/>
        </w:rPr>
        <w:t>, to be calculated either based on the global worldwide turnover of the legal person or based on fixed amounts</w:t>
      </w:r>
      <w:r w:rsidR="0E5EA131" w:rsidRPr="00FD729B">
        <w:rPr>
          <w:rFonts w:ascii="Times New Roman" w:hAnsi="Times New Roman" w:cs="Times New Roman"/>
          <w:noProof/>
        </w:rPr>
        <w:t>.</w:t>
      </w:r>
      <w:r w:rsidR="4DA9601D" w:rsidRPr="00FD729B">
        <w:rPr>
          <w:rFonts w:ascii="Times New Roman" w:hAnsi="Times New Roman" w:cs="Times New Roman"/>
          <w:noProof/>
        </w:rPr>
        <w:t xml:space="preserve"> This</w:t>
      </w:r>
      <w:r w:rsidR="4DA9601D" w:rsidRPr="007A2F03">
        <w:rPr>
          <w:rFonts w:ascii="Times New Roman" w:hAnsi="Times New Roman" w:cs="Times New Roman"/>
          <w:noProof/>
        </w:rPr>
        <w:t xml:space="preserve"> would ensure </w:t>
      </w:r>
      <w:r w:rsidR="7386B1CB" w:rsidRPr="007A2F03">
        <w:rPr>
          <w:rFonts w:ascii="Times New Roman" w:hAnsi="Times New Roman" w:cs="Times New Roman"/>
          <w:noProof/>
        </w:rPr>
        <w:t xml:space="preserve">a level-playing field across Member States and reinforce </w:t>
      </w:r>
      <w:r w:rsidR="4DA9601D" w:rsidRPr="007A2F03">
        <w:rPr>
          <w:rFonts w:ascii="Times New Roman" w:hAnsi="Times New Roman" w:cs="Times New Roman"/>
          <w:noProof/>
        </w:rPr>
        <w:t xml:space="preserve">the deterrent effect of </w:t>
      </w:r>
      <w:r w:rsidR="7386B1CB" w:rsidRPr="007A2F03">
        <w:rPr>
          <w:rFonts w:ascii="Times New Roman" w:hAnsi="Times New Roman" w:cs="Times New Roman"/>
          <w:noProof/>
        </w:rPr>
        <w:t xml:space="preserve">the </w:t>
      </w:r>
      <w:r w:rsidR="4DA9601D" w:rsidRPr="007A2F03">
        <w:rPr>
          <w:rFonts w:ascii="Times New Roman" w:hAnsi="Times New Roman" w:cs="Times New Roman"/>
          <w:noProof/>
        </w:rPr>
        <w:t>sanctions</w:t>
      </w:r>
      <w:r w:rsidR="7386B1CB" w:rsidRPr="00B14375">
        <w:rPr>
          <w:rFonts w:ascii="Times New Roman" w:hAnsi="Times New Roman" w:cs="Times New Roman"/>
          <w:noProof/>
        </w:rPr>
        <w:t xml:space="preserve"> for money laundering offences.</w:t>
      </w:r>
    </w:p>
    <w:p w14:paraId="5AA20CB6" w14:textId="0776851B" w:rsidR="00622EF6" w:rsidRPr="00B14375" w:rsidRDefault="00622EF6" w:rsidP="00622EF6">
      <w:pPr>
        <w:numPr>
          <w:ilvl w:val="0"/>
          <w:numId w:val="8"/>
        </w:numPr>
        <w:jc w:val="both"/>
        <w:rPr>
          <w:rFonts w:ascii="Times New Roman" w:hAnsi="Times New Roman" w:cs="Times New Roman"/>
          <w:noProof/>
        </w:rPr>
      </w:pPr>
      <w:r w:rsidRPr="00B14375">
        <w:rPr>
          <w:rFonts w:ascii="Times New Roman" w:hAnsi="Times New Roman" w:cs="Times New Roman"/>
          <w:b/>
          <w:bCs/>
          <w:noProof/>
        </w:rPr>
        <w:t>Refinement of the definition of property </w:t>
      </w:r>
      <w:r w:rsidRPr="00B14375">
        <w:rPr>
          <w:rFonts w:ascii="Times New Roman" w:hAnsi="Times New Roman" w:cs="Times New Roman"/>
          <w:noProof/>
        </w:rPr>
        <w:t> </w:t>
      </w:r>
    </w:p>
    <w:p w14:paraId="71E49C77" w14:textId="44AAFE84" w:rsidR="00622EF6" w:rsidRPr="00B14375" w:rsidRDefault="002F0FE9" w:rsidP="00684034">
      <w:pPr>
        <w:jc w:val="both"/>
        <w:rPr>
          <w:rFonts w:ascii="Times New Roman" w:hAnsi="Times New Roman" w:cs="Times New Roman"/>
          <w:noProof/>
        </w:rPr>
      </w:pPr>
      <w:r>
        <w:rPr>
          <w:rFonts w:ascii="Times New Roman" w:hAnsi="Times New Roman" w:cs="Times New Roman"/>
          <w:noProof/>
        </w:rPr>
        <w:t>T</w:t>
      </w:r>
      <w:r w:rsidR="00622EF6" w:rsidRPr="006D4AA2">
        <w:rPr>
          <w:rFonts w:ascii="Times New Roman" w:hAnsi="Times New Roman" w:cs="Times New Roman"/>
          <w:noProof/>
        </w:rPr>
        <w:t xml:space="preserve">he definition of "property" </w:t>
      </w:r>
      <w:r>
        <w:rPr>
          <w:rFonts w:ascii="Times New Roman" w:hAnsi="Times New Roman" w:cs="Times New Roman"/>
          <w:noProof/>
        </w:rPr>
        <w:t xml:space="preserve">should be refined to </w:t>
      </w:r>
      <w:r w:rsidR="00622EF6" w:rsidRPr="006D4AA2">
        <w:rPr>
          <w:rFonts w:ascii="Times New Roman" w:hAnsi="Times New Roman" w:cs="Times New Roman"/>
          <w:noProof/>
        </w:rPr>
        <w:t xml:space="preserve">more expressly encompass all potential forms of illicit gains, including direct proceeds, cost savings derived from tax crimes, and indirect proceeds derived from criminal activities. </w:t>
      </w:r>
    </w:p>
    <w:p w14:paraId="081D980E" w14:textId="03CF31CF" w:rsidR="0085320C" w:rsidRPr="00B14375" w:rsidRDefault="00ED6574" w:rsidP="0085320C">
      <w:pPr>
        <w:numPr>
          <w:ilvl w:val="0"/>
          <w:numId w:val="15"/>
        </w:numPr>
        <w:jc w:val="both"/>
        <w:rPr>
          <w:rFonts w:ascii="Times New Roman" w:hAnsi="Times New Roman" w:cs="Times New Roman"/>
          <w:noProof/>
        </w:rPr>
      </w:pPr>
      <w:r>
        <w:rPr>
          <w:rFonts w:ascii="Times New Roman" w:hAnsi="Times New Roman" w:cs="Times New Roman"/>
          <w:b/>
          <w:bCs/>
          <w:noProof/>
        </w:rPr>
        <w:t>A</w:t>
      </w:r>
      <w:r w:rsidR="0085320C" w:rsidRPr="006D4AA2">
        <w:rPr>
          <w:rFonts w:ascii="Times New Roman" w:hAnsi="Times New Roman" w:cs="Times New Roman"/>
          <w:b/>
          <w:bCs/>
          <w:noProof/>
        </w:rPr>
        <w:t>lignment with international instruments  </w:t>
      </w:r>
      <w:r w:rsidR="0085320C" w:rsidRPr="00B14375">
        <w:rPr>
          <w:rFonts w:ascii="Times New Roman" w:hAnsi="Times New Roman" w:cs="Times New Roman"/>
          <w:noProof/>
        </w:rPr>
        <w:t> </w:t>
      </w:r>
    </w:p>
    <w:p w14:paraId="6D88B4CC" w14:textId="7B44AA66" w:rsidR="00BA3EF8" w:rsidRPr="00192719" w:rsidRDefault="002F0FE9" w:rsidP="00BA3EF8">
      <w:pPr>
        <w:jc w:val="both"/>
        <w:rPr>
          <w:rFonts w:ascii="Times New Roman" w:hAnsi="Times New Roman" w:cs="Times New Roman"/>
          <w:noProof/>
        </w:rPr>
      </w:pPr>
      <w:r>
        <w:rPr>
          <w:rFonts w:ascii="Times New Roman" w:hAnsi="Times New Roman" w:cs="Times New Roman"/>
          <w:noProof/>
        </w:rPr>
        <w:t xml:space="preserve">Ensuring alignment </w:t>
      </w:r>
      <w:r w:rsidR="0085320C" w:rsidRPr="006D4AA2">
        <w:rPr>
          <w:rFonts w:ascii="Times New Roman" w:hAnsi="Times New Roman" w:cs="Times New Roman"/>
          <w:noProof/>
        </w:rPr>
        <w:t>between the D</w:t>
      </w:r>
      <w:r w:rsidR="00F673A1" w:rsidRPr="006D4AA2">
        <w:rPr>
          <w:rFonts w:ascii="Times New Roman" w:hAnsi="Times New Roman" w:cs="Times New Roman"/>
          <w:noProof/>
        </w:rPr>
        <w:t>irective</w:t>
      </w:r>
      <w:r w:rsidR="0085320C" w:rsidRPr="006D4AA2">
        <w:rPr>
          <w:rFonts w:ascii="Times New Roman" w:hAnsi="Times New Roman" w:cs="Times New Roman"/>
          <w:noProof/>
        </w:rPr>
        <w:t xml:space="preserve"> and the Warsaw Convention </w:t>
      </w:r>
      <w:r>
        <w:rPr>
          <w:rFonts w:ascii="Times New Roman" w:hAnsi="Times New Roman" w:cs="Times New Roman"/>
          <w:noProof/>
        </w:rPr>
        <w:t xml:space="preserve">would </w:t>
      </w:r>
      <w:r w:rsidR="00FD0DF6" w:rsidRPr="006D4AA2">
        <w:rPr>
          <w:rFonts w:ascii="Times New Roman" w:hAnsi="Times New Roman" w:cs="Times New Roman"/>
          <w:noProof/>
        </w:rPr>
        <w:t xml:space="preserve">enhance the coherence </w:t>
      </w:r>
      <w:r w:rsidR="0085320C" w:rsidRPr="006D4AA2">
        <w:rPr>
          <w:rFonts w:ascii="Times New Roman" w:hAnsi="Times New Roman" w:cs="Times New Roman"/>
          <w:noProof/>
        </w:rPr>
        <w:t>between the two instruments</w:t>
      </w:r>
      <w:r w:rsidR="00FD0DF6" w:rsidRPr="006D4AA2">
        <w:rPr>
          <w:rFonts w:ascii="Times New Roman" w:hAnsi="Times New Roman" w:cs="Times New Roman"/>
          <w:noProof/>
        </w:rPr>
        <w:t>.</w:t>
      </w:r>
    </w:p>
    <w:p w14:paraId="7F72BE67" w14:textId="794785A2" w:rsidR="001B2B48" w:rsidRPr="006D4AA2" w:rsidRDefault="00ED6574" w:rsidP="00962FFA">
      <w:pPr>
        <w:numPr>
          <w:ilvl w:val="0"/>
          <w:numId w:val="15"/>
        </w:numPr>
        <w:jc w:val="both"/>
        <w:rPr>
          <w:rFonts w:ascii="Times New Roman" w:hAnsi="Times New Roman" w:cs="Times New Roman"/>
          <w:b/>
          <w:bCs/>
          <w:noProof/>
        </w:rPr>
      </w:pPr>
      <w:r>
        <w:rPr>
          <w:rFonts w:ascii="Times New Roman" w:hAnsi="Times New Roman" w:cs="Times New Roman"/>
          <w:b/>
          <w:bCs/>
          <w:noProof/>
        </w:rPr>
        <w:t>M</w:t>
      </w:r>
      <w:r w:rsidR="001B2B48" w:rsidRPr="006D4AA2">
        <w:rPr>
          <w:rFonts w:ascii="Times New Roman" w:hAnsi="Times New Roman" w:cs="Times New Roman"/>
          <w:b/>
          <w:bCs/>
          <w:noProof/>
        </w:rPr>
        <w:t>onitoring of the impacts of the Directive</w:t>
      </w:r>
    </w:p>
    <w:p w14:paraId="2DA7306F" w14:textId="0A24ABD8" w:rsidR="001B2B48" w:rsidRPr="006D4AA2" w:rsidRDefault="45ABACBC" w:rsidP="001B2B48">
      <w:pPr>
        <w:jc w:val="both"/>
        <w:rPr>
          <w:rFonts w:ascii="Times New Roman" w:hAnsi="Times New Roman" w:cs="Times New Roman"/>
          <w:noProof/>
        </w:rPr>
      </w:pPr>
      <w:r w:rsidRPr="006D4AA2">
        <w:rPr>
          <w:rFonts w:ascii="Times New Roman" w:hAnsi="Times New Roman" w:cs="Times New Roman"/>
          <w:noProof/>
        </w:rPr>
        <w:t>In order to monitor the impacts of the Directive</w:t>
      </w:r>
      <w:r w:rsidR="00A97244" w:rsidRPr="006D4AA2">
        <w:rPr>
          <w:rFonts w:ascii="Times New Roman" w:hAnsi="Times New Roman" w:cs="Times New Roman"/>
          <w:noProof/>
        </w:rPr>
        <w:t xml:space="preserve">, </w:t>
      </w:r>
      <w:r w:rsidRPr="006D4AA2">
        <w:rPr>
          <w:rFonts w:ascii="Times New Roman" w:hAnsi="Times New Roman" w:cs="Times New Roman"/>
          <w:noProof/>
        </w:rPr>
        <w:t xml:space="preserve">the Commission will continue to engage with relevant stakeholders through </w:t>
      </w:r>
      <w:r w:rsidRPr="006D4AA2">
        <w:rPr>
          <w:rFonts w:ascii="Times New Roman" w:hAnsi="Times New Roman" w:cs="Times New Roman"/>
          <w:i/>
          <w:iCs/>
          <w:noProof/>
        </w:rPr>
        <w:t>fora</w:t>
      </w:r>
      <w:r w:rsidRPr="006D4AA2">
        <w:rPr>
          <w:rFonts w:ascii="Times New Roman" w:hAnsi="Times New Roman" w:cs="Times New Roman"/>
          <w:noProof/>
        </w:rPr>
        <w:t xml:space="preserve"> such as the Commission Expert Group on EU Criminal Policy, the Anti-Money Laundering Operational Network of financial investigators</w:t>
      </w:r>
      <w:r w:rsidR="00A23275">
        <w:rPr>
          <w:rFonts w:ascii="Times New Roman" w:hAnsi="Times New Roman" w:cs="Times New Roman"/>
          <w:noProof/>
        </w:rPr>
        <w:t xml:space="preserve"> (AMON)</w:t>
      </w:r>
      <w:r w:rsidRPr="006D4AA2">
        <w:rPr>
          <w:rFonts w:ascii="Times New Roman" w:hAnsi="Times New Roman" w:cs="Times New Roman"/>
          <w:noProof/>
        </w:rPr>
        <w:t>,</w:t>
      </w:r>
      <w:r w:rsidR="5D93FC78" w:rsidRPr="006D4AA2">
        <w:rPr>
          <w:rFonts w:ascii="Times New Roman" w:hAnsi="Times New Roman" w:cs="Times New Roman"/>
          <w:noProof/>
        </w:rPr>
        <w:t xml:space="preserve"> </w:t>
      </w:r>
      <w:r w:rsidR="00EE3CAE" w:rsidRPr="006D4AA2">
        <w:rPr>
          <w:rFonts w:ascii="Times New Roman" w:hAnsi="Times New Roman" w:cs="Times New Roman"/>
          <w:noProof/>
        </w:rPr>
        <w:t>the European Multidisciplinary Platform Against Criminal Threats (</w:t>
      </w:r>
      <w:r w:rsidR="5D93FC78" w:rsidRPr="006D4AA2">
        <w:rPr>
          <w:rFonts w:ascii="Times New Roman" w:hAnsi="Times New Roman" w:cs="Times New Roman"/>
          <w:noProof/>
        </w:rPr>
        <w:t>EMPACT</w:t>
      </w:r>
      <w:r w:rsidR="00EE3CAE" w:rsidRPr="006D4AA2">
        <w:rPr>
          <w:rFonts w:ascii="Times New Roman" w:hAnsi="Times New Roman" w:cs="Times New Roman"/>
          <w:noProof/>
        </w:rPr>
        <w:t xml:space="preserve">), the </w:t>
      </w:r>
      <w:r w:rsidR="000676DB">
        <w:rPr>
          <w:rFonts w:ascii="Times New Roman" w:hAnsi="Times New Roman" w:cs="Times New Roman"/>
          <w:noProof/>
        </w:rPr>
        <w:t xml:space="preserve">new </w:t>
      </w:r>
      <w:r w:rsidR="00856316">
        <w:rPr>
          <w:rFonts w:ascii="Times New Roman" w:hAnsi="Times New Roman" w:cs="Times New Roman"/>
          <w:noProof/>
        </w:rPr>
        <w:t>C</w:t>
      </w:r>
      <w:r w:rsidR="00BE0F2B">
        <w:rPr>
          <w:rFonts w:ascii="Times New Roman" w:hAnsi="Times New Roman" w:cs="Times New Roman"/>
          <w:noProof/>
        </w:rPr>
        <w:t>ooperation</w:t>
      </w:r>
      <w:r w:rsidR="004B4396" w:rsidRPr="006D4AA2">
        <w:rPr>
          <w:rFonts w:ascii="Times New Roman" w:hAnsi="Times New Roman" w:cs="Times New Roman"/>
          <w:noProof/>
        </w:rPr>
        <w:t xml:space="preserve"> </w:t>
      </w:r>
      <w:r w:rsidR="00856316">
        <w:rPr>
          <w:rFonts w:ascii="Times New Roman" w:hAnsi="Times New Roman" w:cs="Times New Roman"/>
          <w:noProof/>
        </w:rPr>
        <w:t>N</w:t>
      </w:r>
      <w:r w:rsidR="004B4396" w:rsidRPr="006D4AA2">
        <w:rPr>
          <w:rFonts w:ascii="Times New Roman" w:hAnsi="Times New Roman" w:cs="Times New Roman"/>
          <w:noProof/>
        </w:rPr>
        <w:t xml:space="preserve">etwork on </w:t>
      </w:r>
      <w:r w:rsidR="00856316">
        <w:rPr>
          <w:rFonts w:ascii="Times New Roman" w:hAnsi="Times New Roman" w:cs="Times New Roman"/>
          <w:noProof/>
        </w:rPr>
        <w:t>A</w:t>
      </w:r>
      <w:r w:rsidR="004B4396" w:rsidRPr="006D4AA2">
        <w:rPr>
          <w:rFonts w:ascii="Times New Roman" w:hAnsi="Times New Roman" w:cs="Times New Roman"/>
          <w:noProof/>
        </w:rPr>
        <w:t xml:space="preserve">sset </w:t>
      </w:r>
      <w:r w:rsidR="00856316">
        <w:rPr>
          <w:rFonts w:ascii="Times New Roman" w:hAnsi="Times New Roman" w:cs="Times New Roman"/>
          <w:noProof/>
        </w:rPr>
        <w:t>R</w:t>
      </w:r>
      <w:r w:rsidR="004B4396" w:rsidRPr="006D4AA2">
        <w:rPr>
          <w:rFonts w:ascii="Times New Roman" w:hAnsi="Times New Roman" w:cs="Times New Roman"/>
          <w:noProof/>
        </w:rPr>
        <w:t xml:space="preserve">ecovery and </w:t>
      </w:r>
      <w:r w:rsidR="00856316">
        <w:rPr>
          <w:rFonts w:ascii="Times New Roman" w:hAnsi="Times New Roman" w:cs="Times New Roman"/>
          <w:noProof/>
        </w:rPr>
        <w:t>C</w:t>
      </w:r>
      <w:r w:rsidR="004B4396" w:rsidRPr="006D4AA2">
        <w:rPr>
          <w:rFonts w:ascii="Times New Roman" w:hAnsi="Times New Roman" w:cs="Times New Roman"/>
          <w:noProof/>
        </w:rPr>
        <w:t>onfiscation</w:t>
      </w:r>
      <w:r w:rsidR="5D93FC78" w:rsidRPr="006D4AA2">
        <w:rPr>
          <w:rFonts w:ascii="Times New Roman" w:hAnsi="Times New Roman" w:cs="Times New Roman"/>
          <w:noProof/>
        </w:rPr>
        <w:t>,</w:t>
      </w:r>
      <w:r w:rsidRPr="006D4AA2">
        <w:rPr>
          <w:rFonts w:ascii="Times New Roman" w:hAnsi="Times New Roman" w:cs="Times New Roman"/>
          <w:noProof/>
        </w:rPr>
        <w:t xml:space="preserve"> </w:t>
      </w:r>
      <w:r w:rsidR="00D33C0D">
        <w:rPr>
          <w:rFonts w:ascii="Times New Roman" w:hAnsi="Times New Roman" w:cs="Times New Roman"/>
          <w:noProof/>
        </w:rPr>
        <w:t xml:space="preserve">the </w:t>
      </w:r>
      <w:r w:rsidR="00B376C4" w:rsidRPr="00B376C4">
        <w:rPr>
          <w:rFonts w:ascii="Times New Roman" w:hAnsi="Times New Roman" w:cs="Times New Roman"/>
          <w:noProof/>
        </w:rPr>
        <w:t>Camden Asset Recovery Inter-agency Network</w:t>
      </w:r>
      <w:r w:rsidR="00B376C4">
        <w:rPr>
          <w:rFonts w:ascii="Times New Roman" w:hAnsi="Times New Roman" w:cs="Times New Roman"/>
          <w:noProof/>
        </w:rPr>
        <w:t xml:space="preserve"> (CARIN), </w:t>
      </w:r>
      <w:r w:rsidRPr="006D4AA2">
        <w:rPr>
          <w:rFonts w:ascii="Times New Roman" w:hAnsi="Times New Roman" w:cs="Times New Roman"/>
          <w:noProof/>
        </w:rPr>
        <w:t>Eurojust’s Judicial Focus Group on Money Laundering and Asset Recovery and the European Judicial Organised Crime Network.</w:t>
      </w:r>
    </w:p>
    <w:p w14:paraId="01F9D9CF" w14:textId="5F875DD4" w:rsidR="001B2B48" w:rsidRPr="006D4AA2" w:rsidRDefault="001B2B48" w:rsidP="001B2B48">
      <w:pPr>
        <w:jc w:val="both"/>
        <w:rPr>
          <w:rFonts w:ascii="Times New Roman" w:hAnsi="Times New Roman" w:cs="Times New Roman"/>
          <w:noProof/>
        </w:rPr>
      </w:pPr>
      <w:r w:rsidRPr="006D4AA2">
        <w:rPr>
          <w:rFonts w:ascii="Times New Roman" w:hAnsi="Times New Roman" w:cs="Times New Roman"/>
          <w:noProof/>
        </w:rPr>
        <w:t xml:space="preserve">The Commission will continue its dialogue with Member States and </w:t>
      </w:r>
      <w:r w:rsidR="00FD0DF6" w:rsidRPr="006D4AA2">
        <w:rPr>
          <w:rFonts w:ascii="Times New Roman" w:hAnsi="Times New Roman" w:cs="Times New Roman"/>
          <w:noProof/>
        </w:rPr>
        <w:t xml:space="preserve">all </w:t>
      </w:r>
      <w:r w:rsidRPr="006D4AA2">
        <w:rPr>
          <w:rFonts w:ascii="Times New Roman" w:hAnsi="Times New Roman" w:cs="Times New Roman"/>
          <w:noProof/>
        </w:rPr>
        <w:t xml:space="preserve">stakeholders, to ensure that the </w:t>
      </w:r>
      <w:r w:rsidR="00FD0DF6" w:rsidRPr="006D4AA2">
        <w:rPr>
          <w:rFonts w:ascii="Times New Roman" w:hAnsi="Times New Roman" w:cs="Times New Roman"/>
          <w:noProof/>
        </w:rPr>
        <w:t xml:space="preserve">criminal law </w:t>
      </w:r>
      <w:r w:rsidRPr="006D4AA2">
        <w:rPr>
          <w:rFonts w:ascii="Times New Roman" w:hAnsi="Times New Roman" w:cs="Times New Roman"/>
          <w:noProof/>
        </w:rPr>
        <w:t xml:space="preserve">response to money laundering is effective, in line with EU policies in this field and </w:t>
      </w:r>
      <w:r w:rsidR="00A97244" w:rsidRPr="006D4AA2">
        <w:rPr>
          <w:rFonts w:ascii="Times New Roman" w:hAnsi="Times New Roman" w:cs="Times New Roman"/>
          <w:noProof/>
        </w:rPr>
        <w:t>up to date</w:t>
      </w:r>
      <w:r w:rsidRPr="006D4AA2">
        <w:rPr>
          <w:rFonts w:ascii="Times New Roman" w:hAnsi="Times New Roman" w:cs="Times New Roman"/>
          <w:noProof/>
        </w:rPr>
        <w:t xml:space="preserve">, considering the evolving trends and </w:t>
      </w:r>
      <w:r w:rsidRPr="006D4AA2">
        <w:rPr>
          <w:rFonts w:ascii="Times New Roman" w:hAnsi="Times New Roman" w:cs="Times New Roman"/>
          <w:i/>
          <w:iCs/>
          <w:noProof/>
        </w:rPr>
        <w:t>modi operandi</w:t>
      </w:r>
      <w:r w:rsidRPr="006D4AA2">
        <w:rPr>
          <w:rFonts w:ascii="Times New Roman" w:hAnsi="Times New Roman" w:cs="Times New Roman"/>
          <w:noProof/>
        </w:rPr>
        <w:t xml:space="preserve"> of criminal groups in the financial sphere. </w:t>
      </w:r>
    </w:p>
    <w:p w14:paraId="59890E70" w14:textId="10AB4D8C" w:rsidR="00AC16A8" w:rsidRPr="006D4AA2" w:rsidRDefault="00BE2234" w:rsidP="001B2B48">
      <w:pPr>
        <w:jc w:val="both"/>
        <w:rPr>
          <w:rFonts w:ascii="Times New Roman" w:hAnsi="Times New Roman" w:cs="Times New Roman"/>
          <w:noProof/>
        </w:rPr>
      </w:pPr>
      <w:r w:rsidRPr="006D4AA2">
        <w:rPr>
          <w:rFonts w:ascii="Times New Roman" w:hAnsi="Times New Roman" w:cs="Times New Roman"/>
          <w:noProof/>
        </w:rPr>
        <w:t xml:space="preserve">These recommendations are an important contribution </w:t>
      </w:r>
      <w:r w:rsidR="00AC16A8" w:rsidRPr="006D4AA2">
        <w:rPr>
          <w:rFonts w:ascii="Times New Roman" w:hAnsi="Times New Roman" w:cs="Times New Roman"/>
          <w:noProof/>
        </w:rPr>
        <w:t xml:space="preserve">to the efforts at EU level to promote the </w:t>
      </w:r>
      <w:r w:rsidR="00AC16A8" w:rsidRPr="006D4AA2">
        <w:rPr>
          <w:rFonts w:ascii="Times New Roman" w:hAnsi="Times New Roman"/>
          <w:iCs/>
          <w:noProof/>
        </w:rPr>
        <w:t>follow</w:t>
      </w:r>
      <w:r w:rsidR="00947325">
        <w:rPr>
          <w:rFonts w:ascii="Times New Roman" w:hAnsi="Times New Roman"/>
          <w:iCs/>
          <w:noProof/>
        </w:rPr>
        <w:t>-</w:t>
      </w:r>
      <w:r w:rsidR="00AC16A8" w:rsidRPr="006D4AA2">
        <w:rPr>
          <w:rFonts w:ascii="Times New Roman" w:hAnsi="Times New Roman"/>
          <w:iCs/>
          <w:noProof/>
        </w:rPr>
        <w:t>the</w:t>
      </w:r>
      <w:r w:rsidR="00947325">
        <w:rPr>
          <w:rFonts w:ascii="Times New Roman" w:hAnsi="Times New Roman"/>
          <w:iCs/>
          <w:noProof/>
        </w:rPr>
        <w:t>-</w:t>
      </w:r>
      <w:r w:rsidR="00AC16A8" w:rsidRPr="006D4AA2">
        <w:rPr>
          <w:rFonts w:ascii="Times New Roman" w:hAnsi="Times New Roman"/>
          <w:iCs/>
          <w:noProof/>
        </w:rPr>
        <w:t>money</w:t>
      </w:r>
      <w:r w:rsidR="00AC16A8" w:rsidRPr="006D4AA2">
        <w:rPr>
          <w:rFonts w:ascii="Times New Roman" w:hAnsi="Times New Roman" w:cs="Times New Roman"/>
          <w:noProof/>
        </w:rPr>
        <w:t xml:space="preserve"> approach as a key component in the fight against organised crime, </w:t>
      </w:r>
      <w:r w:rsidR="0092487D" w:rsidRPr="006D4AA2">
        <w:rPr>
          <w:rFonts w:ascii="Times New Roman" w:hAnsi="Times New Roman" w:cs="Times New Roman"/>
          <w:noProof/>
        </w:rPr>
        <w:t xml:space="preserve">an area </w:t>
      </w:r>
      <w:r w:rsidR="00351EB2" w:rsidRPr="006D4AA2">
        <w:rPr>
          <w:rFonts w:ascii="Times New Roman" w:hAnsi="Times New Roman" w:cs="Times New Roman"/>
          <w:noProof/>
        </w:rPr>
        <w:t>which</w:t>
      </w:r>
      <w:r w:rsidR="006A4637">
        <w:rPr>
          <w:rFonts w:ascii="Times New Roman" w:hAnsi="Times New Roman" w:cs="Times New Roman"/>
          <w:noProof/>
        </w:rPr>
        <w:t xml:space="preserve"> is</w:t>
      </w:r>
      <w:r w:rsidR="00351EB2" w:rsidRPr="006D4AA2">
        <w:rPr>
          <w:rFonts w:ascii="Times New Roman" w:hAnsi="Times New Roman" w:cs="Times New Roman"/>
          <w:noProof/>
        </w:rPr>
        <w:t xml:space="preserve"> </w:t>
      </w:r>
      <w:r w:rsidR="006A4637" w:rsidRPr="006D4AA2">
        <w:rPr>
          <w:rFonts w:ascii="Times New Roman" w:hAnsi="Times New Roman" w:cs="Times New Roman"/>
          <w:noProof/>
        </w:rPr>
        <w:t xml:space="preserve">highlighted </w:t>
      </w:r>
      <w:r w:rsidR="00774BC5" w:rsidRPr="006D4AA2">
        <w:rPr>
          <w:rFonts w:ascii="Times New Roman" w:hAnsi="Times New Roman" w:cs="Times New Roman"/>
          <w:noProof/>
        </w:rPr>
        <w:t xml:space="preserve">in </w:t>
      </w:r>
      <w:r w:rsidR="0092487D" w:rsidRPr="006D4AA2">
        <w:rPr>
          <w:rFonts w:ascii="Times New Roman" w:hAnsi="Times New Roman" w:cs="Times New Roman"/>
          <w:noProof/>
        </w:rPr>
        <w:t>the ProtectEU</w:t>
      </w:r>
      <w:r w:rsidR="00A97244" w:rsidRPr="006D4AA2">
        <w:rPr>
          <w:rFonts w:ascii="Times New Roman" w:hAnsi="Times New Roman" w:cs="Times New Roman"/>
          <w:noProof/>
        </w:rPr>
        <w:t xml:space="preserve"> strategy</w:t>
      </w:r>
      <w:r w:rsidR="0092487D" w:rsidRPr="006D4AA2">
        <w:rPr>
          <w:rFonts w:ascii="Times New Roman" w:hAnsi="Times New Roman" w:cs="Times New Roman"/>
          <w:i/>
          <w:iCs/>
          <w:noProof/>
        </w:rPr>
        <w:t xml:space="preserve"> </w:t>
      </w:r>
      <w:r w:rsidR="00351EB2" w:rsidRPr="006D4AA2">
        <w:rPr>
          <w:rFonts w:ascii="Times New Roman" w:hAnsi="Times New Roman" w:cs="Times New Roman"/>
          <w:noProof/>
        </w:rPr>
        <w:t xml:space="preserve">as </w:t>
      </w:r>
      <w:r w:rsidR="00D97181">
        <w:rPr>
          <w:rFonts w:ascii="Times New Roman" w:hAnsi="Times New Roman" w:cs="Times New Roman"/>
          <w:noProof/>
        </w:rPr>
        <w:t>crucial</w:t>
      </w:r>
      <w:r w:rsidR="003A7AC7" w:rsidRPr="006D4AA2">
        <w:rPr>
          <w:rFonts w:ascii="Times New Roman" w:hAnsi="Times New Roman" w:cs="Times New Roman"/>
          <w:noProof/>
        </w:rPr>
        <w:t xml:space="preserve"> to ensure a </w:t>
      </w:r>
      <w:r w:rsidR="00351EB2" w:rsidRPr="00B14375">
        <w:rPr>
          <w:rFonts w:ascii="Times New Roman" w:hAnsi="Times New Roman" w:cs="Times New Roman"/>
          <w:noProof/>
        </w:rPr>
        <w:t>strong judicial response</w:t>
      </w:r>
      <w:r w:rsidR="003A7AC7" w:rsidRPr="00B14375">
        <w:rPr>
          <w:rFonts w:ascii="Times New Roman" w:hAnsi="Times New Roman" w:cs="Times New Roman"/>
          <w:noProof/>
        </w:rPr>
        <w:t xml:space="preserve"> to the most threatening criminal networks</w:t>
      </w:r>
      <w:r w:rsidR="00774BC5" w:rsidRPr="006D4AA2">
        <w:rPr>
          <w:rFonts w:ascii="Times New Roman" w:hAnsi="Times New Roman" w:cs="Times New Roman"/>
          <w:noProof/>
        </w:rPr>
        <w:t>.</w:t>
      </w:r>
    </w:p>
    <w:p w14:paraId="3D654298" w14:textId="77777777" w:rsidR="001B2B48" w:rsidRPr="00B14375" w:rsidRDefault="001B2B48" w:rsidP="0085320C">
      <w:pPr>
        <w:jc w:val="both"/>
        <w:rPr>
          <w:rFonts w:ascii="Times New Roman" w:hAnsi="Times New Roman" w:cs="Times New Roman"/>
          <w:noProof/>
        </w:rPr>
      </w:pPr>
    </w:p>
    <w:p w14:paraId="398ECB2E" w14:textId="7267AB0F" w:rsidR="001617D2" w:rsidRPr="001617D2" w:rsidRDefault="001617D2" w:rsidP="00831A2C">
      <w:pPr>
        <w:jc w:val="both"/>
        <w:rPr>
          <w:noProof/>
        </w:rPr>
      </w:pPr>
    </w:p>
    <w:sectPr w:rsidR="001617D2" w:rsidRPr="001617D2" w:rsidSect="001617D2">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067F27" w14:textId="77777777" w:rsidR="009A23A2" w:rsidRPr="00B14375" w:rsidRDefault="009A23A2" w:rsidP="001617D2">
      <w:pPr>
        <w:spacing w:after="0" w:line="240" w:lineRule="auto"/>
      </w:pPr>
      <w:r w:rsidRPr="00B14375">
        <w:separator/>
      </w:r>
    </w:p>
  </w:endnote>
  <w:endnote w:type="continuationSeparator" w:id="0">
    <w:p w14:paraId="4E2B50EA" w14:textId="77777777" w:rsidR="009A23A2" w:rsidRPr="00B14375" w:rsidRDefault="009A23A2" w:rsidP="001617D2">
      <w:pPr>
        <w:spacing w:after="0" w:line="240" w:lineRule="auto"/>
      </w:pPr>
      <w:r w:rsidRPr="00B14375">
        <w:continuationSeparator/>
      </w:r>
    </w:p>
  </w:endnote>
  <w:endnote w:type="continuationNotice" w:id="1">
    <w:p w14:paraId="25402787" w14:textId="77777777" w:rsidR="009A23A2" w:rsidRPr="00B14375" w:rsidRDefault="009A23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08F8D" w14:textId="5193D04E" w:rsidR="00A401F1" w:rsidRPr="00A401F1" w:rsidRDefault="00A401F1" w:rsidP="00A401F1">
    <w:pPr>
      <w:pStyle w:val="FooterCoverPage"/>
      <w:rPr>
        <w:rFonts w:ascii="Arial" w:hAnsi="Arial" w:cs="Arial"/>
        <w:b/>
        <w:sz w:val="48"/>
      </w:rPr>
    </w:pPr>
    <w:r w:rsidRPr="00A401F1">
      <w:rPr>
        <w:rFonts w:ascii="Arial" w:hAnsi="Arial" w:cs="Arial"/>
        <w:b/>
        <w:sz w:val="48"/>
      </w:rPr>
      <w:t>EN</w:t>
    </w:r>
    <w:r w:rsidRPr="00A401F1">
      <w:rPr>
        <w:rFonts w:ascii="Arial" w:hAnsi="Arial" w:cs="Arial"/>
        <w:b/>
        <w:sz w:val="48"/>
      </w:rPr>
      <w:tab/>
    </w:r>
    <w:r w:rsidRPr="00A401F1">
      <w:rPr>
        <w:rFonts w:ascii="Arial" w:hAnsi="Arial" w:cs="Arial"/>
        <w:b/>
        <w:sz w:val="48"/>
      </w:rPr>
      <w:tab/>
    </w:r>
    <w:r w:rsidRPr="00A401F1">
      <w:tab/>
    </w:r>
    <w:r w:rsidRPr="00A401F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F40BD" w14:textId="23609EFA" w:rsidR="00A401F1" w:rsidRPr="00A401F1" w:rsidRDefault="00A401F1" w:rsidP="00A401F1">
    <w:pPr>
      <w:pStyle w:val="FooterCoverPage"/>
      <w:rPr>
        <w:rFonts w:ascii="Arial" w:hAnsi="Arial" w:cs="Arial"/>
        <w:b/>
        <w:sz w:val="48"/>
      </w:rPr>
    </w:pPr>
    <w:r w:rsidRPr="00A401F1">
      <w:rPr>
        <w:rFonts w:ascii="Arial" w:hAnsi="Arial" w:cs="Arial"/>
        <w:b/>
        <w:sz w:val="48"/>
      </w:rPr>
      <w:t>EN</w:t>
    </w:r>
    <w:r w:rsidRPr="00A401F1">
      <w:rPr>
        <w:rFonts w:ascii="Arial" w:hAnsi="Arial" w:cs="Arial"/>
        <w:b/>
        <w:sz w:val="48"/>
      </w:rPr>
      <w:tab/>
    </w:r>
    <w:r w:rsidRPr="00A401F1">
      <w:rPr>
        <w:rFonts w:ascii="Arial" w:hAnsi="Arial" w:cs="Arial"/>
        <w:b/>
        <w:sz w:val="48"/>
      </w:rPr>
      <w:tab/>
    </w:r>
    <w:r w:rsidRPr="00A401F1">
      <w:tab/>
    </w:r>
    <w:r w:rsidRPr="00A401F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58772" w14:textId="77777777" w:rsidR="00A401F1" w:rsidRPr="00A401F1" w:rsidRDefault="00A401F1" w:rsidP="00A401F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EA83F" w14:textId="77777777" w:rsidR="001617D2" w:rsidRPr="00B14375" w:rsidRDefault="001617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5590946"/>
      <w:docPartObj>
        <w:docPartGallery w:val="Page Numbers (Bottom of Page)"/>
        <w:docPartUnique/>
      </w:docPartObj>
    </w:sdtPr>
    <w:sdtEndPr/>
    <w:sdtContent>
      <w:p w14:paraId="40768989" w14:textId="4A7DA79B" w:rsidR="00422A6D" w:rsidRPr="00B14375" w:rsidRDefault="00422A6D">
        <w:pPr>
          <w:pStyle w:val="Footer"/>
          <w:jc w:val="center"/>
        </w:pPr>
        <w:r w:rsidRPr="006D4AA2">
          <w:rPr>
            <w:rFonts w:ascii="Times New Roman" w:hAnsi="Times New Roman" w:cs="Times New Roman"/>
          </w:rPr>
          <w:fldChar w:fldCharType="begin"/>
        </w:r>
        <w:r w:rsidRPr="00B14375">
          <w:rPr>
            <w:rFonts w:ascii="Times New Roman" w:hAnsi="Times New Roman" w:cs="Times New Roman"/>
          </w:rPr>
          <w:instrText xml:space="preserve"> PAGE   \* MERGEFORMAT </w:instrText>
        </w:r>
        <w:r w:rsidRPr="006D4AA2">
          <w:rPr>
            <w:rFonts w:ascii="Times New Roman" w:hAnsi="Times New Roman" w:cs="Times New Roman"/>
          </w:rPr>
          <w:fldChar w:fldCharType="separate"/>
        </w:r>
        <w:r w:rsidR="00A401F1">
          <w:rPr>
            <w:rFonts w:ascii="Times New Roman" w:hAnsi="Times New Roman" w:cs="Times New Roman"/>
            <w:noProof/>
          </w:rPr>
          <w:t>1</w:t>
        </w:r>
        <w:r w:rsidRPr="006D4AA2">
          <w:rPr>
            <w:rFonts w:ascii="Times New Roman" w:hAnsi="Times New Roman" w:cs="Times New Roman"/>
          </w:rPr>
          <w:fldChar w:fldCharType="end"/>
        </w:r>
      </w:p>
    </w:sdtContent>
  </w:sdt>
  <w:p w14:paraId="7656B1BB" w14:textId="77777777" w:rsidR="001617D2" w:rsidRPr="00B14375" w:rsidRDefault="001617D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B6CE1" w14:textId="77777777" w:rsidR="001617D2" w:rsidRPr="00B14375" w:rsidRDefault="00161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720F24" w14:textId="77777777" w:rsidR="009A23A2" w:rsidRPr="00B14375" w:rsidRDefault="009A23A2" w:rsidP="001617D2">
      <w:pPr>
        <w:spacing w:after="0" w:line="240" w:lineRule="auto"/>
      </w:pPr>
      <w:r w:rsidRPr="00B14375">
        <w:separator/>
      </w:r>
    </w:p>
  </w:footnote>
  <w:footnote w:type="continuationSeparator" w:id="0">
    <w:p w14:paraId="5E600220" w14:textId="77777777" w:rsidR="009A23A2" w:rsidRPr="00B14375" w:rsidRDefault="009A23A2" w:rsidP="001617D2">
      <w:pPr>
        <w:spacing w:after="0" w:line="240" w:lineRule="auto"/>
      </w:pPr>
      <w:r w:rsidRPr="00B14375">
        <w:continuationSeparator/>
      </w:r>
    </w:p>
  </w:footnote>
  <w:footnote w:type="continuationNotice" w:id="1">
    <w:p w14:paraId="0A708C6B" w14:textId="77777777" w:rsidR="009A23A2" w:rsidRPr="00B14375" w:rsidRDefault="009A23A2">
      <w:pPr>
        <w:spacing w:after="0" w:line="240" w:lineRule="auto"/>
      </w:pPr>
    </w:p>
  </w:footnote>
  <w:footnote w:id="2">
    <w:p w14:paraId="1368841D" w14:textId="26DD7981" w:rsidR="00FF520D" w:rsidRPr="00B14375" w:rsidRDefault="00FF520D" w:rsidP="006D4AA2">
      <w:pPr>
        <w:pStyle w:val="FootnoteText"/>
        <w:spacing w:after="0"/>
      </w:pPr>
      <w:r w:rsidRPr="00B14375">
        <w:rPr>
          <w:rStyle w:val="FootnoteReference"/>
        </w:rPr>
        <w:footnoteRef/>
      </w:r>
      <w:r w:rsidRPr="00B14375">
        <w:t xml:space="preserve"> Link to study (publication is pending, to be added after ISC)</w:t>
      </w:r>
      <w:r w:rsidR="008677A6">
        <w:t>.</w:t>
      </w:r>
    </w:p>
  </w:footnote>
  <w:footnote w:id="3">
    <w:p w14:paraId="5799B145" w14:textId="2C3022F3" w:rsidR="009E0B5A" w:rsidRPr="00B14375" w:rsidRDefault="009E0B5A" w:rsidP="006D4AA2">
      <w:pPr>
        <w:pStyle w:val="FootnoteText"/>
        <w:spacing w:after="0"/>
      </w:pPr>
      <w:r w:rsidRPr="00B14375">
        <w:rPr>
          <w:rStyle w:val="FootnoteReference"/>
        </w:rPr>
        <w:footnoteRef/>
      </w:r>
      <w:r w:rsidRPr="00B14375">
        <w:t xml:space="preserve"> </w:t>
      </w:r>
      <w:r w:rsidRPr="006D4AA2">
        <w:t xml:space="preserve">See in particular Article 2(1) of Directive (EU) 2015/849 of the European Parliament and of the Council of 20 May 2015 on the prevention of the use of the financial system for the purposes of money laundering or terrorist financing, </w:t>
      </w:r>
      <w:r w:rsidRPr="006D4AA2">
        <w:rPr>
          <w:i/>
          <w:iCs/>
        </w:rPr>
        <w:t xml:space="preserve">OJ L 141, 5.6.2015, pp. 73–117, latest consolidated version available under: </w:t>
      </w:r>
      <w:hyperlink r:id="rId1" w:history="1">
        <w:r w:rsidRPr="006D4AA2">
          <w:rPr>
            <w:rStyle w:val="Hyperlink"/>
            <w:i/>
            <w:iCs/>
          </w:rPr>
          <w:t>EUR-Lex - 02015L0849-20241230 - EN - EUR-Lex</w:t>
        </w:r>
      </w:hyperlink>
      <w:r w:rsidR="008677A6">
        <w:t>.</w:t>
      </w:r>
    </w:p>
  </w:footnote>
  <w:footnote w:id="4">
    <w:p w14:paraId="1136EB06" w14:textId="2A8FDC9B" w:rsidR="008C41F4" w:rsidRPr="000316B2" w:rsidRDefault="008C41F4" w:rsidP="006D4AA2">
      <w:pPr>
        <w:pStyle w:val="FootnoteText"/>
        <w:spacing w:after="0"/>
      </w:pPr>
      <w:r w:rsidRPr="000316B2">
        <w:rPr>
          <w:rStyle w:val="FootnoteReference"/>
        </w:rPr>
        <w:footnoteRef/>
      </w:r>
      <w:r w:rsidRPr="000316B2">
        <w:t xml:space="preserve"> https://www.europol.europa.eu/cms/sites/default/files/documents/EU-SOCTA-2025.pdf</w:t>
      </w:r>
    </w:p>
  </w:footnote>
  <w:footnote w:id="5">
    <w:p w14:paraId="44E506B5" w14:textId="6B8854CB" w:rsidR="00E30F29" w:rsidRPr="000316B2" w:rsidRDefault="00E30F29" w:rsidP="00192719">
      <w:pPr>
        <w:pStyle w:val="FootnoteText"/>
        <w:spacing w:after="0"/>
      </w:pPr>
      <w:r w:rsidRPr="000316B2">
        <w:rPr>
          <w:rStyle w:val="FootnoteReference"/>
        </w:rPr>
        <w:footnoteRef/>
      </w:r>
      <w:r w:rsidRPr="000316B2">
        <w:t xml:space="preserve"> In its 2024 annual report, EPPO has highlighted how VAT fraud accounted for more than 53% of the overall estimated damage under investigation, with an estimated damage of €13.15 billion https://www.eppo.europa.eu/assets/annual-report-2024/pdfs/EPPO_Annual_Report_2024_en.pdf</w:t>
      </w:r>
    </w:p>
  </w:footnote>
  <w:footnote w:id="6">
    <w:p w14:paraId="0024D697" w14:textId="77777777" w:rsidR="000316B2" w:rsidRPr="00192719" w:rsidRDefault="000316B2" w:rsidP="00192719">
      <w:pPr>
        <w:pStyle w:val="FootnoteText"/>
        <w:spacing w:after="0"/>
        <w:rPr>
          <w:lang w:val="en-IE"/>
        </w:rPr>
      </w:pPr>
      <w:r w:rsidRPr="00192719">
        <w:rPr>
          <w:rStyle w:val="FootnoteReference"/>
        </w:rPr>
        <w:footnoteRef/>
      </w:r>
      <w:r w:rsidRPr="00192719">
        <w:t xml:space="preserve"> That is the principle whereby jurisdiction can only be established where the conduct in question is criminalised both in the prosecuting state and in the state in which it was committed.</w:t>
      </w:r>
    </w:p>
  </w:footnote>
  <w:footnote w:id="7">
    <w:p w14:paraId="2C1D9FAA" w14:textId="77777777" w:rsidR="00445FF7" w:rsidRPr="000316B2" w:rsidRDefault="00445FF7" w:rsidP="00445FF7">
      <w:pPr>
        <w:pStyle w:val="FootnoteText"/>
        <w:spacing w:after="0"/>
      </w:pPr>
      <w:r w:rsidRPr="000316B2">
        <w:rPr>
          <w:rStyle w:val="FootnoteReference"/>
        </w:rPr>
        <w:footnoteRef/>
      </w:r>
      <w:r w:rsidRPr="000316B2">
        <w:t xml:space="preserve"> Council of Europe Convention on Laundering, Search, Seizure and Confiscation of the Proceeds from Crime and on the Financing of Terrorism (CETS No. 198).     </w:t>
      </w:r>
    </w:p>
  </w:footnote>
  <w:footnote w:id="8">
    <w:p w14:paraId="5DC4E07A" w14:textId="3E52F237" w:rsidR="00A9710B" w:rsidRPr="000316B2" w:rsidRDefault="00A9710B" w:rsidP="0039301C">
      <w:pPr>
        <w:pStyle w:val="FootnoteText"/>
        <w:spacing w:after="0"/>
        <w:rPr>
          <w:lang w:val="fr-BE"/>
        </w:rPr>
      </w:pPr>
      <w:r w:rsidRPr="000316B2">
        <w:rPr>
          <w:rStyle w:val="FootnoteReference"/>
        </w:rPr>
        <w:footnoteRef/>
      </w:r>
      <w:r w:rsidRPr="000316B2">
        <w:rPr>
          <w:lang w:val="fr-BE"/>
        </w:rPr>
        <w:t xml:space="preserve"> </w:t>
      </w:r>
      <w:hyperlink r:id="rId2" w:history="1">
        <w:r w:rsidR="006B200A" w:rsidRPr="000316B2">
          <w:rPr>
            <w:rStyle w:val="Hyperlink"/>
            <w:lang w:val="fr-BE"/>
          </w:rPr>
          <w:t>EUR-Lex - 52025DC0148 - EN - EUR-Lex</w:t>
        </w:r>
      </w:hyperlink>
      <w:r w:rsidR="00302748" w:rsidRPr="000316B2">
        <w:rPr>
          <w:lang w:val="fr-BE"/>
        </w:rPr>
        <w:t>.</w:t>
      </w:r>
    </w:p>
  </w:footnote>
  <w:footnote w:id="9">
    <w:p w14:paraId="53ABC05C" w14:textId="77777777" w:rsidR="00AD1C94" w:rsidRPr="000316B2" w:rsidRDefault="00AD1C94" w:rsidP="00AD1C94">
      <w:pPr>
        <w:pStyle w:val="FootnoteText"/>
        <w:spacing w:after="0"/>
      </w:pPr>
      <w:r w:rsidRPr="000316B2">
        <w:rPr>
          <w:rStyle w:val="FootnoteReference"/>
        </w:rPr>
        <w:footnoteRef/>
      </w:r>
      <w:r w:rsidRPr="000316B2">
        <w:t xml:space="preserve"> For example, Directive (EU) 2024/1203 of the European Parliament and of the Council of 11 April 2024 on the protection of the environment through criminal law obliges Member States to foresee fines for legal persons in case of specific offences. The Directive, furthermore specifies that the maximum level of those fines is at least 5 % or a lump sum of 40 000 000 euro for certain offences related to the pollution of the environment and 3 % or 24 000 000 euro for other offences such as wildlife trafficking.</w:t>
      </w:r>
    </w:p>
  </w:footnote>
  <w:footnote w:id="10">
    <w:p w14:paraId="1E43BFCA" w14:textId="77777777" w:rsidR="00F055DA" w:rsidRPr="00192719" w:rsidRDefault="00F055DA" w:rsidP="0039301C">
      <w:pPr>
        <w:pStyle w:val="FootnoteText"/>
        <w:spacing w:after="0"/>
        <w:rPr>
          <w:lang w:val="fr-BE"/>
        </w:rPr>
      </w:pPr>
      <w:r w:rsidRPr="000316B2">
        <w:rPr>
          <w:rStyle w:val="FootnoteReference"/>
        </w:rPr>
        <w:footnoteRef/>
      </w:r>
      <w:r w:rsidRPr="00192719">
        <w:rPr>
          <w:lang w:val="fr-BE"/>
        </w:rPr>
        <w:t xml:space="preserve"> </w:t>
      </w:r>
      <w:hyperlink r:id="rId3" w:history="1">
        <w:r w:rsidRPr="00192719">
          <w:rPr>
            <w:rStyle w:val="Hyperlink"/>
            <w:lang w:val="fr-BE"/>
          </w:rPr>
          <w:t>europol.europa.eu/cms/sites/default/files/documents/EU-SOCTA-2025.pdf</w:t>
        </w:r>
      </w:hyperlink>
    </w:p>
  </w:footnote>
  <w:footnote w:id="11">
    <w:p w14:paraId="75A5A1AB" w14:textId="3C4C9A5D" w:rsidR="00A2470E" w:rsidRPr="00B14375" w:rsidRDefault="00A2470E" w:rsidP="006D4AA2">
      <w:pPr>
        <w:pStyle w:val="FootnoteText"/>
        <w:spacing w:after="0"/>
      </w:pPr>
      <w:r w:rsidRPr="000316B2">
        <w:rPr>
          <w:rStyle w:val="FootnoteReference"/>
        </w:rPr>
        <w:footnoteRef/>
      </w:r>
      <w:r w:rsidRPr="000316B2">
        <w:t xml:space="preserve"> </w:t>
      </w:r>
      <w:r w:rsidRPr="000316B2">
        <w:rPr>
          <w:i/>
          <w:iCs/>
        </w:rPr>
        <w:t>Ibid</w:t>
      </w:r>
      <w:r w:rsidRPr="000316B2">
        <w:t>.</w:t>
      </w:r>
    </w:p>
  </w:footnote>
  <w:footnote w:id="12">
    <w:p w14:paraId="3D76E2EC" w14:textId="5CDA37BB" w:rsidR="00295E67" w:rsidRPr="0039301C" w:rsidRDefault="00295E67" w:rsidP="0039301C">
      <w:pPr>
        <w:pStyle w:val="FootnoteText"/>
        <w:spacing w:after="0"/>
        <w:rPr>
          <w:lang w:val="en-IE"/>
        </w:rPr>
      </w:pPr>
      <w:r w:rsidRPr="00B14375">
        <w:rPr>
          <w:rStyle w:val="FootnoteReference"/>
        </w:rPr>
        <w:footnoteRef/>
      </w:r>
      <w:r w:rsidRPr="00B14375">
        <w:t xml:space="preserve"> </w:t>
      </w:r>
      <w:r w:rsidRPr="006D4AA2">
        <w:t>As in self-laundering</w:t>
      </w:r>
      <w:r w:rsidR="00F41D61">
        <w:t>,</w:t>
      </w:r>
      <w:r w:rsidRPr="006D4AA2">
        <w:t xml:space="preserve"> the distinction between predicate offence and money laundering offence is often not clear-cut, so that there is a risk of a double punishment for the same act if there is a </w:t>
      </w:r>
      <w:r w:rsidR="00983F79" w:rsidRPr="006D4AA2">
        <w:t>conviction for the predicate offence and the money laundering offence.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8546E" w14:textId="77777777" w:rsidR="00A401F1" w:rsidRPr="00A401F1" w:rsidRDefault="00A401F1" w:rsidP="00A401F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A982A" w14:textId="77777777" w:rsidR="00A401F1" w:rsidRPr="00A401F1" w:rsidRDefault="00A401F1" w:rsidP="00A401F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DC812" w14:textId="77777777" w:rsidR="00A401F1" w:rsidRPr="00A401F1" w:rsidRDefault="00A401F1" w:rsidP="00A401F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61E18" w14:textId="77777777" w:rsidR="001617D2" w:rsidRPr="00B14375" w:rsidRDefault="001617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FAACA" w14:textId="77777777" w:rsidR="001617D2" w:rsidRPr="00B14375" w:rsidRDefault="001617D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FBF75" w14:textId="77777777" w:rsidR="001617D2" w:rsidRPr="00B14375" w:rsidRDefault="001617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3FB4"/>
    <w:multiLevelType w:val="hybridMultilevel"/>
    <w:tmpl w:val="523C4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DB7EA4"/>
    <w:multiLevelType w:val="multilevel"/>
    <w:tmpl w:val="663C8B46"/>
    <w:lvl w:ilvl="0">
      <w:start w:val="1"/>
      <w:numFmt w:val="decimal"/>
      <w:lvlText w:val="%1."/>
      <w:lvlJc w:val="left"/>
      <w:pPr>
        <w:ind w:left="360" w:hanging="360"/>
      </w:pPr>
      <w:rPr>
        <w:rFonts w:hint="default"/>
        <w:color w:val="auto"/>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4F31E7F"/>
    <w:multiLevelType w:val="multilevel"/>
    <w:tmpl w:val="36C8F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401A09"/>
    <w:multiLevelType w:val="multilevel"/>
    <w:tmpl w:val="108E7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14767F"/>
    <w:multiLevelType w:val="multilevel"/>
    <w:tmpl w:val="8E4EE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672B28"/>
    <w:multiLevelType w:val="multilevel"/>
    <w:tmpl w:val="A6301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96C2A"/>
    <w:multiLevelType w:val="multilevel"/>
    <w:tmpl w:val="C6F64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A00F87"/>
    <w:multiLevelType w:val="multilevel"/>
    <w:tmpl w:val="E734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8E65D1"/>
    <w:multiLevelType w:val="multilevel"/>
    <w:tmpl w:val="92AEB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AC6A21"/>
    <w:multiLevelType w:val="multilevel"/>
    <w:tmpl w:val="811CB1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DC1057"/>
    <w:multiLevelType w:val="multilevel"/>
    <w:tmpl w:val="F7D2B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482C1A"/>
    <w:multiLevelType w:val="hybridMultilevel"/>
    <w:tmpl w:val="901018E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4116138"/>
    <w:multiLevelType w:val="multilevel"/>
    <w:tmpl w:val="EE38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58254D"/>
    <w:multiLevelType w:val="multilevel"/>
    <w:tmpl w:val="7116D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35420CF"/>
    <w:multiLevelType w:val="hybridMultilevel"/>
    <w:tmpl w:val="A73AEF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64631D3"/>
    <w:multiLevelType w:val="multilevel"/>
    <w:tmpl w:val="2D68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E54CE8"/>
    <w:multiLevelType w:val="multilevel"/>
    <w:tmpl w:val="670ED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FB03E9"/>
    <w:multiLevelType w:val="multilevel"/>
    <w:tmpl w:val="71A086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2F573F"/>
    <w:multiLevelType w:val="multilevel"/>
    <w:tmpl w:val="B1C8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EF1401"/>
    <w:multiLevelType w:val="multilevel"/>
    <w:tmpl w:val="3C1A2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152209E"/>
    <w:multiLevelType w:val="multilevel"/>
    <w:tmpl w:val="FA60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FE243C"/>
    <w:multiLevelType w:val="hybridMultilevel"/>
    <w:tmpl w:val="825C6F02"/>
    <w:lvl w:ilvl="0" w:tplc="B082E9BC">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1"/>
  </w:num>
  <w:num w:numId="2">
    <w:abstractNumId w:val="1"/>
  </w:num>
  <w:num w:numId="3">
    <w:abstractNumId w:val="9"/>
  </w:num>
  <w:num w:numId="4">
    <w:abstractNumId w:val="20"/>
  </w:num>
  <w:num w:numId="5">
    <w:abstractNumId w:val="13"/>
  </w:num>
  <w:num w:numId="6">
    <w:abstractNumId w:val="7"/>
  </w:num>
  <w:num w:numId="7">
    <w:abstractNumId w:val="12"/>
  </w:num>
  <w:num w:numId="8">
    <w:abstractNumId w:val="2"/>
  </w:num>
  <w:num w:numId="9">
    <w:abstractNumId w:val="19"/>
  </w:num>
  <w:num w:numId="10">
    <w:abstractNumId w:val="3"/>
  </w:num>
  <w:num w:numId="11">
    <w:abstractNumId w:val="5"/>
  </w:num>
  <w:num w:numId="12">
    <w:abstractNumId w:val="16"/>
  </w:num>
  <w:num w:numId="13">
    <w:abstractNumId w:val="4"/>
  </w:num>
  <w:num w:numId="14">
    <w:abstractNumId w:val="18"/>
  </w:num>
  <w:num w:numId="15">
    <w:abstractNumId w:val="6"/>
  </w:num>
  <w:num w:numId="16">
    <w:abstractNumId w:val="15"/>
  </w:num>
  <w:num w:numId="17">
    <w:abstractNumId w:val="8"/>
  </w:num>
  <w:num w:numId="18">
    <w:abstractNumId w:val="10"/>
  </w:num>
  <w:num w:numId="19">
    <w:abstractNumId w:val="0"/>
  </w:num>
  <w:num w:numId="20">
    <w:abstractNumId w:val="11"/>
  </w:num>
  <w:num w:numId="21">
    <w:abstractNumId w:val="14"/>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1B3FFB0-4DBF-48A8-84A2-4BFB947A04A8"/>
    <w:docVar w:name="LW_COVERPAGE_TYPE" w:val="1"/>
    <w:docVar w:name="LW_CROSSREFERENCE" w:val="{SWD(2026) 148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valuation of Directive (EU) 2018/1673 on combating money laundering by criminal law"/>
    <w:docVar w:name="LW_TYPE.DOC.CP" w:val="REPORT FROM THE COMMISSION TO THE EUROPEAN PARLIAMENT AND THE COUNCIL"/>
    <w:docVar w:name="LwApiVersions" w:val="LW4CoDe 1.24.5.0; LW 9.2, Build 20251112"/>
  </w:docVars>
  <w:rsids>
    <w:rsidRoot w:val="001617D2"/>
    <w:rsid w:val="00000607"/>
    <w:rsid w:val="00000D41"/>
    <w:rsid w:val="00001218"/>
    <w:rsid w:val="00001310"/>
    <w:rsid w:val="00001C60"/>
    <w:rsid w:val="00003811"/>
    <w:rsid w:val="00003B78"/>
    <w:rsid w:val="000045E1"/>
    <w:rsid w:val="00005AEE"/>
    <w:rsid w:val="00006374"/>
    <w:rsid w:val="000063BE"/>
    <w:rsid w:val="000076E7"/>
    <w:rsid w:val="00011947"/>
    <w:rsid w:val="000134E9"/>
    <w:rsid w:val="00013660"/>
    <w:rsid w:val="00015DF0"/>
    <w:rsid w:val="0001649F"/>
    <w:rsid w:val="0001714B"/>
    <w:rsid w:val="0002099F"/>
    <w:rsid w:val="00021DF6"/>
    <w:rsid w:val="00022277"/>
    <w:rsid w:val="000227D4"/>
    <w:rsid w:val="000235F7"/>
    <w:rsid w:val="000246DC"/>
    <w:rsid w:val="00024A23"/>
    <w:rsid w:val="00024E16"/>
    <w:rsid w:val="00026A6E"/>
    <w:rsid w:val="0002B156"/>
    <w:rsid w:val="000303B0"/>
    <w:rsid w:val="0003042A"/>
    <w:rsid w:val="00030BC8"/>
    <w:rsid w:val="00031223"/>
    <w:rsid w:val="000316B2"/>
    <w:rsid w:val="00031A06"/>
    <w:rsid w:val="00032B57"/>
    <w:rsid w:val="000340CC"/>
    <w:rsid w:val="0003581D"/>
    <w:rsid w:val="00036CA2"/>
    <w:rsid w:val="00036D27"/>
    <w:rsid w:val="0003747B"/>
    <w:rsid w:val="0004001D"/>
    <w:rsid w:val="0004120E"/>
    <w:rsid w:val="00042277"/>
    <w:rsid w:val="000430C0"/>
    <w:rsid w:val="00043414"/>
    <w:rsid w:val="00045887"/>
    <w:rsid w:val="0004637D"/>
    <w:rsid w:val="00046BA6"/>
    <w:rsid w:val="0004726D"/>
    <w:rsid w:val="00051443"/>
    <w:rsid w:val="00051649"/>
    <w:rsid w:val="0005256C"/>
    <w:rsid w:val="00053F72"/>
    <w:rsid w:val="00054136"/>
    <w:rsid w:val="00054351"/>
    <w:rsid w:val="00054C5A"/>
    <w:rsid w:val="000615EA"/>
    <w:rsid w:val="00064A89"/>
    <w:rsid w:val="00064F5D"/>
    <w:rsid w:val="00065A0A"/>
    <w:rsid w:val="00065C91"/>
    <w:rsid w:val="0006652E"/>
    <w:rsid w:val="000676DB"/>
    <w:rsid w:val="00070347"/>
    <w:rsid w:val="00070832"/>
    <w:rsid w:val="00073A16"/>
    <w:rsid w:val="00074F10"/>
    <w:rsid w:val="0007513D"/>
    <w:rsid w:val="0007661D"/>
    <w:rsid w:val="00076E86"/>
    <w:rsid w:val="000775B6"/>
    <w:rsid w:val="0007792B"/>
    <w:rsid w:val="00077CA3"/>
    <w:rsid w:val="00080A20"/>
    <w:rsid w:val="00082765"/>
    <w:rsid w:val="00082A0F"/>
    <w:rsid w:val="00082A34"/>
    <w:rsid w:val="00082B43"/>
    <w:rsid w:val="00082EC5"/>
    <w:rsid w:val="00083968"/>
    <w:rsid w:val="00086549"/>
    <w:rsid w:val="00086623"/>
    <w:rsid w:val="00091CC2"/>
    <w:rsid w:val="00094D14"/>
    <w:rsid w:val="00095C38"/>
    <w:rsid w:val="00096754"/>
    <w:rsid w:val="00096817"/>
    <w:rsid w:val="00096F82"/>
    <w:rsid w:val="000A00F6"/>
    <w:rsid w:val="000A057B"/>
    <w:rsid w:val="000A0EE1"/>
    <w:rsid w:val="000A1A2F"/>
    <w:rsid w:val="000A2055"/>
    <w:rsid w:val="000A24E1"/>
    <w:rsid w:val="000A2A37"/>
    <w:rsid w:val="000A383F"/>
    <w:rsid w:val="000A3AEB"/>
    <w:rsid w:val="000A3F86"/>
    <w:rsid w:val="000A794A"/>
    <w:rsid w:val="000B0712"/>
    <w:rsid w:val="000B0825"/>
    <w:rsid w:val="000B0DBC"/>
    <w:rsid w:val="000B177D"/>
    <w:rsid w:val="000B1CF9"/>
    <w:rsid w:val="000B3EAC"/>
    <w:rsid w:val="000B47AE"/>
    <w:rsid w:val="000B4874"/>
    <w:rsid w:val="000B5EFB"/>
    <w:rsid w:val="000B6010"/>
    <w:rsid w:val="000C06B6"/>
    <w:rsid w:val="000C14A1"/>
    <w:rsid w:val="000C2DD3"/>
    <w:rsid w:val="000C3160"/>
    <w:rsid w:val="000C45A7"/>
    <w:rsid w:val="000C4E1D"/>
    <w:rsid w:val="000C5058"/>
    <w:rsid w:val="000C535B"/>
    <w:rsid w:val="000C554A"/>
    <w:rsid w:val="000C5F93"/>
    <w:rsid w:val="000D0296"/>
    <w:rsid w:val="000D087A"/>
    <w:rsid w:val="000D0E27"/>
    <w:rsid w:val="000D1626"/>
    <w:rsid w:val="000D1D5C"/>
    <w:rsid w:val="000D2438"/>
    <w:rsid w:val="000D4969"/>
    <w:rsid w:val="000D5727"/>
    <w:rsid w:val="000D61CB"/>
    <w:rsid w:val="000D702E"/>
    <w:rsid w:val="000D7407"/>
    <w:rsid w:val="000E009F"/>
    <w:rsid w:val="000E04FE"/>
    <w:rsid w:val="000E269A"/>
    <w:rsid w:val="000E2C87"/>
    <w:rsid w:val="000E3A89"/>
    <w:rsid w:val="000E3BDD"/>
    <w:rsid w:val="000E3E8B"/>
    <w:rsid w:val="000E5718"/>
    <w:rsid w:val="000F07FE"/>
    <w:rsid w:val="000F1279"/>
    <w:rsid w:val="000F24D4"/>
    <w:rsid w:val="000F2E58"/>
    <w:rsid w:val="000F42EA"/>
    <w:rsid w:val="000F5047"/>
    <w:rsid w:val="000F5D54"/>
    <w:rsid w:val="000F652F"/>
    <w:rsid w:val="000F6DF5"/>
    <w:rsid w:val="000F7714"/>
    <w:rsid w:val="0010190A"/>
    <w:rsid w:val="00101C69"/>
    <w:rsid w:val="001027D4"/>
    <w:rsid w:val="00102F7F"/>
    <w:rsid w:val="00103417"/>
    <w:rsid w:val="00104315"/>
    <w:rsid w:val="00104832"/>
    <w:rsid w:val="001057D9"/>
    <w:rsid w:val="0010701B"/>
    <w:rsid w:val="0011166E"/>
    <w:rsid w:val="001129B8"/>
    <w:rsid w:val="00112A6C"/>
    <w:rsid w:val="001207A8"/>
    <w:rsid w:val="0012194A"/>
    <w:rsid w:val="00124294"/>
    <w:rsid w:val="001260D6"/>
    <w:rsid w:val="00126CEA"/>
    <w:rsid w:val="001278C9"/>
    <w:rsid w:val="00130E96"/>
    <w:rsid w:val="0013212C"/>
    <w:rsid w:val="0013413C"/>
    <w:rsid w:val="00134AB6"/>
    <w:rsid w:val="0013563F"/>
    <w:rsid w:val="001379FF"/>
    <w:rsid w:val="001403D1"/>
    <w:rsid w:val="001409DF"/>
    <w:rsid w:val="00140A2E"/>
    <w:rsid w:val="00140FE2"/>
    <w:rsid w:val="00141B20"/>
    <w:rsid w:val="00144379"/>
    <w:rsid w:val="00146894"/>
    <w:rsid w:val="00146B03"/>
    <w:rsid w:val="0015044C"/>
    <w:rsid w:val="00150AEA"/>
    <w:rsid w:val="00152891"/>
    <w:rsid w:val="0015300B"/>
    <w:rsid w:val="001545D0"/>
    <w:rsid w:val="001569DD"/>
    <w:rsid w:val="0015765A"/>
    <w:rsid w:val="00157EF1"/>
    <w:rsid w:val="001617D2"/>
    <w:rsid w:val="00161C02"/>
    <w:rsid w:val="00162BAB"/>
    <w:rsid w:val="001632FA"/>
    <w:rsid w:val="00163334"/>
    <w:rsid w:val="00163ADE"/>
    <w:rsid w:val="00163C7A"/>
    <w:rsid w:val="0016522D"/>
    <w:rsid w:val="00165A78"/>
    <w:rsid w:val="00166DE1"/>
    <w:rsid w:val="0016754A"/>
    <w:rsid w:val="00167656"/>
    <w:rsid w:val="0016765C"/>
    <w:rsid w:val="00167DE4"/>
    <w:rsid w:val="00170EBD"/>
    <w:rsid w:val="00171942"/>
    <w:rsid w:val="00172130"/>
    <w:rsid w:val="00172176"/>
    <w:rsid w:val="00175975"/>
    <w:rsid w:val="00176984"/>
    <w:rsid w:val="00176B11"/>
    <w:rsid w:val="00177C2F"/>
    <w:rsid w:val="0018040F"/>
    <w:rsid w:val="001809D2"/>
    <w:rsid w:val="00182016"/>
    <w:rsid w:val="00182FB7"/>
    <w:rsid w:val="0018315B"/>
    <w:rsid w:val="00183450"/>
    <w:rsid w:val="0018401F"/>
    <w:rsid w:val="001850C3"/>
    <w:rsid w:val="001868B9"/>
    <w:rsid w:val="00186D2D"/>
    <w:rsid w:val="001919D9"/>
    <w:rsid w:val="00192719"/>
    <w:rsid w:val="00192B73"/>
    <w:rsid w:val="00193605"/>
    <w:rsid w:val="00193811"/>
    <w:rsid w:val="00194F9D"/>
    <w:rsid w:val="001950D2"/>
    <w:rsid w:val="00195C1D"/>
    <w:rsid w:val="00195EEA"/>
    <w:rsid w:val="00196236"/>
    <w:rsid w:val="001A03F3"/>
    <w:rsid w:val="001A107D"/>
    <w:rsid w:val="001A275B"/>
    <w:rsid w:val="001A27AC"/>
    <w:rsid w:val="001A2C39"/>
    <w:rsid w:val="001A2FA4"/>
    <w:rsid w:val="001A3FD6"/>
    <w:rsid w:val="001A5681"/>
    <w:rsid w:val="001B0CA9"/>
    <w:rsid w:val="001B1BBC"/>
    <w:rsid w:val="001B1D7D"/>
    <w:rsid w:val="001B258F"/>
    <w:rsid w:val="001B2734"/>
    <w:rsid w:val="001B2B48"/>
    <w:rsid w:val="001B2C41"/>
    <w:rsid w:val="001B36F8"/>
    <w:rsid w:val="001B4157"/>
    <w:rsid w:val="001B41BC"/>
    <w:rsid w:val="001B4AF2"/>
    <w:rsid w:val="001B4C5C"/>
    <w:rsid w:val="001B52D7"/>
    <w:rsid w:val="001B5603"/>
    <w:rsid w:val="001B6533"/>
    <w:rsid w:val="001B66A7"/>
    <w:rsid w:val="001B7FBA"/>
    <w:rsid w:val="001C184A"/>
    <w:rsid w:val="001C1DE0"/>
    <w:rsid w:val="001C2C00"/>
    <w:rsid w:val="001C37FB"/>
    <w:rsid w:val="001C407D"/>
    <w:rsid w:val="001C4440"/>
    <w:rsid w:val="001C5253"/>
    <w:rsid w:val="001C5829"/>
    <w:rsid w:val="001C693B"/>
    <w:rsid w:val="001C73EF"/>
    <w:rsid w:val="001C78E6"/>
    <w:rsid w:val="001C79DF"/>
    <w:rsid w:val="001D2921"/>
    <w:rsid w:val="001D2AD5"/>
    <w:rsid w:val="001D2F0B"/>
    <w:rsid w:val="001D3BD1"/>
    <w:rsid w:val="001D483F"/>
    <w:rsid w:val="001D5951"/>
    <w:rsid w:val="001D5DEF"/>
    <w:rsid w:val="001E11EE"/>
    <w:rsid w:val="001E1802"/>
    <w:rsid w:val="001E23C4"/>
    <w:rsid w:val="001E2CB4"/>
    <w:rsid w:val="001E3C9D"/>
    <w:rsid w:val="001E40FA"/>
    <w:rsid w:val="001E4FEC"/>
    <w:rsid w:val="001E52B3"/>
    <w:rsid w:val="001E5538"/>
    <w:rsid w:val="001E5795"/>
    <w:rsid w:val="001E5CBC"/>
    <w:rsid w:val="001E63A3"/>
    <w:rsid w:val="001E72D2"/>
    <w:rsid w:val="001E7C0C"/>
    <w:rsid w:val="001F0FC9"/>
    <w:rsid w:val="001F12B1"/>
    <w:rsid w:val="001F34B3"/>
    <w:rsid w:val="001F5DAC"/>
    <w:rsid w:val="001F5DCF"/>
    <w:rsid w:val="001F77FC"/>
    <w:rsid w:val="001F7C6F"/>
    <w:rsid w:val="0020007D"/>
    <w:rsid w:val="002008D5"/>
    <w:rsid w:val="002015FD"/>
    <w:rsid w:val="002018A2"/>
    <w:rsid w:val="00202032"/>
    <w:rsid w:val="00202984"/>
    <w:rsid w:val="00203570"/>
    <w:rsid w:val="0020466B"/>
    <w:rsid w:val="002048EA"/>
    <w:rsid w:val="00205088"/>
    <w:rsid w:val="00206160"/>
    <w:rsid w:val="00206294"/>
    <w:rsid w:val="002111E2"/>
    <w:rsid w:val="00213F89"/>
    <w:rsid w:val="00214472"/>
    <w:rsid w:val="00214AEC"/>
    <w:rsid w:val="00214B3F"/>
    <w:rsid w:val="00214E3C"/>
    <w:rsid w:val="002153B3"/>
    <w:rsid w:val="002158FD"/>
    <w:rsid w:val="00216E94"/>
    <w:rsid w:val="00216EA5"/>
    <w:rsid w:val="002179E5"/>
    <w:rsid w:val="002201AF"/>
    <w:rsid w:val="00220D35"/>
    <w:rsid w:val="002216E4"/>
    <w:rsid w:val="0022235D"/>
    <w:rsid w:val="002225D1"/>
    <w:rsid w:val="00222C26"/>
    <w:rsid w:val="002245F3"/>
    <w:rsid w:val="0022516B"/>
    <w:rsid w:val="00225461"/>
    <w:rsid w:val="00225A56"/>
    <w:rsid w:val="00225F88"/>
    <w:rsid w:val="00226914"/>
    <w:rsid w:val="00226943"/>
    <w:rsid w:val="00231446"/>
    <w:rsid w:val="00231E70"/>
    <w:rsid w:val="002330FC"/>
    <w:rsid w:val="00233B37"/>
    <w:rsid w:val="00233EDB"/>
    <w:rsid w:val="002346F5"/>
    <w:rsid w:val="00234C24"/>
    <w:rsid w:val="00234DAE"/>
    <w:rsid w:val="002351ED"/>
    <w:rsid w:val="00237D24"/>
    <w:rsid w:val="00242E23"/>
    <w:rsid w:val="0024319A"/>
    <w:rsid w:val="00243C32"/>
    <w:rsid w:val="00244B98"/>
    <w:rsid w:val="00245333"/>
    <w:rsid w:val="00245D04"/>
    <w:rsid w:val="002461CE"/>
    <w:rsid w:val="00246385"/>
    <w:rsid w:val="00246CB0"/>
    <w:rsid w:val="0024746C"/>
    <w:rsid w:val="00247683"/>
    <w:rsid w:val="002502BA"/>
    <w:rsid w:val="00250CCD"/>
    <w:rsid w:val="00251FAB"/>
    <w:rsid w:val="00254629"/>
    <w:rsid w:val="0026427E"/>
    <w:rsid w:val="0026540E"/>
    <w:rsid w:val="00266061"/>
    <w:rsid w:val="00266C09"/>
    <w:rsid w:val="00267645"/>
    <w:rsid w:val="0027008C"/>
    <w:rsid w:val="00271F82"/>
    <w:rsid w:val="0027284D"/>
    <w:rsid w:val="0027292A"/>
    <w:rsid w:val="00273096"/>
    <w:rsid w:val="002746FA"/>
    <w:rsid w:val="00274967"/>
    <w:rsid w:val="00275185"/>
    <w:rsid w:val="00275477"/>
    <w:rsid w:val="00276BA6"/>
    <w:rsid w:val="00276E3B"/>
    <w:rsid w:val="00277130"/>
    <w:rsid w:val="0028045C"/>
    <w:rsid w:val="00280C7D"/>
    <w:rsid w:val="0028125C"/>
    <w:rsid w:val="00281578"/>
    <w:rsid w:val="002815CB"/>
    <w:rsid w:val="002830E5"/>
    <w:rsid w:val="00284139"/>
    <w:rsid w:val="00285F39"/>
    <w:rsid w:val="00286433"/>
    <w:rsid w:val="002864D3"/>
    <w:rsid w:val="00290C06"/>
    <w:rsid w:val="0029153D"/>
    <w:rsid w:val="00291A90"/>
    <w:rsid w:val="00293D8E"/>
    <w:rsid w:val="00295302"/>
    <w:rsid w:val="00295401"/>
    <w:rsid w:val="00295E67"/>
    <w:rsid w:val="0029613A"/>
    <w:rsid w:val="00297917"/>
    <w:rsid w:val="00297AD1"/>
    <w:rsid w:val="002A01B1"/>
    <w:rsid w:val="002A01F3"/>
    <w:rsid w:val="002A03B7"/>
    <w:rsid w:val="002A0410"/>
    <w:rsid w:val="002A0E90"/>
    <w:rsid w:val="002A1E77"/>
    <w:rsid w:val="002A3A2D"/>
    <w:rsid w:val="002A4494"/>
    <w:rsid w:val="002A588C"/>
    <w:rsid w:val="002A5951"/>
    <w:rsid w:val="002A6526"/>
    <w:rsid w:val="002A75FE"/>
    <w:rsid w:val="002A7D12"/>
    <w:rsid w:val="002B07A3"/>
    <w:rsid w:val="002B11C1"/>
    <w:rsid w:val="002B27D9"/>
    <w:rsid w:val="002B2872"/>
    <w:rsid w:val="002B3A2A"/>
    <w:rsid w:val="002B4351"/>
    <w:rsid w:val="002B4886"/>
    <w:rsid w:val="002B4A9C"/>
    <w:rsid w:val="002B5282"/>
    <w:rsid w:val="002B5623"/>
    <w:rsid w:val="002B57DB"/>
    <w:rsid w:val="002B5C8F"/>
    <w:rsid w:val="002B6998"/>
    <w:rsid w:val="002B7D0C"/>
    <w:rsid w:val="002C13F9"/>
    <w:rsid w:val="002C189E"/>
    <w:rsid w:val="002C23EB"/>
    <w:rsid w:val="002C259A"/>
    <w:rsid w:val="002C2CA3"/>
    <w:rsid w:val="002C32CD"/>
    <w:rsid w:val="002C49F3"/>
    <w:rsid w:val="002C5204"/>
    <w:rsid w:val="002C664F"/>
    <w:rsid w:val="002C6E97"/>
    <w:rsid w:val="002C72EF"/>
    <w:rsid w:val="002D2EEB"/>
    <w:rsid w:val="002D38DD"/>
    <w:rsid w:val="002D43C7"/>
    <w:rsid w:val="002D4DCE"/>
    <w:rsid w:val="002D708B"/>
    <w:rsid w:val="002D78BF"/>
    <w:rsid w:val="002D7DB3"/>
    <w:rsid w:val="002E01D1"/>
    <w:rsid w:val="002E0E6C"/>
    <w:rsid w:val="002E1AFD"/>
    <w:rsid w:val="002E2D6A"/>
    <w:rsid w:val="002E2E2A"/>
    <w:rsid w:val="002E33FF"/>
    <w:rsid w:val="002E3DD6"/>
    <w:rsid w:val="002E4C64"/>
    <w:rsid w:val="002E702E"/>
    <w:rsid w:val="002E7B3D"/>
    <w:rsid w:val="002F0FE9"/>
    <w:rsid w:val="002F10C5"/>
    <w:rsid w:val="002F18FA"/>
    <w:rsid w:val="002F1A54"/>
    <w:rsid w:val="002F1E37"/>
    <w:rsid w:val="002F21F9"/>
    <w:rsid w:val="002F2CED"/>
    <w:rsid w:val="002F35A7"/>
    <w:rsid w:val="002F3E27"/>
    <w:rsid w:val="002F4B51"/>
    <w:rsid w:val="002F5A86"/>
    <w:rsid w:val="002F7720"/>
    <w:rsid w:val="002F7C2B"/>
    <w:rsid w:val="00302141"/>
    <w:rsid w:val="00302748"/>
    <w:rsid w:val="00303908"/>
    <w:rsid w:val="00305294"/>
    <w:rsid w:val="00306A5C"/>
    <w:rsid w:val="0031258B"/>
    <w:rsid w:val="00312D78"/>
    <w:rsid w:val="00313092"/>
    <w:rsid w:val="00314A25"/>
    <w:rsid w:val="003152FC"/>
    <w:rsid w:val="003154F3"/>
    <w:rsid w:val="0031659B"/>
    <w:rsid w:val="00316C42"/>
    <w:rsid w:val="00317FFC"/>
    <w:rsid w:val="00320B68"/>
    <w:rsid w:val="00321ABB"/>
    <w:rsid w:val="00324EA6"/>
    <w:rsid w:val="003260E6"/>
    <w:rsid w:val="0032666F"/>
    <w:rsid w:val="00330399"/>
    <w:rsid w:val="00331142"/>
    <w:rsid w:val="00332201"/>
    <w:rsid w:val="00333CB3"/>
    <w:rsid w:val="00334DA5"/>
    <w:rsid w:val="00335B61"/>
    <w:rsid w:val="00336384"/>
    <w:rsid w:val="003368A4"/>
    <w:rsid w:val="00336C85"/>
    <w:rsid w:val="00337B88"/>
    <w:rsid w:val="00340525"/>
    <w:rsid w:val="00340C9A"/>
    <w:rsid w:val="00341C64"/>
    <w:rsid w:val="0034349A"/>
    <w:rsid w:val="003437F4"/>
    <w:rsid w:val="00343EB9"/>
    <w:rsid w:val="0034407D"/>
    <w:rsid w:val="0034500E"/>
    <w:rsid w:val="00345123"/>
    <w:rsid w:val="00345374"/>
    <w:rsid w:val="0034682B"/>
    <w:rsid w:val="003471C3"/>
    <w:rsid w:val="00350BFF"/>
    <w:rsid w:val="00351BE0"/>
    <w:rsid w:val="00351EB2"/>
    <w:rsid w:val="00355730"/>
    <w:rsid w:val="00355A44"/>
    <w:rsid w:val="00355DA2"/>
    <w:rsid w:val="00356B80"/>
    <w:rsid w:val="003574C5"/>
    <w:rsid w:val="0035750F"/>
    <w:rsid w:val="00357DC9"/>
    <w:rsid w:val="00361276"/>
    <w:rsid w:val="00363230"/>
    <w:rsid w:val="00363E51"/>
    <w:rsid w:val="00363EB2"/>
    <w:rsid w:val="003640C6"/>
    <w:rsid w:val="003646A4"/>
    <w:rsid w:val="00365448"/>
    <w:rsid w:val="00365539"/>
    <w:rsid w:val="003659AE"/>
    <w:rsid w:val="00365D00"/>
    <w:rsid w:val="0036710D"/>
    <w:rsid w:val="00367723"/>
    <w:rsid w:val="0037007D"/>
    <w:rsid w:val="0037064D"/>
    <w:rsid w:val="00371674"/>
    <w:rsid w:val="0037277F"/>
    <w:rsid w:val="00374145"/>
    <w:rsid w:val="00374864"/>
    <w:rsid w:val="003750E1"/>
    <w:rsid w:val="0037556F"/>
    <w:rsid w:val="00375945"/>
    <w:rsid w:val="003763AB"/>
    <w:rsid w:val="003765F7"/>
    <w:rsid w:val="00377AE2"/>
    <w:rsid w:val="00380D01"/>
    <w:rsid w:val="00380D53"/>
    <w:rsid w:val="003827A9"/>
    <w:rsid w:val="003850F4"/>
    <w:rsid w:val="003853DC"/>
    <w:rsid w:val="003858EB"/>
    <w:rsid w:val="003865DA"/>
    <w:rsid w:val="003903F0"/>
    <w:rsid w:val="0039301C"/>
    <w:rsid w:val="00396B19"/>
    <w:rsid w:val="00396F4C"/>
    <w:rsid w:val="003975E4"/>
    <w:rsid w:val="00397E43"/>
    <w:rsid w:val="003A037C"/>
    <w:rsid w:val="003A08A0"/>
    <w:rsid w:val="003A0CA0"/>
    <w:rsid w:val="003A23DD"/>
    <w:rsid w:val="003A248A"/>
    <w:rsid w:val="003A253A"/>
    <w:rsid w:val="003A2C35"/>
    <w:rsid w:val="003A2D4E"/>
    <w:rsid w:val="003A51DF"/>
    <w:rsid w:val="003A5B72"/>
    <w:rsid w:val="003A690A"/>
    <w:rsid w:val="003A751C"/>
    <w:rsid w:val="003A7AC7"/>
    <w:rsid w:val="003B0D76"/>
    <w:rsid w:val="003B0DF1"/>
    <w:rsid w:val="003B10A4"/>
    <w:rsid w:val="003B2780"/>
    <w:rsid w:val="003B3203"/>
    <w:rsid w:val="003B3432"/>
    <w:rsid w:val="003B383D"/>
    <w:rsid w:val="003B3CB1"/>
    <w:rsid w:val="003B51E2"/>
    <w:rsid w:val="003B56FC"/>
    <w:rsid w:val="003B6136"/>
    <w:rsid w:val="003B6959"/>
    <w:rsid w:val="003C0959"/>
    <w:rsid w:val="003C0AAF"/>
    <w:rsid w:val="003C1534"/>
    <w:rsid w:val="003C2885"/>
    <w:rsid w:val="003C3224"/>
    <w:rsid w:val="003C3F5D"/>
    <w:rsid w:val="003C431D"/>
    <w:rsid w:val="003C4CFB"/>
    <w:rsid w:val="003C52EB"/>
    <w:rsid w:val="003C53F1"/>
    <w:rsid w:val="003C5F63"/>
    <w:rsid w:val="003C65BD"/>
    <w:rsid w:val="003C69C3"/>
    <w:rsid w:val="003C6CDD"/>
    <w:rsid w:val="003C7A0E"/>
    <w:rsid w:val="003C7CE4"/>
    <w:rsid w:val="003D0559"/>
    <w:rsid w:val="003D1C76"/>
    <w:rsid w:val="003D2252"/>
    <w:rsid w:val="003D39F2"/>
    <w:rsid w:val="003D47C9"/>
    <w:rsid w:val="003D621E"/>
    <w:rsid w:val="003D67EA"/>
    <w:rsid w:val="003D736E"/>
    <w:rsid w:val="003E184E"/>
    <w:rsid w:val="003E40B0"/>
    <w:rsid w:val="003E5EA4"/>
    <w:rsid w:val="003E6A06"/>
    <w:rsid w:val="003E7569"/>
    <w:rsid w:val="003E78AC"/>
    <w:rsid w:val="003E7D43"/>
    <w:rsid w:val="003F0A55"/>
    <w:rsid w:val="003F0CB3"/>
    <w:rsid w:val="003F28BA"/>
    <w:rsid w:val="003F449C"/>
    <w:rsid w:val="003F50E2"/>
    <w:rsid w:val="003F5963"/>
    <w:rsid w:val="003F690D"/>
    <w:rsid w:val="003F7F63"/>
    <w:rsid w:val="004010FD"/>
    <w:rsid w:val="00401827"/>
    <w:rsid w:val="004021F6"/>
    <w:rsid w:val="00403D01"/>
    <w:rsid w:val="00404118"/>
    <w:rsid w:val="00406416"/>
    <w:rsid w:val="004066DF"/>
    <w:rsid w:val="00406705"/>
    <w:rsid w:val="00406AE3"/>
    <w:rsid w:val="00410282"/>
    <w:rsid w:val="00410432"/>
    <w:rsid w:val="00410A92"/>
    <w:rsid w:val="00412A6A"/>
    <w:rsid w:val="00414394"/>
    <w:rsid w:val="00414676"/>
    <w:rsid w:val="004147FE"/>
    <w:rsid w:val="004149FA"/>
    <w:rsid w:val="004150C7"/>
    <w:rsid w:val="0041563A"/>
    <w:rsid w:val="00415FED"/>
    <w:rsid w:val="00417B55"/>
    <w:rsid w:val="00421630"/>
    <w:rsid w:val="004223A9"/>
    <w:rsid w:val="00422A6D"/>
    <w:rsid w:val="00422E71"/>
    <w:rsid w:val="004240A6"/>
    <w:rsid w:val="004245C3"/>
    <w:rsid w:val="00424EDE"/>
    <w:rsid w:val="004258E3"/>
    <w:rsid w:val="00430C05"/>
    <w:rsid w:val="00430ECC"/>
    <w:rsid w:val="00432897"/>
    <w:rsid w:val="00434303"/>
    <w:rsid w:val="0043436F"/>
    <w:rsid w:val="00434F43"/>
    <w:rsid w:val="0043611D"/>
    <w:rsid w:val="0044165A"/>
    <w:rsid w:val="004438D1"/>
    <w:rsid w:val="00443DD3"/>
    <w:rsid w:val="00445EEF"/>
    <w:rsid w:val="00445FF7"/>
    <w:rsid w:val="00447443"/>
    <w:rsid w:val="0044757C"/>
    <w:rsid w:val="00452125"/>
    <w:rsid w:val="00452467"/>
    <w:rsid w:val="00452C77"/>
    <w:rsid w:val="00453184"/>
    <w:rsid w:val="00453AB3"/>
    <w:rsid w:val="004549E8"/>
    <w:rsid w:val="00454D45"/>
    <w:rsid w:val="00455220"/>
    <w:rsid w:val="00455DC4"/>
    <w:rsid w:val="00456E9B"/>
    <w:rsid w:val="004571DE"/>
    <w:rsid w:val="004607DA"/>
    <w:rsid w:val="00460E2A"/>
    <w:rsid w:val="004640AE"/>
    <w:rsid w:val="0046555C"/>
    <w:rsid w:val="0046569E"/>
    <w:rsid w:val="00465A32"/>
    <w:rsid w:val="00465F90"/>
    <w:rsid w:val="00467967"/>
    <w:rsid w:val="00470911"/>
    <w:rsid w:val="00471F80"/>
    <w:rsid w:val="00472012"/>
    <w:rsid w:val="00472106"/>
    <w:rsid w:val="00474572"/>
    <w:rsid w:val="00481019"/>
    <w:rsid w:val="00481095"/>
    <w:rsid w:val="00482283"/>
    <w:rsid w:val="00482443"/>
    <w:rsid w:val="00482791"/>
    <w:rsid w:val="004838E8"/>
    <w:rsid w:val="004860D2"/>
    <w:rsid w:val="004867CA"/>
    <w:rsid w:val="00486AA5"/>
    <w:rsid w:val="004874B1"/>
    <w:rsid w:val="004877FE"/>
    <w:rsid w:val="004904D8"/>
    <w:rsid w:val="00490ED3"/>
    <w:rsid w:val="00490F3C"/>
    <w:rsid w:val="004911A5"/>
    <w:rsid w:val="00491240"/>
    <w:rsid w:val="00491483"/>
    <w:rsid w:val="00492095"/>
    <w:rsid w:val="0049243D"/>
    <w:rsid w:val="0049280B"/>
    <w:rsid w:val="00494657"/>
    <w:rsid w:val="00495BE8"/>
    <w:rsid w:val="00495F43"/>
    <w:rsid w:val="00496C03"/>
    <w:rsid w:val="0049798B"/>
    <w:rsid w:val="004A048D"/>
    <w:rsid w:val="004A0C5B"/>
    <w:rsid w:val="004A1261"/>
    <w:rsid w:val="004A1CE0"/>
    <w:rsid w:val="004A43DC"/>
    <w:rsid w:val="004A5E4F"/>
    <w:rsid w:val="004A6297"/>
    <w:rsid w:val="004A6D34"/>
    <w:rsid w:val="004A7C17"/>
    <w:rsid w:val="004B0167"/>
    <w:rsid w:val="004B080F"/>
    <w:rsid w:val="004B1AE4"/>
    <w:rsid w:val="004B2884"/>
    <w:rsid w:val="004B3135"/>
    <w:rsid w:val="004B4396"/>
    <w:rsid w:val="004B442A"/>
    <w:rsid w:val="004B49A0"/>
    <w:rsid w:val="004B49D6"/>
    <w:rsid w:val="004B51F1"/>
    <w:rsid w:val="004B625D"/>
    <w:rsid w:val="004C0329"/>
    <w:rsid w:val="004C06F6"/>
    <w:rsid w:val="004C1807"/>
    <w:rsid w:val="004C3891"/>
    <w:rsid w:val="004C3FFE"/>
    <w:rsid w:val="004C4869"/>
    <w:rsid w:val="004C5452"/>
    <w:rsid w:val="004C6224"/>
    <w:rsid w:val="004C62D6"/>
    <w:rsid w:val="004C7244"/>
    <w:rsid w:val="004D0187"/>
    <w:rsid w:val="004D01BC"/>
    <w:rsid w:val="004D0820"/>
    <w:rsid w:val="004D1A11"/>
    <w:rsid w:val="004D1A35"/>
    <w:rsid w:val="004D2886"/>
    <w:rsid w:val="004D34F5"/>
    <w:rsid w:val="004D49B6"/>
    <w:rsid w:val="004D4C1A"/>
    <w:rsid w:val="004D4C88"/>
    <w:rsid w:val="004D5ABC"/>
    <w:rsid w:val="004D5FC6"/>
    <w:rsid w:val="004D6ECB"/>
    <w:rsid w:val="004D7F8B"/>
    <w:rsid w:val="004E050A"/>
    <w:rsid w:val="004E068C"/>
    <w:rsid w:val="004E0F29"/>
    <w:rsid w:val="004E1265"/>
    <w:rsid w:val="004E1E11"/>
    <w:rsid w:val="004E289F"/>
    <w:rsid w:val="004E4FA1"/>
    <w:rsid w:val="004E5866"/>
    <w:rsid w:val="004E5BD1"/>
    <w:rsid w:val="004E6527"/>
    <w:rsid w:val="004F0C62"/>
    <w:rsid w:val="004F1605"/>
    <w:rsid w:val="004F1E7C"/>
    <w:rsid w:val="004F241D"/>
    <w:rsid w:val="004F443F"/>
    <w:rsid w:val="004F5115"/>
    <w:rsid w:val="004F5EBE"/>
    <w:rsid w:val="0050007D"/>
    <w:rsid w:val="0050096D"/>
    <w:rsid w:val="00502230"/>
    <w:rsid w:val="005035C2"/>
    <w:rsid w:val="00504059"/>
    <w:rsid w:val="00504440"/>
    <w:rsid w:val="00504CC3"/>
    <w:rsid w:val="0050533A"/>
    <w:rsid w:val="00505359"/>
    <w:rsid w:val="00505DF9"/>
    <w:rsid w:val="005062E3"/>
    <w:rsid w:val="00506BD9"/>
    <w:rsid w:val="00510360"/>
    <w:rsid w:val="005103F5"/>
    <w:rsid w:val="0051145A"/>
    <w:rsid w:val="0051220A"/>
    <w:rsid w:val="005153E7"/>
    <w:rsid w:val="00516C12"/>
    <w:rsid w:val="0051730E"/>
    <w:rsid w:val="00521608"/>
    <w:rsid w:val="005222C6"/>
    <w:rsid w:val="005223DD"/>
    <w:rsid w:val="0052253C"/>
    <w:rsid w:val="005236E4"/>
    <w:rsid w:val="0052465B"/>
    <w:rsid w:val="005257FF"/>
    <w:rsid w:val="00527215"/>
    <w:rsid w:val="00530D0B"/>
    <w:rsid w:val="00531407"/>
    <w:rsid w:val="00531E9F"/>
    <w:rsid w:val="00533A91"/>
    <w:rsid w:val="00533DE8"/>
    <w:rsid w:val="0053697E"/>
    <w:rsid w:val="005402EA"/>
    <w:rsid w:val="0054074D"/>
    <w:rsid w:val="00540F69"/>
    <w:rsid w:val="005422CB"/>
    <w:rsid w:val="005429AC"/>
    <w:rsid w:val="00542DE6"/>
    <w:rsid w:val="00543143"/>
    <w:rsid w:val="00544354"/>
    <w:rsid w:val="005456A4"/>
    <w:rsid w:val="00546396"/>
    <w:rsid w:val="00546A30"/>
    <w:rsid w:val="00547780"/>
    <w:rsid w:val="00550405"/>
    <w:rsid w:val="00552830"/>
    <w:rsid w:val="00552A55"/>
    <w:rsid w:val="005539E7"/>
    <w:rsid w:val="00554D36"/>
    <w:rsid w:val="00555324"/>
    <w:rsid w:val="005564B3"/>
    <w:rsid w:val="00560247"/>
    <w:rsid w:val="005602AF"/>
    <w:rsid w:val="00560437"/>
    <w:rsid w:val="005606EC"/>
    <w:rsid w:val="0056341E"/>
    <w:rsid w:val="005634B4"/>
    <w:rsid w:val="00563C85"/>
    <w:rsid w:val="0056459C"/>
    <w:rsid w:val="00565CE1"/>
    <w:rsid w:val="00566313"/>
    <w:rsid w:val="00566A74"/>
    <w:rsid w:val="00566BE7"/>
    <w:rsid w:val="0057100C"/>
    <w:rsid w:val="0057254D"/>
    <w:rsid w:val="00573C5A"/>
    <w:rsid w:val="00574314"/>
    <w:rsid w:val="00575852"/>
    <w:rsid w:val="00576626"/>
    <w:rsid w:val="005767F3"/>
    <w:rsid w:val="00577812"/>
    <w:rsid w:val="00577B88"/>
    <w:rsid w:val="00577EB0"/>
    <w:rsid w:val="00582330"/>
    <w:rsid w:val="00582B81"/>
    <w:rsid w:val="0058366C"/>
    <w:rsid w:val="00583FEC"/>
    <w:rsid w:val="00584B9F"/>
    <w:rsid w:val="0058509A"/>
    <w:rsid w:val="0058731F"/>
    <w:rsid w:val="005901A9"/>
    <w:rsid w:val="005903A8"/>
    <w:rsid w:val="005907F7"/>
    <w:rsid w:val="0059203E"/>
    <w:rsid w:val="00592B19"/>
    <w:rsid w:val="00595121"/>
    <w:rsid w:val="00596154"/>
    <w:rsid w:val="00596D39"/>
    <w:rsid w:val="00596F36"/>
    <w:rsid w:val="00597441"/>
    <w:rsid w:val="00597B99"/>
    <w:rsid w:val="005A2589"/>
    <w:rsid w:val="005A2DA8"/>
    <w:rsid w:val="005A31FD"/>
    <w:rsid w:val="005A44B4"/>
    <w:rsid w:val="005A45C7"/>
    <w:rsid w:val="005A4B07"/>
    <w:rsid w:val="005A5495"/>
    <w:rsid w:val="005A6289"/>
    <w:rsid w:val="005A7706"/>
    <w:rsid w:val="005A7F7A"/>
    <w:rsid w:val="005AC9E4"/>
    <w:rsid w:val="005B0134"/>
    <w:rsid w:val="005B105E"/>
    <w:rsid w:val="005B188B"/>
    <w:rsid w:val="005B2DBF"/>
    <w:rsid w:val="005B387F"/>
    <w:rsid w:val="005B5870"/>
    <w:rsid w:val="005B5965"/>
    <w:rsid w:val="005B6071"/>
    <w:rsid w:val="005B7BAD"/>
    <w:rsid w:val="005B7CC4"/>
    <w:rsid w:val="005C38D1"/>
    <w:rsid w:val="005C538C"/>
    <w:rsid w:val="005C5692"/>
    <w:rsid w:val="005C65AA"/>
    <w:rsid w:val="005C6B05"/>
    <w:rsid w:val="005C6C5A"/>
    <w:rsid w:val="005C6F61"/>
    <w:rsid w:val="005D015F"/>
    <w:rsid w:val="005D099B"/>
    <w:rsid w:val="005D1DA5"/>
    <w:rsid w:val="005D23F5"/>
    <w:rsid w:val="005D26E9"/>
    <w:rsid w:val="005D287A"/>
    <w:rsid w:val="005D3A18"/>
    <w:rsid w:val="005D3B10"/>
    <w:rsid w:val="005D4CB4"/>
    <w:rsid w:val="005D75A9"/>
    <w:rsid w:val="005D76F3"/>
    <w:rsid w:val="005E0A9F"/>
    <w:rsid w:val="005E1326"/>
    <w:rsid w:val="005E4C1B"/>
    <w:rsid w:val="005E4D57"/>
    <w:rsid w:val="005E4F15"/>
    <w:rsid w:val="005E52B5"/>
    <w:rsid w:val="005E6360"/>
    <w:rsid w:val="005E6916"/>
    <w:rsid w:val="005E7370"/>
    <w:rsid w:val="005F0335"/>
    <w:rsid w:val="005F1861"/>
    <w:rsid w:val="005F298C"/>
    <w:rsid w:val="005F3565"/>
    <w:rsid w:val="005F3E73"/>
    <w:rsid w:val="005F51F9"/>
    <w:rsid w:val="005F55BF"/>
    <w:rsid w:val="005F57DB"/>
    <w:rsid w:val="005F63E4"/>
    <w:rsid w:val="005F7A31"/>
    <w:rsid w:val="006000AB"/>
    <w:rsid w:val="00601951"/>
    <w:rsid w:val="00601FD0"/>
    <w:rsid w:val="0060250A"/>
    <w:rsid w:val="00602AB2"/>
    <w:rsid w:val="00603CA1"/>
    <w:rsid w:val="006054D5"/>
    <w:rsid w:val="00605588"/>
    <w:rsid w:val="006059B3"/>
    <w:rsid w:val="006066C5"/>
    <w:rsid w:val="00611DD2"/>
    <w:rsid w:val="006121A2"/>
    <w:rsid w:val="00615906"/>
    <w:rsid w:val="00620D32"/>
    <w:rsid w:val="00620DFF"/>
    <w:rsid w:val="006225F2"/>
    <w:rsid w:val="0062295C"/>
    <w:rsid w:val="006229AB"/>
    <w:rsid w:val="00622EF6"/>
    <w:rsid w:val="00623911"/>
    <w:rsid w:val="00624935"/>
    <w:rsid w:val="00624E4A"/>
    <w:rsid w:val="006275DE"/>
    <w:rsid w:val="00630E8F"/>
    <w:rsid w:val="00631BD7"/>
    <w:rsid w:val="00632307"/>
    <w:rsid w:val="006324D1"/>
    <w:rsid w:val="00633E37"/>
    <w:rsid w:val="00636B35"/>
    <w:rsid w:val="00641884"/>
    <w:rsid w:val="00642373"/>
    <w:rsid w:val="00643529"/>
    <w:rsid w:val="00644A4E"/>
    <w:rsid w:val="00646100"/>
    <w:rsid w:val="0064651B"/>
    <w:rsid w:val="0064695F"/>
    <w:rsid w:val="00646C1F"/>
    <w:rsid w:val="0064766B"/>
    <w:rsid w:val="00647701"/>
    <w:rsid w:val="0065019F"/>
    <w:rsid w:val="00650DB8"/>
    <w:rsid w:val="00651E01"/>
    <w:rsid w:val="00652DF9"/>
    <w:rsid w:val="00653E0E"/>
    <w:rsid w:val="00654739"/>
    <w:rsid w:val="00654D2F"/>
    <w:rsid w:val="006558C5"/>
    <w:rsid w:val="00655E31"/>
    <w:rsid w:val="0065629E"/>
    <w:rsid w:val="00657C42"/>
    <w:rsid w:val="00657E00"/>
    <w:rsid w:val="00660C00"/>
    <w:rsid w:val="006612A7"/>
    <w:rsid w:val="00661BB5"/>
    <w:rsid w:val="00663003"/>
    <w:rsid w:val="00663656"/>
    <w:rsid w:val="00664676"/>
    <w:rsid w:val="00666524"/>
    <w:rsid w:val="00667FC1"/>
    <w:rsid w:val="0067039C"/>
    <w:rsid w:val="0067064A"/>
    <w:rsid w:val="00670910"/>
    <w:rsid w:val="006714C7"/>
    <w:rsid w:val="00671A05"/>
    <w:rsid w:val="00671B0F"/>
    <w:rsid w:val="00671EA2"/>
    <w:rsid w:val="00672D2E"/>
    <w:rsid w:val="00673F02"/>
    <w:rsid w:val="0068162A"/>
    <w:rsid w:val="00682AFA"/>
    <w:rsid w:val="00683FD7"/>
    <w:rsid w:val="00684034"/>
    <w:rsid w:val="00684D19"/>
    <w:rsid w:val="006851AF"/>
    <w:rsid w:val="00685706"/>
    <w:rsid w:val="00686E3C"/>
    <w:rsid w:val="0068797B"/>
    <w:rsid w:val="00687E08"/>
    <w:rsid w:val="0069048A"/>
    <w:rsid w:val="006904BE"/>
    <w:rsid w:val="0069181F"/>
    <w:rsid w:val="00691A78"/>
    <w:rsid w:val="00695314"/>
    <w:rsid w:val="00695C17"/>
    <w:rsid w:val="006A0167"/>
    <w:rsid w:val="006A0D17"/>
    <w:rsid w:val="006A0DB6"/>
    <w:rsid w:val="006A3C17"/>
    <w:rsid w:val="006A4637"/>
    <w:rsid w:val="006A4831"/>
    <w:rsid w:val="006A5A01"/>
    <w:rsid w:val="006A6D3B"/>
    <w:rsid w:val="006A717F"/>
    <w:rsid w:val="006B146B"/>
    <w:rsid w:val="006B17D5"/>
    <w:rsid w:val="006B200A"/>
    <w:rsid w:val="006B30CE"/>
    <w:rsid w:val="006B4063"/>
    <w:rsid w:val="006B6991"/>
    <w:rsid w:val="006B72B3"/>
    <w:rsid w:val="006B796F"/>
    <w:rsid w:val="006B7B49"/>
    <w:rsid w:val="006C0A33"/>
    <w:rsid w:val="006C14B3"/>
    <w:rsid w:val="006C193C"/>
    <w:rsid w:val="006C1AF5"/>
    <w:rsid w:val="006C1F24"/>
    <w:rsid w:val="006C2649"/>
    <w:rsid w:val="006C29ED"/>
    <w:rsid w:val="006C302D"/>
    <w:rsid w:val="006C398F"/>
    <w:rsid w:val="006C51FE"/>
    <w:rsid w:val="006C54CD"/>
    <w:rsid w:val="006C5783"/>
    <w:rsid w:val="006C58E6"/>
    <w:rsid w:val="006C5AC1"/>
    <w:rsid w:val="006C62D2"/>
    <w:rsid w:val="006C6569"/>
    <w:rsid w:val="006C733C"/>
    <w:rsid w:val="006C7D60"/>
    <w:rsid w:val="006D0844"/>
    <w:rsid w:val="006D1CEA"/>
    <w:rsid w:val="006D2159"/>
    <w:rsid w:val="006D2B9A"/>
    <w:rsid w:val="006D3E7A"/>
    <w:rsid w:val="006D4AA2"/>
    <w:rsid w:val="006D7634"/>
    <w:rsid w:val="006E116B"/>
    <w:rsid w:val="006E12E4"/>
    <w:rsid w:val="006E2607"/>
    <w:rsid w:val="006E2872"/>
    <w:rsid w:val="006E3B2C"/>
    <w:rsid w:val="006E4409"/>
    <w:rsid w:val="006E481B"/>
    <w:rsid w:val="006E49DD"/>
    <w:rsid w:val="006E5E22"/>
    <w:rsid w:val="006E61F3"/>
    <w:rsid w:val="006F039C"/>
    <w:rsid w:val="006F1B07"/>
    <w:rsid w:val="006F2399"/>
    <w:rsid w:val="006F2F32"/>
    <w:rsid w:val="006F344E"/>
    <w:rsid w:val="006F3A80"/>
    <w:rsid w:val="006F4CE3"/>
    <w:rsid w:val="006F633D"/>
    <w:rsid w:val="006F73B0"/>
    <w:rsid w:val="006F7A12"/>
    <w:rsid w:val="006F7E10"/>
    <w:rsid w:val="007007B5"/>
    <w:rsid w:val="00701912"/>
    <w:rsid w:val="0070288F"/>
    <w:rsid w:val="00702F18"/>
    <w:rsid w:val="00703328"/>
    <w:rsid w:val="007035A8"/>
    <w:rsid w:val="007047C3"/>
    <w:rsid w:val="0070699E"/>
    <w:rsid w:val="00706F02"/>
    <w:rsid w:val="00707200"/>
    <w:rsid w:val="007076E7"/>
    <w:rsid w:val="007101BD"/>
    <w:rsid w:val="007101C3"/>
    <w:rsid w:val="00710AA1"/>
    <w:rsid w:val="00711F2C"/>
    <w:rsid w:val="00714850"/>
    <w:rsid w:val="00715158"/>
    <w:rsid w:val="00716590"/>
    <w:rsid w:val="00716894"/>
    <w:rsid w:val="00717785"/>
    <w:rsid w:val="00717C50"/>
    <w:rsid w:val="00720A7D"/>
    <w:rsid w:val="00720FC6"/>
    <w:rsid w:val="00724297"/>
    <w:rsid w:val="0072558D"/>
    <w:rsid w:val="007257EE"/>
    <w:rsid w:val="00725D52"/>
    <w:rsid w:val="007260CB"/>
    <w:rsid w:val="00730C7C"/>
    <w:rsid w:val="00731308"/>
    <w:rsid w:val="007330D7"/>
    <w:rsid w:val="00734004"/>
    <w:rsid w:val="00734650"/>
    <w:rsid w:val="00734DAC"/>
    <w:rsid w:val="007351B8"/>
    <w:rsid w:val="007354AE"/>
    <w:rsid w:val="00736635"/>
    <w:rsid w:val="00736914"/>
    <w:rsid w:val="0073753A"/>
    <w:rsid w:val="00741B0C"/>
    <w:rsid w:val="00741D1A"/>
    <w:rsid w:val="0074403C"/>
    <w:rsid w:val="00744249"/>
    <w:rsid w:val="00745267"/>
    <w:rsid w:val="00746661"/>
    <w:rsid w:val="00750A00"/>
    <w:rsid w:val="007518C9"/>
    <w:rsid w:val="00751B3B"/>
    <w:rsid w:val="007529A9"/>
    <w:rsid w:val="007538A1"/>
    <w:rsid w:val="00753C8F"/>
    <w:rsid w:val="007556B3"/>
    <w:rsid w:val="00755906"/>
    <w:rsid w:val="007559F6"/>
    <w:rsid w:val="00755FAD"/>
    <w:rsid w:val="00756E4E"/>
    <w:rsid w:val="00757186"/>
    <w:rsid w:val="007575CF"/>
    <w:rsid w:val="0076191B"/>
    <w:rsid w:val="00761B6A"/>
    <w:rsid w:val="00761B8B"/>
    <w:rsid w:val="00763152"/>
    <w:rsid w:val="007631F6"/>
    <w:rsid w:val="00763E0A"/>
    <w:rsid w:val="00764286"/>
    <w:rsid w:val="007643E7"/>
    <w:rsid w:val="0076481E"/>
    <w:rsid w:val="007649F7"/>
    <w:rsid w:val="00764DDC"/>
    <w:rsid w:val="0076700E"/>
    <w:rsid w:val="007676A7"/>
    <w:rsid w:val="007701A8"/>
    <w:rsid w:val="00770C4D"/>
    <w:rsid w:val="00770CFA"/>
    <w:rsid w:val="00772685"/>
    <w:rsid w:val="007727E4"/>
    <w:rsid w:val="00774BC5"/>
    <w:rsid w:val="00780C1B"/>
    <w:rsid w:val="007819D6"/>
    <w:rsid w:val="007823E6"/>
    <w:rsid w:val="007828C1"/>
    <w:rsid w:val="00782F8C"/>
    <w:rsid w:val="00782FF6"/>
    <w:rsid w:val="007831A7"/>
    <w:rsid w:val="007847DF"/>
    <w:rsid w:val="00784C8D"/>
    <w:rsid w:val="00785472"/>
    <w:rsid w:val="00785E02"/>
    <w:rsid w:val="00785E4F"/>
    <w:rsid w:val="00786B53"/>
    <w:rsid w:val="00790F2C"/>
    <w:rsid w:val="00791CD4"/>
    <w:rsid w:val="00794A64"/>
    <w:rsid w:val="00794D4C"/>
    <w:rsid w:val="00795576"/>
    <w:rsid w:val="007965C8"/>
    <w:rsid w:val="0079726B"/>
    <w:rsid w:val="007A0780"/>
    <w:rsid w:val="007A0C32"/>
    <w:rsid w:val="007A2549"/>
    <w:rsid w:val="007A2F03"/>
    <w:rsid w:val="007A3F94"/>
    <w:rsid w:val="007A4B23"/>
    <w:rsid w:val="007A4F0B"/>
    <w:rsid w:val="007A55F8"/>
    <w:rsid w:val="007A590C"/>
    <w:rsid w:val="007A5A7F"/>
    <w:rsid w:val="007A6610"/>
    <w:rsid w:val="007A72B1"/>
    <w:rsid w:val="007B067A"/>
    <w:rsid w:val="007B1797"/>
    <w:rsid w:val="007B2D42"/>
    <w:rsid w:val="007B5B09"/>
    <w:rsid w:val="007B61B3"/>
    <w:rsid w:val="007B7A17"/>
    <w:rsid w:val="007B7FC9"/>
    <w:rsid w:val="007C119A"/>
    <w:rsid w:val="007C15FD"/>
    <w:rsid w:val="007C1E15"/>
    <w:rsid w:val="007C3789"/>
    <w:rsid w:val="007C573E"/>
    <w:rsid w:val="007C574A"/>
    <w:rsid w:val="007D04AE"/>
    <w:rsid w:val="007D10B7"/>
    <w:rsid w:val="007D3748"/>
    <w:rsid w:val="007D48D1"/>
    <w:rsid w:val="007D59C9"/>
    <w:rsid w:val="007D6BC2"/>
    <w:rsid w:val="007D7A1F"/>
    <w:rsid w:val="007E0BA0"/>
    <w:rsid w:val="007E1086"/>
    <w:rsid w:val="007E147E"/>
    <w:rsid w:val="007E15A2"/>
    <w:rsid w:val="007E1AE4"/>
    <w:rsid w:val="007E27D9"/>
    <w:rsid w:val="007E2958"/>
    <w:rsid w:val="007E4165"/>
    <w:rsid w:val="007E4C99"/>
    <w:rsid w:val="007E4D62"/>
    <w:rsid w:val="007E4FC4"/>
    <w:rsid w:val="007E5166"/>
    <w:rsid w:val="007E67DC"/>
    <w:rsid w:val="007E6A05"/>
    <w:rsid w:val="007E6AE4"/>
    <w:rsid w:val="007E72A2"/>
    <w:rsid w:val="007E7E78"/>
    <w:rsid w:val="007F02F3"/>
    <w:rsid w:val="007F03C6"/>
    <w:rsid w:val="007F1109"/>
    <w:rsid w:val="007F1708"/>
    <w:rsid w:val="007F17B1"/>
    <w:rsid w:val="007F27E0"/>
    <w:rsid w:val="007F35DE"/>
    <w:rsid w:val="007F38AA"/>
    <w:rsid w:val="007F4816"/>
    <w:rsid w:val="007F65FA"/>
    <w:rsid w:val="007F66C5"/>
    <w:rsid w:val="007F6B96"/>
    <w:rsid w:val="007F76EC"/>
    <w:rsid w:val="00800B83"/>
    <w:rsid w:val="00800C5D"/>
    <w:rsid w:val="00800ECE"/>
    <w:rsid w:val="008014F9"/>
    <w:rsid w:val="00801E2B"/>
    <w:rsid w:val="00802214"/>
    <w:rsid w:val="00802DFD"/>
    <w:rsid w:val="0080469C"/>
    <w:rsid w:val="0080595C"/>
    <w:rsid w:val="00805BFC"/>
    <w:rsid w:val="00806FAC"/>
    <w:rsid w:val="00807CF9"/>
    <w:rsid w:val="008101B1"/>
    <w:rsid w:val="008102F5"/>
    <w:rsid w:val="00810E39"/>
    <w:rsid w:val="008115DB"/>
    <w:rsid w:val="00811810"/>
    <w:rsid w:val="008118ED"/>
    <w:rsid w:val="00812013"/>
    <w:rsid w:val="00813576"/>
    <w:rsid w:val="0081393A"/>
    <w:rsid w:val="00813D2E"/>
    <w:rsid w:val="00813DB4"/>
    <w:rsid w:val="00814A4B"/>
    <w:rsid w:val="00814B05"/>
    <w:rsid w:val="00814FB2"/>
    <w:rsid w:val="00815B56"/>
    <w:rsid w:val="00815C1B"/>
    <w:rsid w:val="00816780"/>
    <w:rsid w:val="00816D2C"/>
    <w:rsid w:val="00817E50"/>
    <w:rsid w:val="008200EA"/>
    <w:rsid w:val="00822DDF"/>
    <w:rsid w:val="00824EEC"/>
    <w:rsid w:val="008263AF"/>
    <w:rsid w:val="00826416"/>
    <w:rsid w:val="008265A5"/>
    <w:rsid w:val="00827ACB"/>
    <w:rsid w:val="0083110B"/>
    <w:rsid w:val="00831756"/>
    <w:rsid w:val="00831A2C"/>
    <w:rsid w:val="00831A7C"/>
    <w:rsid w:val="00831BB2"/>
    <w:rsid w:val="00831C08"/>
    <w:rsid w:val="00832B4A"/>
    <w:rsid w:val="00833A2B"/>
    <w:rsid w:val="00833F84"/>
    <w:rsid w:val="00834967"/>
    <w:rsid w:val="0083560D"/>
    <w:rsid w:val="00835BF9"/>
    <w:rsid w:val="0083776A"/>
    <w:rsid w:val="008377C5"/>
    <w:rsid w:val="00837C5D"/>
    <w:rsid w:val="00840603"/>
    <w:rsid w:val="00840695"/>
    <w:rsid w:val="00841BA2"/>
    <w:rsid w:val="0084332A"/>
    <w:rsid w:val="00843853"/>
    <w:rsid w:val="00844DBB"/>
    <w:rsid w:val="008451D2"/>
    <w:rsid w:val="0084669C"/>
    <w:rsid w:val="0085074E"/>
    <w:rsid w:val="00850F7A"/>
    <w:rsid w:val="008511CB"/>
    <w:rsid w:val="0085320C"/>
    <w:rsid w:val="00853EB1"/>
    <w:rsid w:val="0085427A"/>
    <w:rsid w:val="00854BC0"/>
    <w:rsid w:val="00854DFC"/>
    <w:rsid w:val="008554FF"/>
    <w:rsid w:val="00855836"/>
    <w:rsid w:val="00855BF6"/>
    <w:rsid w:val="008561D5"/>
    <w:rsid w:val="00856316"/>
    <w:rsid w:val="0085775C"/>
    <w:rsid w:val="008606F4"/>
    <w:rsid w:val="00860EC3"/>
    <w:rsid w:val="0086129F"/>
    <w:rsid w:val="00861481"/>
    <w:rsid w:val="0086217A"/>
    <w:rsid w:val="00862FAD"/>
    <w:rsid w:val="00865216"/>
    <w:rsid w:val="008677A6"/>
    <w:rsid w:val="008678BE"/>
    <w:rsid w:val="00872249"/>
    <w:rsid w:val="00872A15"/>
    <w:rsid w:val="00874198"/>
    <w:rsid w:val="008744D8"/>
    <w:rsid w:val="008749BE"/>
    <w:rsid w:val="008749E4"/>
    <w:rsid w:val="008752EF"/>
    <w:rsid w:val="0087554A"/>
    <w:rsid w:val="00875758"/>
    <w:rsid w:val="00876123"/>
    <w:rsid w:val="00876342"/>
    <w:rsid w:val="0087634E"/>
    <w:rsid w:val="00876496"/>
    <w:rsid w:val="00876E11"/>
    <w:rsid w:val="00877908"/>
    <w:rsid w:val="0087797C"/>
    <w:rsid w:val="008805DD"/>
    <w:rsid w:val="00881CA1"/>
    <w:rsid w:val="00883BB9"/>
    <w:rsid w:val="00883E84"/>
    <w:rsid w:val="008846F8"/>
    <w:rsid w:val="00884700"/>
    <w:rsid w:val="00884D21"/>
    <w:rsid w:val="008851DE"/>
    <w:rsid w:val="00886F0B"/>
    <w:rsid w:val="0088730E"/>
    <w:rsid w:val="00887E4D"/>
    <w:rsid w:val="00887FA4"/>
    <w:rsid w:val="00890802"/>
    <w:rsid w:val="00890872"/>
    <w:rsid w:val="008910EF"/>
    <w:rsid w:val="008914BB"/>
    <w:rsid w:val="0089231E"/>
    <w:rsid w:val="008928AD"/>
    <w:rsid w:val="00892E5B"/>
    <w:rsid w:val="008933B4"/>
    <w:rsid w:val="0089347D"/>
    <w:rsid w:val="00893775"/>
    <w:rsid w:val="00894B84"/>
    <w:rsid w:val="008956BD"/>
    <w:rsid w:val="00896238"/>
    <w:rsid w:val="00896E0B"/>
    <w:rsid w:val="008A0E17"/>
    <w:rsid w:val="008A27B0"/>
    <w:rsid w:val="008A3024"/>
    <w:rsid w:val="008A3EF5"/>
    <w:rsid w:val="008A4303"/>
    <w:rsid w:val="008A457F"/>
    <w:rsid w:val="008A4D53"/>
    <w:rsid w:val="008A512D"/>
    <w:rsid w:val="008A76F5"/>
    <w:rsid w:val="008B0835"/>
    <w:rsid w:val="008B0BE7"/>
    <w:rsid w:val="008B1243"/>
    <w:rsid w:val="008B137D"/>
    <w:rsid w:val="008B2708"/>
    <w:rsid w:val="008B303B"/>
    <w:rsid w:val="008B4662"/>
    <w:rsid w:val="008B46AC"/>
    <w:rsid w:val="008B47CB"/>
    <w:rsid w:val="008B59EC"/>
    <w:rsid w:val="008B7834"/>
    <w:rsid w:val="008C138C"/>
    <w:rsid w:val="008C1A28"/>
    <w:rsid w:val="008C1C89"/>
    <w:rsid w:val="008C25AC"/>
    <w:rsid w:val="008C291E"/>
    <w:rsid w:val="008C41F4"/>
    <w:rsid w:val="008C4747"/>
    <w:rsid w:val="008C4825"/>
    <w:rsid w:val="008C482A"/>
    <w:rsid w:val="008C6253"/>
    <w:rsid w:val="008C6F79"/>
    <w:rsid w:val="008D0B4A"/>
    <w:rsid w:val="008D16A4"/>
    <w:rsid w:val="008D187B"/>
    <w:rsid w:val="008D1DCE"/>
    <w:rsid w:val="008D35AF"/>
    <w:rsid w:val="008D3E42"/>
    <w:rsid w:val="008D4207"/>
    <w:rsid w:val="008D4266"/>
    <w:rsid w:val="008D492E"/>
    <w:rsid w:val="008D4B78"/>
    <w:rsid w:val="008D594E"/>
    <w:rsid w:val="008D598F"/>
    <w:rsid w:val="008D64A2"/>
    <w:rsid w:val="008D64C2"/>
    <w:rsid w:val="008D69D2"/>
    <w:rsid w:val="008D73B1"/>
    <w:rsid w:val="008D7A32"/>
    <w:rsid w:val="008E0E12"/>
    <w:rsid w:val="008E249C"/>
    <w:rsid w:val="008E2E33"/>
    <w:rsid w:val="008E399C"/>
    <w:rsid w:val="008E4C56"/>
    <w:rsid w:val="008E6656"/>
    <w:rsid w:val="008E6966"/>
    <w:rsid w:val="008F008C"/>
    <w:rsid w:val="008F016A"/>
    <w:rsid w:val="008F0313"/>
    <w:rsid w:val="008F124B"/>
    <w:rsid w:val="008F1371"/>
    <w:rsid w:val="008F390A"/>
    <w:rsid w:val="008F3A48"/>
    <w:rsid w:val="008F46DD"/>
    <w:rsid w:val="008F5095"/>
    <w:rsid w:val="008F57A7"/>
    <w:rsid w:val="008F6686"/>
    <w:rsid w:val="008F7C0D"/>
    <w:rsid w:val="00900766"/>
    <w:rsid w:val="00901317"/>
    <w:rsid w:val="00901C28"/>
    <w:rsid w:val="00901D9C"/>
    <w:rsid w:val="00902261"/>
    <w:rsid w:val="00903313"/>
    <w:rsid w:val="00904382"/>
    <w:rsid w:val="00904A1A"/>
    <w:rsid w:val="00904E7F"/>
    <w:rsid w:val="00905D8A"/>
    <w:rsid w:val="00906E99"/>
    <w:rsid w:val="00910214"/>
    <w:rsid w:val="00910C54"/>
    <w:rsid w:val="00911CA0"/>
    <w:rsid w:val="009120A3"/>
    <w:rsid w:val="0091215C"/>
    <w:rsid w:val="00912FE5"/>
    <w:rsid w:val="0091483A"/>
    <w:rsid w:val="009165BC"/>
    <w:rsid w:val="00916AC7"/>
    <w:rsid w:val="00916BAB"/>
    <w:rsid w:val="009213EE"/>
    <w:rsid w:val="009221D7"/>
    <w:rsid w:val="00922578"/>
    <w:rsid w:val="00922B25"/>
    <w:rsid w:val="00922F41"/>
    <w:rsid w:val="00923272"/>
    <w:rsid w:val="0092393B"/>
    <w:rsid w:val="00923F90"/>
    <w:rsid w:val="0092487D"/>
    <w:rsid w:val="00924EAF"/>
    <w:rsid w:val="009252CC"/>
    <w:rsid w:val="0092575C"/>
    <w:rsid w:val="009263EA"/>
    <w:rsid w:val="009264F0"/>
    <w:rsid w:val="0092704F"/>
    <w:rsid w:val="009271DF"/>
    <w:rsid w:val="0092723C"/>
    <w:rsid w:val="00927314"/>
    <w:rsid w:val="00927451"/>
    <w:rsid w:val="0092750D"/>
    <w:rsid w:val="009278FA"/>
    <w:rsid w:val="00927FFA"/>
    <w:rsid w:val="009302DF"/>
    <w:rsid w:val="00930946"/>
    <w:rsid w:val="00930A65"/>
    <w:rsid w:val="00930F63"/>
    <w:rsid w:val="00935384"/>
    <w:rsid w:val="00936EB2"/>
    <w:rsid w:val="00936ECF"/>
    <w:rsid w:val="00937432"/>
    <w:rsid w:val="009416B6"/>
    <w:rsid w:val="009417AE"/>
    <w:rsid w:val="00941E59"/>
    <w:rsid w:val="00943012"/>
    <w:rsid w:val="00943956"/>
    <w:rsid w:val="00946123"/>
    <w:rsid w:val="00946553"/>
    <w:rsid w:val="0094663A"/>
    <w:rsid w:val="009469D3"/>
    <w:rsid w:val="00947325"/>
    <w:rsid w:val="00947BBD"/>
    <w:rsid w:val="00950C24"/>
    <w:rsid w:val="0095201C"/>
    <w:rsid w:val="00955187"/>
    <w:rsid w:val="00955C52"/>
    <w:rsid w:val="00955C63"/>
    <w:rsid w:val="00955EAC"/>
    <w:rsid w:val="00956655"/>
    <w:rsid w:val="0095714D"/>
    <w:rsid w:val="009574E1"/>
    <w:rsid w:val="00957BBE"/>
    <w:rsid w:val="00957FF0"/>
    <w:rsid w:val="009601B4"/>
    <w:rsid w:val="00960D81"/>
    <w:rsid w:val="009613E8"/>
    <w:rsid w:val="00962FB0"/>
    <w:rsid w:val="00962FFA"/>
    <w:rsid w:val="0096486F"/>
    <w:rsid w:val="00964BFB"/>
    <w:rsid w:val="00967173"/>
    <w:rsid w:val="00967393"/>
    <w:rsid w:val="00967771"/>
    <w:rsid w:val="00970297"/>
    <w:rsid w:val="009738C1"/>
    <w:rsid w:val="009739FE"/>
    <w:rsid w:val="00973BD7"/>
    <w:rsid w:val="009745A3"/>
    <w:rsid w:val="00977B06"/>
    <w:rsid w:val="00981148"/>
    <w:rsid w:val="009813DE"/>
    <w:rsid w:val="009814D5"/>
    <w:rsid w:val="00981CAB"/>
    <w:rsid w:val="00981ECF"/>
    <w:rsid w:val="00982137"/>
    <w:rsid w:val="00982AB6"/>
    <w:rsid w:val="00983B7D"/>
    <w:rsid w:val="00983F79"/>
    <w:rsid w:val="00984DE4"/>
    <w:rsid w:val="00987940"/>
    <w:rsid w:val="00990013"/>
    <w:rsid w:val="009909E1"/>
    <w:rsid w:val="00992C27"/>
    <w:rsid w:val="00993AC2"/>
    <w:rsid w:val="00993CB2"/>
    <w:rsid w:val="009942A3"/>
    <w:rsid w:val="009946A5"/>
    <w:rsid w:val="0099483A"/>
    <w:rsid w:val="009967CB"/>
    <w:rsid w:val="00996D4C"/>
    <w:rsid w:val="009972D2"/>
    <w:rsid w:val="009A1FAA"/>
    <w:rsid w:val="009A23A2"/>
    <w:rsid w:val="009A275B"/>
    <w:rsid w:val="009A5955"/>
    <w:rsid w:val="009A7393"/>
    <w:rsid w:val="009B061F"/>
    <w:rsid w:val="009B14BE"/>
    <w:rsid w:val="009B1825"/>
    <w:rsid w:val="009B1BAF"/>
    <w:rsid w:val="009B2F7D"/>
    <w:rsid w:val="009B49C1"/>
    <w:rsid w:val="009B4EE3"/>
    <w:rsid w:val="009B5F1E"/>
    <w:rsid w:val="009B631F"/>
    <w:rsid w:val="009B7802"/>
    <w:rsid w:val="009B7AAA"/>
    <w:rsid w:val="009B7C4F"/>
    <w:rsid w:val="009C00AD"/>
    <w:rsid w:val="009C0FDA"/>
    <w:rsid w:val="009C2F98"/>
    <w:rsid w:val="009C3F68"/>
    <w:rsid w:val="009C5634"/>
    <w:rsid w:val="009C5EF5"/>
    <w:rsid w:val="009D09FF"/>
    <w:rsid w:val="009D0B17"/>
    <w:rsid w:val="009D1E71"/>
    <w:rsid w:val="009D25B6"/>
    <w:rsid w:val="009D28F6"/>
    <w:rsid w:val="009D4F67"/>
    <w:rsid w:val="009D52F4"/>
    <w:rsid w:val="009D63AA"/>
    <w:rsid w:val="009D645A"/>
    <w:rsid w:val="009D7806"/>
    <w:rsid w:val="009E07C5"/>
    <w:rsid w:val="009E07E5"/>
    <w:rsid w:val="009E0B5A"/>
    <w:rsid w:val="009E1B7D"/>
    <w:rsid w:val="009E28B3"/>
    <w:rsid w:val="009E2B08"/>
    <w:rsid w:val="009E4218"/>
    <w:rsid w:val="009E5AC9"/>
    <w:rsid w:val="009E61AC"/>
    <w:rsid w:val="009E7423"/>
    <w:rsid w:val="009E7F63"/>
    <w:rsid w:val="009F06BE"/>
    <w:rsid w:val="009F0769"/>
    <w:rsid w:val="009F102F"/>
    <w:rsid w:val="009F1691"/>
    <w:rsid w:val="009F2B13"/>
    <w:rsid w:val="009F3377"/>
    <w:rsid w:val="009F4B77"/>
    <w:rsid w:val="009F6CB8"/>
    <w:rsid w:val="009F6D2C"/>
    <w:rsid w:val="009F77C8"/>
    <w:rsid w:val="00A007BE"/>
    <w:rsid w:val="00A01198"/>
    <w:rsid w:val="00A02DEE"/>
    <w:rsid w:val="00A02EA3"/>
    <w:rsid w:val="00A0347C"/>
    <w:rsid w:val="00A04465"/>
    <w:rsid w:val="00A056B7"/>
    <w:rsid w:val="00A05DB9"/>
    <w:rsid w:val="00A07264"/>
    <w:rsid w:val="00A1192E"/>
    <w:rsid w:val="00A13136"/>
    <w:rsid w:val="00A153D0"/>
    <w:rsid w:val="00A165DD"/>
    <w:rsid w:val="00A16CFB"/>
    <w:rsid w:val="00A16E47"/>
    <w:rsid w:val="00A17099"/>
    <w:rsid w:val="00A172F1"/>
    <w:rsid w:val="00A17418"/>
    <w:rsid w:val="00A20146"/>
    <w:rsid w:val="00A2170A"/>
    <w:rsid w:val="00A219A6"/>
    <w:rsid w:val="00A222E3"/>
    <w:rsid w:val="00A23275"/>
    <w:rsid w:val="00A23D2E"/>
    <w:rsid w:val="00A24215"/>
    <w:rsid w:val="00A2470E"/>
    <w:rsid w:val="00A247BF"/>
    <w:rsid w:val="00A2488C"/>
    <w:rsid w:val="00A25B36"/>
    <w:rsid w:val="00A277A3"/>
    <w:rsid w:val="00A2780B"/>
    <w:rsid w:val="00A27952"/>
    <w:rsid w:val="00A27D7B"/>
    <w:rsid w:val="00A30BE7"/>
    <w:rsid w:val="00A322C0"/>
    <w:rsid w:val="00A32AB6"/>
    <w:rsid w:val="00A33951"/>
    <w:rsid w:val="00A33A4B"/>
    <w:rsid w:val="00A34BA4"/>
    <w:rsid w:val="00A3575E"/>
    <w:rsid w:val="00A37504"/>
    <w:rsid w:val="00A401F1"/>
    <w:rsid w:val="00A41A1E"/>
    <w:rsid w:val="00A41FBE"/>
    <w:rsid w:val="00A45FCC"/>
    <w:rsid w:val="00A51EF9"/>
    <w:rsid w:val="00A52B91"/>
    <w:rsid w:val="00A541A6"/>
    <w:rsid w:val="00A54FD1"/>
    <w:rsid w:val="00A560F4"/>
    <w:rsid w:val="00A57AC6"/>
    <w:rsid w:val="00A57D8D"/>
    <w:rsid w:val="00A57DE6"/>
    <w:rsid w:val="00A601CA"/>
    <w:rsid w:val="00A609B4"/>
    <w:rsid w:val="00A6323A"/>
    <w:rsid w:val="00A63309"/>
    <w:rsid w:val="00A6404D"/>
    <w:rsid w:val="00A641C1"/>
    <w:rsid w:val="00A65708"/>
    <w:rsid w:val="00A65B52"/>
    <w:rsid w:val="00A65EAB"/>
    <w:rsid w:val="00A665C9"/>
    <w:rsid w:val="00A66D85"/>
    <w:rsid w:val="00A67423"/>
    <w:rsid w:val="00A700D1"/>
    <w:rsid w:val="00A703B9"/>
    <w:rsid w:val="00A70720"/>
    <w:rsid w:val="00A72CF9"/>
    <w:rsid w:val="00A72EF6"/>
    <w:rsid w:val="00A7421C"/>
    <w:rsid w:val="00A74BB4"/>
    <w:rsid w:val="00A76F9A"/>
    <w:rsid w:val="00A77E69"/>
    <w:rsid w:val="00A80EB5"/>
    <w:rsid w:val="00A81E69"/>
    <w:rsid w:val="00A821A6"/>
    <w:rsid w:val="00A83109"/>
    <w:rsid w:val="00A854A2"/>
    <w:rsid w:val="00A8675F"/>
    <w:rsid w:val="00A86BA6"/>
    <w:rsid w:val="00A86D55"/>
    <w:rsid w:val="00A871B1"/>
    <w:rsid w:val="00A878CB"/>
    <w:rsid w:val="00A9331C"/>
    <w:rsid w:val="00A9361A"/>
    <w:rsid w:val="00A94171"/>
    <w:rsid w:val="00A94444"/>
    <w:rsid w:val="00A94FC7"/>
    <w:rsid w:val="00A9586C"/>
    <w:rsid w:val="00A95FE2"/>
    <w:rsid w:val="00A9710B"/>
    <w:rsid w:val="00A97244"/>
    <w:rsid w:val="00A97778"/>
    <w:rsid w:val="00A97A36"/>
    <w:rsid w:val="00AA0225"/>
    <w:rsid w:val="00AA0BF5"/>
    <w:rsid w:val="00AA0E1F"/>
    <w:rsid w:val="00AA121A"/>
    <w:rsid w:val="00AA12A8"/>
    <w:rsid w:val="00AA1F15"/>
    <w:rsid w:val="00AA2275"/>
    <w:rsid w:val="00AA2CA6"/>
    <w:rsid w:val="00AA583E"/>
    <w:rsid w:val="00AA6159"/>
    <w:rsid w:val="00AA66C0"/>
    <w:rsid w:val="00AA71F3"/>
    <w:rsid w:val="00AB0A93"/>
    <w:rsid w:val="00AB1188"/>
    <w:rsid w:val="00AB1501"/>
    <w:rsid w:val="00AB17A2"/>
    <w:rsid w:val="00AB1EA7"/>
    <w:rsid w:val="00AB2CB1"/>
    <w:rsid w:val="00AB3249"/>
    <w:rsid w:val="00AB3459"/>
    <w:rsid w:val="00AB4052"/>
    <w:rsid w:val="00AB42D1"/>
    <w:rsid w:val="00AB4980"/>
    <w:rsid w:val="00AB6DE8"/>
    <w:rsid w:val="00AB762F"/>
    <w:rsid w:val="00AC16A8"/>
    <w:rsid w:val="00AC1B22"/>
    <w:rsid w:val="00AC2927"/>
    <w:rsid w:val="00AC2BAE"/>
    <w:rsid w:val="00AC2D85"/>
    <w:rsid w:val="00AC3278"/>
    <w:rsid w:val="00AC38E6"/>
    <w:rsid w:val="00AC404D"/>
    <w:rsid w:val="00AC4702"/>
    <w:rsid w:val="00AC6633"/>
    <w:rsid w:val="00AC6EC0"/>
    <w:rsid w:val="00AC7060"/>
    <w:rsid w:val="00AC70EA"/>
    <w:rsid w:val="00AC7421"/>
    <w:rsid w:val="00AD03FF"/>
    <w:rsid w:val="00AD0B3D"/>
    <w:rsid w:val="00AD1403"/>
    <w:rsid w:val="00AD1667"/>
    <w:rsid w:val="00AD1C94"/>
    <w:rsid w:val="00AD2C44"/>
    <w:rsid w:val="00AD2D88"/>
    <w:rsid w:val="00AD320D"/>
    <w:rsid w:val="00AD369D"/>
    <w:rsid w:val="00AD5733"/>
    <w:rsid w:val="00AD58AC"/>
    <w:rsid w:val="00AD58F6"/>
    <w:rsid w:val="00AD5EF7"/>
    <w:rsid w:val="00AD5FFB"/>
    <w:rsid w:val="00AD6DEF"/>
    <w:rsid w:val="00AD79C5"/>
    <w:rsid w:val="00AE0D21"/>
    <w:rsid w:val="00AE1DFF"/>
    <w:rsid w:val="00AE1EB9"/>
    <w:rsid w:val="00AE205B"/>
    <w:rsid w:val="00AE2778"/>
    <w:rsid w:val="00AE30B2"/>
    <w:rsid w:val="00AE48A9"/>
    <w:rsid w:val="00AE54CD"/>
    <w:rsid w:val="00AE604A"/>
    <w:rsid w:val="00AE6C4A"/>
    <w:rsid w:val="00AE7DCE"/>
    <w:rsid w:val="00AF086F"/>
    <w:rsid w:val="00AF0C86"/>
    <w:rsid w:val="00AF1EA1"/>
    <w:rsid w:val="00AF4075"/>
    <w:rsid w:val="00AF4EC6"/>
    <w:rsid w:val="00AF5DCA"/>
    <w:rsid w:val="00AF66D9"/>
    <w:rsid w:val="00AF6846"/>
    <w:rsid w:val="00AF6893"/>
    <w:rsid w:val="00AF6EF7"/>
    <w:rsid w:val="00AF7D9A"/>
    <w:rsid w:val="00B00791"/>
    <w:rsid w:val="00B00F82"/>
    <w:rsid w:val="00B015BA"/>
    <w:rsid w:val="00B01F79"/>
    <w:rsid w:val="00B0312B"/>
    <w:rsid w:val="00B034C5"/>
    <w:rsid w:val="00B03A2A"/>
    <w:rsid w:val="00B04506"/>
    <w:rsid w:val="00B046FB"/>
    <w:rsid w:val="00B05150"/>
    <w:rsid w:val="00B10AC0"/>
    <w:rsid w:val="00B10D71"/>
    <w:rsid w:val="00B1301C"/>
    <w:rsid w:val="00B13437"/>
    <w:rsid w:val="00B14375"/>
    <w:rsid w:val="00B1475B"/>
    <w:rsid w:val="00B15F04"/>
    <w:rsid w:val="00B17141"/>
    <w:rsid w:val="00B175F9"/>
    <w:rsid w:val="00B20926"/>
    <w:rsid w:val="00B223A2"/>
    <w:rsid w:val="00B2359A"/>
    <w:rsid w:val="00B25EC8"/>
    <w:rsid w:val="00B26C75"/>
    <w:rsid w:val="00B26F43"/>
    <w:rsid w:val="00B3018F"/>
    <w:rsid w:val="00B30639"/>
    <w:rsid w:val="00B314E7"/>
    <w:rsid w:val="00B31A61"/>
    <w:rsid w:val="00B322A3"/>
    <w:rsid w:val="00B326CC"/>
    <w:rsid w:val="00B32BD7"/>
    <w:rsid w:val="00B33731"/>
    <w:rsid w:val="00B33AB1"/>
    <w:rsid w:val="00B34118"/>
    <w:rsid w:val="00B34973"/>
    <w:rsid w:val="00B34F10"/>
    <w:rsid w:val="00B372B5"/>
    <w:rsid w:val="00B376C4"/>
    <w:rsid w:val="00B37B47"/>
    <w:rsid w:val="00B40856"/>
    <w:rsid w:val="00B42C4F"/>
    <w:rsid w:val="00B45768"/>
    <w:rsid w:val="00B457E0"/>
    <w:rsid w:val="00B50491"/>
    <w:rsid w:val="00B522EC"/>
    <w:rsid w:val="00B52DED"/>
    <w:rsid w:val="00B539DF"/>
    <w:rsid w:val="00B547DD"/>
    <w:rsid w:val="00B549D4"/>
    <w:rsid w:val="00B54A70"/>
    <w:rsid w:val="00B57373"/>
    <w:rsid w:val="00B57596"/>
    <w:rsid w:val="00B6101A"/>
    <w:rsid w:val="00B61159"/>
    <w:rsid w:val="00B614A1"/>
    <w:rsid w:val="00B62027"/>
    <w:rsid w:val="00B62F39"/>
    <w:rsid w:val="00B63363"/>
    <w:rsid w:val="00B64138"/>
    <w:rsid w:val="00B642C0"/>
    <w:rsid w:val="00B64F5A"/>
    <w:rsid w:val="00B65EAA"/>
    <w:rsid w:val="00B6782C"/>
    <w:rsid w:val="00B70722"/>
    <w:rsid w:val="00B74128"/>
    <w:rsid w:val="00B775D2"/>
    <w:rsid w:val="00B800BC"/>
    <w:rsid w:val="00B80791"/>
    <w:rsid w:val="00B808DB"/>
    <w:rsid w:val="00B80EE7"/>
    <w:rsid w:val="00B8150B"/>
    <w:rsid w:val="00B8153E"/>
    <w:rsid w:val="00B81D87"/>
    <w:rsid w:val="00B81F9B"/>
    <w:rsid w:val="00B831D9"/>
    <w:rsid w:val="00B843A9"/>
    <w:rsid w:val="00B84B78"/>
    <w:rsid w:val="00B84CBF"/>
    <w:rsid w:val="00B85009"/>
    <w:rsid w:val="00B86248"/>
    <w:rsid w:val="00B86FBA"/>
    <w:rsid w:val="00B9063A"/>
    <w:rsid w:val="00B90B91"/>
    <w:rsid w:val="00B91AC8"/>
    <w:rsid w:val="00B92982"/>
    <w:rsid w:val="00B9298F"/>
    <w:rsid w:val="00B94C6D"/>
    <w:rsid w:val="00B94F6B"/>
    <w:rsid w:val="00B95DB3"/>
    <w:rsid w:val="00BA0418"/>
    <w:rsid w:val="00BA2385"/>
    <w:rsid w:val="00BA2BA4"/>
    <w:rsid w:val="00BA34AD"/>
    <w:rsid w:val="00BA396A"/>
    <w:rsid w:val="00BA3C7E"/>
    <w:rsid w:val="00BA3EF8"/>
    <w:rsid w:val="00BA558A"/>
    <w:rsid w:val="00BA575F"/>
    <w:rsid w:val="00BB0058"/>
    <w:rsid w:val="00BB0931"/>
    <w:rsid w:val="00BB1E0E"/>
    <w:rsid w:val="00BB2623"/>
    <w:rsid w:val="00BB3F39"/>
    <w:rsid w:val="00BB48C9"/>
    <w:rsid w:val="00BB54F3"/>
    <w:rsid w:val="00BB5C79"/>
    <w:rsid w:val="00BB5CA7"/>
    <w:rsid w:val="00BB7222"/>
    <w:rsid w:val="00BB76AA"/>
    <w:rsid w:val="00BC0502"/>
    <w:rsid w:val="00BC165F"/>
    <w:rsid w:val="00BC1E2D"/>
    <w:rsid w:val="00BC1EE8"/>
    <w:rsid w:val="00BC6270"/>
    <w:rsid w:val="00BC642A"/>
    <w:rsid w:val="00BD00FB"/>
    <w:rsid w:val="00BD0433"/>
    <w:rsid w:val="00BD0EC8"/>
    <w:rsid w:val="00BD28C6"/>
    <w:rsid w:val="00BD2C57"/>
    <w:rsid w:val="00BD2E19"/>
    <w:rsid w:val="00BD3410"/>
    <w:rsid w:val="00BD59A2"/>
    <w:rsid w:val="00BD6361"/>
    <w:rsid w:val="00BD6763"/>
    <w:rsid w:val="00BD7141"/>
    <w:rsid w:val="00BD7455"/>
    <w:rsid w:val="00BD74BC"/>
    <w:rsid w:val="00BE0F2B"/>
    <w:rsid w:val="00BE197E"/>
    <w:rsid w:val="00BE1D33"/>
    <w:rsid w:val="00BE2234"/>
    <w:rsid w:val="00BE225C"/>
    <w:rsid w:val="00BE27BF"/>
    <w:rsid w:val="00BE3199"/>
    <w:rsid w:val="00BE3C93"/>
    <w:rsid w:val="00BE4391"/>
    <w:rsid w:val="00BE470D"/>
    <w:rsid w:val="00BE4AA9"/>
    <w:rsid w:val="00BE6065"/>
    <w:rsid w:val="00BE6265"/>
    <w:rsid w:val="00BE7C09"/>
    <w:rsid w:val="00BF0B93"/>
    <w:rsid w:val="00BF0D4C"/>
    <w:rsid w:val="00BF1753"/>
    <w:rsid w:val="00BF1B79"/>
    <w:rsid w:val="00BF2EAD"/>
    <w:rsid w:val="00BF305E"/>
    <w:rsid w:val="00BF38AF"/>
    <w:rsid w:val="00BF39AE"/>
    <w:rsid w:val="00BF45FE"/>
    <w:rsid w:val="00BF66C9"/>
    <w:rsid w:val="00BF6843"/>
    <w:rsid w:val="00C00CD3"/>
    <w:rsid w:val="00C01F84"/>
    <w:rsid w:val="00C033A9"/>
    <w:rsid w:val="00C05040"/>
    <w:rsid w:val="00C06555"/>
    <w:rsid w:val="00C07C94"/>
    <w:rsid w:val="00C10389"/>
    <w:rsid w:val="00C11D68"/>
    <w:rsid w:val="00C121B3"/>
    <w:rsid w:val="00C12A00"/>
    <w:rsid w:val="00C13985"/>
    <w:rsid w:val="00C14251"/>
    <w:rsid w:val="00C1503D"/>
    <w:rsid w:val="00C156B2"/>
    <w:rsid w:val="00C15C3C"/>
    <w:rsid w:val="00C164CE"/>
    <w:rsid w:val="00C204DF"/>
    <w:rsid w:val="00C206A1"/>
    <w:rsid w:val="00C20740"/>
    <w:rsid w:val="00C2079A"/>
    <w:rsid w:val="00C211FE"/>
    <w:rsid w:val="00C213BF"/>
    <w:rsid w:val="00C216F7"/>
    <w:rsid w:val="00C22732"/>
    <w:rsid w:val="00C22AE4"/>
    <w:rsid w:val="00C23457"/>
    <w:rsid w:val="00C23798"/>
    <w:rsid w:val="00C248DE"/>
    <w:rsid w:val="00C24E76"/>
    <w:rsid w:val="00C2536D"/>
    <w:rsid w:val="00C267A3"/>
    <w:rsid w:val="00C26A12"/>
    <w:rsid w:val="00C3029E"/>
    <w:rsid w:val="00C3316F"/>
    <w:rsid w:val="00C33648"/>
    <w:rsid w:val="00C339D8"/>
    <w:rsid w:val="00C33E8A"/>
    <w:rsid w:val="00C34F39"/>
    <w:rsid w:val="00C3519B"/>
    <w:rsid w:val="00C3629C"/>
    <w:rsid w:val="00C367D3"/>
    <w:rsid w:val="00C3683A"/>
    <w:rsid w:val="00C41F7A"/>
    <w:rsid w:val="00C425F0"/>
    <w:rsid w:val="00C43F64"/>
    <w:rsid w:val="00C45AA6"/>
    <w:rsid w:val="00C45B38"/>
    <w:rsid w:val="00C45D55"/>
    <w:rsid w:val="00C47C68"/>
    <w:rsid w:val="00C51EA3"/>
    <w:rsid w:val="00C52829"/>
    <w:rsid w:val="00C5496A"/>
    <w:rsid w:val="00C54E71"/>
    <w:rsid w:val="00C55662"/>
    <w:rsid w:val="00C5691E"/>
    <w:rsid w:val="00C57F1D"/>
    <w:rsid w:val="00C60626"/>
    <w:rsid w:val="00C62D89"/>
    <w:rsid w:val="00C631FE"/>
    <w:rsid w:val="00C63280"/>
    <w:rsid w:val="00C63BCB"/>
    <w:rsid w:val="00C63D5E"/>
    <w:rsid w:val="00C63E80"/>
    <w:rsid w:val="00C6600A"/>
    <w:rsid w:val="00C7032F"/>
    <w:rsid w:val="00C708EF"/>
    <w:rsid w:val="00C70B94"/>
    <w:rsid w:val="00C71040"/>
    <w:rsid w:val="00C71A47"/>
    <w:rsid w:val="00C73117"/>
    <w:rsid w:val="00C75DEB"/>
    <w:rsid w:val="00C76D67"/>
    <w:rsid w:val="00C8064C"/>
    <w:rsid w:val="00C80F3B"/>
    <w:rsid w:val="00C81595"/>
    <w:rsid w:val="00C81F50"/>
    <w:rsid w:val="00C82F97"/>
    <w:rsid w:val="00C8483C"/>
    <w:rsid w:val="00C84C1A"/>
    <w:rsid w:val="00C84D78"/>
    <w:rsid w:val="00C854E5"/>
    <w:rsid w:val="00C86306"/>
    <w:rsid w:val="00C869C0"/>
    <w:rsid w:val="00C86A82"/>
    <w:rsid w:val="00C91495"/>
    <w:rsid w:val="00C91AEC"/>
    <w:rsid w:val="00C94951"/>
    <w:rsid w:val="00C955D4"/>
    <w:rsid w:val="00C96FFF"/>
    <w:rsid w:val="00CA0AE4"/>
    <w:rsid w:val="00CA127B"/>
    <w:rsid w:val="00CA1884"/>
    <w:rsid w:val="00CA22F2"/>
    <w:rsid w:val="00CA23A6"/>
    <w:rsid w:val="00CA3F12"/>
    <w:rsid w:val="00CA4E24"/>
    <w:rsid w:val="00CB0084"/>
    <w:rsid w:val="00CB0826"/>
    <w:rsid w:val="00CB0B87"/>
    <w:rsid w:val="00CB1196"/>
    <w:rsid w:val="00CB4494"/>
    <w:rsid w:val="00CB46B8"/>
    <w:rsid w:val="00CB518A"/>
    <w:rsid w:val="00CB6C28"/>
    <w:rsid w:val="00CB7003"/>
    <w:rsid w:val="00CC0418"/>
    <w:rsid w:val="00CC29AA"/>
    <w:rsid w:val="00CC390D"/>
    <w:rsid w:val="00CC3D49"/>
    <w:rsid w:val="00CC3F8A"/>
    <w:rsid w:val="00CC426C"/>
    <w:rsid w:val="00CC53E2"/>
    <w:rsid w:val="00CC5A50"/>
    <w:rsid w:val="00CC5E39"/>
    <w:rsid w:val="00CC600B"/>
    <w:rsid w:val="00CC73D6"/>
    <w:rsid w:val="00CC7A73"/>
    <w:rsid w:val="00CD22E9"/>
    <w:rsid w:val="00CD358D"/>
    <w:rsid w:val="00CD37A3"/>
    <w:rsid w:val="00CD41B4"/>
    <w:rsid w:val="00CD4B2F"/>
    <w:rsid w:val="00CD518F"/>
    <w:rsid w:val="00CD7EF7"/>
    <w:rsid w:val="00CE1532"/>
    <w:rsid w:val="00CE2592"/>
    <w:rsid w:val="00CE2A4D"/>
    <w:rsid w:val="00CE2BD5"/>
    <w:rsid w:val="00CE31EB"/>
    <w:rsid w:val="00CE341E"/>
    <w:rsid w:val="00CE394C"/>
    <w:rsid w:val="00CE3DC8"/>
    <w:rsid w:val="00CE6F98"/>
    <w:rsid w:val="00CE7076"/>
    <w:rsid w:val="00CE779E"/>
    <w:rsid w:val="00CE7878"/>
    <w:rsid w:val="00CE7A9F"/>
    <w:rsid w:val="00CF05A1"/>
    <w:rsid w:val="00CF0A12"/>
    <w:rsid w:val="00CF2771"/>
    <w:rsid w:val="00CF2DA6"/>
    <w:rsid w:val="00CF3BEF"/>
    <w:rsid w:val="00CF59E0"/>
    <w:rsid w:val="00CF5E9C"/>
    <w:rsid w:val="00CF685E"/>
    <w:rsid w:val="00D00195"/>
    <w:rsid w:val="00D01CC5"/>
    <w:rsid w:val="00D0579E"/>
    <w:rsid w:val="00D05900"/>
    <w:rsid w:val="00D0649C"/>
    <w:rsid w:val="00D104B0"/>
    <w:rsid w:val="00D10D1F"/>
    <w:rsid w:val="00D10F89"/>
    <w:rsid w:val="00D11B4F"/>
    <w:rsid w:val="00D12083"/>
    <w:rsid w:val="00D123AA"/>
    <w:rsid w:val="00D13439"/>
    <w:rsid w:val="00D13876"/>
    <w:rsid w:val="00D1415E"/>
    <w:rsid w:val="00D14CD0"/>
    <w:rsid w:val="00D14D86"/>
    <w:rsid w:val="00D15E30"/>
    <w:rsid w:val="00D160C8"/>
    <w:rsid w:val="00D168D8"/>
    <w:rsid w:val="00D16D0D"/>
    <w:rsid w:val="00D175B6"/>
    <w:rsid w:val="00D17C64"/>
    <w:rsid w:val="00D22A31"/>
    <w:rsid w:val="00D22F08"/>
    <w:rsid w:val="00D23B0A"/>
    <w:rsid w:val="00D2478C"/>
    <w:rsid w:val="00D24A7B"/>
    <w:rsid w:val="00D24BF0"/>
    <w:rsid w:val="00D250A7"/>
    <w:rsid w:val="00D25579"/>
    <w:rsid w:val="00D25F4B"/>
    <w:rsid w:val="00D26460"/>
    <w:rsid w:val="00D26BBF"/>
    <w:rsid w:val="00D26D21"/>
    <w:rsid w:val="00D2737A"/>
    <w:rsid w:val="00D307F1"/>
    <w:rsid w:val="00D30AF2"/>
    <w:rsid w:val="00D31791"/>
    <w:rsid w:val="00D33C0D"/>
    <w:rsid w:val="00D34A16"/>
    <w:rsid w:val="00D34A17"/>
    <w:rsid w:val="00D358AA"/>
    <w:rsid w:val="00D35987"/>
    <w:rsid w:val="00D36487"/>
    <w:rsid w:val="00D36699"/>
    <w:rsid w:val="00D368AE"/>
    <w:rsid w:val="00D37FAB"/>
    <w:rsid w:val="00D4003F"/>
    <w:rsid w:val="00D40905"/>
    <w:rsid w:val="00D40B67"/>
    <w:rsid w:val="00D41AD1"/>
    <w:rsid w:val="00D423CC"/>
    <w:rsid w:val="00D43083"/>
    <w:rsid w:val="00D436C6"/>
    <w:rsid w:val="00D4467A"/>
    <w:rsid w:val="00D461A8"/>
    <w:rsid w:val="00D4706A"/>
    <w:rsid w:val="00D51224"/>
    <w:rsid w:val="00D54D50"/>
    <w:rsid w:val="00D55358"/>
    <w:rsid w:val="00D5559A"/>
    <w:rsid w:val="00D561EE"/>
    <w:rsid w:val="00D569AF"/>
    <w:rsid w:val="00D573D7"/>
    <w:rsid w:val="00D57924"/>
    <w:rsid w:val="00D606F7"/>
    <w:rsid w:val="00D60FC0"/>
    <w:rsid w:val="00D60FE9"/>
    <w:rsid w:val="00D61A7C"/>
    <w:rsid w:val="00D62FF2"/>
    <w:rsid w:val="00D63F6E"/>
    <w:rsid w:val="00D646E6"/>
    <w:rsid w:val="00D648F8"/>
    <w:rsid w:val="00D64FFD"/>
    <w:rsid w:val="00D65344"/>
    <w:rsid w:val="00D66B51"/>
    <w:rsid w:val="00D71AED"/>
    <w:rsid w:val="00D71EEA"/>
    <w:rsid w:val="00D7205F"/>
    <w:rsid w:val="00D720F7"/>
    <w:rsid w:val="00D722CA"/>
    <w:rsid w:val="00D7382A"/>
    <w:rsid w:val="00D73998"/>
    <w:rsid w:val="00D74D1B"/>
    <w:rsid w:val="00D752B8"/>
    <w:rsid w:val="00D75BAC"/>
    <w:rsid w:val="00D75D12"/>
    <w:rsid w:val="00D773A1"/>
    <w:rsid w:val="00D77C25"/>
    <w:rsid w:val="00D80537"/>
    <w:rsid w:val="00D80AFA"/>
    <w:rsid w:val="00D8281B"/>
    <w:rsid w:val="00D8383E"/>
    <w:rsid w:val="00D83DE6"/>
    <w:rsid w:val="00D86C36"/>
    <w:rsid w:val="00D90161"/>
    <w:rsid w:val="00D9136E"/>
    <w:rsid w:val="00D91F2B"/>
    <w:rsid w:val="00D9217F"/>
    <w:rsid w:val="00D92BAC"/>
    <w:rsid w:val="00D932FF"/>
    <w:rsid w:val="00D934D3"/>
    <w:rsid w:val="00D93FBF"/>
    <w:rsid w:val="00D94E96"/>
    <w:rsid w:val="00D951E5"/>
    <w:rsid w:val="00D97181"/>
    <w:rsid w:val="00D97FC2"/>
    <w:rsid w:val="00DA0A4F"/>
    <w:rsid w:val="00DA0B1D"/>
    <w:rsid w:val="00DA2527"/>
    <w:rsid w:val="00DA2BBA"/>
    <w:rsid w:val="00DA34F4"/>
    <w:rsid w:val="00DA3599"/>
    <w:rsid w:val="00DA362C"/>
    <w:rsid w:val="00DA387E"/>
    <w:rsid w:val="00DA39C0"/>
    <w:rsid w:val="00DA5381"/>
    <w:rsid w:val="00DA5CE2"/>
    <w:rsid w:val="00DA688E"/>
    <w:rsid w:val="00DB0D47"/>
    <w:rsid w:val="00DB0F14"/>
    <w:rsid w:val="00DB165A"/>
    <w:rsid w:val="00DB20B7"/>
    <w:rsid w:val="00DB2C9A"/>
    <w:rsid w:val="00DB325D"/>
    <w:rsid w:val="00DB3CEC"/>
    <w:rsid w:val="00DB3D38"/>
    <w:rsid w:val="00DB5A73"/>
    <w:rsid w:val="00DB67A7"/>
    <w:rsid w:val="00DB7E48"/>
    <w:rsid w:val="00DC0E50"/>
    <w:rsid w:val="00DC1489"/>
    <w:rsid w:val="00DC2100"/>
    <w:rsid w:val="00DC2F80"/>
    <w:rsid w:val="00DC3BED"/>
    <w:rsid w:val="00DC4B8A"/>
    <w:rsid w:val="00DC4E88"/>
    <w:rsid w:val="00DC5399"/>
    <w:rsid w:val="00DC590F"/>
    <w:rsid w:val="00DC647B"/>
    <w:rsid w:val="00DC6E26"/>
    <w:rsid w:val="00DC7AE0"/>
    <w:rsid w:val="00DD09B5"/>
    <w:rsid w:val="00DD1897"/>
    <w:rsid w:val="00DD2410"/>
    <w:rsid w:val="00DD49C7"/>
    <w:rsid w:val="00DD5406"/>
    <w:rsid w:val="00DD5544"/>
    <w:rsid w:val="00DD5802"/>
    <w:rsid w:val="00DD5EA1"/>
    <w:rsid w:val="00DD604C"/>
    <w:rsid w:val="00DE0331"/>
    <w:rsid w:val="00DE04EB"/>
    <w:rsid w:val="00DE1F09"/>
    <w:rsid w:val="00DE21DE"/>
    <w:rsid w:val="00DE2622"/>
    <w:rsid w:val="00DE278A"/>
    <w:rsid w:val="00DE311C"/>
    <w:rsid w:val="00DE376B"/>
    <w:rsid w:val="00DE477F"/>
    <w:rsid w:val="00DE4D41"/>
    <w:rsid w:val="00DE5875"/>
    <w:rsid w:val="00DE6045"/>
    <w:rsid w:val="00DE677B"/>
    <w:rsid w:val="00DE71D2"/>
    <w:rsid w:val="00DE7A0C"/>
    <w:rsid w:val="00DF1F61"/>
    <w:rsid w:val="00DF2A23"/>
    <w:rsid w:val="00DF3F2C"/>
    <w:rsid w:val="00DF4F50"/>
    <w:rsid w:val="00DF6AB9"/>
    <w:rsid w:val="00E009AF"/>
    <w:rsid w:val="00E02093"/>
    <w:rsid w:val="00E033D2"/>
    <w:rsid w:val="00E049EA"/>
    <w:rsid w:val="00E04A1A"/>
    <w:rsid w:val="00E053DE"/>
    <w:rsid w:val="00E054A8"/>
    <w:rsid w:val="00E10903"/>
    <w:rsid w:val="00E1100A"/>
    <w:rsid w:val="00E14694"/>
    <w:rsid w:val="00E15348"/>
    <w:rsid w:val="00E15425"/>
    <w:rsid w:val="00E158AC"/>
    <w:rsid w:val="00E163A3"/>
    <w:rsid w:val="00E169C6"/>
    <w:rsid w:val="00E17E7C"/>
    <w:rsid w:val="00E21591"/>
    <w:rsid w:val="00E22165"/>
    <w:rsid w:val="00E22946"/>
    <w:rsid w:val="00E24F35"/>
    <w:rsid w:val="00E25334"/>
    <w:rsid w:val="00E255CE"/>
    <w:rsid w:val="00E259FA"/>
    <w:rsid w:val="00E27280"/>
    <w:rsid w:val="00E30230"/>
    <w:rsid w:val="00E30F29"/>
    <w:rsid w:val="00E33553"/>
    <w:rsid w:val="00E335E2"/>
    <w:rsid w:val="00E34B10"/>
    <w:rsid w:val="00E34C87"/>
    <w:rsid w:val="00E35878"/>
    <w:rsid w:val="00E36FF1"/>
    <w:rsid w:val="00E403D6"/>
    <w:rsid w:val="00E40527"/>
    <w:rsid w:val="00E41048"/>
    <w:rsid w:val="00E41924"/>
    <w:rsid w:val="00E42273"/>
    <w:rsid w:val="00E425C7"/>
    <w:rsid w:val="00E428C0"/>
    <w:rsid w:val="00E44829"/>
    <w:rsid w:val="00E45743"/>
    <w:rsid w:val="00E45E57"/>
    <w:rsid w:val="00E46C67"/>
    <w:rsid w:val="00E47FC7"/>
    <w:rsid w:val="00E51507"/>
    <w:rsid w:val="00E53C1F"/>
    <w:rsid w:val="00E54071"/>
    <w:rsid w:val="00E5442F"/>
    <w:rsid w:val="00E54D17"/>
    <w:rsid w:val="00E55652"/>
    <w:rsid w:val="00E55A26"/>
    <w:rsid w:val="00E56822"/>
    <w:rsid w:val="00E56D33"/>
    <w:rsid w:val="00E600BD"/>
    <w:rsid w:val="00E6028C"/>
    <w:rsid w:val="00E606DB"/>
    <w:rsid w:val="00E607BC"/>
    <w:rsid w:val="00E63469"/>
    <w:rsid w:val="00E6574B"/>
    <w:rsid w:val="00E661C6"/>
    <w:rsid w:val="00E67A5C"/>
    <w:rsid w:val="00E704EB"/>
    <w:rsid w:val="00E70CF5"/>
    <w:rsid w:val="00E71523"/>
    <w:rsid w:val="00E71627"/>
    <w:rsid w:val="00E7177D"/>
    <w:rsid w:val="00E71F08"/>
    <w:rsid w:val="00E727B9"/>
    <w:rsid w:val="00E7294B"/>
    <w:rsid w:val="00E72CC9"/>
    <w:rsid w:val="00E72D41"/>
    <w:rsid w:val="00E73377"/>
    <w:rsid w:val="00E753A3"/>
    <w:rsid w:val="00E759D1"/>
    <w:rsid w:val="00E75B22"/>
    <w:rsid w:val="00E75C56"/>
    <w:rsid w:val="00E76013"/>
    <w:rsid w:val="00E80400"/>
    <w:rsid w:val="00E80B5E"/>
    <w:rsid w:val="00E81CE5"/>
    <w:rsid w:val="00E826FE"/>
    <w:rsid w:val="00E83B8B"/>
    <w:rsid w:val="00E84A01"/>
    <w:rsid w:val="00E875B4"/>
    <w:rsid w:val="00E902A2"/>
    <w:rsid w:val="00E90BD1"/>
    <w:rsid w:val="00E90F12"/>
    <w:rsid w:val="00E93DFB"/>
    <w:rsid w:val="00E94724"/>
    <w:rsid w:val="00E9492E"/>
    <w:rsid w:val="00E94A5B"/>
    <w:rsid w:val="00E95570"/>
    <w:rsid w:val="00E97440"/>
    <w:rsid w:val="00EA1994"/>
    <w:rsid w:val="00EA223E"/>
    <w:rsid w:val="00EA248D"/>
    <w:rsid w:val="00EA291C"/>
    <w:rsid w:val="00EA51BE"/>
    <w:rsid w:val="00EA5A9B"/>
    <w:rsid w:val="00EA6BA8"/>
    <w:rsid w:val="00EA74BF"/>
    <w:rsid w:val="00EA7B70"/>
    <w:rsid w:val="00EB07AE"/>
    <w:rsid w:val="00EB0A44"/>
    <w:rsid w:val="00EB1DC6"/>
    <w:rsid w:val="00EB2121"/>
    <w:rsid w:val="00EB2B6A"/>
    <w:rsid w:val="00EB3C67"/>
    <w:rsid w:val="00EB3F22"/>
    <w:rsid w:val="00EB726D"/>
    <w:rsid w:val="00EB7445"/>
    <w:rsid w:val="00EB7A49"/>
    <w:rsid w:val="00EB7E38"/>
    <w:rsid w:val="00EC013D"/>
    <w:rsid w:val="00EC03AF"/>
    <w:rsid w:val="00EC05FB"/>
    <w:rsid w:val="00EC26BD"/>
    <w:rsid w:val="00EC28E8"/>
    <w:rsid w:val="00EC298D"/>
    <w:rsid w:val="00EC43F3"/>
    <w:rsid w:val="00EC5BF8"/>
    <w:rsid w:val="00EC702C"/>
    <w:rsid w:val="00EC7A16"/>
    <w:rsid w:val="00EC7EE4"/>
    <w:rsid w:val="00ED01E7"/>
    <w:rsid w:val="00ED047C"/>
    <w:rsid w:val="00ED15C2"/>
    <w:rsid w:val="00ED1EA9"/>
    <w:rsid w:val="00ED31E5"/>
    <w:rsid w:val="00ED55DF"/>
    <w:rsid w:val="00ED6574"/>
    <w:rsid w:val="00ED692C"/>
    <w:rsid w:val="00ED7888"/>
    <w:rsid w:val="00ED7D0B"/>
    <w:rsid w:val="00EE0808"/>
    <w:rsid w:val="00EE33F2"/>
    <w:rsid w:val="00EE3BE0"/>
    <w:rsid w:val="00EE3CAE"/>
    <w:rsid w:val="00EE4968"/>
    <w:rsid w:val="00EE4A72"/>
    <w:rsid w:val="00EE5418"/>
    <w:rsid w:val="00EE5B4B"/>
    <w:rsid w:val="00EE6344"/>
    <w:rsid w:val="00EE676C"/>
    <w:rsid w:val="00EE6805"/>
    <w:rsid w:val="00EF06AB"/>
    <w:rsid w:val="00EF099A"/>
    <w:rsid w:val="00EF0CEE"/>
    <w:rsid w:val="00EF1D29"/>
    <w:rsid w:val="00EF2982"/>
    <w:rsid w:val="00EF2E76"/>
    <w:rsid w:val="00EF32FA"/>
    <w:rsid w:val="00EF358E"/>
    <w:rsid w:val="00EF4BFC"/>
    <w:rsid w:val="00EF5457"/>
    <w:rsid w:val="00EF558F"/>
    <w:rsid w:val="00EF69E8"/>
    <w:rsid w:val="00EF7BD6"/>
    <w:rsid w:val="00F00E7D"/>
    <w:rsid w:val="00F01427"/>
    <w:rsid w:val="00F014B5"/>
    <w:rsid w:val="00F01E69"/>
    <w:rsid w:val="00F01FE6"/>
    <w:rsid w:val="00F02A6F"/>
    <w:rsid w:val="00F02D1D"/>
    <w:rsid w:val="00F040A2"/>
    <w:rsid w:val="00F048A3"/>
    <w:rsid w:val="00F04E51"/>
    <w:rsid w:val="00F055DA"/>
    <w:rsid w:val="00F0567B"/>
    <w:rsid w:val="00F05C9F"/>
    <w:rsid w:val="00F07CBF"/>
    <w:rsid w:val="00F1004B"/>
    <w:rsid w:val="00F101AD"/>
    <w:rsid w:val="00F1025A"/>
    <w:rsid w:val="00F10726"/>
    <w:rsid w:val="00F10C11"/>
    <w:rsid w:val="00F11562"/>
    <w:rsid w:val="00F1173F"/>
    <w:rsid w:val="00F127C6"/>
    <w:rsid w:val="00F1368C"/>
    <w:rsid w:val="00F13A1D"/>
    <w:rsid w:val="00F146BF"/>
    <w:rsid w:val="00F150C1"/>
    <w:rsid w:val="00F1633E"/>
    <w:rsid w:val="00F17522"/>
    <w:rsid w:val="00F21C02"/>
    <w:rsid w:val="00F2266F"/>
    <w:rsid w:val="00F22DA1"/>
    <w:rsid w:val="00F233B2"/>
    <w:rsid w:val="00F23D4A"/>
    <w:rsid w:val="00F248BA"/>
    <w:rsid w:val="00F25B3C"/>
    <w:rsid w:val="00F25BEE"/>
    <w:rsid w:val="00F26374"/>
    <w:rsid w:val="00F266AB"/>
    <w:rsid w:val="00F304DE"/>
    <w:rsid w:val="00F30B15"/>
    <w:rsid w:val="00F324CC"/>
    <w:rsid w:val="00F33073"/>
    <w:rsid w:val="00F33352"/>
    <w:rsid w:val="00F33C9B"/>
    <w:rsid w:val="00F34F28"/>
    <w:rsid w:val="00F37910"/>
    <w:rsid w:val="00F41D61"/>
    <w:rsid w:val="00F420D0"/>
    <w:rsid w:val="00F446F9"/>
    <w:rsid w:val="00F448B1"/>
    <w:rsid w:val="00F5068E"/>
    <w:rsid w:val="00F50E9B"/>
    <w:rsid w:val="00F5116D"/>
    <w:rsid w:val="00F51407"/>
    <w:rsid w:val="00F52320"/>
    <w:rsid w:val="00F54ECC"/>
    <w:rsid w:val="00F56073"/>
    <w:rsid w:val="00F56CF0"/>
    <w:rsid w:val="00F57631"/>
    <w:rsid w:val="00F57723"/>
    <w:rsid w:val="00F60AC5"/>
    <w:rsid w:val="00F60C85"/>
    <w:rsid w:val="00F60CAD"/>
    <w:rsid w:val="00F634E9"/>
    <w:rsid w:val="00F63BF1"/>
    <w:rsid w:val="00F641A9"/>
    <w:rsid w:val="00F645B7"/>
    <w:rsid w:val="00F65746"/>
    <w:rsid w:val="00F66619"/>
    <w:rsid w:val="00F66702"/>
    <w:rsid w:val="00F66829"/>
    <w:rsid w:val="00F66BEB"/>
    <w:rsid w:val="00F673A1"/>
    <w:rsid w:val="00F67EE1"/>
    <w:rsid w:val="00F709D2"/>
    <w:rsid w:val="00F70DF1"/>
    <w:rsid w:val="00F72698"/>
    <w:rsid w:val="00F72D68"/>
    <w:rsid w:val="00F744F6"/>
    <w:rsid w:val="00F75A77"/>
    <w:rsid w:val="00F76E06"/>
    <w:rsid w:val="00F77A25"/>
    <w:rsid w:val="00F807C5"/>
    <w:rsid w:val="00F81EC7"/>
    <w:rsid w:val="00F82C1A"/>
    <w:rsid w:val="00F83C54"/>
    <w:rsid w:val="00F85861"/>
    <w:rsid w:val="00F85EB6"/>
    <w:rsid w:val="00F86385"/>
    <w:rsid w:val="00F86607"/>
    <w:rsid w:val="00F86C07"/>
    <w:rsid w:val="00F86D75"/>
    <w:rsid w:val="00F873D4"/>
    <w:rsid w:val="00F874F3"/>
    <w:rsid w:val="00F913E4"/>
    <w:rsid w:val="00F914F2"/>
    <w:rsid w:val="00F919FD"/>
    <w:rsid w:val="00F91A5B"/>
    <w:rsid w:val="00F923A5"/>
    <w:rsid w:val="00F94174"/>
    <w:rsid w:val="00F94534"/>
    <w:rsid w:val="00F95B8C"/>
    <w:rsid w:val="00F95CD1"/>
    <w:rsid w:val="00F95FF8"/>
    <w:rsid w:val="00F962B0"/>
    <w:rsid w:val="00F96C1D"/>
    <w:rsid w:val="00F97804"/>
    <w:rsid w:val="00FA002D"/>
    <w:rsid w:val="00FA19D8"/>
    <w:rsid w:val="00FA2989"/>
    <w:rsid w:val="00FA4224"/>
    <w:rsid w:val="00FA4631"/>
    <w:rsid w:val="00FA524A"/>
    <w:rsid w:val="00FA5F7E"/>
    <w:rsid w:val="00FA6758"/>
    <w:rsid w:val="00FA68DD"/>
    <w:rsid w:val="00FA6989"/>
    <w:rsid w:val="00FA76AB"/>
    <w:rsid w:val="00FA782D"/>
    <w:rsid w:val="00FB0227"/>
    <w:rsid w:val="00FB1298"/>
    <w:rsid w:val="00FB33F9"/>
    <w:rsid w:val="00FB4987"/>
    <w:rsid w:val="00FB6027"/>
    <w:rsid w:val="00FB64B2"/>
    <w:rsid w:val="00FB7760"/>
    <w:rsid w:val="00FC1063"/>
    <w:rsid w:val="00FC2B6D"/>
    <w:rsid w:val="00FC2F0C"/>
    <w:rsid w:val="00FC413B"/>
    <w:rsid w:val="00FC4725"/>
    <w:rsid w:val="00FC4A12"/>
    <w:rsid w:val="00FC4D37"/>
    <w:rsid w:val="00FC531B"/>
    <w:rsid w:val="00FC65DE"/>
    <w:rsid w:val="00FC66C1"/>
    <w:rsid w:val="00FC72DB"/>
    <w:rsid w:val="00FC7AFB"/>
    <w:rsid w:val="00FD017D"/>
    <w:rsid w:val="00FD0DF6"/>
    <w:rsid w:val="00FD0E48"/>
    <w:rsid w:val="00FD3B78"/>
    <w:rsid w:val="00FD4410"/>
    <w:rsid w:val="00FD4CFC"/>
    <w:rsid w:val="00FD62CB"/>
    <w:rsid w:val="00FD64F4"/>
    <w:rsid w:val="00FD6D84"/>
    <w:rsid w:val="00FD6DE2"/>
    <w:rsid w:val="00FD7175"/>
    <w:rsid w:val="00FD7203"/>
    <w:rsid w:val="00FD729B"/>
    <w:rsid w:val="00FD798A"/>
    <w:rsid w:val="00FE0486"/>
    <w:rsid w:val="00FE064D"/>
    <w:rsid w:val="00FE09A8"/>
    <w:rsid w:val="00FE1DE3"/>
    <w:rsid w:val="00FE26FE"/>
    <w:rsid w:val="00FE2A48"/>
    <w:rsid w:val="00FE2FBB"/>
    <w:rsid w:val="00FE30F5"/>
    <w:rsid w:val="00FE42F7"/>
    <w:rsid w:val="00FE578F"/>
    <w:rsid w:val="00FE6239"/>
    <w:rsid w:val="00FE6428"/>
    <w:rsid w:val="00FF0D12"/>
    <w:rsid w:val="00FF10DC"/>
    <w:rsid w:val="00FF148C"/>
    <w:rsid w:val="00FF153F"/>
    <w:rsid w:val="00FF1DAA"/>
    <w:rsid w:val="00FF520D"/>
    <w:rsid w:val="00FF55A3"/>
    <w:rsid w:val="00FF6364"/>
    <w:rsid w:val="00FF63EE"/>
    <w:rsid w:val="00FF6476"/>
    <w:rsid w:val="00FF7210"/>
    <w:rsid w:val="00FF7F09"/>
    <w:rsid w:val="012384B6"/>
    <w:rsid w:val="014B9714"/>
    <w:rsid w:val="02BFFC92"/>
    <w:rsid w:val="02DF976B"/>
    <w:rsid w:val="04AD1D78"/>
    <w:rsid w:val="04C1BAE3"/>
    <w:rsid w:val="052D9BCA"/>
    <w:rsid w:val="05530A37"/>
    <w:rsid w:val="06EC2A6A"/>
    <w:rsid w:val="086DAA36"/>
    <w:rsid w:val="0918468C"/>
    <w:rsid w:val="0921E640"/>
    <w:rsid w:val="09692683"/>
    <w:rsid w:val="099E9C5F"/>
    <w:rsid w:val="09A70F5E"/>
    <w:rsid w:val="0A441DF6"/>
    <w:rsid w:val="0AA71377"/>
    <w:rsid w:val="0AADBC6C"/>
    <w:rsid w:val="0B0BCEB6"/>
    <w:rsid w:val="0B0F9022"/>
    <w:rsid w:val="0B33FC79"/>
    <w:rsid w:val="0B501E1B"/>
    <w:rsid w:val="0B84DB3B"/>
    <w:rsid w:val="0BC6F946"/>
    <w:rsid w:val="0BC8C9B7"/>
    <w:rsid w:val="0C839F64"/>
    <w:rsid w:val="0CAEEFC7"/>
    <w:rsid w:val="0D015C15"/>
    <w:rsid w:val="0DBA02A3"/>
    <w:rsid w:val="0DBFD44B"/>
    <w:rsid w:val="0E5EA131"/>
    <w:rsid w:val="0EAEAA36"/>
    <w:rsid w:val="0EB193CC"/>
    <w:rsid w:val="0F428828"/>
    <w:rsid w:val="0FC4F82E"/>
    <w:rsid w:val="0FD7336B"/>
    <w:rsid w:val="0FE17D5A"/>
    <w:rsid w:val="0FEC51B7"/>
    <w:rsid w:val="10197A3B"/>
    <w:rsid w:val="104CA31D"/>
    <w:rsid w:val="115B893D"/>
    <w:rsid w:val="1260E245"/>
    <w:rsid w:val="13A9CD7F"/>
    <w:rsid w:val="1516A99B"/>
    <w:rsid w:val="169416A6"/>
    <w:rsid w:val="16F63D68"/>
    <w:rsid w:val="171351A0"/>
    <w:rsid w:val="17318262"/>
    <w:rsid w:val="176A29D8"/>
    <w:rsid w:val="17BC7387"/>
    <w:rsid w:val="17E21A8C"/>
    <w:rsid w:val="17EF43E6"/>
    <w:rsid w:val="17FB324D"/>
    <w:rsid w:val="18A47BD7"/>
    <w:rsid w:val="18BCFD18"/>
    <w:rsid w:val="18E81D71"/>
    <w:rsid w:val="194DC7A0"/>
    <w:rsid w:val="19DAF8AE"/>
    <w:rsid w:val="1A6AB2E8"/>
    <w:rsid w:val="1A861546"/>
    <w:rsid w:val="1AA5AC69"/>
    <w:rsid w:val="1B2A2478"/>
    <w:rsid w:val="1B7390D3"/>
    <w:rsid w:val="1B7B9A29"/>
    <w:rsid w:val="1C030A94"/>
    <w:rsid w:val="1C76E074"/>
    <w:rsid w:val="1D13CAD5"/>
    <w:rsid w:val="1D5D5F2F"/>
    <w:rsid w:val="1D5E29B9"/>
    <w:rsid w:val="1DBF4289"/>
    <w:rsid w:val="1E759664"/>
    <w:rsid w:val="1F2EB33D"/>
    <w:rsid w:val="1F81C388"/>
    <w:rsid w:val="1F87DFA0"/>
    <w:rsid w:val="1F93D7C8"/>
    <w:rsid w:val="1FFA665C"/>
    <w:rsid w:val="20753C43"/>
    <w:rsid w:val="20CA9DA6"/>
    <w:rsid w:val="216B18E4"/>
    <w:rsid w:val="21C07792"/>
    <w:rsid w:val="21D8ECF1"/>
    <w:rsid w:val="21E846B8"/>
    <w:rsid w:val="2225B362"/>
    <w:rsid w:val="224D2723"/>
    <w:rsid w:val="234263A7"/>
    <w:rsid w:val="235ABC1F"/>
    <w:rsid w:val="2378BF9E"/>
    <w:rsid w:val="23C69020"/>
    <w:rsid w:val="24100408"/>
    <w:rsid w:val="245421A3"/>
    <w:rsid w:val="2622ACBC"/>
    <w:rsid w:val="267FB0DB"/>
    <w:rsid w:val="26A6C284"/>
    <w:rsid w:val="2702B66E"/>
    <w:rsid w:val="28BB262C"/>
    <w:rsid w:val="294AC4E4"/>
    <w:rsid w:val="2B041B67"/>
    <w:rsid w:val="2C4ACFB9"/>
    <w:rsid w:val="2C4E459F"/>
    <w:rsid w:val="2D03AF50"/>
    <w:rsid w:val="2DAD8949"/>
    <w:rsid w:val="2DB8019F"/>
    <w:rsid w:val="2E7C3899"/>
    <w:rsid w:val="2E8EA564"/>
    <w:rsid w:val="30363953"/>
    <w:rsid w:val="305A98A7"/>
    <w:rsid w:val="30B518C3"/>
    <w:rsid w:val="31DEC040"/>
    <w:rsid w:val="3350FB02"/>
    <w:rsid w:val="33B86FC7"/>
    <w:rsid w:val="3402A4EF"/>
    <w:rsid w:val="349A1592"/>
    <w:rsid w:val="35CF8BEB"/>
    <w:rsid w:val="3640ACCF"/>
    <w:rsid w:val="3654DF19"/>
    <w:rsid w:val="3663B2EC"/>
    <w:rsid w:val="3770D9EC"/>
    <w:rsid w:val="3784221A"/>
    <w:rsid w:val="37C5383A"/>
    <w:rsid w:val="383A831D"/>
    <w:rsid w:val="385460EF"/>
    <w:rsid w:val="3868F36D"/>
    <w:rsid w:val="38E4FCFF"/>
    <w:rsid w:val="390342F5"/>
    <w:rsid w:val="3A3F47BB"/>
    <w:rsid w:val="3A65D98E"/>
    <w:rsid w:val="3B5417F7"/>
    <w:rsid w:val="3BA33DEF"/>
    <w:rsid w:val="3BF880F4"/>
    <w:rsid w:val="3BFAFFFB"/>
    <w:rsid w:val="3C0D13EF"/>
    <w:rsid w:val="3C1442A8"/>
    <w:rsid w:val="3C9CB156"/>
    <w:rsid w:val="3CC4881D"/>
    <w:rsid w:val="3CD65D6B"/>
    <w:rsid w:val="3D560B0F"/>
    <w:rsid w:val="3DCEFE9F"/>
    <w:rsid w:val="3E0B3AEF"/>
    <w:rsid w:val="3F0AD634"/>
    <w:rsid w:val="3FF70E49"/>
    <w:rsid w:val="40592B11"/>
    <w:rsid w:val="40DD1A04"/>
    <w:rsid w:val="42044715"/>
    <w:rsid w:val="4215C5BD"/>
    <w:rsid w:val="427EC610"/>
    <w:rsid w:val="438CE918"/>
    <w:rsid w:val="43F7E81E"/>
    <w:rsid w:val="43FB410F"/>
    <w:rsid w:val="443435BD"/>
    <w:rsid w:val="44D7D138"/>
    <w:rsid w:val="4570432E"/>
    <w:rsid w:val="459CDFAD"/>
    <w:rsid w:val="45ABACBC"/>
    <w:rsid w:val="46833FA5"/>
    <w:rsid w:val="46B36A15"/>
    <w:rsid w:val="46CE082A"/>
    <w:rsid w:val="47620023"/>
    <w:rsid w:val="48964DC1"/>
    <w:rsid w:val="48CBBABF"/>
    <w:rsid w:val="49EB8D95"/>
    <w:rsid w:val="49FC55A9"/>
    <w:rsid w:val="4A0AFD7C"/>
    <w:rsid w:val="4A6B7861"/>
    <w:rsid w:val="4AB4EA8E"/>
    <w:rsid w:val="4BAB42E2"/>
    <w:rsid w:val="4BB47EFB"/>
    <w:rsid w:val="4C5B43F4"/>
    <w:rsid w:val="4C92B432"/>
    <w:rsid w:val="4C98FAE4"/>
    <w:rsid w:val="4CDA9E24"/>
    <w:rsid w:val="4CFC272C"/>
    <w:rsid w:val="4D31C75B"/>
    <w:rsid w:val="4DA9601D"/>
    <w:rsid w:val="4DE42873"/>
    <w:rsid w:val="4DEE9A57"/>
    <w:rsid w:val="4DF71EDA"/>
    <w:rsid w:val="4E0DDC83"/>
    <w:rsid w:val="4EEF98D1"/>
    <w:rsid w:val="4FEEBAAB"/>
    <w:rsid w:val="500AF80E"/>
    <w:rsid w:val="503062BB"/>
    <w:rsid w:val="5047CBC1"/>
    <w:rsid w:val="51F32919"/>
    <w:rsid w:val="51F48539"/>
    <w:rsid w:val="52537F24"/>
    <w:rsid w:val="527DD15F"/>
    <w:rsid w:val="536CBC61"/>
    <w:rsid w:val="54181505"/>
    <w:rsid w:val="545E995C"/>
    <w:rsid w:val="5481EBB4"/>
    <w:rsid w:val="5619D157"/>
    <w:rsid w:val="570F6190"/>
    <w:rsid w:val="57163B59"/>
    <w:rsid w:val="57171DD6"/>
    <w:rsid w:val="5789523E"/>
    <w:rsid w:val="582AF019"/>
    <w:rsid w:val="590C16B8"/>
    <w:rsid w:val="5949B911"/>
    <w:rsid w:val="59AC9367"/>
    <w:rsid w:val="59F941D3"/>
    <w:rsid w:val="5A0CCD2C"/>
    <w:rsid w:val="5A11AFE7"/>
    <w:rsid w:val="5AB1B84B"/>
    <w:rsid w:val="5B0D9F4F"/>
    <w:rsid w:val="5B744EA5"/>
    <w:rsid w:val="5BD81EFC"/>
    <w:rsid w:val="5C6986AB"/>
    <w:rsid w:val="5CB6C945"/>
    <w:rsid w:val="5D1C257C"/>
    <w:rsid w:val="5D53EACB"/>
    <w:rsid w:val="5D93FC78"/>
    <w:rsid w:val="5E558C62"/>
    <w:rsid w:val="5E79E900"/>
    <w:rsid w:val="5EC3650C"/>
    <w:rsid w:val="5F0D3B61"/>
    <w:rsid w:val="5FD12E2B"/>
    <w:rsid w:val="60CC887C"/>
    <w:rsid w:val="60E39FB2"/>
    <w:rsid w:val="624364A5"/>
    <w:rsid w:val="6270E7D8"/>
    <w:rsid w:val="62724CE4"/>
    <w:rsid w:val="63945323"/>
    <w:rsid w:val="640D0533"/>
    <w:rsid w:val="645C96A2"/>
    <w:rsid w:val="647511E6"/>
    <w:rsid w:val="6483B4C3"/>
    <w:rsid w:val="64A4A3E8"/>
    <w:rsid w:val="65B62B20"/>
    <w:rsid w:val="65F27365"/>
    <w:rsid w:val="67043078"/>
    <w:rsid w:val="676D3795"/>
    <w:rsid w:val="694E9631"/>
    <w:rsid w:val="69DE45EA"/>
    <w:rsid w:val="6A6DCBE2"/>
    <w:rsid w:val="6A858535"/>
    <w:rsid w:val="6AFAB12D"/>
    <w:rsid w:val="6B892ADE"/>
    <w:rsid w:val="6C98F8B2"/>
    <w:rsid w:val="6CB8973E"/>
    <w:rsid w:val="6CBF3F29"/>
    <w:rsid w:val="6E060865"/>
    <w:rsid w:val="6E176351"/>
    <w:rsid w:val="6E1A1575"/>
    <w:rsid w:val="6E56A089"/>
    <w:rsid w:val="6F7C5D7C"/>
    <w:rsid w:val="6F875501"/>
    <w:rsid w:val="7014A184"/>
    <w:rsid w:val="703FEBF2"/>
    <w:rsid w:val="7072023F"/>
    <w:rsid w:val="70AAF4CF"/>
    <w:rsid w:val="70BF6F1C"/>
    <w:rsid w:val="70E2E499"/>
    <w:rsid w:val="71485E23"/>
    <w:rsid w:val="7276BE97"/>
    <w:rsid w:val="72BCB519"/>
    <w:rsid w:val="72C682EB"/>
    <w:rsid w:val="7310E107"/>
    <w:rsid w:val="73218C6A"/>
    <w:rsid w:val="734DB7D7"/>
    <w:rsid w:val="7386B1CB"/>
    <w:rsid w:val="73883E87"/>
    <w:rsid w:val="73B27083"/>
    <w:rsid w:val="73F662C8"/>
    <w:rsid w:val="752F616F"/>
    <w:rsid w:val="75FA468F"/>
    <w:rsid w:val="762A765A"/>
    <w:rsid w:val="771A981E"/>
    <w:rsid w:val="77208050"/>
    <w:rsid w:val="7723EA8A"/>
    <w:rsid w:val="77380C2B"/>
    <w:rsid w:val="776234E7"/>
    <w:rsid w:val="7829EEFE"/>
    <w:rsid w:val="783E7134"/>
    <w:rsid w:val="78F9B5A7"/>
    <w:rsid w:val="7956350F"/>
    <w:rsid w:val="79741243"/>
    <w:rsid w:val="79FD64DE"/>
    <w:rsid w:val="7A106226"/>
    <w:rsid w:val="7A5273DC"/>
    <w:rsid w:val="7B5A4EFA"/>
    <w:rsid w:val="7B618537"/>
    <w:rsid w:val="7B6B089D"/>
    <w:rsid w:val="7B9D2567"/>
    <w:rsid w:val="7C1D6DFF"/>
    <w:rsid w:val="7D6C3207"/>
    <w:rsid w:val="7D8E09E2"/>
    <w:rsid w:val="7E923326"/>
    <w:rsid w:val="7F3A5761"/>
    <w:rsid w:val="7F5798B0"/>
    <w:rsid w:val="7F899DC4"/>
    <w:rsid w:val="7FAA5D0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2EB69F"/>
  <w15:chartTrackingRefBased/>
  <w15:docId w15:val="{6AB4D42B-0155-4816-B259-5D7BD5D97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1617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17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7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7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7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7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7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7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7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7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7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7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7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7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7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7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7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7D2"/>
    <w:rPr>
      <w:rFonts w:eastAsiaTheme="majorEastAsia" w:cstheme="majorBidi"/>
      <w:color w:val="272727" w:themeColor="text1" w:themeTint="D8"/>
    </w:rPr>
  </w:style>
  <w:style w:type="paragraph" w:styleId="Title">
    <w:name w:val="Title"/>
    <w:basedOn w:val="Normal"/>
    <w:next w:val="Normal"/>
    <w:link w:val="TitleChar"/>
    <w:uiPriority w:val="10"/>
    <w:qFormat/>
    <w:rsid w:val="001617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7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7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7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7D2"/>
    <w:pPr>
      <w:spacing w:before="160"/>
      <w:jc w:val="center"/>
    </w:pPr>
    <w:rPr>
      <w:i/>
      <w:iCs/>
      <w:color w:val="404040" w:themeColor="text1" w:themeTint="BF"/>
    </w:rPr>
  </w:style>
  <w:style w:type="character" w:customStyle="1" w:styleId="QuoteChar">
    <w:name w:val="Quote Char"/>
    <w:basedOn w:val="DefaultParagraphFont"/>
    <w:link w:val="Quote"/>
    <w:uiPriority w:val="29"/>
    <w:rsid w:val="001617D2"/>
    <w:rPr>
      <w:i/>
      <w:iCs/>
      <w:color w:val="404040" w:themeColor="text1" w:themeTint="BF"/>
    </w:rPr>
  </w:style>
  <w:style w:type="paragraph" w:styleId="ListParagraph">
    <w:name w:val="List Paragraph"/>
    <w:basedOn w:val="Normal"/>
    <w:uiPriority w:val="34"/>
    <w:qFormat/>
    <w:rsid w:val="001617D2"/>
    <w:pPr>
      <w:ind w:left="720"/>
      <w:contextualSpacing/>
    </w:pPr>
  </w:style>
  <w:style w:type="character" w:styleId="IntenseEmphasis">
    <w:name w:val="Intense Emphasis"/>
    <w:basedOn w:val="DefaultParagraphFont"/>
    <w:uiPriority w:val="21"/>
    <w:qFormat/>
    <w:rsid w:val="001617D2"/>
    <w:rPr>
      <w:i/>
      <w:iCs/>
      <w:color w:val="0F4761" w:themeColor="accent1" w:themeShade="BF"/>
    </w:rPr>
  </w:style>
  <w:style w:type="paragraph" w:styleId="IntenseQuote">
    <w:name w:val="Intense Quote"/>
    <w:basedOn w:val="Normal"/>
    <w:next w:val="Normal"/>
    <w:link w:val="IntenseQuoteChar"/>
    <w:uiPriority w:val="30"/>
    <w:qFormat/>
    <w:rsid w:val="001617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7D2"/>
    <w:rPr>
      <w:i/>
      <w:iCs/>
      <w:color w:val="0F4761" w:themeColor="accent1" w:themeShade="BF"/>
    </w:rPr>
  </w:style>
  <w:style w:type="character" w:styleId="IntenseReference">
    <w:name w:val="Intense Reference"/>
    <w:basedOn w:val="DefaultParagraphFont"/>
    <w:uiPriority w:val="32"/>
    <w:qFormat/>
    <w:rsid w:val="001617D2"/>
    <w:rPr>
      <w:b/>
      <w:bCs/>
      <w:smallCaps/>
      <w:color w:val="0F4761" w:themeColor="accent1" w:themeShade="BF"/>
      <w:spacing w:val="5"/>
    </w:rPr>
  </w:style>
  <w:style w:type="character" w:customStyle="1" w:styleId="Marker">
    <w:name w:val="Marker"/>
    <w:basedOn w:val="DefaultParagraphFont"/>
    <w:rsid w:val="001617D2"/>
    <w:rPr>
      <w:color w:val="0000FF"/>
      <w:shd w:val="clear" w:color="auto" w:fill="auto"/>
    </w:rPr>
  </w:style>
  <w:style w:type="paragraph" w:styleId="Header">
    <w:name w:val="header"/>
    <w:basedOn w:val="Normal"/>
    <w:link w:val="HeaderChar"/>
    <w:uiPriority w:val="99"/>
    <w:unhideWhenUsed/>
    <w:rsid w:val="001617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17D2"/>
  </w:style>
  <w:style w:type="paragraph" w:styleId="Footer">
    <w:name w:val="footer"/>
    <w:basedOn w:val="Normal"/>
    <w:link w:val="FooterChar"/>
    <w:uiPriority w:val="99"/>
    <w:unhideWhenUsed/>
    <w:rsid w:val="001617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17D2"/>
  </w:style>
  <w:style w:type="paragraph" w:customStyle="1" w:styleId="Pagedecouverture">
    <w:name w:val="Page de couverture"/>
    <w:basedOn w:val="Normal"/>
    <w:next w:val="Normal"/>
    <w:rsid w:val="001617D2"/>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1617D2"/>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1617D2"/>
    <w:rPr>
      <w:rFonts w:ascii="Times New Roman" w:hAnsi="Times New Roman" w:cs="Times New Roman"/>
      <w:lang w:val="en-GB"/>
    </w:rPr>
  </w:style>
  <w:style w:type="paragraph" w:customStyle="1" w:styleId="FooterSensitivity">
    <w:name w:val="Footer Sensitivity"/>
    <w:basedOn w:val="Normal"/>
    <w:link w:val="FooterSensitivityChar"/>
    <w:rsid w:val="001617D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1617D2"/>
    <w:rPr>
      <w:rFonts w:ascii="Times New Roman" w:hAnsi="Times New Roman" w:cs="Times New Roman"/>
      <w:b/>
      <w:sz w:val="32"/>
      <w:lang w:val="en-GB"/>
    </w:rPr>
  </w:style>
  <w:style w:type="paragraph" w:customStyle="1" w:styleId="HeaderCoverPage">
    <w:name w:val="Header Cover Page"/>
    <w:basedOn w:val="Normal"/>
    <w:link w:val="HeaderCoverPageChar"/>
    <w:rsid w:val="001617D2"/>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1617D2"/>
    <w:rPr>
      <w:rFonts w:ascii="Times New Roman" w:hAnsi="Times New Roman" w:cs="Times New Roman"/>
      <w:lang w:val="en-GB"/>
    </w:rPr>
  </w:style>
  <w:style w:type="paragraph" w:customStyle="1" w:styleId="HeaderSensitivity">
    <w:name w:val="Header Sensitivity"/>
    <w:basedOn w:val="Normal"/>
    <w:link w:val="HeaderSensitivityChar"/>
    <w:rsid w:val="001617D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1617D2"/>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1617D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1617D2"/>
    <w:rPr>
      <w:rFonts w:ascii="Times New Roman" w:hAnsi="Times New Roman" w:cs="Times New Roman"/>
      <w:sz w:val="28"/>
      <w:lang w:val="en-GB"/>
    </w:rPr>
  </w:style>
  <w:style w:type="paragraph" w:customStyle="1" w:styleId="Text1">
    <w:name w:val="Text 1"/>
    <w:basedOn w:val="Normal"/>
    <w:rsid w:val="00EB2121"/>
    <w:pPr>
      <w:spacing w:after="240" w:line="240" w:lineRule="auto"/>
      <w:ind w:left="482"/>
      <w:jc w:val="both"/>
    </w:pPr>
    <w:rPr>
      <w:rFonts w:ascii="Times New Roman" w:eastAsia="Times New Roman" w:hAnsi="Times New Roman" w:cs="Times New Roman"/>
      <w:kern w:val="0"/>
      <w:szCs w:val="20"/>
      <w14:ligatures w14:val="none"/>
    </w:rPr>
  </w:style>
  <w:style w:type="paragraph" w:customStyle="1" w:styleId="paragraph">
    <w:name w:val="paragraph"/>
    <w:basedOn w:val="Normal"/>
    <w:rsid w:val="008D35AF"/>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sid w:val="008D35AF"/>
  </w:style>
  <w:style w:type="character" w:customStyle="1" w:styleId="eop">
    <w:name w:val="eop"/>
    <w:basedOn w:val="DefaultParagraphFont"/>
    <w:rsid w:val="008D35AF"/>
  </w:style>
  <w:style w:type="character" w:customStyle="1" w:styleId="superscript">
    <w:name w:val="superscript"/>
    <w:basedOn w:val="DefaultParagraphFont"/>
    <w:rsid w:val="008D35AF"/>
  </w:style>
  <w:style w:type="character" w:styleId="CommentReference">
    <w:name w:val="annotation reference"/>
    <w:basedOn w:val="DefaultParagraphFont"/>
    <w:uiPriority w:val="99"/>
    <w:semiHidden/>
    <w:unhideWhenUsed/>
    <w:rsid w:val="009263EA"/>
    <w:rPr>
      <w:sz w:val="16"/>
      <w:szCs w:val="16"/>
    </w:rPr>
  </w:style>
  <w:style w:type="paragraph" w:styleId="CommentText">
    <w:name w:val="annotation text"/>
    <w:basedOn w:val="Normal"/>
    <w:link w:val="CommentTextChar"/>
    <w:uiPriority w:val="99"/>
    <w:unhideWhenUsed/>
    <w:rsid w:val="009263EA"/>
    <w:pPr>
      <w:spacing w:line="240" w:lineRule="auto"/>
    </w:pPr>
    <w:rPr>
      <w:sz w:val="20"/>
      <w:szCs w:val="20"/>
    </w:rPr>
  </w:style>
  <w:style w:type="character" w:customStyle="1" w:styleId="CommentTextChar">
    <w:name w:val="Comment Text Char"/>
    <w:basedOn w:val="DefaultParagraphFont"/>
    <w:link w:val="CommentText"/>
    <w:uiPriority w:val="99"/>
    <w:rsid w:val="009263EA"/>
    <w:rPr>
      <w:sz w:val="20"/>
      <w:szCs w:val="20"/>
    </w:rPr>
  </w:style>
  <w:style w:type="paragraph" w:styleId="CommentSubject">
    <w:name w:val="annotation subject"/>
    <w:basedOn w:val="CommentText"/>
    <w:next w:val="CommentText"/>
    <w:link w:val="CommentSubjectChar"/>
    <w:uiPriority w:val="99"/>
    <w:semiHidden/>
    <w:unhideWhenUsed/>
    <w:rsid w:val="009263EA"/>
    <w:rPr>
      <w:b/>
      <w:bCs/>
    </w:rPr>
  </w:style>
  <w:style w:type="character" w:customStyle="1" w:styleId="CommentSubjectChar">
    <w:name w:val="Comment Subject Char"/>
    <w:basedOn w:val="CommentTextChar"/>
    <w:link w:val="CommentSubject"/>
    <w:uiPriority w:val="99"/>
    <w:semiHidden/>
    <w:rsid w:val="009263EA"/>
    <w:rPr>
      <w:b/>
      <w:bCs/>
      <w:sz w:val="20"/>
      <w:szCs w:val="20"/>
    </w:rPr>
  </w:style>
  <w:style w:type="paragraph" w:customStyle="1" w:styleId="Languesfaisantfoi">
    <w:name w:val="Langues faisant foi"/>
    <w:basedOn w:val="Normal"/>
    <w:next w:val="Normal"/>
    <w:rsid w:val="00D25579"/>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D25579"/>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D25579"/>
    <w:pPr>
      <w:spacing w:after="0"/>
    </w:pPr>
  </w:style>
  <w:style w:type="paragraph" w:customStyle="1" w:styleId="IntrtEEEPagedecouverture">
    <w:name w:val="Intérêt EEE (Page de couverture)"/>
    <w:basedOn w:val="IntrtEEE"/>
    <w:next w:val="Normal"/>
    <w:rsid w:val="00D25579"/>
  </w:style>
  <w:style w:type="paragraph" w:styleId="Revision">
    <w:name w:val="Revision"/>
    <w:hidden/>
    <w:uiPriority w:val="99"/>
    <w:semiHidden/>
    <w:rsid w:val="00FA782D"/>
    <w:pPr>
      <w:spacing w:after="0" w:line="240" w:lineRule="auto"/>
    </w:pPr>
  </w:style>
  <w:style w:type="character" w:customStyle="1" w:styleId="Mention">
    <w:name w:val="Mention"/>
    <w:basedOn w:val="DefaultParagraphFont"/>
    <w:uiPriority w:val="99"/>
    <w:unhideWhenUsed/>
    <w:rsid w:val="00054C5A"/>
    <w:rPr>
      <w:color w:val="2B579A"/>
      <w:shd w:val="clear" w:color="auto" w:fill="E1DFDD"/>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5035C2"/>
    <w:pPr>
      <w:spacing w:after="240" w:line="240" w:lineRule="auto"/>
      <w:ind w:left="357" w:hanging="357"/>
      <w:jc w:val="both"/>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5035C2"/>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FootnotesymbolCharCharCharChar"/>
    <w:uiPriority w:val="99"/>
    <w:unhideWhenUsed/>
    <w:qFormat/>
    <w:rsid w:val="005035C2"/>
    <w:rPr>
      <w:sz w:val="20"/>
      <w:vertAlign w:val="superscript"/>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qFormat/>
    <w:rsid w:val="005035C2"/>
    <w:pPr>
      <w:spacing w:line="240" w:lineRule="exact"/>
    </w:pPr>
    <w:rPr>
      <w:sz w:val="20"/>
      <w:vertAlign w:val="superscript"/>
    </w:rPr>
  </w:style>
  <w:style w:type="character" w:styleId="Hyperlink">
    <w:name w:val="Hyperlink"/>
    <w:basedOn w:val="DefaultParagraphFont"/>
    <w:uiPriority w:val="99"/>
    <w:unhideWhenUsed/>
    <w:qFormat/>
    <w:rsid w:val="00F57723"/>
    <w:rPr>
      <w:color w:val="467886" w:themeColor="hyperlink"/>
      <w:u w:val="single"/>
    </w:rPr>
  </w:style>
  <w:style w:type="character" w:customStyle="1" w:styleId="UnresolvedMention">
    <w:name w:val="Unresolved Mention"/>
    <w:basedOn w:val="DefaultParagraphFont"/>
    <w:uiPriority w:val="99"/>
    <w:semiHidden/>
    <w:unhideWhenUsed/>
    <w:rsid w:val="00F57723"/>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uiPriority w:val="99"/>
    <w:rsid w:val="00875758"/>
    <w:pPr>
      <w:spacing w:before="60" w:line="240" w:lineRule="exact"/>
      <w:jc w:val="both"/>
    </w:pPr>
    <w:rPr>
      <w:kern w:val="0"/>
      <w:sz w:val="22"/>
      <w:szCs w:val="22"/>
      <w:vertAlign w:val="superscript"/>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1656">
      <w:bodyDiv w:val="1"/>
      <w:marLeft w:val="0"/>
      <w:marRight w:val="0"/>
      <w:marTop w:val="0"/>
      <w:marBottom w:val="0"/>
      <w:divBdr>
        <w:top w:val="none" w:sz="0" w:space="0" w:color="auto"/>
        <w:left w:val="none" w:sz="0" w:space="0" w:color="auto"/>
        <w:bottom w:val="none" w:sz="0" w:space="0" w:color="auto"/>
        <w:right w:val="none" w:sz="0" w:space="0" w:color="auto"/>
      </w:divBdr>
      <w:divsChild>
        <w:div w:id="27876815">
          <w:marLeft w:val="0"/>
          <w:marRight w:val="0"/>
          <w:marTop w:val="0"/>
          <w:marBottom w:val="0"/>
          <w:divBdr>
            <w:top w:val="none" w:sz="0" w:space="0" w:color="auto"/>
            <w:left w:val="none" w:sz="0" w:space="0" w:color="auto"/>
            <w:bottom w:val="none" w:sz="0" w:space="0" w:color="auto"/>
            <w:right w:val="none" w:sz="0" w:space="0" w:color="auto"/>
          </w:divBdr>
          <w:divsChild>
            <w:div w:id="85543525">
              <w:marLeft w:val="0"/>
              <w:marRight w:val="0"/>
              <w:marTop w:val="0"/>
              <w:marBottom w:val="0"/>
              <w:divBdr>
                <w:top w:val="none" w:sz="0" w:space="0" w:color="auto"/>
                <w:left w:val="none" w:sz="0" w:space="0" w:color="auto"/>
                <w:bottom w:val="none" w:sz="0" w:space="0" w:color="auto"/>
                <w:right w:val="none" w:sz="0" w:space="0" w:color="auto"/>
              </w:divBdr>
            </w:div>
            <w:div w:id="540440360">
              <w:marLeft w:val="0"/>
              <w:marRight w:val="0"/>
              <w:marTop w:val="0"/>
              <w:marBottom w:val="0"/>
              <w:divBdr>
                <w:top w:val="none" w:sz="0" w:space="0" w:color="auto"/>
                <w:left w:val="none" w:sz="0" w:space="0" w:color="auto"/>
                <w:bottom w:val="none" w:sz="0" w:space="0" w:color="auto"/>
                <w:right w:val="none" w:sz="0" w:space="0" w:color="auto"/>
              </w:divBdr>
            </w:div>
            <w:div w:id="561063460">
              <w:marLeft w:val="0"/>
              <w:marRight w:val="0"/>
              <w:marTop w:val="0"/>
              <w:marBottom w:val="0"/>
              <w:divBdr>
                <w:top w:val="none" w:sz="0" w:space="0" w:color="auto"/>
                <w:left w:val="none" w:sz="0" w:space="0" w:color="auto"/>
                <w:bottom w:val="none" w:sz="0" w:space="0" w:color="auto"/>
                <w:right w:val="none" w:sz="0" w:space="0" w:color="auto"/>
              </w:divBdr>
            </w:div>
            <w:div w:id="1121875435">
              <w:marLeft w:val="0"/>
              <w:marRight w:val="0"/>
              <w:marTop w:val="0"/>
              <w:marBottom w:val="0"/>
              <w:divBdr>
                <w:top w:val="none" w:sz="0" w:space="0" w:color="auto"/>
                <w:left w:val="none" w:sz="0" w:space="0" w:color="auto"/>
                <w:bottom w:val="none" w:sz="0" w:space="0" w:color="auto"/>
                <w:right w:val="none" w:sz="0" w:space="0" w:color="auto"/>
              </w:divBdr>
            </w:div>
            <w:div w:id="1354923000">
              <w:marLeft w:val="0"/>
              <w:marRight w:val="0"/>
              <w:marTop w:val="0"/>
              <w:marBottom w:val="0"/>
              <w:divBdr>
                <w:top w:val="none" w:sz="0" w:space="0" w:color="auto"/>
                <w:left w:val="none" w:sz="0" w:space="0" w:color="auto"/>
                <w:bottom w:val="none" w:sz="0" w:space="0" w:color="auto"/>
                <w:right w:val="none" w:sz="0" w:space="0" w:color="auto"/>
              </w:divBdr>
            </w:div>
            <w:div w:id="1404065524">
              <w:marLeft w:val="0"/>
              <w:marRight w:val="0"/>
              <w:marTop w:val="0"/>
              <w:marBottom w:val="0"/>
              <w:divBdr>
                <w:top w:val="none" w:sz="0" w:space="0" w:color="auto"/>
                <w:left w:val="none" w:sz="0" w:space="0" w:color="auto"/>
                <w:bottom w:val="none" w:sz="0" w:space="0" w:color="auto"/>
                <w:right w:val="none" w:sz="0" w:space="0" w:color="auto"/>
              </w:divBdr>
            </w:div>
            <w:div w:id="1970820512">
              <w:marLeft w:val="0"/>
              <w:marRight w:val="0"/>
              <w:marTop w:val="0"/>
              <w:marBottom w:val="0"/>
              <w:divBdr>
                <w:top w:val="none" w:sz="0" w:space="0" w:color="auto"/>
                <w:left w:val="none" w:sz="0" w:space="0" w:color="auto"/>
                <w:bottom w:val="none" w:sz="0" w:space="0" w:color="auto"/>
                <w:right w:val="none" w:sz="0" w:space="0" w:color="auto"/>
              </w:divBdr>
            </w:div>
            <w:div w:id="2003462027">
              <w:marLeft w:val="0"/>
              <w:marRight w:val="0"/>
              <w:marTop w:val="0"/>
              <w:marBottom w:val="0"/>
              <w:divBdr>
                <w:top w:val="none" w:sz="0" w:space="0" w:color="auto"/>
                <w:left w:val="none" w:sz="0" w:space="0" w:color="auto"/>
                <w:bottom w:val="none" w:sz="0" w:space="0" w:color="auto"/>
                <w:right w:val="none" w:sz="0" w:space="0" w:color="auto"/>
              </w:divBdr>
            </w:div>
          </w:divsChild>
        </w:div>
        <w:div w:id="520633966">
          <w:marLeft w:val="0"/>
          <w:marRight w:val="0"/>
          <w:marTop w:val="0"/>
          <w:marBottom w:val="0"/>
          <w:divBdr>
            <w:top w:val="none" w:sz="0" w:space="0" w:color="auto"/>
            <w:left w:val="none" w:sz="0" w:space="0" w:color="auto"/>
            <w:bottom w:val="none" w:sz="0" w:space="0" w:color="auto"/>
            <w:right w:val="none" w:sz="0" w:space="0" w:color="auto"/>
          </w:divBdr>
          <w:divsChild>
            <w:div w:id="153500110">
              <w:marLeft w:val="0"/>
              <w:marRight w:val="0"/>
              <w:marTop w:val="0"/>
              <w:marBottom w:val="0"/>
              <w:divBdr>
                <w:top w:val="none" w:sz="0" w:space="0" w:color="auto"/>
                <w:left w:val="none" w:sz="0" w:space="0" w:color="auto"/>
                <w:bottom w:val="none" w:sz="0" w:space="0" w:color="auto"/>
                <w:right w:val="none" w:sz="0" w:space="0" w:color="auto"/>
              </w:divBdr>
            </w:div>
            <w:div w:id="163478855">
              <w:marLeft w:val="0"/>
              <w:marRight w:val="0"/>
              <w:marTop w:val="0"/>
              <w:marBottom w:val="0"/>
              <w:divBdr>
                <w:top w:val="none" w:sz="0" w:space="0" w:color="auto"/>
                <w:left w:val="none" w:sz="0" w:space="0" w:color="auto"/>
                <w:bottom w:val="none" w:sz="0" w:space="0" w:color="auto"/>
                <w:right w:val="none" w:sz="0" w:space="0" w:color="auto"/>
              </w:divBdr>
            </w:div>
            <w:div w:id="395974539">
              <w:marLeft w:val="0"/>
              <w:marRight w:val="0"/>
              <w:marTop w:val="0"/>
              <w:marBottom w:val="0"/>
              <w:divBdr>
                <w:top w:val="none" w:sz="0" w:space="0" w:color="auto"/>
                <w:left w:val="none" w:sz="0" w:space="0" w:color="auto"/>
                <w:bottom w:val="none" w:sz="0" w:space="0" w:color="auto"/>
                <w:right w:val="none" w:sz="0" w:space="0" w:color="auto"/>
              </w:divBdr>
            </w:div>
            <w:div w:id="434860407">
              <w:marLeft w:val="0"/>
              <w:marRight w:val="0"/>
              <w:marTop w:val="0"/>
              <w:marBottom w:val="0"/>
              <w:divBdr>
                <w:top w:val="none" w:sz="0" w:space="0" w:color="auto"/>
                <w:left w:val="none" w:sz="0" w:space="0" w:color="auto"/>
                <w:bottom w:val="none" w:sz="0" w:space="0" w:color="auto"/>
                <w:right w:val="none" w:sz="0" w:space="0" w:color="auto"/>
              </w:divBdr>
            </w:div>
            <w:div w:id="554514377">
              <w:marLeft w:val="0"/>
              <w:marRight w:val="0"/>
              <w:marTop w:val="0"/>
              <w:marBottom w:val="0"/>
              <w:divBdr>
                <w:top w:val="none" w:sz="0" w:space="0" w:color="auto"/>
                <w:left w:val="none" w:sz="0" w:space="0" w:color="auto"/>
                <w:bottom w:val="none" w:sz="0" w:space="0" w:color="auto"/>
                <w:right w:val="none" w:sz="0" w:space="0" w:color="auto"/>
              </w:divBdr>
            </w:div>
            <w:div w:id="604118418">
              <w:marLeft w:val="0"/>
              <w:marRight w:val="0"/>
              <w:marTop w:val="0"/>
              <w:marBottom w:val="0"/>
              <w:divBdr>
                <w:top w:val="none" w:sz="0" w:space="0" w:color="auto"/>
                <w:left w:val="none" w:sz="0" w:space="0" w:color="auto"/>
                <w:bottom w:val="none" w:sz="0" w:space="0" w:color="auto"/>
                <w:right w:val="none" w:sz="0" w:space="0" w:color="auto"/>
              </w:divBdr>
            </w:div>
            <w:div w:id="622617129">
              <w:marLeft w:val="0"/>
              <w:marRight w:val="0"/>
              <w:marTop w:val="0"/>
              <w:marBottom w:val="0"/>
              <w:divBdr>
                <w:top w:val="none" w:sz="0" w:space="0" w:color="auto"/>
                <w:left w:val="none" w:sz="0" w:space="0" w:color="auto"/>
                <w:bottom w:val="none" w:sz="0" w:space="0" w:color="auto"/>
                <w:right w:val="none" w:sz="0" w:space="0" w:color="auto"/>
              </w:divBdr>
            </w:div>
            <w:div w:id="641691702">
              <w:marLeft w:val="0"/>
              <w:marRight w:val="0"/>
              <w:marTop w:val="0"/>
              <w:marBottom w:val="0"/>
              <w:divBdr>
                <w:top w:val="none" w:sz="0" w:space="0" w:color="auto"/>
                <w:left w:val="none" w:sz="0" w:space="0" w:color="auto"/>
                <w:bottom w:val="none" w:sz="0" w:space="0" w:color="auto"/>
                <w:right w:val="none" w:sz="0" w:space="0" w:color="auto"/>
              </w:divBdr>
            </w:div>
            <w:div w:id="747970118">
              <w:marLeft w:val="0"/>
              <w:marRight w:val="0"/>
              <w:marTop w:val="0"/>
              <w:marBottom w:val="0"/>
              <w:divBdr>
                <w:top w:val="none" w:sz="0" w:space="0" w:color="auto"/>
                <w:left w:val="none" w:sz="0" w:space="0" w:color="auto"/>
                <w:bottom w:val="none" w:sz="0" w:space="0" w:color="auto"/>
                <w:right w:val="none" w:sz="0" w:space="0" w:color="auto"/>
              </w:divBdr>
            </w:div>
            <w:div w:id="795413052">
              <w:marLeft w:val="0"/>
              <w:marRight w:val="0"/>
              <w:marTop w:val="0"/>
              <w:marBottom w:val="0"/>
              <w:divBdr>
                <w:top w:val="none" w:sz="0" w:space="0" w:color="auto"/>
                <w:left w:val="none" w:sz="0" w:space="0" w:color="auto"/>
                <w:bottom w:val="none" w:sz="0" w:space="0" w:color="auto"/>
                <w:right w:val="none" w:sz="0" w:space="0" w:color="auto"/>
              </w:divBdr>
            </w:div>
            <w:div w:id="1046372797">
              <w:marLeft w:val="0"/>
              <w:marRight w:val="0"/>
              <w:marTop w:val="0"/>
              <w:marBottom w:val="0"/>
              <w:divBdr>
                <w:top w:val="none" w:sz="0" w:space="0" w:color="auto"/>
                <w:left w:val="none" w:sz="0" w:space="0" w:color="auto"/>
                <w:bottom w:val="none" w:sz="0" w:space="0" w:color="auto"/>
                <w:right w:val="none" w:sz="0" w:space="0" w:color="auto"/>
              </w:divBdr>
            </w:div>
            <w:div w:id="1131242896">
              <w:marLeft w:val="0"/>
              <w:marRight w:val="0"/>
              <w:marTop w:val="0"/>
              <w:marBottom w:val="0"/>
              <w:divBdr>
                <w:top w:val="none" w:sz="0" w:space="0" w:color="auto"/>
                <w:left w:val="none" w:sz="0" w:space="0" w:color="auto"/>
                <w:bottom w:val="none" w:sz="0" w:space="0" w:color="auto"/>
                <w:right w:val="none" w:sz="0" w:space="0" w:color="auto"/>
              </w:divBdr>
            </w:div>
            <w:div w:id="1266427917">
              <w:marLeft w:val="0"/>
              <w:marRight w:val="0"/>
              <w:marTop w:val="0"/>
              <w:marBottom w:val="0"/>
              <w:divBdr>
                <w:top w:val="none" w:sz="0" w:space="0" w:color="auto"/>
                <w:left w:val="none" w:sz="0" w:space="0" w:color="auto"/>
                <w:bottom w:val="none" w:sz="0" w:space="0" w:color="auto"/>
                <w:right w:val="none" w:sz="0" w:space="0" w:color="auto"/>
              </w:divBdr>
            </w:div>
            <w:div w:id="1542089629">
              <w:marLeft w:val="0"/>
              <w:marRight w:val="0"/>
              <w:marTop w:val="0"/>
              <w:marBottom w:val="0"/>
              <w:divBdr>
                <w:top w:val="none" w:sz="0" w:space="0" w:color="auto"/>
                <w:left w:val="none" w:sz="0" w:space="0" w:color="auto"/>
                <w:bottom w:val="none" w:sz="0" w:space="0" w:color="auto"/>
                <w:right w:val="none" w:sz="0" w:space="0" w:color="auto"/>
              </w:divBdr>
            </w:div>
            <w:div w:id="1723402940">
              <w:marLeft w:val="0"/>
              <w:marRight w:val="0"/>
              <w:marTop w:val="0"/>
              <w:marBottom w:val="0"/>
              <w:divBdr>
                <w:top w:val="none" w:sz="0" w:space="0" w:color="auto"/>
                <w:left w:val="none" w:sz="0" w:space="0" w:color="auto"/>
                <w:bottom w:val="none" w:sz="0" w:space="0" w:color="auto"/>
                <w:right w:val="none" w:sz="0" w:space="0" w:color="auto"/>
              </w:divBdr>
            </w:div>
            <w:div w:id="1793590921">
              <w:marLeft w:val="0"/>
              <w:marRight w:val="0"/>
              <w:marTop w:val="0"/>
              <w:marBottom w:val="0"/>
              <w:divBdr>
                <w:top w:val="none" w:sz="0" w:space="0" w:color="auto"/>
                <w:left w:val="none" w:sz="0" w:space="0" w:color="auto"/>
                <w:bottom w:val="none" w:sz="0" w:space="0" w:color="auto"/>
                <w:right w:val="none" w:sz="0" w:space="0" w:color="auto"/>
              </w:divBdr>
            </w:div>
            <w:div w:id="1798524674">
              <w:marLeft w:val="0"/>
              <w:marRight w:val="0"/>
              <w:marTop w:val="0"/>
              <w:marBottom w:val="0"/>
              <w:divBdr>
                <w:top w:val="none" w:sz="0" w:space="0" w:color="auto"/>
                <w:left w:val="none" w:sz="0" w:space="0" w:color="auto"/>
                <w:bottom w:val="none" w:sz="0" w:space="0" w:color="auto"/>
                <w:right w:val="none" w:sz="0" w:space="0" w:color="auto"/>
              </w:divBdr>
            </w:div>
            <w:div w:id="1809545269">
              <w:marLeft w:val="0"/>
              <w:marRight w:val="0"/>
              <w:marTop w:val="0"/>
              <w:marBottom w:val="0"/>
              <w:divBdr>
                <w:top w:val="none" w:sz="0" w:space="0" w:color="auto"/>
                <w:left w:val="none" w:sz="0" w:space="0" w:color="auto"/>
                <w:bottom w:val="none" w:sz="0" w:space="0" w:color="auto"/>
                <w:right w:val="none" w:sz="0" w:space="0" w:color="auto"/>
              </w:divBdr>
            </w:div>
            <w:div w:id="1919821774">
              <w:marLeft w:val="0"/>
              <w:marRight w:val="0"/>
              <w:marTop w:val="0"/>
              <w:marBottom w:val="0"/>
              <w:divBdr>
                <w:top w:val="none" w:sz="0" w:space="0" w:color="auto"/>
                <w:left w:val="none" w:sz="0" w:space="0" w:color="auto"/>
                <w:bottom w:val="none" w:sz="0" w:space="0" w:color="auto"/>
                <w:right w:val="none" w:sz="0" w:space="0" w:color="auto"/>
              </w:divBdr>
            </w:div>
            <w:div w:id="2025935876">
              <w:marLeft w:val="0"/>
              <w:marRight w:val="0"/>
              <w:marTop w:val="0"/>
              <w:marBottom w:val="0"/>
              <w:divBdr>
                <w:top w:val="none" w:sz="0" w:space="0" w:color="auto"/>
                <w:left w:val="none" w:sz="0" w:space="0" w:color="auto"/>
                <w:bottom w:val="none" w:sz="0" w:space="0" w:color="auto"/>
                <w:right w:val="none" w:sz="0" w:space="0" w:color="auto"/>
              </w:divBdr>
            </w:div>
          </w:divsChild>
        </w:div>
        <w:div w:id="632103621">
          <w:marLeft w:val="0"/>
          <w:marRight w:val="0"/>
          <w:marTop w:val="0"/>
          <w:marBottom w:val="0"/>
          <w:divBdr>
            <w:top w:val="none" w:sz="0" w:space="0" w:color="auto"/>
            <w:left w:val="none" w:sz="0" w:space="0" w:color="auto"/>
            <w:bottom w:val="none" w:sz="0" w:space="0" w:color="auto"/>
            <w:right w:val="none" w:sz="0" w:space="0" w:color="auto"/>
          </w:divBdr>
          <w:divsChild>
            <w:div w:id="107285908">
              <w:marLeft w:val="0"/>
              <w:marRight w:val="0"/>
              <w:marTop w:val="0"/>
              <w:marBottom w:val="0"/>
              <w:divBdr>
                <w:top w:val="none" w:sz="0" w:space="0" w:color="auto"/>
                <w:left w:val="none" w:sz="0" w:space="0" w:color="auto"/>
                <w:bottom w:val="none" w:sz="0" w:space="0" w:color="auto"/>
                <w:right w:val="none" w:sz="0" w:space="0" w:color="auto"/>
              </w:divBdr>
            </w:div>
            <w:div w:id="196116221">
              <w:marLeft w:val="0"/>
              <w:marRight w:val="0"/>
              <w:marTop w:val="0"/>
              <w:marBottom w:val="0"/>
              <w:divBdr>
                <w:top w:val="none" w:sz="0" w:space="0" w:color="auto"/>
                <w:left w:val="none" w:sz="0" w:space="0" w:color="auto"/>
                <w:bottom w:val="none" w:sz="0" w:space="0" w:color="auto"/>
                <w:right w:val="none" w:sz="0" w:space="0" w:color="auto"/>
              </w:divBdr>
            </w:div>
            <w:div w:id="393436827">
              <w:marLeft w:val="0"/>
              <w:marRight w:val="0"/>
              <w:marTop w:val="0"/>
              <w:marBottom w:val="0"/>
              <w:divBdr>
                <w:top w:val="none" w:sz="0" w:space="0" w:color="auto"/>
                <w:left w:val="none" w:sz="0" w:space="0" w:color="auto"/>
                <w:bottom w:val="none" w:sz="0" w:space="0" w:color="auto"/>
                <w:right w:val="none" w:sz="0" w:space="0" w:color="auto"/>
              </w:divBdr>
            </w:div>
            <w:div w:id="942885277">
              <w:marLeft w:val="0"/>
              <w:marRight w:val="0"/>
              <w:marTop w:val="0"/>
              <w:marBottom w:val="0"/>
              <w:divBdr>
                <w:top w:val="none" w:sz="0" w:space="0" w:color="auto"/>
                <w:left w:val="none" w:sz="0" w:space="0" w:color="auto"/>
                <w:bottom w:val="none" w:sz="0" w:space="0" w:color="auto"/>
                <w:right w:val="none" w:sz="0" w:space="0" w:color="auto"/>
              </w:divBdr>
            </w:div>
            <w:div w:id="999038670">
              <w:marLeft w:val="0"/>
              <w:marRight w:val="0"/>
              <w:marTop w:val="0"/>
              <w:marBottom w:val="0"/>
              <w:divBdr>
                <w:top w:val="none" w:sz="0" w:space="0" w:color="auto"/>
                <w:left w:val="none" w:sz="0" w:space="0" w:color="auto"/>
                <w:bottom w:val="none" w:sz="0" w:space="0" w:color="auto"/>
                <w:right w:val="none" w:sz="0" w:space="0" w:color="auto"/>
              </w:divBdr>
            </w:div>
            <w:div w:id="1027684472">
              <w:marLeft w:val="0"/>
              <w:marRight w:val="0"/>
              <w:marTop w:val="0"/>
              <w:marBottom w:val="0"/>
              <w:divBdr>
                <w:top w:val="none" w:sz="0" w:space="0" w:color="auto"/>
                <w:left w:val="none" w:sz="0" w:space="0" w:color="auto"/>
                <w:bottom w:val="none" w:sz="0" w:space="0" w:color="auto"/>
                <w:right w:val="none" w:sz="0" w:space="0" w:color="auto"/>
              </w:divBdr>
            </w:div>
            <w:div w:id="1539589311">
              <w:marLeft w:val="0"/>
              <w:marRight w:val="0"/>
              <w:marTop w:val="0"/>
              <w:marBottom w:val="0"/>
              <w:divBdr>
                <w:top w:val="none" w:sz="0" w:space="0" w:color="auto"/>
                <w:left w:val="none" w:sz="0" w:space="0" w:color="auto"/>
                <w:bottom w:val="none" w:sz="0" w:space="0" w:color="auto"/>
                <w:right w:val="none" w:sz="0" w:space="0" w:color="auto"/>
              </w:divBdr>
            </w:div>
            <w:div w:id="1557009913">
              <w:marLeft w:val="0"/>
              <w:marRight w:val="0"/>
              <w:marTop w:val="0"/>
              <w:marBottom w:val="0"/>
              <w:divBdr>
                <w:top w:val="none" w:sz="0" w:space="0" w:color="auto"/>
                <w:left w:val="none" w:sz="0" w:space="0" w:color="auto"/>
                <w:bottom w:val="none" w:sz="0" w:space="0" w:color="auto"/>
                <w:right w:val="none" w:sz="0" w:space="0" w:color="auto"/>
              </w:divBdr>
            </w:div>
            <w:div w:id="1647859680">
              <w:marLeft w:val="0"/>
              <w:marRight w:val="0"/>
              <w:marTop w:val="0"/>
              <w:marBottom w:val="0"/>
              <w:divBdr>
                <w:top w:val="none" w:sz="0" w:space="0" w:color="auto"/>
                <w:left w:val="none" w:sz="0" w:space="0" w:color="auto"/>
                <w:bottom w:val="none" w:sz="0" w:space="0" w:color="auto"/>
                <w:right w:val="none" w:sz="0" w:space="0" w:color="auto"/>
              </w:divBdr>
            </w:div>
            <w:div w:id="1820995658">
              <w:marLeft w:val="0"/>
              <w:marRight w:val="0"/>
              <w:marTop w:val="0"/>
              <w:marBottom w:val="0"/>
              <w:divBdr>
                <w:top w:val="none" w:sz="0" w:space="0" w:color="auto"/>
                <w:left w:val="none" w:sz="0" w:space="0" w:color="auto"/>
                <w:bottom w:val="none" w:sz="0" w:space="0" w:color="auto"/>
                <w:right w:val="none" w:sz="0" w:space="0" w:color="auto"/>
              </w:divBdr>
            </w:div>
            <w:div w:id="1856844275">
              <w:marLeft w:val="0"/>
              <w:marRight w:val="0"/>
              <w:marTop w:val="0"/>
              <w:marBottom w:val="0"/>
              <w:divBdr>
                <w:top w:val="none" w:sz="0" w:space="0" w:color="auto"/>
                <w:left w:val="none" w:sz="0" w:space="0" w:color="auto"/>
                <w:bottom w:val="none" w:sz="0" w:space="0" w:color="auto"/>
                <w:right w:val="none" w:sz="0" w:space="0" w:color="auto"/>
              </w:divBdr>
            </w:div>
            <w:div w:id="1936864064">
              <w:marLeft w:val="0"/>
              <w:marRight w:val="0"/>
              <w:marTop w:val="0"/>
              <w:marBottom w:val="0"/>
              <w:divBdr>
                <w:top w:val="none" w:sz="0" w:space="0" w:color="auto"/>
                <w:left w:val="none" w:sz="0" w:space="0" w:color="auto"/>
                <w:bottom w:val="none" w:sz="0" w:space="0" w:color="auto"/>
                <w:right w:val="none" w:sz="0" w:space="0" w:color="auto"/>
              </w:divBdr>
            </w:div>
            <w:div w:id="1951668577">
              <w:marLeft w:val="0"/>
              <w:marRight w:val="0"/>
              <w:marTop w:val="0"/>
              <w:marBottom w:val="0"/>
              <w:divBdr>
                <w:top w:val="none" w:sz="0" w:space="0" w:color="auto"/>
                <w:left w:val="none" w:sz="0" w:space="0" w:color="auto"/>
                <w:bottom w:val="none" w:sz="0" w:space="0" w:color="auto"/>
                <w:right w:val="none" w:sz="0" w:space="0" w:color="auto"/>
              </w:divBdr>
            </w:div>
            <w:div w:id="2041779753">
              <w:marLeft w:val="0"/>
              <w:marRight w:val="0"/>
              <w:marTop w:val="0"/>
              <w:marBottom w:val="0"/>
              <w:divBdr>
                <w:top w:val="none" w:sz="0" w:space="0" w:color="auto"/>
                <w:left w:val="none" w:sz="0" w:space="0" w:color="auto"/>
                <w:bottom w:val="none" w:sz="0" w:space="0" w:color="auto"/>
                <w:right w:val="none" w:sz="0" w:space="0" w:color="auto"/>
              </w:divBdr>
            </w:div>
            <w:div w:id="2074425686">
              <w:marLeft w:val="0"/>
              <w:marRight w:val="0"/>
              <w:marTop w:val="0"/>
              <w:marBottom w:val="0"/>
              <w:divBdr>
                <w:top w:val="none" w:sz="0" w:space="0" w:color="auto"/>
                <w:left w:val="none" w:sz="0" w:space="0" w:color="auto"/>
                <w:bottom w:val="none" w:sz="0" w:space="0" w:color="auto"/>
                <w:right w:val="none" w:sz="0" w:space="0" w:color="auto"/>
              </w:divBdr>
            </w:div>
          </w:divsChild>
        </w:div>
        <w:div w:id="663051272">
          <w:marLeft w:val="0"/>
          <w:marRight w:val="0"/>
          <w:marTop w:val="0"/>
          <w:marBottom w:val="0"/>
          <w:divBdr>
            <w:top w:val="none" w:sz="0" w:space="0" w:color="auto"/>
            <w:left w:val="none" w:sz="0" w:space="0" w:color="auto"/>
            <w:bottom w:val="none" w:sz="0" w:space="0" w:color="auto"/>
            <w:right w:val="none" w:sz="0" w:space="0" w:color="auto"/>
          </w:divBdr>
          <w:divsChild>
            <w:div w:id="38239262">
              <w:marLeft w:val="0"/>
              <w:marRight w:val="0"/>
              <w:marTop w:val="0"/>
              <w:marBottom w:val="0"/>
              <w:divBdr>
                <w:top w:val="none" w:sz="0" w:space="0" w:color="auto"/>
                <w:left w:val="none" w:sz="0" w:space="0" w:color="auto"/>
                <w:bottom w:val="none" w:sz="0" w:space="0" w:color="auto"/>
                <w:right w:val="none" w:sz="0" w:space="0" w:color="auto"/>
              </w:divBdr>
            </w:div>
            <w:div w:id="38408710">
              <w:marLeft w:val="0"/>
              <w:marRight w:val="0"/>
              <w:marTop w:val="0"/>
              <w:marBottom w:val="0"/>
              <w:divBdr>
                <w:top w:val="none" w:sz="0" w:space="0" w:color="auto"/>
                <w:left w:val="none" w:sz="0" w:space="0" w:color="auto"/>
                <w:bottom w:val="none" w:sz="0" w:space="0" w:color="auto"/>
                <w:right w:val="none" w:sz="0" w:space="0" w:color="auto"/>
              </w:divBdr>
            </w:div>
            <w:div w:id="92015470">
              <w:marLeft w:val="0"/>
              <w:marRight w:val="0"/>
              <w:marTop w:val="0"/>
              <w:marBottom w:val="0"/>
              <w:divBdr>
                <w:top w:val="none" w:sz="0" w:space="0" w:color="auto"/>
                <w:left w:val="none" w:sz="0" w:space="0" w:color="auto"/>
                <w:bottom w:val="none" w:sz="0" w:space="0" w:color="auto"/>
                <w:right w:val="none" w:sz="0" w:space="0" w:color="auto"/>
              </w:divBdr>
            </w:div>
            <w:div w:id="305092598">
              <w:marLeft w:val="0"/>
              <w:marRight w:val="0"/>
              <w:marTop w:val="0"/>
              <w:marBottom w:val="0"/>
              <w:divBdr>
                <w:top w:val="none" w:sz="0" w:space="0" w:color="auto"/>
                <w:left w:val="none" w:sz="0" w:space="0" w:color="auto"/>
                <w:bottom w:val="none" w:sz="0" w:space="0" w:color="auto"/>
                <w:right w:val="none" w:sz="0" w:space="0" w:color="auto"/>
              </w:divBdr>
            </w:div>
            <w:div w:id="340620495">
              <w:marLeft w:val="0"/>
              <w:marRight w:val="0"/>
              <w:marTop w:val="0"/>
              <w:marBottom w:val="0"/>
              <w:divBdr>
                <w:top w:val="none" w:sz="0" w:space="0" w:color="auto"/>
                <w:left w:val="none" w:sz="0" w:space="0" w:color="auto"/>
                <w:bottom w:val="none" w:sz="0" w:space="0" w:color="auto"/>
                <w:right w:val="none" w:sz="0" w:space="0" w:color="auto"/>
              </w:divBdr>
            </w:div>
            <w:div w:id="425271080">
              <w:marLeft w:val="0"/>
              <w:marRight w:val="0"/>
              <w:marTop w:val="0"/>
              <w:marBottom w:val="0"/>
              <w:divBdr>
                <w:top w:val="none" w:sz="0" w:space="0" w:color="auto"/>
                <w:left w:val="none" w:sz="0" w:space="0" w:color="auto"/>
                <w:bottom w:val="none" w:sz="0" w:space="0" w:color="auto"/>
                <w:right w:val="none" w:sz="0" w:space="0" w:color="auto"/>
              </w:divBdr>
            </w:div>
            <w:div w:id="479078499">
              <w:marLeft w:val="0"/>
              <w:marRight w:val="0"/>
              <w:marTop w:val="0"/>
              <w:marBottom w:val="0"/>
              <w:divBdr>
                <w:top w:val="none" w:sz="0" w:space="0" w:color="auto"/>
                <w:left w:val="none" w:sz="0" w:space="0" w:color="auto"/>
                <w:bottom w:val="none" w:sz="0" w:space="0" w:color="auto"/>
                <w:right w:val="none" w:sz="0" w:space="0" w:color="auto"/>
              </w:divBdr>
            </w:div>
            <w:div w:id="738215990">
              <w:marLeft w:val="0"/>
              <w:marRight w:val="0"/>
              <w:marTop w:val="0"/>
              <w:marBottom w:val="0"/>
              <w:divBdr>
                <w:top w:val="none" w:sz="0" w:space="0" w:color="auto"/>
                <w:left w:val="none" w:sz="0" w:space="0" w:color="auto"/>
                <w:bottom w:val="none" w:sz="0" w:space="0" w:color="auto"/>
                <w:right w:val="none" w:sz="0" w:space="0" w:color="auto"/>
              </w:divBdr>
            </w:div>
            <w:div w:id="777337124">
              <w:marLeft w:val="0"/>
              <w:marRight w:val="0"/>
              <w:marTop w:val="0"/>
              <w:marBottom w:val="0"/>
              <w:divBdr>
                <w:top w:val="none" w:sz="0" w:space="0" w:color="auto"/>
                <w:left w:val="none" w:sz="0" w:space="0" w:color="auto"/>
                <w:bottom w:val="none" w:sz="0" w:space="0" w:color="auto"/>
                <w:right w:val="none" w:sz="0" w:space="0" w:color="auto"/>
              </w:divBdr>
            </w:div>
            <w:div w:id="787971001">
              <w:marLeft w:val="0"/>
              <w:marRight w:val="0"/>
              <w:marTop w:val="0"/>
              <w:marBottom w:val="0"/>
              <w:divBdr>
                <w:top w:val="none" w:sz="0" w:space="0" w:color="auto"/>
                <w:left w:val="none" w:sz="0" w:space="0" w:color="auto"/>
                <w:bottom w:val="none" w:sz="0" w:space="0" w:color="auto"/>
                <w:right w:val="none" w:sz="0" w:space="0" w:color="auto"/>
              </w:divBdr>
            </w:div>
            <w:div w:id="901601938">
              <w:marLeft w:val="0"/>
              <w:marRight w:val="0"/>
              <w:marTop w:val="0"/>
              <w:marBottom w:val="0"/>
              <w:divBdr>
                <w:top w:val="none" w:sz="0" w:space="0" w:color="auto"/>
                <w:left w:val="none" w:sz="0" w:space="0" w:color="auto"/>
                <w:bottom w:val="none" w:sz="0" w:space="0" w:color="auto"/>
                <w:right w:val="none" w:sz="0" w:space="0" w:color="auto"/>
              </w:divBdr>
            </w:div>
            <w:div w:id="907181154">
              <w:marLeft w:val="0"/>
              <w:marRight w:val="0"/>
              <w:marTop w:val="0"/>
              <w:marBottom w:val="0"/>
              <w:divBdr>
                <w:top w:val="none" w:sz="0" w:space="0" w:color="auto"/>
                <w:left w:val="none" w:sz="0" w:space="0" w:color="auto"/>
                <w:bottom w:val="none" w:sz="0" w:space="0" w:color="auto"/>
                <w:right w:val="none" w:sz="0" w:space="0" w:color="auto"/>
              </w:divBdr>
            </w:div>
            <w:div w:id="911500630">
              <w:marLeft w:val="0"/>
              <w:marRight w:val="0"/>
              <w:marTop w:val="0"/>
              <w:marBottom w:val="0"/>
              <w:divBdr>
                <w:top w:val="none" w:sz="0" w:space="0" w:color="auto"/>
                <w:left w:val="none" w:sz="0" w:space="0" w:color="auto"/>
                <w:bottom w:val="none" w:sz="0" w:space="0" w:color="auto"/>
                <w:right w:val="none" w:sz="0" w:space="0" w:color="auto"/>
              </w:divBdr>
            </w:div>
            <w:div w:id="1072850202">
              <w:marLeft w:val="0"/>
              <w:marRight w:val="0"/>
              <w:marTop w:val="0"/>
              <w:marBottom w:val="0"/>
              <w:divBdr>
                <w:top w:val="none" w:sz="0" w:space="0" w:color="auto"/>
                <w:left w:val="none" w:sz="0" w:space="0" w:color="auto"/>
                <w:bottom w:val="none" w:sz="0" w:space="0" w:color="auto"/>
                <w:right w:val="none" w:sz="0" w:space="0" w:color="auto"/>
              </w:divBdr>
            </w:div>
            <w:div w:id="1189175080">
              <w:marLeft w:val="0"/>
              <w:marRight w:val="0"/>
              <w:marTop w:val="0"/>
              <w:marBottom w:val="0"/>
              <w:divBdr>
                <w:top w:val="none" w:sz="0" w:space="0" w:color="auto"/>
                <w:left w:val="none" w:sz="0" w:space="0" w:color="auto"/>
                <w:bottom w:val="none" w:sz="0" w:space="0" w:color="auto"/>
                <w:right w:val="none" w:sz="0" w:space="0" w:color="auto"/>
              </w:divBdr>
            </w:div>
            <w:div w:id="1245333549">
              <w:marLeft w:val="0"/>
              <w:marRight w:val="0"/>
              <w:marTop w:val="0"/>
              <w:marBottom w:val="0"/>
              <w:divBdr>
                <w:top w:val="none" w:sz="0" w:space="0" w:color="auto"/>
                <w:left w:val="none" w:sz="0" w:space="0" w:color="auto"/>
                <w:bottom w:val="none" w:sz="0" w:space="0" w:color="auto"/>
                <w:right w:val="none" w:sz="0" w:space="0" w:color="auto"/>
              </w:divBdr>
            </w:div>
            <w:div w:id="1374771598">
              <w:marLeft w:val="0"/>
              <w:marRight w:val="0"/>
              <w:marTop w:val="0"/>
              <w:marBottom w:val="0"/>
              <w:divBdr>
                <w:top w:val="none" w:sz="0" w:space="0" w:color="auto"/>
                <w:left w:val="none" w:sz="0" w:space="0" w:color="auto"/>
                <w:bottom w:val="none" w:sz="0" w:space="0" w:color="auto"/>
                <w:right w:val="none" w:sz="0" w:space="0" w:color="auto"/>
              </w:divBdr>
            </w:div>
            <w:div w:id="1593391001">
              <w:marLeft w:val="0"/>
              <w:marRight w:val="0"/>
              <w:marTop w:val="0"/>
              <w:marBottom w:val="0"/>
              <w:divBdr>
                <w:top w:val="none" w:sz="0" w:space="0" w:color="auto"/>
                <w:left w:val="none" w:sz="0" w:space="0" w:color="auto"/>
                <w:bottom w:val="none" w:sz="0" w:space="0" w:color="auto"/>
                <w:right w:val="none" w:sz="0" w:space="0" w:color="auto"/>
              </w:divBdr>
            </w:div>
            <w:div w:id="1899314648">
              <w:marLeft w:val="0"/>
              <w:marRight w:val="0"/>
              <w:marTop w:val="0"/>
              <w:marBottom w:val="0"/>
              <w:divBdr>
                <w:top w:val="none" w:sz="0" w:space="0" w:color="auto"/>
                <w:left w:val="none" w:sz="0" w:space="0" w:color="auto"/>
                <w:bottom w:val="none" w:sz="0" w:space="0" w:color="auto"/>
                <w:right w:val="none" w:sz="0" w:space="0" w:color="auto"/>
              </w:divBdr>
            </w:div>
            <w:div w:id="197506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86351">
      <w:bodyDiv w:val="1"/>
      <w:marLeft w:val="0"/>
      <w:marRight w:val="0"/>
      <w:marTop w:val="0"/>
      <w:marBottom w:val="0"/>
      <w:divBdr>
        <w:top w:val="none" w:sz="0" w:space="0" w:color="auto"/>
        <w:left w:val="none" w:sz="0" w:space="0" w:color="auto"/>
        <w:bottom w:val="none" w:sz="0" w:space="0" w:color="auto"/>
        <w:right w:val="none" w:sz="0" w:space="0" w:color="auto"/>
      </w:divBdr>
    </w:div>
    <w:div w:id="126554990">
      <w:bodyDiv w:val="1"/>
      <w:marLeft w:val="0"/>
      <w:marRight w:val="0"/>
      <w:marTop w:val="0"/>
      <w:marBottom w:val="0"/>
      <w:divBdr>
        <w:top w:val="none" w:sz="0" w:space="0" w:color="auto"/>
        <w:left w:val="none" w:sz="0" w:space="0" w:color="auto"/>
        <w:bottom w:val="none" w:sz="0" w:space="0" w:color="auto"/>
        <w:right w:val="none" w:sz="0" w:space="0" w:color="auto"/>
      </w:divBdr>
    </w:div>
    <w:div w:id="566919104">
      <w:bodyDiv w:val="1"/>
      <w:marLeft w:val="0"/>
      <w:marRight w:val="0"/>
      <w:marTop w:val="0"/>
      <w:marBottom w:val="0"/>
      <w:divBdr>
        <w:top w:val="none" w:sz="0" w:space="0" w:color="auto"/>
        <w:left w:val="none" w:sz="0" w:space="0" w:color="auto"/>
        <w:bottom w:val="none" w:sz="0" w:space="0" w:color="auto"/>
        <w:right w:val="none" w:sz="0" w:space="0" w:color="auto"/>
      </w:divBdr>
    </w:div>
    <w:div w:id="615407830">
      <w:bodyDiv w:val="1"/>
      <w:marLeft w:val="0"/>
      <w:marRight w:val="0"/>
      <w:marTop w:val="0"/>
      <w:marBottom w:val="0"/>
      <w:divBdr>
        <w:top w:val="none" w:sz="0" w:space="0" w:color="auto"/>
        <w:left w:val="none" w:sz="0" w:space="0" w:color="auto"/>
        <w:bottom w:val="none" w:sz="0" w:space="0" w:color="auto"/>
        <w:right w:val="none" w:sz="0" w:space="0" w:color="auto"/>
      </w:divBdr>
    </w:div>
    <w:div w:id="637995936">
      <w:bodyDiv w:val="1"/>
      <w:marLeft w:val="0"/>
      <w:marRight w:val="0"/>
      <w:marTop w:val="0"/>
      <w:marBottom w:val="0"/>
      <w:divBdr>
        <w:top w:val="none" w:sz="0" w:space="0" w:color="auto"/>
        <w:left w:val="none" w:sz="0" w:space="0" w:color="auto"/>
        <w:bottom w:val="none" w:sz="0" w:space="0" w:color="auto"/>
        <w:right w:val="none" w:sz="0" w:space="0" w:color="auto"/>
      </w:divBdr>
    </w:div>
    <w:div w:id="780996210">
      <w:bodyDiv w:val="1"/>
      <w:marLeft w:val="0"/>
      <w:marRight w:val="0"/>
      <w:marTop w:val="0"/>
      <w:marBottom w:val="0"/>
      <w:divBdr>
        <w:top w:val="none" w:sz="0" w:space="0" w:color="auto"/>
        <w:left w:val="none" w:sz="0" w:space="0" w:color="auto"/>
        <w:bottom w:val="none" w:sz="0" w:space="0" w:color="auto"/>
        <w:right w:val="none" w:sz="0" w:space="0" w:color="auto"/>
      </w:divBdr>
      <w:divsChild>
        <w:div w:id="418604522">
          <w:marLeft w:val="0"/>
          <w:marRight w:val="0"/>
          <w:marTop w:val="0"/>
          <w:marBottom w:val="0"/>
          <w:divBdr>
            <w:top w:val="none" w:sz="0" w:space="0" w:color="auto"/>
            <w:left w:val="none" w:sz="0" w:space="0" w:color="auto"/>
            <w:bottom w:val="none" w:sz="0" w:space="0" w:color="auto"/>
            <w:right w:val="none" w:sz="0" w:space="0" w:color="auto"/>
          </w:divBdr>
        </w:div>
        <w:div w:id="480585253">
          <w:marLeft w:val="0"/>
          <w:marRight w:val="0"/>
          <w:marTop w:val="0"/>
          <w:marBottom w:val="0"/>
          <w:divBdr>
            <w:top w:val="none" w:sz="0" w:space="0" w:color="auto"/>
            <w:left w:val="none" w:sz="0" w:space="0" w:color="auto"/>
            <w:bottom w:val="none" w:sz="0" w:space="0" w:color="auto"/>
            <w:right w:val="none" w:sz="0" w:space="0" w:color="auto"/>
          </w:divBdr>
        </w:div>
        <w:div w:id="796417562">
          <w:marLeft w:val="0"/>
          <w:marRight w:val="0"/>
          <w:marTop w:val="0"/>
          <w:marBottom w:val="0"/>
          <w:divBdr>
            <w:top w:val="none" w:sz="0" w:space="0" w:color="auto"/>
            <w:left w:val="none" w:sz="0" w:space="0" w:color="auto"/>
            <w:bottom w:val="none" w:sz="0" w:space="0" w:color="auto"/>
            <w:right w:val="none" w:sz="0" w:space="0" w:color="auto"/>
          </w:divBdr>
        </w:div>
        <w:div w:id="984817777">
          <w:marLeft w:val="0"/>
          <w:marRight w:val="0"/>
          <w:marTop w:val="0"/>
          <w:marBottom w:val="0"/>
          <w:divBdr>
            <w:top w:val="none" w:sz="0" w:space="0" w:color="auto"/>
            <w:left w:val="none" w:sz="0" w:space="0" w:color="auto"/>
            <w:bottom w:val="none" w:sz="0" w:space="0" w:color="auto"/>
            <w:right w:val="none" w:sz="0" w:space="0" w:color="auto"/>
          </w:divBdr>
        </w:div>
        <w:div w:id="1059330508">
          <w:marLeft w:val="0"/>
          <w:marRight w:val="0"/>
          <w:marTop w:val="0"/>
          <w:marBottom w:val="0"/>
          <w:divBdr>
            <w:top w:val="none" w:sz="0" w:space="0" w:color="auto"/>
            <w:left w:val="none" w:sz="0" w:space="0" w:color="auto"/>
            <w:bottom w:val="none" w:sz="0" w:space="0" w:color="auto"/>
            <w:right w:val="none" w:sz="0" w:space="0" w:color="auto"/>
          </w:divBdr>
        </w:div>
        <w:div w:id="1114054212">
          <w:marLeft w:val="0"/>
          <w:marRight w:val="0"/>
          <w:marTop w:val="0"/>
          <w:marBottom w:val="0"/>
          <w:divBdr>
            <w:top w:val="none" w:sz="0" w:space="0" w:color="auto"/>
            <w:left w:val="none" w:sz="0" w:space="0" w:color="auto"/>
            <w:bottom w:val="none" w:sz="0" w:space="0" w:color="auto"/>
            <w:right w:val="none" w:sz="0" w:space="0" w:color="auto"/>
          </w:divBdr>
        </w:div>
        <w:div w:id="1432436398">
          <w:marLeft w:val="0"/>
          <w:marRight w:val="0"/>
          <w:marTop w:val="0"/>
          <w:marBottom w:val="0"/>
          <w:divBdr>
            <w:top w:val="none" w:sz="0" w:space="0" w:color="auto"/>
            <w:left w:val="none" w:sz="0" w:space="0" w:color="auto"/>
            <w:bottom w:val="none" w:sz="0" w:space="0" w:color="auto"/>
            <w:right w:val="none" w:sz="0" w:space="0" w:color="auto"/>
          </w:divBdr>
        </w:div>
        <w:div w:id="1725904327">
          <w:marLeft w:val="0"/>
          <w:marRight w:val="0"/>
          <w:marTop w:val="0"/>
          <w:marBottom w:val="0"/>
          <w:divBdr>
            <w:top w:val="none" w:sz="0" w:space="0" w:color="auto"/>
            <w:left w:val="none" w:sz="0" w:space="0" w:color="auto"/>
            <w:bottom w:val="none" w:sz="0" w:space="0" w:color="auto"/>
            <w:right w:val="none" w:sz="0" w:space="0" w:color="auto"/>
          </w:divBdr>
        </w:div>
        <w:div w:id="1968118589">
          <w:marLeft w:val="0"/>
          <w:marRight w:val="0"/>
          <w:marTop w:val="0"/>
          <w:marBottom w:val="0"/>
          <w:divBdr>
            <w:top w:val="none" w:sz="0" w:space="0" w:color="auto"/>
            <w:left w:val="none" w:sz="0" w:space="0" w:color="auto"/>
            <w:bottom w:val="none" w:sz="0" w:space="0" w:color="auto"/>
            <w:right w:val="none" w:sz="0" w:space="0" w:color="auto"/>
          </w:divBdr>
        </w:div>
        <w:div w:id="2067683179">
          <w:marLeft w:val="0"/>
          <w:marRight w:val="0"/>
          <w:marTop w:val="0"/>
          <w:marBottom w:val="0"/>
          <w:divBdr>
            <w:top w:val="none" w:sz="0" w:space="0" w:color="auto"/>
            <w:left w:val="none" w:sz="0" w:space="0" w:color="auto"/>
            <w:bottom w:val="none" w:sz="0" w:space="0" w:color="auto"/>
            <w:right w:val="none" w:sz="0" w:space="0" w:color="auto"/>
          </w:divBdr>
        </w:div>
        <w:div w:id="2104185354">
          <w:marLeft w:val="0"/>
          <w:marRight w:val="0"/>
          <w:marTop w:val="0"/>
          <w:marBottom w:val="0"/>
          <w:divBdr>
            <w:top w:val="none" w:sz="0" w:space="0" w:color="auto"/>
            <w:left w:val="none" w:sz="0" w:space="0" w:color="auto"/>
            <w:bottom w:val="none" w:sz="0" w:space="0" w:color="auto"/>
            <w:right w:val="none" w:sz="0" w:space="0" w:color="auto"/>
          </w:divBdr>
        </w:div>
      </w:divsChild>
    </w:div>
    <w:div w:id="814221038">
      <w:bodyDiv w:val="1"/>
      <w:marLeft w:val="0"/>
      <w:marRight w:val="0"/>
      <w:marTop w:val="0"/>
      <w:marBottom w:val="0"/>
      <w:divBdr>
        <w:top w:val="none" w:sz="0" w:space="0" w:color="auto"/>
        <w:left w:val="none" w:sz="0" w:space="0" w:color="auto"/>
        <w:bottom w:val="none" w:sz="0" w:space="0" w:color="auto"/>
        <w:right w:val="none" w:sz="0" w:space="0" w:color="auto"/>
      </w:divBdr>
    </w:div>
    <w:div w:id="818813449">
      <w:bodyDiv w:val="1"/>
      <w:marLeft w:val="0"/>
      <w:marRight w:val="0"/>
      <w:marTop w:val="0"/>
      <w:marBottom w:val="0"/>
      <w:divBdr>
        <w:top w:val="none" w:sz="0" w:space="0" w:color="auto"/>
        <w:left w:val="none" w:sz="0" w:space="0" w:color="auto"/>
        <w:bottom w:val="none" w:sz="0" w:space="0" w:color="auto"/>
        <w:right w:val="none" w:sz="0" w:space="0" w:color="auto"/>
      </w:divBdr>
      <w:divsChild>
        <w:div w:id="492768102">
          <w:marLeft w:val="0"/>
          <w:marRight w:val="0"/>
          <w:marTop w:val="0"/>
          <w:marBottom w:val="0"/>
          <w:divBdr>
            <w:top w:val="none" w:sz="0" w:space="0" w:color="auto"/>
            <w:left w:val="none" w:sz="0" w:space="0" w:color="auto"/>
            <w:bottom w:val="none" w:sz="0" w:space="0" w:color="auto"/>
            <w:right w:val="none" w:sz="0" w:space="0" w:color="auto"/>
          </w:divBdr>
        </w:div>
        <w:div w:id="640889377">
          <w:marLeft w:val="0"/>
          <w:marRight w:val="0"/>
          <w:marTop w:val="0"/>
          <w:marBottom w:val="0"/>
          <w:divBdr>
            <w:top w:val="none" w:sz="0" w:space="0" w:color="auto"/>
            <w:left w:val="none" w:sz="0" w:space="0" w:color="auto"/>
            <w:bottom w:val="none" w:sz="0" w:space="0" w:color="auto"/>
            <w:right w:val="none" w:sz="0" w:space="0" w:color="auto"/>
          </w:divBdr>
        </w:div>
        <w:div w:id="921724572">
          <w:marLeft w:val="0"/>
          <w:marRight w:val="0"/>
          <w:marTop w:val="0"/>
          <w:marBottom w:val="0"/>
          <w:divBdr>
            <w:top w:val="none" w:sz="0" w:space="0" w:color="auto"/>
            <w:left w:val="none" w:sz="0" w:space="0" w:color="auto"/>
            <w:bottom w:val="none" w:sz="0" w:space="0" w:color="auto"/>
            <w:right w:val="none" w:sz="0" w:space="0" w:color="auto"/>
          </w:divBdr>
        </w:div>
        <w:div w:id="1580015323">
          <w:marLeft w:val="0"/>
          <w:marRight w:val="0"/>
          <w:marTop w:val="0"/>
          <w:marBottom w:val="0"/>
          <w:divBdr>
            <w:top w:val="none" w:sz="0" w:space="0" w:color="auto"/>
            <w:left w:val="none" w:sz="0" w:space="0" w:color="auto"/>
            <w:bottom w:val="none" w:sz="0" w:space="0" w:color="auto"/>
            <w:right w:val="none" w:sz="0" w:space="0" w:color="auto"/>
          </w:divBdr>
        </w:div>
      </w:divsChild>
    </w:div>
    <w:div w:id="1250387097">
      <w:bodyDiv w:val="1"/>
      <w:marLeft w:val="0"/>
      <w:marRight w:val="0"/>
      <w:marTop w:val="0"/>
      <w:marBottom w:val="0"/>
      <w:divBdr>
        <w:top w:val="none" w:sz="0" w:space="0" w:color="auto"/>
        <w:left w:val="none" w:sz="0" w:space="0" w:color="auto"/>
        <w:bottom w:val="none" w:sz="0" w:space="0" w:color="auto"/>
        <w:right w:val="none" w:sz="0" w:space="0" w:color="auto"/>
      </w:divBdr>
      <w:divsChild>
        <w:div w:id="233584785">
          <w:marLeft w:val="0"/>
          <w:marRight w:val="0"/>
          <w:marTop w:val="0"/>
          <w:marBottom w:val="0"/>
          <w:divBdr>
            <w:top w:val="none" w:sz="0" w:space="0" w:color="auto"/>
            <w:left w:val="none" w:sz="0" w:space="0" w:color="auto"/>
            <w:bottom w:val="none" w:sz="0" w:space="0" w:color="auto"/>
            <w:right w:val="none" w:sz="0" w:space="0" w:color="auto"/>
          </w:divBdr>
          <w:divsChild>
            <w:div w:id="207644069">
              <w:marLeft w:val="0"/>
              <w:marRight w:val="0"/>
              <w:marTop w:val="0"/>
              <w:marBottom w:val="0"/>
              <w:divBdr>
                <w:top w:val="none" w:sz="0" w:space="0" w:color="auto"/>
                <w:left w:val="none" w:sz="0" w:space="0" w:color="auto"/>
                <w:bottom w:val="none" w:sz="0" w:space="0" w:color="auto"/>
                <w:right w:val="none" w:sz="0" w:space="0" w:color="auto"/>
              </w:divBdr>
            </w:div>
            <w:div w:id="299381684">
              <w:marLeft w:val="0"/>
              <w:marRight w:val="0"/>
              <w:marTop w:val="0"/>
              <w:marBottom w:val="0"/>
              <w:divBdr>
                <w:top w:val="none" w:sz="0" w:space="0" w:color="auto"/>
                <w:left w:val="none" w:sz="0" w:space="0" w:color="auto"/>
                <w:bottom w:val="none" w:sz="0" w:space="0" w:color="auto"/>
                <w:right w:val="none" w:sz="0" w:space="0" w:color="auto"/>
              </w:divBdr>
            </w:div>
            <w:div w:id="385224805">
              <w:marLeft w:val="0"/>
              <w:marRight w:val="0"/>
              <w:marTop w:val="0"/>
              <w:marBottom w:val="0"/>
              <w:divBdr>
                <w:top w:val="none" w:sz="0" w:space="0" w:color="auto"/>
                <w:left w:val="none" w:sz="0" w:space="0" w:color="auto"/>
                <w:bottom w:val="none" w:sz="0" w:space="0" w:color="auto"/>
                <w:right w:val="none" w:sz="0" w:space="0" w:color="auto"/>
              </w:divBdr>
            </w:div>
            <w:div w:id="452754432">
              <w:marLeft w:val="0"/>
              <w:marRight w:val="0"/>
              <w:marTop w:val="0"/>
              <w:marBottom w:val="0"/>
              <w:divBdr>
                <w:top w:val="none" w:sz="0" w:space="0" w:color="auto"/>
                <w:left w:val="none" w:sz="0" w:space="0" w:color="auto"/>
                <w:bottom w:val="none" w:sz="0" w:space="0" w:color="auto"/>
                <w:right w:val="none" w:sz="0" w:space="0" w:color="auto"/>
              </w:divBdr>
            </w:div>
            <w:div w:id="532574850">
              <w:marLeft w:val="0"/>
              <w:marRight w:val="0"/>
              <w:marTop w:val="0"/>
              <w:marBottom w:val="0"/>
              <w:divBdr>
                <w:top w:val="none" w:sz="0" w:space="0" w:color="auto"/>
                <w:left w:val="none" w:sz="0" w:space="0" w:color="auto"/>
                <w:bottom w:val="none" w:sz="0" w:space="0" w:color="auto"/>
                <w:right w:val="none" w:sz="0" w:space="0" w:color="auto"/>
              </w:divBdr>
            </w:div>
            <w:div w:id="774859998">
              <w:marLeft w:val="0"/>
              <w:marRight w:val="0"/>
              <w:marTop w:val="0"/>
              <w:marBottom w:val="0"/>
              <w:divBdr>
                <w:top w:val="none" w:sz="0" w:space="0" w:color="auto"/>
                <w:left w:val="none" w:sz="0" w:space="0" w:color="auto"/>
                <w:bottom w:val="none" w:sz="0" w:space="0" w:color="auto"/>
                <w:right w:val="none" w:sz="0" w:space="0" w:color="auto"/>
              </w:divBdr>
            </w:div>
            <w:div w:id="784495477">
              <w:marLeft w:val="0"/>
              <w:marRight w:val="0"/>
              <w:marTop w:val="0"/>
              <w:marBottom w:val="0"/>
              <w:divBdr>
                <w:top w:val="none" w:sz="0" w:space="0" w:color="auto"/>
                <w:left w:val="none" w:sz="0" w:space="0" w:color="auto"/>
                <w:bottom w:val="none" w:sz="0" w:space="0" w:color="auto"/>
                <w:right w:val="none" w:sz="0" w:space="0" w:color="auto"/>
              </w:divBdr>
            </w:div>
            <w:div w:id="992222577">
              <w:marLeft w:val="0"/>
              <w:marRight w:val="0"/>
              <w:marTop w:val="0"/>
              <w:marBottom w:val="0"/>
              <w:divBdr>
                <w:top w:val="none" w:sz="0" w:space="0" w:color="auto"/>
                <w:left w:val="none" w:sz="0" w:space="0" w:color="auto"/>
                <w:bottom w:val="none" w:sz="0" w:space="0" w:color="auto"/>
                <w:right w:val="none" w:sz="0" w:space="0" w:color="auto"/>
              </w:divBdr>
            </w:div>
            <w:div w:id="1218202808">
              <w:marLeft w:val="0"/>
              <w:marRight w:val="0"/>
              <w:marTop w:val="0"/>
              <w:marBottom w:val="0"/>
              <w:divBdr>
                <w:top w:val="none" w:sz="0" w:space="0" w:color="auto"/>
                <w:left w:val="none" w:sz="0" w:space="0" w:color="auto"/>
                <w:bottom w:val="none" w:sz="0" w:space="0" w:color="auto"/>
                <w:right w:val="none" w:sz="0" w:space="0" w:color="auto"/>
              </w:divBdr>
            </w:div>
            <w:div w:id="1269850746">
              <w:marLeft w:val="0"/>
              <w:marRight w:val="0"/>
              <w:marTop w:val="0"/>
              <w:marBottom w:val="0"/>
              <w:divBdr>
                <w:top w:val="none" w:sz="0" w:space="0" w:color="auto"/>
                <w:left w:val="none" w:sz="0" w:space="0" w:color="auto"/>
                <w:bottom w:val="none" w:sz="0" w:space="0" w:color="auto"/>
                <w:right w:val="none" w:sz="0" w:space="0" w:color="auto"/>
              </w:divBdr>
            </w:div>
            <w:div w:id="1286304327">
              <w:marLeft w:val="0"/>
              <w:marRight w:val="0"/>
              <w:marTop w:val="0"/>
              <w:marBottom w:val="0"/>
              <w:divBdr>
                <w:top w:val="none" w:sz="0" w:space="0" w:color="auto"/>
                <w:left w:val="none" w:sz="0" w:space="0" w:color="auto"/>
                <w:bottom w:val="none" w:sz="0" w:space="0" w:color="auto"/>
                <w:right w:val="none" w:sz="0" w:space="0" w:color="auto"/>
              </w:divBdr>
            </w:div>
            <w:div w:id="1294678828">
              <w:marLeft w:val="0"/>
              <w:marRight w:val="0"/>
              <w:marTop w:val="0"/>
              <w:marBottom w:val="0"/>
              <w:divBdr>
                <w:top w:val="none" w:sz="0" w:space="0" w:color="auto"/>
                <w:left w:val="none" w:sz="0" w:space="0" w:color="auto"/>
                <w:bottom w:val="none" w:sz="0" w:space="0" w:color="auto"/>
                <w:right w:val="none" w:sz="0" w:space="0" w:color="auto"/>
              </w:divBdr>
            </w:div>
            <w:div w:id="1296836670">
              <w:marLeft w:val="0"/>
              <w:marRight w:val="0"/>
              <w:marTop w:val="0"/>
              <w:marBottom w:val="0"/>
              <w:divBdr>
                <w:top w:val="none" w:sz="0" w:space="0" w:color="auto"/>
                <w:left w:val="none" w:sz="0" w:space="0" w:color="auto"/>
                <w:bottom w:val="none" w:sz="0" w:space="0" w:color="auto"/>
                <w:right w:val="none" w:sz="0" w:space="0" w:color="auto"/>
              </w:divBdr>
            </w:div>
            <w:div w:id="1328443115">
              <w:marLeft w:val="0"/>
              <w:marRight w:val="0"/>
              <w:marTop w:val="0"/>
              <w:marBottom w:val="0"/>
              <w:divBdr>
                <w:top w:val="none" w:sz="0" w:space="0" w:color="auto"/>
                <w:left w:val="none" w:sz="0" w:space="0" w:color="auto"/>
                <w:bottom w:val="none" w:sz="0" w:space="0" w:color="auto"/>
                <w:right w:val="none" w:sz="0" w:space="0" w:color="auto"/>
              </w:divBdr>
            </w:div>
            <w:div w:id="1503817945">
              <w:marLeft w:val="0"/>
              <w:marRight w:val="0"/>
              <w:marTop w:val="0"/>
              <w:marBottom w:val="0"/>
              <w:divBdr>
                <w:top w:val="none" w:sz="0" w:space="0" w:color="auto"/>
                <w:left w:val="none" w:sz="0" w:space="0" w:color="auto"/>
                <w:bottom w:val="none" w:sz="0" w:space="0" w:color="auto"/>
                <w:right w:val="none" w:sz="0" w:space="0" w:color="auto"/>
              </w:divBdr>
            </w:div>
            <w:div w:id="1625236092">
              <w:marLeft w:val="0"/>
              <w:marRight w:val="0"/>
              <w:marTop w:val="0"/>
              <w:marBottom w:val="0"/>
              <w:divBdr>
                <w:top w:val="none" w:sz="0" w:space="0" w:color="auto"/>
                <w:left w:val="none" w:sz="0" w:space="0" w:color="auto"/>
                <w:bottom w:val="none" w:sz="0" w:space="0" w:color="auto"/>
                <w:right w:val="none" w:sz="0" w:space="0" w:color="auto"/>
              </w:divBdr>
            </w:div>
            <w:div w:id="1676300501">
              <w:marLeft w:val="0"/>
              <w:marRight w:val="0"/>
              <w:marTop w:val="0"/>
              <w:marBottom w:val="0"/>
              <w:divBdr>
                <w:top w:val="none" w:sz="0" w:space="0" w:color="auto"/>
                <w:left w:val="none" w:sz="0" w:space="0" w:color="auto"/>
                <w:bottom w:val="none" w:sz="0" w:space="0" w:color="auto"/>
                <w:right w:val="none" w:sz="0" w:space="0" w:color="auto"/>
              </w:divBdr>
            </w:div>
            <w:div w:id="1903517278">
              <w:marLeft w:val="0"/>
              <w:marRight w:val="0"/>
              <w:marTop w:val="0"/>
              <w:marBottom w:val="0"/>
              <w:divBdr>
                <w:top w:val="none" w:sz="0" w:space="0" w:color="auto"/>
                <w:left w:val="none" w:sz="0" w:space="0" w:color="auto"/>
                <w:bottom w:val="none" w:sz="0" w:space="0" w:color="auto"/>
                <w:right w:val="none" w:sz="0" w:space="0" w:color="auto"/>
              </w:divBdr>
            </w:div>
            <w:div w:id="1953898104">
              <w:marLeft w:val="0"/>
              <w:marRight w:val="0"/>
              <w:marTop w:val="0"/>
              <w:marBottom w:val="0"/>
              <w:divBdr>
                <w:top w:val="none" w:sz="0" w:space="0" w:color="auto"/>
                <w:left w:val="none" w:sz="0" w:space="0" w:color="auto"/>
                <w:bottom w:val="none" w:sz="0" w:space="0" w:color="auto"/>
                <w:right w:val="none" w:sz="0" w:space="0" w:color="auto"/>
              </w:divBdr>
            </w:div>
            <w:div w:id="1977293738">
              <w:marLeft w:val="0"/>
              <w:marRight w:val="0"/>
              <w:marTop w:val="0"/>
              <w:marBottom w:val="0"/>
              <w:divBdr>
                <w:top w:val="none" w:sz="0" w:space="0" w:color="auto"/>
                <w:left w:val="none" w:sz="0" w:space="0" w:color="auto"/>
                <w:bottom w:val="none" w:sz="0" w:space="0" w:color="auto"/>
                <w:right w:val="none" w:sz="0" w:space="0" w:color="auto"/>
              </w:divBdr>
            </w:div>
          </w:divsChild>
        </w:div>
        <w:div w:id="1022784164">
          <w:marLeft w:val="0"/>
          <w:marRight w:val="0"/>
          <w:marTop w:val="0"/>
          <w:marBottom w:val="0"/>
          <w:divBdr>
            <w:top w:val="none" w:sz="0" w:space="0" w:color="auto"/>
            <w:left w:val="none" w:sz="0" w:space="0" w:color="auto"/>
            <w:bottom w:val="none" w:sz="0" w:space="0" w:color="auto"/>
            <w:right w:val="none" w:sz="0" w:space="0" w:color="auto"/>
          </w:divBdr>
          <w:divsChild>
            <w:div w:id="179321861">
              <w:marLeft w:val="0"/>
              <w:marRight w:val="0"/>
              <w:marTop w:val="0"/>
              <w:marBottom w:val="0"/>
              <w:divBdr>
                <w:top w:val="none" w:sz="0" w:space="0" w:color="auto"/>
                <w:left w:val="none" w:sz="0" w:space="0" w:color="auto"/>
                <w:bottom w:val="none" w:sz="0" w:space="0" w:color="auto"/>
                <w:right w:val="none" w:sz="0" w:space="0" w:color="auto"/>
              </w:divBdr>
            </w:div>
            <w:div w:id="298536681">
              <w:marLeft w:val="0"/>
              <w:marRight w:val="0"/>
              <w:marTop w:val="0"/>
              <w:marBottom w:val="0"/>
              <w:divBdr>
                <w:top w:val="none" w:sz="0" w:space="0" w:color="auto"/>
                <w:left w:val="none" w:sz="0" w:space="0" w:color="auto"/>
                <w:bottom w:val="none" w:sz="0" w:space="0" w:color="auto"/>
                <w:right w:val="none" w:sz="0" w:space="0" w:color="auto"/>
              </w:divBdr>
            </w:div>
            <w:div w:id="485050378">
              <w:marLeft w:val="0"/>
              <w:marRight w:val="0"/>
              <w:marTop w:val="0"/>
              <w:marBottom w:val="0"/>
              <w:divBdr>
                <w:top w:val="none" w:sz="0" w:space="0" w:color="auto"/>
                <w:left w:val="none" w:sz="0" w:space="0" w:color="auto"/>
                <w:bottom w:val="none" w:sz="0" w:space="0" w:color="auto"/>
                <w:right w:val="none" w:sz="0" w:space="0" w:color="auto"/>
              </w:divBdr>
            </w:div>
            <w:div w:id="516965848">
              <w:marLeft w:val="0"/>
              <w:marRight w:val="0"/>
              <w:marTop w:val="0"/>
              <w:marBottom w:val="0"/>
              <w:divBdr>
                <w:top w:val="none" w:sz="0" w:space="0" w:color="auto"/>
                <w:left w:val="none" w:sz="0" w:space="0" w:color="auto"/>
                <w:bottom w:val="none" w:sz="0" w:space="0" w:color="auto"/>
                <w:right w:val="none" w:sz="0" w:space="0" w:color="auto"/>
              </w:divBdr>
            </w:div>
            <w:div w:id="616982483">
              <w:marLeft w:val="0"/>
              <w:marRight w:val="0"/>
              <w:marTop w:val="0"/>
              <w:marBottom w:val="0"/>
              <w:divBdr>
                <w:top w:val="none" w:sz="0" w:space="0" w:color="auto"/>
                <w:left w:val="none" w:sz="0" w:space="0" w:color="auto"/>
                <w:bottom w:val="none" w:sz="0" w:space="0" w:color="auto"/>
                <w:right w:val="none" w:sz="0" w:space="0" w:color="auto"/>
              </w:divBdr>
            </w:div>
            <w:div w:id="772290579">
              <w:marLeft w:val="0"/>
              <w:marRight w:val="0"/>
              <w:marTop w:val="0"/>
              <w:marBottom w:val="0"/>
              <w:divBdr>
                <w:top w:val="none" w:sz="0" w:space="0" w:color="auto"/>
                <w:left w:val="none" w:sz="0" w:space="0" w:color="auto"/>
                <w:bottom w:val="none" w:sz="0" w:space="0" w:color="auto"/>
                <w:right w:val="none" w:sz="0" w:space="0" w:color="auto"/>
              </w:divBdr>
            </w:div>
            <w:div w:id="811599483">
              <w:marLeft w:val="0"/>
              <w:marRight w:val="0"/>
              <w:marTop w:val="0"/>
              <w:marBottom w:val="0"/>
              <w:divBdr>
                <w:top w:val="none" w:sz="0" w:space="0" w:color="auto"/>
                <w:left w:val="none" w:sz="0" w:space="0" w:color="auto"/>
                <w:bottom w:val="none" w:sz="0" w:space="0" w:color="auto"/>
                <w:right w:val="none" w:sz="0" w:space="0" w:color="auto"/>
              </w:divBdr>
            </w:div>
            <w:div w:id="924807514">
              <w:marLeft w:val="0"/>
              <w:marRight w:val="0"/>
              <w:marTop w:val="0"/>
              <w:marBottom w:val="0"/>
              <w:divBdr>
                <w:top w:val="none" w:sz="0" w:space="0" w:color="auto"/>
                <w:left w:val="none" w:sz="0" w:space="0" w:color="auto"/>
                <w:bottom w:val="none" w:sz="0" w:space="0" w:color="auto"/>
                <w:right w:val="none" w:sz="0" w:space="0" w:color="auto"/>
              </w:divBdr>
            </w:div>
            <w:div w:id="1043021757">
              <w:marLeft w:val="0"/>
              <w:marRight w:val="0"/>
              <w:marTop w:val="0"/>
              <w:marBottom w:val="0"/>
              <w:divBdr>
                <w:top w:val="none" w:sz="0" w:space="0" w:color="auto"/>
                <w:left w:val="none" w:sz="0" w:space="0" w:color="auto"/>
                <w:bottom w:val="none" w:sz="0" w:space="0" w:color="auto"/>
                <w:right w:val="none" w:sz="0" w:space="0" w:color="auto"/>
              </w:divBdr>
            </w:div>
            <w:div w:id="1068185669">
              <w:marLeft w:val="0"/>
              <w:marRight w:val="0"/>
              <w:marTop w:val="0"/>
              <w:marBottom w:val="0"/>
              <w:divBdr>
                <w:top w:val="none" w:sz="0" w:space="0" w:color="auto"/>
                <w:left w:val="none" w:sz="0" w:space="0" w:color="auto"/>
                <w:bottom w:val="none" w:sz="0" w:space="0" w:color="auto"/>
                <w:right w:val="none" w:sz="0" w:space="0" w:color="auto"/>
              </w:divBdr>
            </w:div>
            <w:div w:id="1391422894">
              <w:marLeft w:val="0"/>
              <w:marRight w:val="0"/>
              <w:marTop w:val="0"/>
              <w:marBottom w:val="0"/>
              <w:divBdr>
                <w:top w:val="none" w:sz="0" w:space="0" w:color="auto"/>
                <w:left w:val="none" w:sz="0" w:space="0" w:color="auto"/>
                <w:bottom w:val="none" w:sz="0" w:space="0" w:color="auto"/>
                <w:right w:val="none" w:sz="0" w:space="0" w:color="auto"/>
              </w:divBdr>
            </w:div>
            <w:div w:id="1443838510">
              <w:marLeft w:val="0"/>
              <w:marRight w:val="0"/>
              <w:marTop w:val="0"/>
              <w:marBottom w:val="0"/>
              <w:divBdr>
                <w:top w:val="none" w:sz="0" w:space="0" w:color="auto"/>
                <w:left w:val="none" w:sz="0" w:space="0" w:color="auto"/>
                <w:bottom w:val="none" w:sz="0" w:space="0" w:color="auto"/>
                <w:right w:val="none" w:sz="0" w:space="0" w:color="auto"/>
              </w:divBdr>
            </w:div>
            <w:div w:id="1462573796">
              <w:marLeft w:val="0"/>
              <w:marRight w:val="0"/>
              <w:marTop w:val="0"/>
              <w:marBottom w:val="0"/>
              <w:divBdr>
                <w:top w:val="none" w:sz="0" w:space="0" w:color="auto"/>
                <w:left w:val="none" w:sz="0" w:space="0" w:color="auto"/>
                <w:bottom w:val="none" w:sz="0" w:space="0" w:color="auto"/>
                <w:right w:val="none" w:sz="0" w:space="0" w:color="auto"/>
              </w:divBdr>
            </w:div>
            <w:div w:id="1756974312">
              <w:marLeft w:val="0"/>
              <w:marRight w:val="0"/>
              <w:marTop w:val="0"/>
              <w:marBottom w:val="0"/>
              <w:divBdr>
                <w:top w:val="none" w:sz="0" w:space="0" w:color="auto"/>
                <w:left w:val="none" w:sz="0" w:space="0" w:color="auto"/>
                <w:bottom w:val="none" w:sz="0" w:space="0" w:color="auto"/>
                <w:right w:val="none" w:sz="0" w:space="0" w:color="auto"/>
              </w:divBdr>
            </w:div>
            <w:div w:id="1895196683">
              <w:marLeft w:val="0"/>
              <w:marRight w:val="0"/>
              <w:marTop w:val="0"/>
              <w:marBottom w:val="0"/>
              <w:divBdr>
                <w:top w:val="none" w:sz="0" w:space="0" w:color="auto"/>
                <w:left w:val="none" w:sz="0" w:space="0" w:color="auto"/>
                <w:bottom w:val="none" w:sz="0" w:space="0" w:color="auto"/>
                <w:right w:val="none" w:sz="0" w:space="0" w:color="auto"/>
              </w:divBdr>
            </w:div>
          </w:divsChild>
        </w:div>
        <w:div w:id="1047023834">
          <w:marLeft w:val="0"/>
          <w:marRight w:val="0"/>
          <w:marTop w:val="0"/>
          <w:marBottom w:val="0"/>
          <w:divBdr>
            <w:top w:val="none" w:sz="0" w:space="0" w:color="auto"/>
            <w:left w:val="none" w:sz="0" w:space="0" w:color="auto"/>
            <w:bottom w:val="none" w:sz="0" w:space="0" w:color="auto"/>
            <w:right w:val="none" w:sz="0" w:space="0" w:color="auto"/>
          </w:divBdr>
          <w:divsChild>
            <w:div w:id="88232417">
              <w:marLeft w:val="0"/>
              <w:marRight w:val="0"/>
              <w:marTop w:val="0"/>
              <w:marBottom w:val="0"/>
              <w:divBdr>
                <w:top w:val="none" w:sz="0" w:space="0" w:color="auto"/>
                <w:left w:val="none" w:sz="0" w:space="0" w:color="auto"/>
                <w:bottom w:val="none" w:sz="0" w:space="0" w:color="auto"/>
                <w:right w:val="none" w:sz="0" w:space="0" w:color="auto"/>
              </w:divBdr>
            </w:div>
            <w:div w:id="197280026">
              <w:marLeft w:val="0"/>
              <w:marRight w:val="0"/>
              <w:marTop w:val="0"/>
              <w:marBottom w:val="0"/>
              <w:divBdr>
                <w:top w:val="none" w:sz="0" w:space="0" w:color="auto"/>
                <w:left w:val="none" w:sz="0" w:space="0" w:color="auto"/>
                <w:bottom w:val="none" w:sz="0" w:space="0" w:color="auto"/>
                <w:right w:val="none" w:sz="0" w:space="0" w:color="auto"/>
              </w:divBdr>
            </w:div>
            <w:div w:id="316038095">
              <w:marLeft w:val="0"/>
              <w:marRight w:val="0"/>
              <w:marTop w:val="0"/>
              <w:marBottom w:val="0"/>
              <w:divBdr>
                <w:top w:val="none" w:sz="0" w:space="0" w:color="auto"/>
                <w:left w:val="none" w:sz="0" w:space="0" w:color="auto"/>
                <w:bottom w:val="none" w:sz="0" w:space="0" w:color="auto"/>
                <w:right w:val="none" w:sz="0" w:space="0" w:color="auto"/>
              </w:divBdr>
            </w:div>
            <w:div w:id="940182943">
              <w:marLeft w:val="0"/>
              <w:marRight w:val="0"/>
              <w:marTop w:val="0"/>
              <w:marBottom w:val="0"/>
              <w:divBdr>
                <w:top w:val="none" w:sz="0" w:space="0" w:color="auto"/>
                <w:left w:val="none" w:sz="0" w:space="0" w:color="auto"/>
                <w:bottom w:val="none" w:sz="0" w:space="0" w:color="auto"/>
                <w:right w:val="none" w:sz="0" w:space="0" w:color="auto"/>
              </w:divBdr>
            </w:div>
            <w:div w:id="1220214790">
              <w:marLeft w:val="0"/>
              <w:marRight w:val="0"/>
              <w:marTop w:val="0"/>
              <w:marBottom w:val="0"/>
              <w:divBdr>
                <w:top w:val="none" w:sz="0" w:space="0" w:color="auto"/>
                <w:left w:val="none" w:sz="0" w:space="0" w:color="auto"/>
                <w:bottom w:val="none" w:sz="0" w:space="0" w:color="auto"/>
                <w:right w:val="none" w:sz="0" w:space="0" w:color="auto"/>
              </w:divBdr>
            </w:div>
            <w:div w:id="1826622148">
              <w:marLeft w:val="0"/>
              <w:marRight w:val="0"/>
              <w:marTop w:val="0"/>
              <w:marBottom w:val="0"/>
              <w:divBdr>
                <w:top w:val="none" w:sz="0" w:space="0" w:color="auto"/>
                <w:left w:val="none" w:sz="0" w:space="0" w:color="auto"/>
                <w:bottom w:val="none" w:sz="0" w:space="0" w:color="auto"/>
                <w:right w:val="none" w:sz="0" w:space="0" w:color="auto"/>
              </w:divBdr>
            </w:div>
            <w:div w:id="1906912487">
              <w:marLeft w:val="0"/>
              <w:marRight w:val="0"/>
              <w:marTop w:val="0"/>
              <w:marBottom w:val="0"/>
              <w:divBdr>
                <w:top w:val="none" w:sz="0" w:space="0" w:color="auto"/>
                <w:left w:val="none" w:sz="0" w:space="0" w:color="auto"/>
                <w:bottom w:val="none" w:sz="0" w:space="0" w:color="auto"/>
                <w:right w:val="none" w:sz="0" w:space="0" w:color="auto"/>
              </w:divBdr>
            </w:div>
            <w:div w:id="1959137471">
              <w:marLeft w:val="0"/>
              <w:marRight w:val="0"/>
              <w:marTop w:val="0"/>
              <w:marBottom w:val="0"/>
              <w:divBdr>
                <w:top w:val="none" w:sz="0" w:space="0" w:color="auto"/>
                <w:left w:val="none" w:sz="0" w:space="0" w:color="auto"/>
                <w:bottom w:val="none" w:sz="0" w:space="0" w:color="auto"/>
                <w:right w:val="none" w:sz="0" w:space="0" w:color="auto"/>
              </w:divBdr>
            </w:div>
          </w:divsChild>
        </w:div>
        <w:div w:id="1242984019">
          <w:marLeft w:val="0"/>
          <w:marRight w:val="0"/>
          <w:marTop w:val="0"/>
          <w:marBottom w:val="0"/>
          <w:divBdr>
            <w:top w:val="none" w:sz="0" w:space="0" w:color="auto"/>
            <w:left w:val="none" w:sz="0" w:space="0" w:color="auto"/>
            <w:bottom w:val="none" w:sz="0" w:space="0" w:color="auto"/>
            <w:right w:val="none" w:sz="0" w:space="0" w:color="auto"/>
          </w:divBdr>
          <w:divsChild>
            <w:div w:id="51316721">
              <w:marLeft w:val="0"/>
              <w:marRight w:val="0"/>
              <w:marTop w:val="0"/>
              <w:marBottom w:val="0"/>
              <w:divBdr>
                <w:top w:val="none" w:sz="0" w:space="0" w:color="auto"/>
                <w:left w:val="none" w:sz="0" w:space="0" w:color="auto"/>
                <w:bottom w:val="none" w:sz="0" w:space="0" w:color="auto"/>
                <w:right w:val="none" w:sz="0" w:space="0" w:color="auto"/>
              </w:divBdr>
            </w:div>
            <w:div w:id="198863451">
              <w:marLeft w:val="0"/>
              <w:marRight w:val="0"/>
              <w:marTop w:val="0"/>
              <w:marBottom w:val="0"/>
              <w:divBdr>
                <w:top w:val="none" w:sz="0" w:space="0" w:color="auto"/>
                <w:left w:val="none" w:sz="0" w:space="0" w:color="auto"/>
                <w:bottom w:val="none" w:sz="0" w:space="0" w:color="auto"/>
                <w:right w:val="none" w:sz="0" w:space="0" w:color="auto"/>
              </w:divBdr>
            </w:div>
            <w:div w:id="566958433">
              <w:marLeft w:val="0"/>
              <w:marRight w:val="0"/>
              <w:marTop w:val="0"/>
              <w:marBottom w:val="0"/>
              <w:divBdr>
                <w:top w:val="none" w:sz="0" w:space="0" w:color="auto"/>
                <w:left w:val="none" w:sz="0" w:space="0" w:color="auto"/>
                <w:bottom w:val="none" w:sz="0" w:space="0" w:color="auto"/>
                <w:right w:val="none" w:sz="0" w:space="0" w:color="auto"/>
              </w:divBdr>
            </w:div>
            <w:div w:id="675423565">
              <w:marLeft w:val="0"/>
              <w:marRight w:val="0"/>
              <w:marTop w:val="0"/>
              <w:marBottom w:val="0"/>
              <w:divBdr>
                <w:top w:val="none" w:sz="0" w:space="0" w:color="auto"/>
                <w:left w:val="none" w:sz="0" w:space="0" w:color="auto"/>
                <w:bottom w:val="none" w:sz="0" w:space="0" w:color="auto"/>
                <w:right w:val="none" w:sz="0" w:space="0" w:color="auto"/>
              </w:divBdr>
            </w:div>
            <w:div w:id="697243690">
              <w:marLeft w:val="0"/>
              <w:marRight w:val="0"/>
              <w:marTop w:val="0"/>
              <w:marBottom w:val="0"/>
              <w:divBdr>
                <w:top w:val="none" w:sz="0" w:space="0" w:color="auto"/>
                <w:left w:val="none" w:sz="0" w:space="0" w:color="auto"/>
                <w:bottom w:val="none" w:sz="0" w:space="0" w:color="auto"/>
                <w:right w:val="none" w:sz="0" w:space="0" w:color="auto"/>
              </w:divBdr>
            </w:div>
            <w:div w:id="857622767">
              <w:marLeft w:val="0"/>
              <w:marRight w:val="0"/>
              <w:marTop w:val="0"/>
              <w:marBottom w:val="0"/>
              <w:divBdr>
                <w:top w:val="none" w:sz="0" w:space="0" w:color="auto"/>
                <w:left w:val="none" w:sz="0" w:space="0" w:color="auto"/>
                <w:bottom w:val="none" w:sz="0" w:space="0" w:color="auto"/>
                <w:right w:val="none" w:sz="0" w:space="0" w:color="auto"/>
              </w:divBdr>
            </w:div>
            <w:div w:id="912663303">
              <w:marLeft w:val="0"/>
              <w:marRight w:val="0"/>
              <w:marTop w:val="0"/>
              <w:marBottom w:val="0"/>
              <w:divBdr>
                <w:top w:val="none" w:sz="0" w:space="0" w:color="auto"/>
                <w:left w:val="none" w:sz="0" w:space="0" w:color="auto"/>
                <w:bottom w:val="none" w:sz="0" w:space="0" w:color="auto"/>
                <w:right w:val="none" w:sz="0" w:space="0" w:color="auto"/>
              </w:divBdr>
            </w:div>
            <w:div w:id="978923315">
              <w:marLeft w:val="0"/>
              <w:marRight w:val="0"/>
              <w:marTop w:val="0"/>
              <w:marBottom w:val="0"/>
              <w:divBdr>
                <w:top w:val="none" w:sz="0" w:space="0" w:color="auto"/>
                <w:left w:val="none" w:sz="0" w:space="0" w:color="auto"/>
                <w:bottom w:val="none" w:sz="0" w:space="0" w:color="auto"/>
                <w:right w:val="none" w:sz="0" w:space="0" w:color="auto"/>
              </w:divBdr>
            </w:div>
            <w:div w:id="997462781">
              <w:marLeft w:val="0"/>
              <w:marRight w:val="0"/>
              <w:marTop w:val="0"/>
              <w:marBottom w:val="0"/>
              <w:divBdr>
                <w:top w:val="none" w:sz="0" w:space="0" w:color="auto"/>
                <w:left w:val="none" w:sz="0" w:space="0" w:color="auto"/>
                <w:bottom w:val="none" w:sz="0" w:space="0" w:color="auto"/>
                <w:right w:val="none" w:sz="0" w:space="0" w:color="auto"/>
              </w:divBdr>
            </w:div>
            <w:div w:id="1076324881">
              <w:marLeft w:val="0"/>
              <w:marRight w:val="0"/>
              <w:marTop w:val="0"/>
              <w:marBottom w:val="0"/>
              <w:divBdr>
                <w:top w:val="none" w:sz="0" w:space="0" w:color="auto"/>
                <w:left w:val="none" w:sz="0" w:space="0" w:color="auto"/>
                <w:bottom w:val="none" w:sz="0" w:space="0" w:color="auto"/>
                <w:right w:val="none" w:sz="0" w:space="0" w:color="auto"/>
              </w:divBdr>
            </w:div>
            <w:div w:id="1152675700">
              <w:marLeft w:val="0"/>
              <w:marRight w:val="0"/>
              <w:marTop w:val="0"/>
              <w:marBottom w:val="0"/>
              <w:divBdr>
                <w:top w:val="none" w:sz="0" w:space="0" w:color="auto"/>
                <w:left w:val="none" w:sz="0" w:space="0" w:color="auto"/>
                <w:bottom w:val="none" w:sz="0" w:space="0" w:color="auto"/>
                <w:right w:val="none" w:sz="0" w:space="0" w:color="auto"/>
              </w:divBdr>
            </w:div>
            <w:div w:id="1336108627">
              <w:marLeft w:val="0"/>
              <w:marRight w:val="0"/>
              <w:marTop w:val="0"/>
              <w:marBottom w:val="0"/>
              <w:divBdr>
                <w:top w:val="none" w:sz="0" w:space="0" w:color="auto"/>
                <w:left w:val="none" w:sz="0" w:space="0" w:color="auto"/>
                <w:bottom w:val="none" w:sz="0" w:space="0" w:color="auto"/>
                <w:right w:val="none" w:sz="0" w:space="0" w:color="auto"/>
              </w:divBdr>
            </w:div>
            <w:div w:id="1532767278">
              <w:marLeft w:val="0"/>
              <w:marRight w:val="0"/>
              <w:marTop w:val="0"/>
              <w:marBottom w:val="0"/>
              <w:divBdr>
                <w:top w:val="none" w:sz="0" w:space="0" w:color="auto"/>
                <w:left w:val="none" w:sz="0" w:space="0" w:color="auto"/>
                <w:bottom w:val="none" w:sz="0" w:space="0" w:color="auto"/>
                <w:right w:val="none" w:sz="0" w:space="0" w:color="auto"/>
              </w:divBdr>
            </w:div>
            <w:div w:id="1602643368">
              <w:marLeft w:val="0"/>
              <w:marRight w:val="0"/>
              <w:marTop w:val="0"/>
              <w:marBottom w:val="0"/>
              <w:divBdr>
                <w:top w:val="none" w:sz="0" w:space="0" w:color="auto"/>
                <w:left w:val="none" w:sz="0" w:space="0" w:color="auto"/>
                <w:bottom w:val="none" w:sz="0" w:space="0" w:color="auto"/>
                <w:right w:val="none" w:sz="0" w:space="0" w:color="auto"/>
              </w:divBdr>
            </w:div>
            <w:div w:id="1689671364">
              <w:marLeft w:val="0"/>
              <w:marRight w:val="0"/>
              <w:marTop w:val="0"/>
              <w:marBottom w:val="0"/>
              <w:divBdr>
                <w:top w:val="none" w:sz="0" w:space="0" w:color="auto"/>
                <w:left w:val="none" w:sz="0" w:space="0" w:color="auto"/>
                <w:bottom w:val="none" w:sz="0" w:space="0" w:color="auto"/>
                <w:right w:val="none" w:sz="0" w:space="0" w:color="auto"/>
              </w:divBdr>
            </w:div>
            <w:div w:id="1724719497">
              <w:marLeft w:val="0"/>
              <w:marRight w:val="0"/>
              <w:marTop w:val="0"/>
              <w:marBottom w:val="0"/>
              <w:divBdr>
                <w:top w:val="none" w:sz="0" w:space="0" w:color="auto"/>
                <w:left w:val="none" w:sz="0" w:space="0" w:color="auto"/>
                <w:bottom w:val="none" w:sz="0" w:space="0" w:color="auto"/>
                <w:right w:val="none" w:sz="0" w:space="0" w:color="auto"/>
              </w:divBdr>
            </w:div>
            <w:div w:id="1969503975">
              <w:marLeft w:val="0"/>
              <w:marRight w:val="0"/>
              <w:marTop w:val="0"/>
              <w:marBottom w:val="0"/>
              <w:divBdr>
                <w:top w:val="none" w:sz="0" w:space="0" w:color="auto"/>
                <w:left w:val="none" w:sz="0" w:space="0" w:color="auto"/>
                <w:bottom w:val="none" w:sz="0" w:space="0" w:color="auto"/>
                <w:right w:val="none" w:sz="0" w:space="0" w:color="auto"/>
              </w:divBdr>
            </w:div>
            <w:div w:id="2001687147">
              <w:marLeft w:val="0"/>
              <w:marRight w:val="0"/>
              <w:marTop w:val="0"/>
              <w:marBottom w:val="0"/>
              <w:divBdr>
                <w:top w:val="none" w:sz="0" w:space="0" w:color="auto"/>
                <w:left w:val="none" w:sz="0" w:space="0" w:color="auto"/>
                <w:bottom w:val="none" w:sz="0" w:space="0" w:color="auto"/>
                <w:right w:val="none" w:sz="0" w:space="0" w:color="auto"/>
              </w:divBdr>
            </w:div>
            <w:div w:id="2080321870">
              <w:marLeft w:val="0"/>
              <w:marRight w:val="0"/>
              <w:marTop w:val="0"/>
              <w:marBottom w:val="0"/>
              <w:divBdr>
                <w:top w:val="none" w:sz="0" w:space="0" w:color="auto"/>
                <w:left w:val="none" w:sz="0" w:space="0" w:color="auto"/>
                <w:bottom w:val="none" w:sz="0" w:space="0" w:color="auto"/>
                <w:right w:val="none" w:sz="0" w:space="0" w:color="auto"/>
              </w:divBdr>
            </w:div>
            <w:div w:id="212430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214480">
      <w:bodyDiv w:val="1"/>
      <w:marLeft w:val="0"/>
      <w:marRight w:val="0"/>
      <w:marTop w:val="0"/>
      <w:marBottom w:val="0"/>
      <w:divBdr>
        <w:top w:val="none" w:sz="0" w:space="0" w:color="auto"/>
        <w:left w:val="none" w:sz="0" w:space="0" w:color="auto"/>
        <w:bottom w:val="none" w:sz="0" w:space="0" w:color="auto"/>
        <w:right w:val="none" w:sz="0" w:space="0" w:color="auto"/>
      </w:divBdr>
      <w:divsChild>
        <w:div w:id="99028438">
          <w:marLeft w:val="0"/>
          <w:marRight w:val="0"/>
          <w:marTop w:val="0"/>
          <w:marBottom w:val="0"/>
          <w:divBdr>
            <w:top w:val="none" w:sz="0" w:space="0" w:color="auto"/>
            <w:left w:val="none" w:sz="0" w:space="0" w:color="auto"/>
            <w:bottom w:val="none" w:sz="0" w:space="0" w:color="auto"/>
            <w:right w:val="none" w:sz="0" w:space="0" w:color="auto"/>
          </w:divBdr>
        </w:div>
        <w:div w:id="1094518114">
          <w:marLeft w:val="0"/>
          <w:marRight w:val="0"/>
          <w:marTop w:val="0"/>
          <w:marBottom w:val="0"/>
          <w:divBdr>
            <w:top w:val="none" w:sz="0" w:space="0" w:color="auto"/>
            <w:left w:val="none" w:sz="0" w:space="0" w:color="auto"/>
            <w:bottom w:val="none" w:sz="0" w:space="0" w:color="auto"/>
            <w:right w:val="none" w:sz="0" w:space="0" w:color="auto"/>
          </w:divBdr>
        </w:div>
        <w:div w:id="1207256488">
          <w:marLeft w:val="0"/>
          <w:marRight w:val="0"/>
          <w:marTop w:val="0"/>
          <w:marBottom w:val="0"/>
          <w:divBdr>
            <w:top w:val="none" w:sz="0" w:space="0" w:color="auto"/>
            <w:left w:val="none" w:sz="0" w:space="0" w:color="auto"/>
            <w:bottom w:val="none" w:sz="0" w:space="0" w:color="auto"/>
            <w:right w:val="none" w:sz="0" w:space="0" w:color="auto"/>
          </w:divBdr>
        </w:div>
        <w:div w:id="1647125732">
          <w:marLeft w:val="0"/>
          <w:marRight w:val="0"/>
          <w:marTop w:val="0"/>
          <w:marBottom w:val="0"/>
          <w:divBdr>
            <w:top w:val="none" w:sz="0" w:space="0" w:color="auto"/>
            <w:left w:val="none" w:sz="0" w:space="0" w:color="auto"/>
            <w:bottom w:val="none" w:sz="0" w:space="0" w:color="auto"/>
            <w:right w:val="none" w:sz="0" w:space="0" w:color="auto"/>
          </w:divBdr>
        </w:div>
      </w:divsChild>
    </w:div>
    <w:div w:id="1768691340">
      <w:bodyDiv w:val="1"/>
      <w:marLeft w:val="0"/>
      <w:marRight w:val="0"/>
      <w:marTop w:val="0"/>
      <w:marBottom w:val="0"/>
      <w:divBdr>
        <w:top w:val="none" w:sz="0" w:space="0" w:color="auto"/>
        <w:left w:val="none" w:sz="0" w:space="0" w:color="auto"/>
        <w:bottom w:val="none" w:sz="0" w:space="0" w:color="auto"/>
        <w:right w:val="none" w:sz="0" w:space="0" w:color="auto"/>
      </w:divBdr>
    </w:div>
    <w:div w:id="1821919846">
      <w:bodyDiv w:val="1"/>
      <w:marLeft w:val="0"/>
      <w:marRight w:val="0"/>
      <w:marTop w:val="0"/>
      <w:marBottom w:val="0"/>
      <w:divBdr>
        <w:top w:val="none" w:sz="0" w:space="0" w:color="auto"/>
        <w:left w:val="none" w:sz="0" w:space="0" w:color="auto"/>
        <w:bottom w:val="none" w:sz="0" w:space="0" w:color="auto"/>
        <w:right w:val="none" w:sz="0" w:space="0" w:color="auto"/>
      </w:divBdr>
    </w:div>
    <w:div w:id="2031560971">
      <w:bodyDiv w:val="1"/>
      <w:marLeft w:val="0"/>
      <w:marRight w:val="0"/>
      <w:marTop w:val="0"/>
      <w:marBottom w:val="0"/>
      <w:divBdr>
        <w:top w:val="none" w:sz="0" w:space="0" w:color="auto"/>
        <w:left w:val="none" w:sz="0" w:space="0" w:color="auto"/>
        <w:bottom w:val="none" w:sz="0" w:space="0" w:color="auto"/>
        <w:right w:val="none" w:sz="0" w:space="0" w:color="auto"/>
      </w:divBdr>
    </w:div>
    <w:div w:id="210318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ol.europa.eu/cms/sites/default/files/documents/EU-SOCTA-2025.pdf" TargetMode="External"/><Relationship Id="rId2" Type="http://schemas.openxmlformats.org/officeDocument/2006/relationships/hyperlink" Target="https://eur-lex.europa.eu/legal-content/EN/TXT/?uri=CELEX%3A52025DC0148" TargetMode="External"/><Relationship Id="rId1" Type="http://schemas.openxmlformats.org/officeDocument/2006/relationships/hyperlink" Target="https://eur-lex.europa.eu/legal-content/EN/TXT/?uri=CELEX%3A02015L0849-20241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C49111DA9BD745A0EB6E7980F333A8" ma:contentTypeVersion="4" ma:contentTypeDescription="Create a new document." ma:contentTypeScope="" ma:versionID="e5753a5ba36c07f3caf444461acd0766">
  <xsd:schema xmlns:xsd="http://www.w3.org/2001/XMLSchema" xmlns:xs="http://www.w3.org/2001/XMLSchema" xmlns:p="http://schemas.microsoft.com/office/2006/metadata/properties" xmlns:ns2="aecc2f25-bdff-447c-a363-d6113a15eb9a" targetNamespace="http://schemas.microsoft.com/office/2006/metadata/properties" ma:root="true" ma:fieldsID="890e56ba86fe906df91419f4d1a8d1eb" ns2:_="">
    <xsd:import namespace="aecc2f25-bdff-447c-a363-d6113a15e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c2f25-bdff-447c-a363-d6113a15eb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D9549-E833-4558-A79C-5A1288CBE5B2}">
  <ds:schemaRefs>
    <ds:schemaRef ds:uri="http://schemas.microsoft.com/sharepoint/v3/contenttype/forms"/>
  </ds:schemaRefs>
</ds:datastoreItem>
</file>

<file path=customXml/itemProps2.xml><?xml version="1.0" encoding="utf-8"?>
<ds:datastoreItem xmlns:ds="http://schemas.openxmlformats.org/officeDocument/2006/customXml" ds:itemID="{1DDAE374-B1D2-4F3E-BA88-0E51E09B580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69E92C-381F-4736-92A1-A36C20CB6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c2f25-bdff-447c-a363-d6113a15e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6B87D1-16F2-4399-B603-65AF4A5D0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3743</Words>
  <Characters>21341</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25034</CharactersWithSpaces>
  <SharedDoc>false</SharedDoc>
  <HLinks>
    <vt:vector size="18" baseType="variant">
      <vt:variant>
        <vt:i4>5046293</vt:i4>
      </vt:variant>
      <vt:variant>
        <vt:i4>6</vt:i4>
      </vt:variant>
      <vt:variant>
        <vt:i4>0</vt:i4>
      </vt:variant>
      <vt:variant>
        <vt:i4>5</vt:i4>
      </vt:variant>
      <vt:variant>
        <vt:lpwstr>https://www.europol.europa.eu/cms/sites/default/files/documents/EU-SOCTA-2025.pdf</vt:lpwstr>
      </vt:variant>
      <vt:variant>
        <vt:lpwstr/>
      </vt:variant>
      <vt:variant>
        <vt:i4>7995427</vt:i4>
      </vt:variant>
      <vt:variant>
        <vt:i4>3</vt:i4>
      </vt:variant>
      <vt:variant>
        <vt:i4>0</vt:i4>
      </vt:variant>
      <vt:variant>
        <vt:i4>5</vt:i4>
      </vt:variant>
      <vt:variant>
        <vt:lpwstr>https://eur-lex.europa.eu/legal-content/EN/TXT/?uri=CELEX%3A52025DC0148</vt:lpwstr>
      </vt:variant>
      <vt:variant>
        <vt:lpwstr/>
      </vt:variant>
      <vt:variant>
        <vt:i4>7733355</vt:i4>
      </vt:variant>
      <vt:variant>
        <vt:i4>0</vt:i4>
      </vt:variant>
      <vt:variant>
        <vt:i4>0</vt:i4>
      </vt:variant>
      <vt:variant>
        <vt:i4>5</vt:i4>
      </vt:variant>
      <vt:variant>
        <vt:lpwstr>https://eur-lex.europa.eu/legal-content/EN/TXT/?uri=CELEX%3A02015L0849-20241230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2026-02-26T13:55:00Z</cp:lastPrinted>
  <dcterms:created xsi:type="dcterms:W3CDTF">2026-06-08T12:58:00Z</dcterms:created>
  <dcterms:modified xsi:type="dcterms:W3CDTF">2026-06-10T08:31:00Z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2025-10-07T08:49:17Z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3132bb40-7c8e-4275-948c-540733bf45d0</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0x010100BAC49111DA9BD745A0EB6E7980F333A8</vt:lpwstr>
  </property>
  <property fmtid="{D5CDD505-2E9C-101B-9397-08002B2CF9AE}" pid="18" name="MediaServiceImageTags">
    <vt:lpwstr/>
  </property>
</Properties>
</file>