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A76" w:rsidRPr="003A3406" w:rsidRDefault="0084244E" w:rsidP="0084244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D3CEC7-E9C9-4A46-867A-366E112E8D78" style="width:455.25pt;height:411.75pt">
            <v:imagedata r:id="rId8" o:title=""/>
          </v:shape>
        </w:pict>
      </w:r>
    </w:p>
    <w:p w:rsidR="002D2A76" w:rsidRPr="003A3406" w:rsidRDefault="002D2A76" w:rsidP="002D2A76">
      <w:pPr>
        <w:rPr>
          <w:noProof/>
          <w:szCs w:val="24"/>
        </w:rPr>
        <w:sectPr w:rsidR="002D2A76" w:rsidRPr="003A3406" w:rsidSect="0084244E">
          <w:footerReference w:type="even" r:id="rId9"/>
          <w:footerReference w:type="default" r:id="rId10"/>
          <w:pgSz w:w="11907" w:h="16839"/>
          <w:pgMar w:top="1134" w:right="1417" w:bottom="1134" w:left="1417" w:header="709" w:footer="709" w:gutter="0"/>
          <w:pgNumType w:start="0"/>
          <w:cols w:space="720"/>
          <w:docGrid w:linePitch="360"/>
        </w:sectPr>
      </w:pPr>
    </w:p>
    <w:p w:rsidR="00FF7A64" w:rsidRPr="003A3406" w:rsidRDefault="00FF7A64" w:rsidP="00971B4C">
      <w:pPr>
        <w:pStyle w:val="Exposdesmotifstitre"/>
        <w:rPr>
          <w:noProof/>
          <w:szCs w:val="24"/>
        </w:rPr>
      </w:pPr>
      <w:bookmarkStart w:id="0" w:name="_GoBack"/>
      <w:bookmarkEnd w:id="0"/>
      <w:r w:rsidRPr="003A3406">
        <w:rPr>
          <w:noProof/>
          <w:szCs w:val="24"/>
        </w:rPr>
        <w:lastRenderedPageBreak/>
        <w:t>EXPLANATORY MEMORANDUM</w:t>
      </w:r>
    </w:p>
    <w:p w:rsidR="00FF7A64" w:rsidRPr="003A3406" w:rsidRDefault="00FF7A64" w:rsidP="00882CE0">
      <w:pPr>
        <w:pStyle w:val="ManualHeading1"/>
        <w:rPr>
          <w:noProof/>
        </w:rPr>
      </w:pPr>
      <w:r>
        <w:rPr>
          <w:noProof/>
        </w:rPr>
        <w:t>1.</w:t>
      </w:r>
      <w:r>
        <w:rPr>
          <w:noProof/>
        </w:rPr>
        <w:tab/>
      </w:r>
      <w:r w:rsidRPr="003A3406">
        <w:rPr>
          <w:noProof/>
        </w:rPr>
        <w:t>Subject matter of the proposal</w:t>
      </w:r>
    </w:p>
    <w:p w:rsidR="002A7668" w:rsidRDefault="00FF7A64" w:rsidP="002A7668">
      <w:pPr>
        <w:rPr>
          <w:rFonts w:eastAsia="Arial Unicode MS"/>
          <w:noProof/>
          <w:szCs w:val="24"/>
        </w:rPr>
      </w:pPr>
      <w:r w:rsidRPr="003A3406">
        <w:rPr>
          <w:rFonts w:eastAsia="Arial Unicode MS"/>
          <w:noProof/>
          <w:szCs w:val="24"/>
        </w:rPr>
        <w:t xml:space="preserve">This proposal concerns </w:t>
      </w:r>
      <w:r w:rsidR="002F2C12" w:rsidRPr="003A3406">
        <w:rPr>
          <w:rFonts w:eastAsia="Arial Unicode MS"/>
          <w:noProof/>
          <w:szCs w:val="24"/>
        </w:rPr>
        <w:t>a</w:t>
      </w:r>
      <w:r w:rsidR="0031565E" w:rsidRPr="003A3406">
        <w:rPr>
          <w:rFonts w:eastAsia="Arial Unicode MS"/>
          <w:noProof/>
          <w:szCs w:val="24"/>
        </w:rPr>
        <w:t xml:space="preserve"> framework</w:t>
      </w:r>
      <w:r w:rsidR="002F2C12" w:rsidRPr="003A3406">
        <w:rPr>
          <w:rFonts w:eastAsia="Arial Unicode MS"/>
          <w:noProof/>
          <w:szCs w:val="24"/>
        </w:rPr>
        <w:t xml:space="preserve"> </w:t>
      </w:r>
      <w:r w:rsidR="001D3389" w:rsidRPr="003A3406">
        <w:rPr>
          <w:rFonts w:eastAsia="Arial Unicode MS"/>
          <w:noProof/>
          <w:szCs w:val="24"/>
        </w:rPr>
        <w:t xml:space="preserve">decision </w:t>
      </w:r>
      <w:r w:rsidR="002F2C12" w:rsidRPr="003A3406">
        <w:rPr>
          <w:rFonts w:eastAsia="Arial Unicode MS"/>
          <w:noProof/>
          <w:szCs w:val="24"/>
        </w:rPr>
        <w:t>establishing the position</w:t>
      </w:r>
      <w:r w:rsidRPr="003A3406">
        <w:rPr>
          <w:rFonts w:eastAsia="Arial Unicode MS"/>
          <w:noProof/>
          <w:szCs w:val="24"/>
        </w:rPr>
        <w:t xml:space="preserve"> to be taken on the Union's behalf </w:t>
      </w:r>
      <w:r w:rsidR="00E47092" w:rsidRPr="003A3406">
        <w:rPr>
          <w:noProof/>
          <w:szCs w:val="24"/>
        </w:rPr>
        <w:t>at meeting</w:t>
      </w:r>
      <w:r w:rsidR="001D1C88" w:rsidRPr="003A3406">
        <w:rPr>
          <w:noProof/>
          <w:szCs w:val="24"/>
        </w:rPr>
        <w:t>s</w:t>
      </w:r>
      <w:r w:rsidR="00E47092" w:rsidRPr="003A3406">
        <w:rPr>
          <w:noProof/>
          <w:szCs w:val="24"/>
        </w:rPr>
        <w:t xml:space="preserve"> </w:t>
      </w:r>
      <w:r w:rsidR="002F2C12" w:rsidRPr="003A3406">
        <w:rPr>
          <w:noProof/>
          <w:szCs w:val="24"/>
        </w:rPr>
        <w:t xml:space="preserve">within </w:t>
      </w:r>
      <w:r w:rsidR="001D1C88" w:rsidRPr="003A3406">
        <w:rPr>
          <w:rFonts w:eastAsia="Arial Unicode MS"/>
          <w:noProof/>
          <w:szCs w:val="24"/>
        </w:rPr>
        <w:t xml:space="preserve">the World Customs </w:t>
      </w:r>
      <w:r w:rsidR="001D6701" w:rsidRPr="003A3406">
        <w:rPr>
          <w:rFonts w:eastAsia="Arial Unicode MS"/>
          <w:noProof/>
          <w:szCs w:val="24"/>
        </w:rPr>
        <w:t>Organi</w:t>
      </w:r>
      <w:r w:rsidR="001D6701">
        <w:rPr>
          <w:rFonts w:eastAsia="Arial Unicode MS"/>
          <w:noProof/>
          <w:szCs w:val="24"/>
        </w:rPr>
        <w:t>z</w:t>
      </w:r>
      <w:r w:rsidR="001D6701" w:rsidRPr="003A3406">
        <w:rPr>
          <w:rFonts w:eastAsia="Arial Unicode MS"/>
          <w:noProof/>
          <w:szCs w:val="24"/>
        </w:rPr>
        <w:t xml:space="preserve">ation </w:t>
      </w:r>
      <w:r w:rsidR="001D1C88" w:rsidRPr="003A3406">
        <w:rPr>
          <w:rFonts w:eastAsia="Arial Unicode MS"/>
          <w:noProof/>
          <w:szCs w:val="24"/>
        </w:rPr>
        <w:t xml:space="preserve">(WCO) </w:t>
      </w:r>
      <w:r w:rsidR="00E47092" w:rsidRPr="003A3406">
        <w:rPr>
          <w:rFonts w:eastAsia="Arial Unicode MS"/>
          <w:noProof/>
          <w:szCs w:val="24"/>
        </w:rPr>
        <w:t>concerning</w:t>
      </w:r>
      <w:r w:rsidRPr="003A3406">
        <w:rPr>
          <w:rFonts w:eastAsia="Arial Unicode MS"/>
          <w:noProof/>
          <w:szCs w:val="24"/>
        </w:rPr>
        <w:t xml:space="preserve"> </w:t>
      </w:r>
      <w:r w:rsidR="00791F65" w:rsidRPr="003A3406">
        <w:rPr>
          <w:noProof/>
          <w:szCs w:val="24"/>
        </w:rPr>
        <w:t xml:space="preserve">the </w:t>
      </w:r>
      <w:r w:rsidR="001D1C88" w:rsidRPr="003A3406">
        <w:rPr>
          <w:noProof/>
          <w:szCs w:val="24"/>
        </w:rPr>
        <w:t xml:space="preserve">preparation and </w:t>
      </w:r>
      <w:r w:rsidR="00791F65" w:rsidRPr="003A3406">
        <w:rPr>
          <w:noProof/>
          <w:szCs w:val="24"/>
        </w:rPr>
        <w:t xml:space="preserve">adoption of </w:t>
      </w:r>
      <w:r w:rsidR="00E47092" w:rsidRPr="003A3406">
        <w:rPr>
          <w:noProof/>
          <w:szCs w:val="24"/>
        </w:rPr>
        <w:t xml:space="preserve">Explanatory Notes, Classification Opinions, other advice on the interpretation of the </w:t>
      </w:r>
      <w:r w:rsidR="00AA2F20">
        <w:rPr>
          <w:noProof/>
          <w:szCs w:val="24"/>
        </w:rPr>
        <w:t>Harmonized</w:t>
      </w:r>
      <w:r w:rsidR="00E47092" w:rsidRPr="003A3406">
        <w:rPr>
          <w:noProof/>
          <w:szCs w:val="24"/>
        </w:rPr>
        <w:t xml:space="preserve"> System and recommendations to secure uniformity in the interpretation and application of the </w:t>
      </w:r>
      <w:r w:rsidR="00AA2F20">
        <w:rPr>
          <w:noProof/>
          <w:szCs w:val="24"/>
        </w:rPr>
        <w:t>Harmonized</w:t>
      </w:r>
      <w:r w:rsidR="00E47092" w:rsidRPr="003A3406">
        <w:rPr>
          <w:noProof/>
          <w:szCs w:val="24"/>
        </w:rPr>
        <w:t xml:space="preserve"> System</w:t>
      </w:r>
      <w:r w:rsidR="001D6701" w:rsidRPr="001D6701">
        <w:rPr>
          <w:noProof/>
          <w:szCs w:val="24"/>
        </w:rPr>
        <w:t xml:space="preserve"> </w:t>
      </w:r>
      <w:r w:rsidR="001D6701" w:rsidRPr="003A3406">
        <w:rPr>
          <w:noProof/>
          <w:szCs w:val="24"/>
        </w:rPr>
        <w:t xml:space="preserve">under the </w:t>
      </w:r>
      <w:r w:rsidR="00AA2F20">
        <w:rPr>
          <w:noProof/>
          <w:szCs w:val="24"/>
        </w:rPr>
        <w:t>Harmonized</w:t>
      </w:r>
      <w:r w:rsidR="001D6701" w:rsidRPr="003A3406">
        <w:rPr>
          <w:noProof/>
          <w:szCs w:val="24"/>
        </w:rPr>
        <w:t xml:space="preserve"> System Convention</w:t>
      </w:r>
      <w:r w:rsidR="0011231E">
        <w:rPr>
          <w:noProof/>
          <w:szCs w:val="24"/>
        </w:rPr>
        <w:t xml:space="preserve">, </w:t>
      </w:r>
      <w:r w:rsidR="00083BAE" w:rsidRPr="001B1C35">
        <w:rPr>
          <w:noProof/>
          <w:szCs w:val="24"/>
        </w:rPr>
        <w:t>and</w:t>
      </w:r>
      <w:r w:rsidR="0011231E" w:rsidRPr="00083BAE">
        <w:rPr>
          <w:noProof/>
          <w:szCs w:val="24"/>
        </w:rPr>
        <w:t xml:space="preserve"> the Recommendation</w:t>
      </w:r>
      <w:r w:rsidR="008212A6">
        <w:rPr>
          <w:noProof/>
          <w:szCs w:val="24"/>
        </w:rPr>
        <w:t xml:space="preserve"> concerning the amendment of the Nomenclature</w:t>
      </w:r>
      <w:r w:rsidR="001D6701">
        <w:rPr>
          <w:noProof/>
          <w:szCs w:val="24"/>
        </w:rPr>
        <w:t xml:space="preserve"> appended as an Annex to the </w:t>
      </w:r>
      <w:r w:rsidR="00AA2F20">
        <w:rPr>
          <w:noProof/>
          <w:szCs w:val="24"/>
        </w:rPr>
        <w:t>Harmonized</w:t>
      </w:r>
      <w:r w:rsidR="001D6701">
        <w:rPr>
          <w:noProof/>
          <w:szCs w:val="24"/>
        </w:rPr>
        <w:t xml:space="preserve"> System Convention</w:t>
      </w:r>
      <w:r w:rsidR="00C75895">
        <w:rPr>
          <w:noProof/>
          <w:szCs w:val="24"/>
        </w:rPr>
        <w:t xml:space="preserve">, which </w:t>
      </w:r>
      <w:r w:rsidR="002C23FF">
        <w:rPr>
          <w:noProof/>
          <w:szCs w:val="24"/>
        </w:rPr>
        <w:t>pursuant</w:t>
      </w:r>
      <w:r w:rsidR="00C75895">
        <w:rPr>
          <w:noProof/>
          <w:szCs w:val="24"/>
        </w:rPr>
        <w:t xml:space="preserve"> Article 2 of </w:t>
      </w:r>
      <w:r w:rsidR="002C23FF">
        <w:rPr>
          <w:noProof/>
          <w:szCs w:val="24"/>
        </w:rPr>
        <w:t>that</w:t>
      </w:r>
      <w:r w:rsidR="00C75895">
        <w:rPr>
          <w:noProof/>
          <w:szCs w:val="24"/>
        </w:rPr>
        <w:t xml:space="preserve"> Convention</w:t>
      </w:r>
      <w:r w:rsidR="002C23FF">
        <w:rPr>
          <w:noProof/>
          <w:szCs w:val="24"/>
        </w:rPr>
        <w:t>, forms an integral part of it.</w:t>
      </w:r>
    </w:p>
    <w:p w:rsidR="007C7692" w:rsidRDefault="007C7692" w:rsidP="002A7668">
      <w:pPr>
        <w:rPr>
          <w:rFonts w:eastAsia="Arial Unicode MS"/>
          <w:noProof/>
          <w:szCs w:val="24"/>
        </w:rPr>
      </w:pPr>
      <w:r>
        <w:rPr>
          <w:rFonts w:eastAsia="Arial Unicode MS"/>
          <w:noProof/>
          <w:szCs w:val="24"/>
        </w:rPr>
        <w:t xml:space="preserve">It aims at replacing Council </w:t>
      </w:r>
      <w:r w:rsidR="00F559BF">
        <w:rPr>
          <w:rFonts w:eastAsia="Arial Unicode MS"/>
          <w:noProof/>
          <w:szCs w:val="24"/>
        </w:rPr>
        <w:t>D</w:t>
      </w:r>
      <w:r>
        <w:rPr>
          <w:rFonts w:eastAsia="Arial Unicode MS"/>
          <w:noProof/>
          <w:szCs w:val="24"/>
        </w:rPr>
        <w:t>ecision (E</w:t>
      </w:r>
      <w:r w:rsidR="00740B30">
        <w:rPr>
          <w:rFonts w:eastAsia="Arial Unicode MS"/>
          <w:noProof/>
          <w:szCs w:val="24"/>
        </w:rPr>
        <w:t>U</w:t>
      </w:r>
      <w:r>
        <w:rPr>
          <w:rFonts w:eastAsia="Arial Unicode MS"/>
          <w:noProof/>
          <w:szCs w:val="24"/>
        </w:rPr>
        <w:t>) 202</w:t>
      </w:r>
      <w:r w:rsidR="00EA75A1">
        <w:rPr>
          <w:rFonts w:eastAsia="Arial Unicode MS"/>
          <w:noProof/>
          <w:szCs w:val="24"/>
        </w:rPr>
        <w:t>3</w:t>
      </w:r>
      <w:r>
        <w:rPr>
          <w:rFonts w:eastAsia="Arial Unicode MS"/>
          <w:noProof/>
          <w:szCs w:val="24"/>
        </w:rPr>
        <w:t>/</w:t>
      </w:r>
      <w:r w:rsidR="00EA75A1">
        <w:rPr>
          <w:rFonts w:eastAsia="Arial Unicode MS"/>
          <w:noProof/>
          <w:szCs w:val="24"/>
        </w:rPr>
        <w:t>2898</w:t>
      </w:r>
      <w:r>
        <w:rPr>
          <w:rFonts w:eastAsia="Arial Unicode MS"/>
          <w:noProof/>
          <w:szCs w:val="24"/>
        </w:rPr>
        <w:t xml:space="preserve"> of 1</w:t>
      </w:r>
      <w:r w:rsidR="00EA75A1">
        <w:rPr>
          <w:rFonts w:eastAsia="Arial Unicode MS"/>
          <w:noProof/>
          <w:szCs w:val="24"/>
        </w:rPr>
        <w:t>9</w:t>
      </w:r>
      <w:r>
        <w:rPr>
          <w:rFonts w:eastAsia="Arial Unicode MS"/>
          <w:noProof/>
          <w:szCs w:val="24"/>
        </w:rPr>
        <w:t xml:space="preserve"> </w:t>
      </w:r>
      <w:r w:rsidR="00EA75A1">
        <w:rPr>
          <w:rFonts w:eastAsia="Arial Unicode MS"/>
          <w:noProof/>
          <w:szCs w:val="24"/>
        </w:rPr>
        <w:t>December</w:t>
      </w:r>
      <w:r>
        <w:rPr>
          <w:rFonts w:eastAsia="Arial Unicode MS"/>
          <w:noProof/>
          <w:szCs w:val="24"/>
        </w:rPr>
        <w:t xml:space="preserve"> 202</w:t>
      </w:r>
      <w:r w:rsidR="00EA75A1">
        <w:rPr>
          <w:rFonts w:eastAsia="Arial Unicode MS"/>
          <w:noProof/>
          <w:szCs w:val="24"/>
        </w:rPr>
        <w:t>3</w:t>
      </w:r>
      <w:r>
        <w:rPr>
          <w:rStyle w:val="FootnoteReference"/>
          <w:rFonts w:eastAsia="Arial Unicode MS"/>
          <w:noProof/>
          <w:szCs w:val="24"/>
        </w:rPr>
        <w:footnoteReference w:id="1"/>
      </w:r>
      <w:r>
        <w:rPr>
          <w:rFonts w:eastAsia="Arial Unicode MS"/>
          <w:noProof/>
          <w:szCs w:val="24"/>
        </w:rPr>
        <w:t>, which expires on 31 December 202</w:t>
      </w:r>
      <w:r w:rsidR="00EA75A1">
        <w:rPr>
          <w:rFonts w:eastAsia="Arial Unicode MS"/>
          <w:noProof/>
          <w:szCs w:val="24"/>
        </w:rPr>
        <w:t>6</w:t>
      </w:r>
      <w:r>
        <w:rPr>
          <w:rFonts w:eastAsia="Arial Unicode MS"/>
          <w:noProof/>
          <w:szCs w:val="24"/>
        </w:rPr>
        <w:t>.</w:t>
      </w:r>
    </w:p>
    <w:p w:rsidR="0011231E" w:rsidRPr="003A3406" w:rsidRDefault="0011231E" w:rsidP="002A7668">
      <w:pPr>
        <w:rPr>
          <w:rFonts w:eastAsia="Times New Roman"/>
          <w:noProof/>
          <w:szCs w:val="24"/>
          <w:lang w:val="en-US"/>
        </w:rPr>
      </w:pPr>
      <w:r w:rsidRPr="00083BAE">
        <w:rPr>
          <w:rFonts w:eastAsia="Arial Unicode MS"/>
          <w:noProof/>
          <w:szCs w:val="24"/>
        </w:rPr>
        <w:t xml:space="preserve">It further aims </w:t>
      </w:r>
      <w:r w:rsidR="00896854" w:rsidRPr="001B1C35">
        <w:rPr>
          <w:rFonts w:eastAsia="Arial Unicode MS"/>
          <w:noProof/>
          <w:szCs w:val="24"/>
        </w:rPr>
        <w:t xml:space="preserve">to </w:t>
      </w:r>
      <w:r w:rsidR="00C0622B">
        <w:rPr>
          <w:rFonts w:eastAsia="Arial Unicode MS"/>
          <w:noProof/>
          <w:szCs w:val="24"/>
        </w:rPr>
        <w:t>include in its</w:t>
      </w:r>
      <w:r w:rsidR="00C0622B" w:rsidRPr="00083BAE">
        <w:rPr>
          <w:rFonts w:eastAsia="Arial Unicode MS"/>
          <w:noProof/>
          <w:szCs w:val="24"/>
        </w:rPr>
        <w:t xml:space="preserve"> </w:t>
      </w:r>
      <w:r w:rsidRPr="00083BAE">
        <w:rPr>
          <w:rFonts w:eastAsia="Arial Unicode MS"/>
          <w:noProof/>
          <w:szCs w:val="24"/>
        </w:rPr>
        <w:t xml:space="preserve">the scope the </w:t>
      </w:r>
      <w:r w:rsidR="008212A6" w:rsidRPr="00083BAE">
        <w:rPr>
          <w:rFonts w:eastAsia="Arial Unicode MS"/>
          <w:noProof/>
          <w:szCs w:val="24"/>
        </w:rPr>
        <w:t xml:space="preserve">Recommendation </w:t>
      </w:r>
      <w:r w:rsidR="008212A6" w:rsidRPr="00083BAE">
        <w:rPr>
          <w:noProof/>
          <w:szCs w:val="24"/>
        </w:rPr>
        <w:t>concerning the amendment of the Nomenclature</w:t>
      </w:r>
      <w:r w:rsidR="00667CB2">
        <w:rPr>
          <w:noProof/>
          <w:szCs w:val="24"/>
        </w:rPr>
        <w:t xml:space="preserve"> appended as an Annex to the </w:t>
      </w:r>
      <w:r w:rsidR="00AA2F20">
        <w:rPr>
          <w:noProof/>
          <w:szCs w:val="24"/>
        </w:rPr>
        <w:t>Harmonized</w:t>
      </w:r>
      <w:r w:rsidR="00667CB2">
        <w:rPr>
          <w:noProof/>
          <w:szCs w:val="24"/>
        </w:rPr>
        <w:t xml:space="preserve"> System Convention</w:t>
      </w:r>
      <w:r w:rsidR="008212A6" w:rsidRPr="00083BAE">
        <w:rPr>
          <w:noProof/>
          <w:szCs w:val="24"/>
        </w:rPr>
        <w:t xml:space="preserve"> under article 16 of the HS Convention</w:t>
      </w:r>
      <w:r w:rsidRPr="00083BAE">
        <w:rPr>
          <w:rFonts w:eastAsia="Arial Unicode MS"/>
          <w:noProof/>
          <w:szCs w:val="24"/>
        </w:rPr>
        <w:t xml:space="preserve">, being the last one </w:t>
      </w:r>
      <w:r w:rsidR="008212A6" w:rsidRPr="001B1C35">
        <w:rPr>
          <w:rFonts w:eastAsia="Arial Unicode MS"/>
          <w:noProof/>
          <w:szCs w:val="24"/>
        </w:rPr>
        <w:t>adopted</w:t>
      </w:r>
      <w:r w:rsidRPr="00083BAE">
        <w:rPr>
          <w:rFonts w:eastAsia="Arial Unicode MS"/>
          <w:noProof/>
          <w:szCs w:val="24"/>
        </w:rPr>
        <w:t xml:space="preserve"> by Council Decision (EU) </w:t>
      </w:r>
      <w:r w:rsidR="008212A6" w:rsidRPr="001B1C35">
        <w:rPr>
          <w:rFonts w:eastAsia="Arial Unicode MS"/>
          <w:noProof/>
          <w:szCs w:val="24"/>
        </w:rPr>
        <w:t>2025/1308</w:t>
      </w:r>
      <w:r w:rsidR="008212A6" w:rsidRPr="001B1C35">
        <w:rPr>
          <w:rStyle w:val="FootnoteReference"/>
          <w:rFonts w:eastAsia="Arial Unicode MS"/>
          <w:noProof/>
          <w:szCs w:val="24"/>
        </w:rPr>
        <w:footnoteReference w:id="2"/>
      </w:r>
      <w:r w:rsidRPr="00083BAE">
        <w:rPr>
          <w:rFonts w:eastAsia="Arial Unicode MS"/>
          <w:noProof/>
          <w:szCs w:val="24"/>
        </w:rPr>
        <w:t>.</w:t>
      </w:r>
    </w:p>
    <w:p w:rsidR="00FF7A64" w:rsidRPr="003A3406" w:rsidRDefault="00FF7A64" w:rsidP="002A7080">
      <w:pPr>
        <w:pStyle w:val="ManualHeading1"/>
        <w:rPr>
          <w:b w:val="0"/>
          <w:smallCaps w:val="0"/>
          <w:noProof/>
          <w:szCs w:val="24"/>
        </w:rPr>
      </w:pPr>
      <w:r>
        <w:rPr>
          <w:noProof/>
        </w:rPr>
        <w:t>2.</w:t>
      </w:r>
      <w:r>
        <w:rPr>
          <w:noProof/>
        </w:rPr>
        <w:tab/>
      </w:r>
      <w:r w:rsidRPr="003A3406">
        <w:rPr>
          <w:noProof/>
          <w:szCs w:val="24"/>
        </w:rPr>
        <w:t>Context of the proposal</w:t>
      </w:r>
    </w:p>
    <w:p w:rsidR="00FF7A64" w:rsidRPr="003A3406" w:rsidRDefault="00FF7A64" w:rsidP="002A7080">
      <w:pPr>
        <w:pStyle w:val="ManualHeading2"/>
        <w:rPr>
          <w:noProof/>
        </w:rPr>
      </w:pPr>
      <w:r>
        <w:rPr>
          <w:noProof/>
        </w:rPr>
        <w:t>2.1.</w:t>
      </w:r>
      <w:r>
        <w:rPr>
          <w:noProof/>
        </w:rPr>
        <w:tab/>
      </w:r>
      <w:r w:rsidRPr="003A3406">
        <w:rPr>
          <w:noProof/>
        </w:rPr>
        <w:t xml:space="preserve">The International Convention on the </w:t>
      </w:r>
      <w:r w:rsidR="00AA2F20">
        <w:rPr>
          <w:noProof/>
        </w:rPr>
        <w:t>Harmonized</w:t>
      </w:r>
      <w:r w:rsidRPr="003A3406">
        <w:rPr>
          <w:noProof/>
        </w:rPr>
        <w:t xml:space="preserve"> Commodity Description and Coding System</w:t>
      </w:r>
    </w:p>
    <w:p w:rsidR="00FF7A64" w:rsidRPr="003A3406" w:rsidRDefault="00FF7A64" w:rsidP="00FF7A64">
      <w:pPr>
        <w:rPr>
          <w:rFonts w:eastAsia="Arial Unicode MS"/>
          <w:noProof/>
          <w:szCs w:val="24"/>
        </w:rPr>
      </w:pPr>
      <w:r w:rsidRPr="003A3406">
        <w:rPr>
          <w:rFonts w:eastAsia="Arial Unicode MS"/>
          <w:noProof/>
          <w:szCs w:val="24"/>
        </w:rPr>
        <w:t xml:space="preserve">The </w:t>
      </w:r>
      <w:r w:rsidRPr="003A3406">
        <w:rPr>
          <w:noProof/>
          <w:szCs w:val="24"/>
        </w:rPr>
        <w:t xml:space="preserve">International Convention on the </w:t>
      </w:r>
      <w:r w:rsidR="00AA2F20">
        <w:rPr>
          <w:noProof/>
          <w:szCs w:val="24"/>
        </w:rPr>
        <w:t>Harmonized</w:t>
      </w:r>
      <w:r w:rsidRPr="003A3406">
        <w:rPr>
          <w:noProof/>
          <w:szCs w:val="24"/>
        </w:rPr>
        <w:t xml:space="preserve"> Commodity Description and Coding System</w:t>
      </w:r>
      <w:r w:rsidRPr="003A3406">
        <w:rPr>
          <w:rFonts w:eastAsia="Arial Unicode MS"/>
          <w:noProof/>
          <w:szCs w:val="24"/>
        </w:rPr>
        <w:t xml:space="preserve"> (</w:t>
      </w:r>
      <w:r w:rsidR="00C27661" w:rsidRPr="003A3406">
        <w:rPr>
          <w:rFonts w:eastAsia="Arial Unicode MS"/>
          <w:noProof/>
          <w:szCs w:val="24"/>
        </w:rPr>
        <w:t>HS Convention</w:t>
      </w:r>
      <w:r w:rsidRPr="003A3406">
        <w:rPr>
          <w:rFonts w:eastAsia="Arial Unicode MS"/>
          <w:noProof/>
          <w:szCs w:val="24"/>
        </w:rPr>
        <w:t xml:space="preserve">) aims to </w:t>
      </w:r>
      <w:r w:rsidRPr="003A3406">
        <w:rPr>
          <w:noProof/>
          <w:szCs w:val="24"/>
        </w:rPr>
        <w:t xml:space="preserve">facilitate international trade and the collection, comparison and analysis of statistics, in particular those on international trade. It includes as an Annex the HS Nomenclature which is an international </w:t>
      </w:r>
      <w:r w:rsidR="00AA2F20">
        <w:rPr>
          <w:noProof/>
          <w:szCs w:val="24"/>
        </w:rPr>
        <w:t>harmonized</w:t>
      </w:r>
      <w:r w:rsidRPr="003A3406">
        <w:rPr>
          <w:noProof/>
          <w:szCs w:val="24"/>
        </w:rPr>
        <w:t xml:space="preserve"> system enabling participating countries to classify traded goods on a common basis for customs purposes. In particular, the HS Nomenclature includes the description of the goods, which appear as headings and subheadings, and their related numerical codes, based on a 6-digit code system. The HS Nomenclature is revised every five years</w:t>
      </w:r>
      <w:r w:rsidRPr="003A3406">
        <w:rPr>
          <w:rStyle w:val="FootnoteReference"/>
          <w:noProof/>
          <w:szCs w:val="24"/>
        </w:rPr>
        <w:footnoteReference w:id="3"/>
      </w:r>
      <w:r w:rsidRPr="003A3406">
        <w:rPr>
          <w:noProof/>
          <w:szCs w:val="24"/>
        </w:rPr>
        <w:t>. It is applied by more than 190 administrations worldwide; consequently, more than 98% of all goods traded in the world are classified according to it</w:t>
      </w:r>
      <w:r w:rsidRPr="003A3406">
        <w:rPr>
          <w:rFonts w:eastAsia="Arial Unicode MS"/>
          <w:noProof/>
          <w:szCs w:val="24"/>
        </w:rPr>
        <w:t xml:space="preserve">. </w:t>
      </w:r>
    </w:p>
    <w:p w:rsidR="00FF7A64" w:rsidRPr="003A3406" w:rsidRDefault="00FF7A64" w:rsidP="00FF7A64">
      <w:pPr>
        <w:rPr>
          <w:rFonts w:eastAsia="Arial Unicode MS"/>
          <w:noProof/>
          <w:szCs w:val="24"/>
        </w:rPr>
      </w:pPr>
      <w:r w:rsidRPr="003A3406">
        <w:rPr>
          <w:rFonts w:eastAsia="Arial Unicode MS"/>
          <w:noProof/>
          <w:szCs w:val="24"/>
        </w:rPr>
        <w:t xml:space="preserve">The </w:t>
      </w:r>
      <w:r w:rsidR="00C27661" w:rsidRPr="003A3406">
        <w:rPr>
          <w:rFonts w:eastAsia="Arial Unicode MS"/>
          <w:noProof/>
          <w:szCs w:val="24"/>
        </w:rPr>
        <w:t xml:space="preserve">HS Convention </w:t>
      </w:r>
      <w:r w:rsidRPr="003A3406">
        <w:rPr>
          <w:rFonts w:eastAsia="Arial Unicode MS"/>
          <w:noProof/>
          <w:szCs w:val="24"/>
        </w:rPr>
        <w:t xml:space="preserve">entered into force on </w:t>
      </w:r>
      <w:r w:rsidRPr="003A3406">
        <w:rPr>
          <w:noProof/>
          <w:szCs w:val="24"/>
        </w:rPr>
        <w:t>1 January 1988.</w:t>
      </w:r>
    </w:p>
    <w:p w:rsidR="00FF7A64" w:rsidRPr="003A3406" w:rsidRDefault="00FF7A64" w:rsidP="00FF7A64">
      <w:pPr>
        <w:rPr>
          <w:rFonts w:eastAsia="Arial Unicode MS"/>
          <w:noProof/>
          <w:szCs w:val="24"/>
        </w:rPr>
      </w:pPr>
      <w:r w:rsidRPr="003A3406">
        <w:rPr>
          <w:rFonts w:eastAsia="Arial Unicode MS"/>
          <w:noProof/>
          <w:szCs w:val="24"/>
        </w:rPr>
        <w:t>The European Union and all Member States are parties to the Agreement</w:t>
      </w:r>
      <w:r w:rsidRPr="003A3406">
        <w:rPr>
          <w:rStyle w:val="FootnoteReference"/>
          <w:noProof/>
          <w:szCs w:val="24"/>
        </w:rPr>
        <w:footnoteReference w:id="4"/>
      </w:r>
      <w:r w:rsidRPr="003A3406">
        <w:rPr>
          <w:rFonts w:eastAsia="Arial Unicode MS"/>
          <w:noProof/>
          <w:szCs w:val="24"/>
        </w:rPr>
        <w:t>.</w:t>
      </w:r>
    </w:p>
    <w:p w:rsidR="00FF7A64" w:rsidRPr="003A3406" w:rsidRDefault="00FF7A64" w:rsidP="002A7080">
      <w:pPr>
        <w:pStyle w:val="ManualHeading2"/>
        <w:rPr>
          <w:b w:val="0"/>
          <w:noProof/>
          <w:szCs w:val="24"/>
        </w:rPr>
      </w:pPr>
      <w:r>
        <w:rPr>
          <w:noProof/>
        </w:rPr>
        <w:lastRenderedPageBreak/>
        <w:t>2.2.</w:t>
      </w:r>
      <w:r>
        <w:rPr>
          <w:noProof/>
        </w:rPr>
        <w:tab/>
      </w:r>
      <w:r w:rsidRPr="003A3406">
        <w:rPr>
          <w:noProof/>
          <w:szCs w:val="24"/>
        </w:rPr>
        <w:t xml:space="preserve">The World Customs Organization </w:t>
      </w:r>
      <w:r w:rsidRPr="003A3406">
        <w:rPr>
          <w:rFonts w:eastAsia="Arial Unicode MS"/>
          <w:noProof/>
          <w:szCs w:val="24"/>
          <w:lang w:eastAsia="en-GB"/>
        </w:rPr>
        <w:t>(WCO)</w:t>
      </w:r>
    </w:p>
    <w:p w:rsidR="00627BD8" w:rsidRPr="003A3406" w:rsidRDefault="00627BD8" w:rsidP="00627BD8">
      <w:pPr>
        <w:rPr>
          <w:rFonts w:eastAsia="Arial Unicode MS"/>
          <w:noProof/>
          <w:szCs w:val="24"/>
          <w:lang w:eastAsia="en-GB"/>
        </w:rPr>
      </w:pPr>
      <w:r w:rsidRPr="003A3406">
        <w:rPr>
          <w:rFonts w:eastAsia="Arial Unicode MS"/>
          <w:noProof/>
          <w:szCs w:val="24"/>
        </w:rPr>
        <w:t xml:space="preserve">The </w:t>
      </w:r>
      <w:r w:rsidRPr="003A3406">
        <w:rPr>
          <w:noProof/>
          <w:szCs w:val="24"/>
        </w:rPr>
        <w:t>World Customs Organization (WCO)</w:t>
      </w:r>
      <w:r w:rsidRPr="003A3406">
        <w:rPr>
          <w:rFonts w:eastAsia="Arial Unicode MS"/>
          <w:noProof/>
          <w:szCs w:val="24"/>
          <w:lang w:eastAsia="en-GB"/>
        </w:rPr>
        <w:t xml:space="preserve">, established in 1952 as the Customs Co-operation Council, is an independent intergovernmental body whose mission is to enhance the effectiveness and efficiency of Customs administrations. It represents </w:t>
      </w:r>
      <w:r w:rsidR="008212A6">
        <w:rPr>
          <w:rFonts w:eastAsia="Arial Unicode MS"/>
          <w:noProof/>
          <w:szCs w:val="24"/>
          <w:lang w:eastAsia="en-GB"/>
        </w:rPr>
        <w:t xml:space="preserve">187 </w:t>
      </w:r>
      <w:r w:rsidRPr="003A3406">
        <w:rPr>
          <w:rFonts w:eastAsia="Arial Unicode MS"/>
          <w:noProof/>
          <w:szCs w:val="24"/>
          <w:lang w:eastAsia="en-GB"/>
        </w:rPr>
        <w:t>Customs administrations across the globe. The WCO’s governing</w:t>
      </w:r>
      <w:r w:rsidR="0087693B" w:rsidRPr="003A3406">
        <w:rPr>
          <w:rFonts w:eastAsia="Arial Unicode MS"/>
          <w:noProof/>
          <w:szCs w:val="24"/>
          <w:lang w:eastAsia="en-GB"/>
        </w:rPr>
        <w:t xml:space="preserve"> body</w:t>
      </w:r>
      <w:r w:rsidRPr="003A3406">
        <w:rPr>
          <w:rFonts w:eastAsia="Arial Unicode MS"/>
          <w:noProof/>
          <w:szCs w:val="24"/>
          <w:lang w:eastAsia="en-GB"/>
        </w:rPr>
        <w:t xml:space="preserve"> is the Council. Each Member of the Council has one vote. The decisions of the Council are taken by a majority of two-thirds of the Members present and entitled to vote. The Union exercises rights and obligations akin to membership ad interim in the WCO pending the entry into force of the amendment of the Convention establishing a Customs Co-operation Council.</w:t>
      </w:r>
    </w:p>
    <w:p w:rsidR="00FF7A64" w:rsidRPr="003A3406" w:rsidRDefault="0087693B" w:rsidP="00FF7A64">
      <w:pPr>
        <w:rPr>
          <w:rFonts w:eastAsiaTheme="majorEastAsia"/>
          <w:bCs/>
          <w:noProof/>
          <w:szCs w:val="24"/>
          <w:lang w:eastAsia="en-GB"/>
        </w:rPr>
      </w:pPr>
      <w:r w:rsidRPr="003A3406">
        <w:rPr>
          <w:rFonts w:eastAsiaTheme="majorEastAsia"/>
          <w:bCs/>
          <w:noProof/>
          <w:szCs w:val="24"/>
          <w:lang w:eastAsia="en-GB"/>
        </w:rPr>
        <w:t xml:space="preserve">The </w:t>
      </w:r>
      <w:r w:rsidR="00AA2F20">
        <w:rPr>
          <w:rFonts w:eastAsiaTheme="majorEastAsia"/>
          <w:bCs/>
          <w:noProof/>
          <w:szCs w:val="24"/>
          <w:lang w:eastAsia="en-GB"/>
        </w:rPr>
        <w:t>Harmonized</w:t>
      </w:r>
      <w:r w:rsidR="0031565E" w:rsidRPr="003A3406">
        <w:rPr>
          <w:rFonts w:eastAsiaTheme="majorEastAsia"/>
          <w:bCs/>
          <w:noProof/>
          <w:szCs w:val="24"/>
          <w:lang w:eastAsia="en-GB"/>
        </w:rPr>
        <w:t xml:space="preserve"> System </w:t>
      </w:r>
      <w:r w:rsidRPr="003A3406">
        <w:rPr>
          <w:rFonts w:eastAsiaTheme="majorEastAsia"/>
          <w:bCs/>
          <w:noProof/>
          <w:szCs w:val="24"/>
          <w:lang w:eastAsia="en-GB"/>
        </w:rPr>
        <w:t>Committee</w:t>
      </w:r>
      <w:r w:rsidR="0031565E" w:rsidRPr="003A3406">
        <w:rPr>
          <w:rFonts w:eastAsiaTheme="majorEastAsia"/>
          <w:bCs/>
          <w:noProof/>
          <w:szCs w:val="24"/>
          <w:lang w:eastAsia="en-GB"/>
        </w:rPr>
        <w:t xml:space="preserve"> (HSC)</w:t>
      </w:r>
      <w:r w:rsidRPr="003A3406">
        <w:rPr>
          <w:rFonts w:eastAsiaTheme="majorEastAsia"/>
          <w:bCs/>
          <w:noProof/>
          <w:szCs w:val="24"/>
          <w:lang w:eastAsia="en-GB"/>
        </w:rPr>
        <w:t xml:space="preserve"> is a</w:t>
      </w:r>
      <w:r w:rsidR="00FF7A64" w:rsidRPr="003A3406">
        <w:rPr>
          <w:rFonts w:eastAsiaTheme="majorEastAsia"/>
          <w:bCs/>
          <w:noProof/>
          <w:szCs w:val="24"/>
          <w:lang w:eastAsia="en-GB"/>
        </w:rPr>
        <w:t xml:space="preserve"> technical </w:t>
      </w:r>
      <w:r w:rsidRPr="003A3406">
        <w:rPr>
          <w:rFonts w:eastAsiaTheme="majorEastAsia"/>
          <w:bCs/>
          <w:noProof/>
          <w:szCs w:val="24"/>
          <w:lang w:eastAsia="en-GB"/>
        </w:rPr>
        <w:t>committee</w:t>
      </w:r>
      <w:r w:rsidR="005B27B5" w:rsidRPr="003A3406">
        <w:rPr>
          <w:rFonts w:eastAsiaTheme="majorEastAsia"/>
          <w:bCs/>
          <w:noProof/>
          <w:szCs w:val="24"/>
          <w:lang w:eastAsia="en-GB"/>
        </w:rPr>
        <w:t xml:space="preserve"> </w:t>
      </w:r>
      <w:r w:rsidR="008644D8">
        <w:rPr>
          <w:rFonts w:eastAsiaTheme="majorEastAsia"/>
          <w:bCs/>
          <w:noProof/>
          <w:szCs w:val="24"/>
          <w:lang w:eastAsia="en-GB"/>
        </w:rPr>
        <w:t xml:space="preserve">of the WCO which is </w:t>
      </w:r>
      <w:r w:rsidR="00FF7A64" w:rsidRPr="003A3406">
        <w:rPr>
          <w:rFonts w:eastAsiaTheme="majorEastAsia"/>
          <w:bCs/>
          <w:noProof/>
          <w:szCs w:val="24"/>
          <w:lang w:eastAsia="en-GB"/>
        </w:rPr>
        <w:t xml:space="preserve">in charge of preparatory work related to the </w:t>
      </w:r>
      <w:r w:rsidR="00C27661" w:rsidRPr="003A3406">
        <w:rPr>
          <w:rFonts w:eastAsiaTheme="majorEastAsia"/>
          <w:bCs/>
          <w:noProof/>
          <w:szCs w:val="24"/>
          <w:lang w:eastAsia="en-GB"/>
        </w:rPr>
        <w:t>HS Convention</w:t>
      </w:r>
      <w:r w:rsidR="00FF7A64" w:rsidRPr="003A3406">
        <w:rPr>
          <w:rFonts w:eastAsiaTheme="majorEastAsia"/>
          <w:bCs/>
          <w:noProof/>
          <w:szCs w:val="24"/>
          <w:lang w:eastAsia="en-GB"/>
        </w:rPr>
        <w:t xml:space="preserve">. The main tasks of the </w:t>
      </w:r>
      <w:r w:rsidR="000E7996" w:rsidRPr="003A3406">
        <w:rPr>
          <w:rFonts w:eastAsiaTheme="majorEastAsia"/>
          <w:bCs/>
          <w:noProof/>
          <w:szCs w:val="24"/>
          <w:lang w:eastAsia="en-GB"/>
        </w:rPr>
        <w:t>HSC</w:t>
      </w:r>
      <w:r w:rsidR="00FF7A64" w:rsidRPr="003A3406">
        <w:rPr>
          <w:rFonts w:eastAsiaTheme="majorEastAsia"/>
          <w:bCs/>
          <w:noProof/>
          <w:szCs w:val="24"/>
          <w:lang w:eastAsia="en-GB"/>
        </w:rPr>
        <w:t xml:space="preserve"> are the following:</w:t>
      </w:r>
    </w:p>
    <w:p w:rsidR="00791F65" w:rsidRPr="003A3406" w:rsidRDefault="00791F65" w:rsidP="00791F65">
      <w:pPr>
        <w:pStyle w:val="Bullet0"/>
        <w:numPr>
          <w:ilvl w:val="0"/>
          <w:numId w:val="9"/>
        </w:numPr>
        <w:rPr>
          <w:noProof/>
          <w:szCs w:val="24"/>
          <w:lang w:eastAsia="en-GB"/>
        </w:rPr>
      </w:pPr>
      <w:r w:rsidRPr="003A3406">
        <w:rPr>
          <w:noProof/>
          <w:szCs w:val="24"/>
          <w:lang w:eastAsia="en-GB"/>
        </w:rPr>
        <w:t xml:space="preserve">To </w:t>
      </w:r>
      <w:r w:rsidRPr="003A3406">
        <w:rPr>
          <w:noProof/>
          <w:szCs w:val="24"/>
        </w:rPr>
        <w:t xml:space="preserve">prepare Explanatory Notes, Classification Opinions or other advice as guidance to the interpretation of the </w:t>
      </w:r>
      <w:r w:rsidR="00AA2F20">
        <w:rPr>
          <w:noProof/>
          <w:szCs w:val="24"/>
        </w:rPr>
        <w:t>Harmonized</w:t>
      </w:r>
      <w:r w:rsidRPr="003A3406">
        <w:rPr>
          <w:noProof/>
          <w:szCs w:val="24"/>
        </w:rPr>
        <w:t xml:space="preserve"> System, and exercising such other powers and functions in relation to the </w:t>
      </w:r>
      <w:r w:rsidR="00AA2F20">
        <w:rPr>
          <w:noProof/>
          <w:szCs w:val="24"/>
        </w:rPr>
        <w:t>Harmonized</w:t>
      </w:r>
      <w:r w:rsidRPr="003A3406">
        <w:rPr>
          <w:noProof/>
          <w:szCs w:val="24"/>
        </w:rPr>
        <w:t xml:space="preserve"> System as the WCO Council or the Contracting Parties may deem necessary. It can set up preparatory bodies such as Sub-Committees or Working Parties.</w:t>
      </w:r>
    </w:p>
    <w:p w:rsidR="00FF7A64" w:rsidRPr="003A3406" w:rsidRDefault="00FF7A64" w:rsidP="00043629">
      <w:pPr>
        <w:pStyle w:val="Bullet0"/>
        <w:numPr>
          <w:ilvl w:val="0"/>
          <w:numId w:val="9"/>
        </w:numPr>
        <w:rPr>
          <w:noProof/>
          <w:szCs w:val="24"/>
          <w:lang w:eastAsia="en-GB"/>
        </w:rPr>
      </w:pPr>
      <w:r w:rsidRPr="003A3406">
        <w:rPr>
          <w:noProof/>
          <w:szCs w:val="24"/>
          <w:lang w:eastAsia="en-GB"/>
        </w:rPr>
        <w:t xml:space="preserve">To </w:t>
      </w:r>
      <w:r w:rsidR="00791F65" w:rsidRPr="003A3406">
        <w:rPr>
          <w:noProof/>
          <w:szCs w:val="24"/>
          <w:lang w:eastAsia="en-GB"/>
        </w:rPr>
        <w:t>prepare</w:t>
      </w:r>
      <w:r w:rsidRPr="003A3406">
        <w:rPr>
          <w:noProof/>
          <w:szCs w:val="24"/>
          <w:lang w:eastAsia="en-GB"/>
        </w:rPr>
        <w:t xml:space="preserve"> </w:t>
      </w:r>
      <w:r w:rsidR="00791F65" w:rsidRPr="003A3406">
        <w:rPr>
          <w:noProof/>
          <w:szCs w:val="24"/>
        </w:rPr>
        <w:t xml:space="preserve">recommendations to secure uniformity in the interpretation and application of the </w:t>
      </w:r>
      <w:r w:rsidR="00AA2F20">
        <w:rPr>
          <w:noProof/>
          <w:szCs w:val="24"/>
        </w:rPr>
        <w:t>Harmonized</w:t>
      </w:r>
      <w:r w:rsidR="00791F65" w:rsidRPr="003A3406">
        <w:rPr>
          <w:noProof/>
          <w:szCs w:val="24"/>
        </w:rPr>
        <w:t xml:space="preserve"> System </w:t>
      </w:r>
      <w:r w:rsidRPr="003A3406">
        <w:rPr>
          <w:noProof/>
          <w:szCs w:val="24"/>
          <w:lang w:eastAsia="en-GB"/>
        </w:rPr>
        <w:t xml:space="preserve">legal texts, including by settling classification disputes between Contracting Parties, thus facilitating trade; </w:t>
      </w:r>
    </w:p>
    <w:p w:rsidR="00FF7A64" w:rsidRPr="003A3406" w:rsidRDefault="00FF7A64" w:rsidP="002A7080">
      <w:pPr>
        <w:pStyle w:val="Bullet0"/>
        <w:rPr>
          <w:noProof/>
          <w:szCs w:val="24"/>
          <w:lang w:eastAsia="en-GB"/>
        </w:rPr>
      </w:pPr>
      <w:r w:rsidRPr="003A3406">
        <w:rPr>
          <w:noProof/>
          <w:szCs w:val="24"/>
          <w:lang w:eastAsia="en-GB"/>
        </w:rPr>
        <w:t xml:space="preserve">To propose amendments and updates to the </w:t>
      </w:r>
      <w:r w:rsidR="00AA2F20">
        <w:rPr>
          <w:noProof/>
          <w:szCs w:val="24"/>
          <w:lang w:eastAsia="en-GB"/>
        </w:rPr>
        <w:t>Harmonized</w:t>
      </w:r>
      <w:r w:rsidRPr="003A3406">
        <w:rPr>
          <w:noProof/>
          <w:szCs w:val="24"/>
          <w:lang w:eastAsia="en-GB"/>
        </w:rPr>
        <w:t xml:space="preserve"> System to reflect developments in technology and changes in trade patterns as well as other needs of </w:t>
      </w:r>
      <w:r w:rsidR="00AA2F20">
        <w:rPr>
          <w:noProof/>
          <w:szCs w:val="24"/>
          <w:lang w:eastAsia="en-GB"/>
        </w:rPr>
        <w:t>Harmonized</w:t>
      </w:r>
      <w:r w:rsidRPr="003A3406">
        <w:rPr>
          <w:noProof/>
          <w:szCs w:val="24"/>
          <w:lang w:eastAsia="en-GB"/>
        </w:rPr>
        <w:t xml:space="preserve"> System users; </w:t>
      </w:r>
    </w:p>
    <w:p w:rsidR="00245D9A" w:rsidRPr="00213394" w:rsidRDefault="00FF7A64" w:rsidP="00213394">
      <w:pPr>
        <w:pStyle w:val="Bullet0"/>
        <w:rPr>
          <w:noProof/>
          <w:szCs w:val="24"/>
          <w:lang w:eastAsia="en-GB"/>
        </w:rPr>
      </w:pPr>
      <w:r w:rsidRPr="003A3406">
        <w:rPr>
          <w:noProof/>
          <w:szCs w:val="24"/>
          <w:lang w:eastAsia="en-GB"/>
        </w:rPr>
        <w:t xml:space="preserve">To promote widespread application of the </w:t>
      </w:r>
      <w:r w:rsidR="00AA2F20">
        <w:rPr>
          <w:noProof/>
          <w:szCs w:val="24"/>
          <w:lang w:eastAsia="en-GB"/>
        </w:rPr>
        <w:t>Harmonized</w:t>
      </w:r>
      <w:r w:rsidRPr="003A3406">
        <w:rPr>
          <w:noProof/>
          <w:szCs w:val="24"/>
          <w:lang w:eastAsia="en-GB"/>
        </w:rPr>
        <w:t xml:space="preserve"> System and examine general questions and policy matters relating to it.</w:t>
      </w:r>
    </w:p>
    <w:p w:rsidR="00206341" w:rsidRPr="003A3406" w:rsidRDefault="00206341" w:rsidP="00D3574A">
      <w:pPr>
        <w:rPr>
          <w:noProof/>
        </w:rPr>
      </w:pPr>
      <w:r w:rsidRPr="003A3406">
        <w:rPr>
          <w:noProof/>
        </w:rPr>
        <w:t xml:space="preserve">In accordance with Article 6(2) of the HS Convention, the HSC normally meets twice a year. In practice, HSC meetings </w:t>
      </w:r>
      <w:r w:rsidR="00990CBF">
        <w:rPr>
          <w:noProof/>
        </w:rPr>
        <w:t xml:space="preserve">generally </w:t>
      </w:r>
      <w:r w:rsidRPr="003A3406">
        <w:rPr>
          <w:noProof/>
        </w:rPr>
        <w:t xml:space="preserve">take place in March and September. </w:t>
      </w:r>
    </w:p>
    <w:p w:rsidR="0087693B" w:rsidRDefault="0087693B" w:rsidP="00D3574A">
      <w:pPr>
        <w:rPr>
          <w:noProof/>
        </w:rPr>
      </w:pPr>
      <w:r w:rsidRPr="003A3406">
        <w:rPr>
          <w:noProof/>
        </w:rPr>
        <w:t xml:space="preserve">The Union and its Member States alltogether have only one vote in the </w:t>
      </w:r>
      <w:r w:rsidR="000E7996" w:rsidRPr="003A3406">
        <w:rPr>
          <w:noProof/>
        </w:rPr>
        <w:t>HSC</w:t>
      </w:r>
      <w:r w:rsidRPr="003A3406">
        <w:rPr>
          <w:noProof/>
        </w:rPr>
        <w:t xml:space="preserve">. </w:t>
      </w:r>
      <w:r w:rsidR="0031565E" w:rsidRPr="00676213">
        <w:rPr>
          <w:noProof/>
        </w:rPr>
        <w:t>HSC decision</w:t>
      </w:r>
      <w:r w:rsidR="005B27B5" w:rsidRPr="00676213">
        <w:rPr>
          <w:noProof/>
        </w:rPr>
        <w:t>s</w:t>
      </w:r>
      <w:r w:rsidR="0031565E" w:rsidRPr="003A3406">
        <w:rPr>
          <w:noProof/>
        </w:rPr>
        <w:t xml:space="preserve"> concerning matters covered by this framework decision are taken by simple majority.</w:t>
      </w:r>
    </w:p>
    <w:p w:rsidR="001B6688" w:rsidRPr="003A3406" w:rsidRDefault="001B6688" w:rsidP="001B6688">
      <w:pPr>
        <w:rPr>
          <w:noProof/>
        </w:rPr>
      </w:pPr>
      <w:r w:rsidRPr="006A19AA">
        <w:rPr>
          <w:noProof/>
        </w:rPr>
        <w:t xml:space="preserve">Pursuant to Article </w:t>
      </w:r>
      <w:r>
        <w:rPr>
          <w:noProof/>
        </w:rPr>
        <w:t xml:space="preserve">8(1) </w:t>
      </w:r>
      <w:r w:rsidRPr="006A19AA">
        <w:rPr>
          <w:noProof/>
        </w:rPr>
        <w:t>of the H</w:t>
      </w:r>
      <w:r>
        <w:rPr>
          <w:noProof/>
        </w:rPr>
        <w:t>S</w:t>
      </w:r>
      <w:r w:rsidRPr="006A19AA">
        <w:rPr>
          <w:noProof/>
        </w:rPr>
        <w:t xml:space="preserve"> Convention, </w:t>
      </w:r>
      <w:r>
        <w:rPr>
          <w:noProof/>
        </w:rPr>
        <w:t>t</w:t>
      </w:r>
      <w:r w:rsidRPr="00C85989">
        <w:rPr>
          <w:noProof/>
        </w:rPr>
        <w:t xml:space="preserve">he WCO Council examines proposals for amendments to the </w:t>
      </w:r>
      <w:r>
        <w:rPr>
          <w:noProof/>
        </w:rPr>
        <w:t>Nomenclature</w:t>
      </w:r>
      <w:r w:rsidRPr="00C85989">
        <w:rPr>
          <w:noProof/>
        </w:rPr>
        <w:t>, prepared by the HS Committee, and may recommend them to the Contracting Parties.</w:t>
      </w:r>
      <w:r>
        <w:rPr>
          <w:noProof/>
        </w:rPr>
        <w:t xml:space="preserve"> Pursuant to Article 16 of the HS Convention, a</w:t>
      </w:r>
      <w:r w:rsidRPr="00C85989">
        <w:rPr>
          <w:noProof/>
        </w:rPr>
        <w:t>mendments recommended by the WCO Council are deemed to be accepted if no Contracting Party enters an objection within a period of six months after notification to them.</w:t>
      </w:r>
    </w:p>
    <w:p w:rsidR="002F2C12" w:rsidRPr="003A3406" w:rsidRDefault="002F2C12" w:rsidP="00D3574A">
      <w:pPr>
        <w:rPr>
          <w:noProof/>
        </w:rPr>
      </w:pPr>
      <w:r w:rsidRPr="003A3406">
        <w:rPr>
          <w:noProof/>
        </w:rPr>
        <w:t>Pursuant to Article 8(</w:t>
      </w:r>
      <w:r w:rsidR="00865727">
        <w:rPr>
          <w:noProof/>
        </w:rPr>
        <w:t>3</w:t>
      </w:r>
      <w:r w:rsidRPr="003A3406">
        <w:rPr>
          <w:noProof/>
        </w:rPr>
        <w:t xml:space="preserve">) of the HS Convention, Explanatory Notes, Classification Opinions, other advice on the interpretation of the </w:t>
      </w:r>
      <w:r w:rsidR="00AA2F20">
        <w:rPr>
          <w:noProof/>
        </w:rPr>
        <w:t>Harmonized</w:t>
      </w:r>
      <w:r w:rsidRPr="003A3406">
        <w:rPr>
          <w:noProof/>
        </w:rPr>
        <w:t xml:space="preserve"> System and recommendations to secure uniformity in the interpretation and application of the </w:t>
      </w:r>
      <w:r w:rsidR="00AA2F20">
        <w:rPr>
          <w:noProof/>
        </w:rPr>
        <w:t>Harmonized</w:t>
      </w:r>
      <w:r w:rsidRPr="003A3406">
        <w:rPr>
          <w:noProof/>
        </w:rPr>
        <w:t xml:space="preserve"> System, prepared during a session of the </w:t>
      </w:r>
      <w:r w:rsidR="0031565E" w:rsidRPr="003A3406">
        <w:rPr>
          <w:noProof/>
        </w:rPr>
        <w:t>HSC</w:t>
      </w:r>
      <w:r w:rsidRPr="003A3406">
        <w:rPr>
          <w:noProof/>
        </w:rPr>
        <w:t xml:space="preserve">, are deemed to be approved by the WCO Council if, </w:t>
      </w:r>
      <w:r w:rsidR="00524857">
        <w:rPr>
          <w:noProof/>
        </w:rPr>
        <w:t>as of</w:t>
      </w:r>
      <w:r w:rsidRPr="003A3406">
        <w:rPr>
          <w:noProof/>
        </w:rPr>
        <w:t xml:space="preserve"> the end of the second month following the month during which th</w:t>
      </w:r>
      <w:r w:rsidR="00524857">
        <w:rPr>
          <w:noProof/>
        </w:rPr>
        <w:t>at</w:t>
      </w:r>
      <w:r w:rsidRPr="003A3406">
        <w:rPr>
          <w:noProof/>
        </w:rPr>
        <w:t xml:space="preserve"> session at which they were adopted was closed, no Contracting Party to the HS Convention has notified the WCO Secretary</w:t>
      </w:r>
      <w:r w:rsidR="00865727">
        <w:rPr>
          <w:noProof/>
        </w:rPr>
        <w:t>-</w:t>
      </w:r>
      <w:r w:rsidRPr="003A3406">
        <w:rPr>
          <w:noProof/>
        </w:rPr>
        <w:t>General that it</w:t>
      </w:r>
      <w:r w:rsidR="00865727">
        <w:rPr>
          <w:noProof/>
        </w:rPr>
        <w:t xml:space="preserve"> </w:t>
      </w:r>
      <w:r w:rsidR="00524857">
        <w:rPr>
          <w:noProof/>
        </w:rPr>
        <w:t>enters a request for re-examination by the HSC or referral to the Council</w:t>
      </w:r>
      <w:r w:rsidRPr="003A3406">
        <w:rPr>
          <w:noProof/>
        </w:rPr>
        <w:t xml:space="preserve">. </w:t>
      </w:r>
    </w:p>
    <w:p w:rsidR="002F2C12" w:rsidRDefault="002F2C12" w:rsidP="00D3574A">
      <w:pPr>
        <w:rPr>
          <w:noProof/>
        </w:rPr>
      </w:pPr>
      <w:r w:rsidRPr="003A3406">
        <w:rPr>
          <w:noProof/>
        </w:rPr>
        <w:t>Pursuant to Article 8(</w:t>
      </w:r>
      <w:r w:rsidR="00865727">
        <w:rPr>
          <w:noProof/>
        </w:rPr>
        <w:t>4</w:t>
      </w:r>
      <w:r w:rsidRPr="003A3406">
        <w:rPr>
          <w:noProof/>
        </w:rPr>
        <w:t>) of the HS Convention</w:t>
      </w:r>
      <w:r w:rsidR="00627BD8" w:rsidRPr="003A3406">
        <w:rPr>
          <w:noProof/>
        </w:rPr>
        <w:t xml:space="preserve">, </w:t>
      </w:r>
      <w:r w:rsidR="003176B9">
        <w:rPr>
          <w:noProof/>
        </w:rPr>
        <w:t>once</w:t>
      </w:r>
      <w:r w:rsidR="003176B9" w:rsidRPr="003A3406">
        <w:rPr>
          <w:noProof/>
        </w:rPr>
        <w:t xml:space="preserve"> </w:t>
      </w:r>
      <w:r w:rsidR="00627BD8" w:rsidRPr="003A3406">
        <w:rPr>
          <w:noProof/>
        </w:rPr>
        <w:t xml:space="preserve">a matter </w:t>
      </w:r>
      <w:r w:rsidR="003176B9">
        <w:rPr>
          <w:noProof/>
        </w:rPr>
        <w:t>has been</w:t>
      </w:r>
      <w:r w:rsidR="003176B9" w:rsidRPr="003A3406">
        <w:rPr>
          <w:noProof/>
        </w:rPr>
        <w:t xml:space="preserve"> </w:t>
      </w:r>
      <w:r w:rsidR="00627BD8" w:rsidRPr="003A3406">
        <w:rPr>
          <w:noProof/>
        </w:rPr>
        <w:t xml:space="preserve">referred to the </w:t>
      </w:r>
      <w:r w:rsidR="00245D9A">
        <w:rPr>
          <w:noProof/>
        </w:rPr>
        <w:t xml:space="preserve">WCO </w:t>
      </w:r>
      <w:r w:rsidR="00627BD8" w:rsidRPr="003A3406">
        <w:rPr>
          <w:noProof/>
        </w:rPr>
        <w:t xml:space="preserve">Council under the provisions of paragraph 2 of this Article, the </w:t>
      </w:r>
      <w:r w:rsidR="00245D9A">
        <w:rPr>
          <w:noProof/>
        </w:rPr>
        <w:t xml:space="preserve">WCO </w:t>
      </w:r>
      <w:r w:rsidR="00627BD8" w:rsidRPr="003A3406">
        <w:rPr>
          <w:noProof/>
        </w:rPr>
        <w:t xml:space="preserve">Council shall approve such Explanatory Notes, Classification Opinions, other advice or recommendations, unless any </w:t>
      </w:r>
      <w:r w:rsidR="00245D9A">
        <w:rPr>
          <w:noProof/>
        </w:rPr>
        <w:t xml:space="preserve">WCO </w:t>
      </w:r>
      <w:r w:rsidR="00627BD8" w:rsidRPr="003A3406">
        <w:rPr>
          <w:noProof/>
        </w:rPr>
        <w:t xml:space="preserve">Council Member which is a Contracting Party to this Convention requests that they be referred in whole or </w:t>
      </w:r>
      <w:r w:rsidR="00865727">
        <w:rPr>
          <w:noProof/>
        </w:rPr>
        <w:t xml:space="preserve">in </w:t>
      </w:r>
      <w:r w:rsidR="00627BD8" w:rsidRPr="003A3406">
        <w:rPr>
          <w:noProof/>
        </w:rPr>
        <w:t xml:space="preserve">part to the </w:t>
      </w:r>
      <w:r w:rsidR="00865727">
        <w:rPr>
          <w:noProof/>
        </w:rPr>
        <w:t>HSC</w:t>
      </w:r>
      <w:r w:rsidR="00865727" w:rsidRPr="003A3406">
        <w:rPr>
          <w:noProof/>
        </w:rPr>
        <w:t xml:space="preserve"> </w:t>
      </w:r>
      <w:r w:rsidR="00627BD8" w:rsidRPr="003A3406">
        <w:rPr>
          <w:noProof/>
        </w:rPr>
        <w:t>for re-examination.</w:t>
      </w:r>
      <w:r w:rsidRPr="003A3406">
        <w:rPr>
          <w:noProof/>
        </w:rPr>
        <w:t xml:space="preserve"> </w:t>
      </w:r>
    </w:p>
    <w:p w:rsidR="00FF7A64" w:rsidRPr="003A3406" w:rsidRDefault="00FF7A64" w:rsidP="002A7080">
      <w:pPr>
        <w:pStyle w:val="ManualHeading2"/>
        <w:rPr>
          <w:b w:val="0"/>
          <w:noProof/>
          <w:szCs w:val="24"/>
        </w:rPr>
      </w:pPr>
      <w:r>
        <w:rPr>
          <w:noProof/>
        </w:rPr>
        <w:lastRenderedPageBreak/>
        <w:t>2.3.</w:t>
      </w:r>
      <w:r>
        <w:rPr>
          <w:noProof/>
        </w:rPr>
        <w:tab/>
      </w:r>
      <w:r w:rsidRPr="003A3406">
        <w:rPr>
          <w:noProof/>
          <w:szCs w:val="24"/>
        </w:rPr>
        <w:t xml:space="preserve">The </w:t>
      </w:r>
      <w:r w:rsidR="00E47092" w:rsidRPr="003A3406">
        <w:rPr>
          <w:noProof/>
          <w:szCs w:val="24"/>
        </w:rPr>
        <w:t>envisaged act</w:t>
      </w:r>
      <w:r w:rsidR="00D628AC" w:rsidRPr="003A3406">
        <w:rPr>
          <w:noProof/>
          <w:szCs w:val="24"/>
        </w:rPr>
        <w:t>s</w:t>
      </w:r>
      <w:r w:rsidR="00E47092" w:rsidRPr="003A3406">
        <w:rPr>
          <w:noProof/>
          <w:szCs w:val="24"/>
        </w:rPr>
        <w:t xml:space="preserve"> </w:t>
      </w:r>
    </w:p>
    <w:p w:rsidR="002F2C12" w:rsidRPr="00236BFC" w:rsidRDefault="002F2C12" w:rsidP="00791F65">
      <w:pPr>
        <w:rPr>
          <w:noProof/>
          <w:szCs w:val="24"/>
        </w:rPr>
      </w:pPr>
      <w:r w:rsidRPr="003A3406">
        <w:rPr>
          <w:noProof/>
          <w:szCs w:val="24"/>
        </w:rPr>
        <w:t xml:space="preserve">The proposed </w:t>
      </w:r>
      <w:r w:rsidR="0031565E" w:rsidRPr="003A3406">
        <w:rPr>
          <w:noProof/>
          <w:szCs w:val="24"/>
        </w:rPr>
        <w:t xml:space="preserve">framework decision </w:t>
      </w:r>
      <w:r w:rsidRPr="003A3406">
        <w:rPr>
          <w:noProof/>
          <w:szCs w:val="24"/>
        </w:rPr>
        <w:t>concerns the following acts</w:t>
      </w:r>
      <w:r w:rsidR="0031565E" w:rsidRPr="003A3406">
        <w:rPr>
          <w:noProof/>
          <w:szCs w:val="24"/>
        </w:rPr>
        <w:t xml:space="preserve">, </w:t>
      </w:r>
      <w:r w:rsidR="00872434" w:rsidRPr="00872434">
        <w:rPr>
          <w:noProof/>
          <w:szCs w:val="24"/>
        </w:rPr>
        <w:t>referred to in article 7(1)</w:t>
      </w:r>
      <w:r w:rsidR="006A38D8">
        <w:rPr>
          <w:noProof/>
          <w:szCs w:val="24"/>
        </w:rPr>
        <w:t xml:space="preserve">(a), </w:t>
      </w:r>
      <w:r w:rsidR="00872434" w:rsidRPr="00872434">
        <w:rPr>
          <w:noProof/>
          <w:szCs w:val="24"/>
        </w:rPr>
        <w:t xml:space="preserve">(b) and (c) of the HS </w:t>
      </w:r>
      <w:r w:rsidR="00872434">
        <w:rPr>
          <w:noProof/>
          <w:szCs w:val="24"/>
        </w:rPr>
        <w:t>C</w:t>
      </w:r>
      <w:r w:rsidR="00872434" w:rsidRPr="00872434">
        <w:rPr>
          <w:noProof/>
          <w:szCs w:val="24"/>
        </w:rPr>
        <w:t>onvention</w:t>
      </w:r>
      <w:r w:rsidR="00872434">
        <w:rPr>
          <w:noProof/>
          <w:szCs w:val="24"/>
        </w:rPr>
        <w:t xml:space="preserve">, </w:t>
      </w:r>
      <w:r w:rsidR="0031565E" w:rsidRPr="003A3406">
        <w:rPr>
          <w:noProof/>
          <w:szCs w:val="24"/>
        </w:rPr>
        <w:t xml:space="preserve">which are considered and provisionally adopted by the </w:t>
      </w:r>
      <w:r w:rsidR="0031565E" w:rsidRPr="00236BFC">
        <w:rPr>
          <w:noProof/>
          <w:szCs w:val="24"/>
        </w:rPr>
        <w:t>HSC, subject to approval by the WCO Council through a “silence procedure”</w:t>
      </w:r>
      <w:r w:rsidRPr="00236BFC">
        <w:rPr>
          <w:noProof/>
          <w:szCs w:val="24"/>
        </w:rPr>
        <w:t>:</w:t>
      </w:r>
    </w:p>
    <w:p w:rsidR="002F2C12" w:rsidRPr="00236BFC" w:rsidRDefault="002F2C12" w:rsidP="002A7080">
      <w:pPr>
        <w:pStyle w:val="Bullet1"/>
        <w:numPr>
          <w:ilvl w:val="0"/>
          <w:numId w:val="14"/>
        </w:numPr>
        <w:rPr>
          <w:noProof/>
        </w:rPr>
      </w:pPr>
      <w:r w:rsidRPr="00236BFC">
        <w:rPr>
          <w:noProof/>
        </w:rPr>
        <w:t>Explanatory Notes</w:t>
      </w:r>
      <w:r w:rsidR="00627BD8" w:rsidRPr="00236BFC">
        <w:rPr>
          <w:noProof/>
        </w:rPr>
        <w:t xml:space="preserve">, </w:t>
      </w:r>
      <w:r w:rsidR="00C4481B" w:rsidRPr="00236BFC">
        <w:rPr>
          <w:noProof/>
        </w:rPr>
        <w:t>that clarify the interpretation of the notes, headings and subheadings of the HS Nomenclature,</w:t>
      </w:r>
    </w:p>
    <w:p w:rsidR="002F2C12" w:rsidRPr="00236BFC" w:rsidRDefault="002F2C12" w:rsidP="002A7080">
      <w:pPr>
        <w:pStyle w:val="Bullet1"/>
        <w:spacing w:after="0"/>
        <w:ind w:left="1418"/>
        <w:rPr>
          <w:noProof/>
        </w:rPr>
      </w:pPr>
      <w:r w:rsidRPr="00236BFC">
        <w:rPr>
          <w:noProof/>
        </w:rPr>
        <w:t>Classification Opinions</w:t>
      </w:r>
      <w:r w:rsidR="00627BD8" w:rsidRPr="00236BFC">
        <w:rPr>
          <w:noProof/>
        </w:rPr>
        <w:t xml:space="preserve">, </w:t>
      </w:r>
      <w:r w:rsidR="00C4481B" w:rsidRPr="00236BFC">
        <w:rPr>
          <w:noProof/>
        </w:rPr>
        <w:t xml:space="preserve">that reflect the decisions taken by the </w:t>
      </w:r>
      <w:r w:rsidR="000E7996" w:rsidRPr="00236BFC">
        <w:rPr>
          <w:noProof/>
        </w:rPr>
        <w:t>HSC</w:t>
      </w:r>
      <w:r w:rsidR="00C4481B" w:rsidRPr="00236BFC">
        <w:rPr>
          <w:noProof/>
        </w:rPr>
        <w:t xml:space="preserve"> as regards the classification of specific products,</w:t>
      </w:r>
    </w:p>
    <w:p w:rsidR="002E306A" w:rsidRPr="00236BFC" w:rsidRDefault="00C4481B" w:rsidP="008736D0">
      <w:pPr>
        <w:pStyle w:val="Bullet1"/>
        <w:rPr>
          <w:noProof/>
        </w:rPr>
      </w:pPr>
      <w:r w:rsidRPr="00236BFC">
        <w:rPr>
          <w:noProof/>
        </w:rPr>
        <w:t xml:space="preserve">Other advice and recommendations concerning the classification of goods in the HS Nomenclature, such as classification decisions or other guidance adopted by the </w:t>
      </w:r>
      <w:r w:rsidR="000E7996" w:rsidRPr="00236BFC">
        <w:rPr>
          <w:noProof/>
        </w:rPr>
        <w:t>HSC</w:t>
      </w:r>
      <w:r w:rsidRPr="00236BFC">
        <w:rPr>
          <w:noProof/>
        </w:rPr>
        <w:t>.</w:t>
      </w:r>
    </w:p>
    <w:p w:rsidR="005F214B" w:rsidRDefault="002E306A" w:rsidP="006A19AA">
      <w:pPr>
        <w:spacing w:after="160" w:line="259" w:lineRule="auto"/>
        <w:rPr>
          <w:noProof/>
          <w:szCs w:val="24"/>
          <w:lang w:val="en-IE"/>
        </w:rPr>
      </w:pPr>
      <w:r w:rsidRPr="00236BFC">
        <w:rPr>
          <w:noProof/>
          <w:szCs w:val="24"/>
          <w:lang w:val="en-IE"/>
        </w:rPr>
        <w:t xml:space="preserve">The </w:t>
      </w:r>
      <w:r w:rsidR="00EB21E4" w:rsidRPr="00236BFC">
        <w:rPr>
          <w:noProof/>
          <w:szCs w:val="24"/>
          <w:lang w:val="en-IE"/>
        </w:rPr>
        <w:t>proposed</w:t>
      </w:r>
      <w:r w:rsidRPr="00236BFC">
        <w:rPr>
          <w:noProof/>
          <w:szCs w:val="24"/>
          <w:lang w:val="en-IE"/>
        </w:rPr>
        <w:t xml:space="preserve"> framework</w:t>
      </w:r>
      <w:r w:rsidRPr="00514302">
        <w:rPr>
          <w:noProof/>
          <w:szCs w:val="24"/>
          <w:lang w:val="en-IE"/>
        </w:rPr>
        <w:t xml:space="preserve"> </w:t>
      </w:r>
      <w:r>
        <w:rPr>
          <w:noProof/>
          <w:szCs w:val="24"/>
          <w:lang w:val="en-IE"/>
        </w:rPr>
        <w:t xml:space="preserve">also introduces a new category of </w:t>
      </w:r>
      <w:r w:rsidR="00EB21E4">
        <w:rPr>
          <w:noProof/>
          <w:szCs w:val="24"/>
          <w:lang w:val="en-IE"/>
        </w:rPr>
        <w:t>act</w:t>
      </w:r>
      <w:r w:rsidR="00896854">
        <w:rPr>
          <w:noProof/>
          <w:szCs w:val="24"/>
          <w:lang w:val="en-IE"/>
        </w:rPr>
        <w:t>,</w:t>
      </w:r>
      <w:r w:rsidR="00EB21E4">
        <w:rPr>
          <w:noProof/>
          <w:szCs w:val="24"/>
          <w:lang w:val="en-IE"/>
        </w:rPr>
        <w:t xml:space="preserve"> </w:t>
      </w:r>
      <w:r w:rsidR="00896854">
        <w:rPr>
          <w:noProof/>
          <w:szCs w:val="24"/>
          <w:lang w:val="en-IE"/>
        </w:rPr>
        <w:t>namely a</w:t>
      </w:r>
      <w:r w:rsidR="00EB21E4">
        <w:rPr>
          <w:noProof/>
          <w:szCs w:val="24"/>
          <w:lang w:val="en-IE"/>
        </w:rPr>
        <w:t xml:space="preserve"> Recommendation</w:t>
      </w:r>
      <w:r>
        <w:rPr>
          <w:noProof/>
          <w:szCs w:val="24"/>
          <w:lang w:val="en-IE"/>
        </w:rPr>
        <w:t xml:space="preserve"> to the </w:t>
      </w:r>
      <w:r w:rsidR="00EB21E4">
        <w:rPr>
          <w:noProof/>
          <w:szCs w:val="24"/>
          <w:lang w:val="en-IE"/>
        </w:rPr>
        <w:t>Contracting Parties for an amendment to the HS nomenclature</w:t>
      </w:r>
      <w:r w:rsidR="00CB6187">
        <w:rPr>
          <w:noProof/>
          <w:szCs w:val="24"/>
          <w:lang w:val="en-IE"/>
        </w:rPr>
        <w:t>,</w:t>
      </w:r>
      <w:r w:rsidR="002C23FF">
        <w:rPr>
          <w:noProof/>
          <w:szCs w:val="24"/>
          <w:lang w:val="en-IE"/>
        </w:rPr>
        <w:t xml:space="preserve"> </w:t>
      </w:r>
      <w:r w:rsidR="00CB6187" w:rsidRPr="00CB6187">
        <w:rPr>
          <w:noProof/>
          <w:szCs w:val="24"/>
          <w:lang w:val="en-IE"/>
        </w:rPr>
        <w:t xml:space="preserve">which is appended as an Annex to the Convention pursuant to Article 2 of the HS Convention, in accordance with Article </w:t>
      </w:r>
      <w:r w:rsidR="00C21E13">
        <w:rPr>
          <w:noProof/>
          <w:szCs w:val="24"/>
          <w:lang w:val="en-IE"/>
        </w:rPr>
        <w:t xml:space="preserve">8(1) and the procedure established by Article </w:t>
      </w:r>
      <w:r w:rsidR="00CB6187" w:rsidRPr="00CB6187">
        <w:rPr>
          <w:noProof/>
          <w:szCs w:val="24"/>
          <w:lang w:val="en-IE"/>
        </w:rPr>
        <w:t>16 thereof.</w:t>
      </w:r>
      <w:r>
        <w:rPr>
          <w:noProof/>
          <w:szCs w:val="24"/>
          <w:lang w:val="en-IE"/>
        </w:rPr>
        <w:t xml:space="preserve"> </w:t>
      </w:r>
      <w:r w:rsidR="00253412">
        <w:rPr>
          <w:noProof/>
          <w:szCs w:val="24"/>
          <w:lang w:val="en-IE"/>
        </w:rPr>
        <w:t>Such</w:t>
      </w:r>
      <w:r>
        <w:rPr>
          <w:noProof/>
          <w:szCs w:val="24"/>
          <w:lang w:val="en-IE"/>
        </w:rPr>
        <w:t xml:space="preserve"> </w:t>
      </w:r>
      <w:r w:rsidRPr="00514302">
        <w:rPr>
          <w:noProof/>
          <w:szCs w:val="24"/>
          <w:lang w:val="en-IE"/>
        </w:rPr>
        <w:t>Recommendation</w:t>
      </w:r>
      <w:r w:rsidR="00896854">
        <w:rPr>
          <w:noProof/>
          <w:szCs w:val="24"/>
          <w:lang w:val="en-IE"/>
        </w:rPr>
        <w:t xml:space="preserve"> is</w:t>
      </w:r>
      <w:r w:rsidR="00E32129">
        <w:rPr>
          <w:noProof/>
          <w:szCs w:val="24"/>
          <w:lang w:val="en-IE"/>
        </w:rPr>
        <w:t xml:space="preserve"> </w:t>
      </w:r>
      <w:r w:rsidR="00FC7DFB">
        <w:rPr>
          <w:noProof/>
          <w:szCs w:val="24"/>
          <w:lang w:val="en-IE"/>
        </w:rPr>
        <w:t>prepared</w:t>
      </w:r>
      <w:r w:rsidRPr="00514302">
        <w:rPr>
          <w:noProof/>
          <w:szCs w:val="24"/>
          <w:lang w:val="en-IE"/>
        </w:rPr>
        <w:t xml:space="preserve"> </w:t>
      </w:r>
      <w:r w:rsidR="00253412">
        <w:rPr>
          <w:noProof/>
          <w:szCs w:val="24"/>
          <w:lang w:val="en-IE"/>
        </w:rPr>
        <w:t>within</w:t>
      </w:r>
      <w:r w:rsidRPr="00514302">
        <w:rPr>
          <w:noProof/>
          <w:szCs w:val="24"/>
          <w:lang w:val="en-IE"/>
        </w:rPr>
        <w:t xml:space="preserve"> </w:t>
      </w:r>
      <w:r>
        <w:rPr>
          <w:noProof/>
          <w:szCs w:val="24"/>
          <w:lang w:val="en-IE"/>
        </w:rPr>
        <w:t xml:space="preserve">the </w:t>
      </w:r>
      <w:r w:rsidRPr="00514302">
        <w:rPr>
          <w:noProof/>
          <w:szCs w:val="24"/>
          <w:lang w:val="en-IE"/>
        </w:rPr>
        <w:t xml:space="preserve">HSC and </w:t>
      </w:r>
      <w:r w:rsidR="00253412">
        <w:rPr>
          <w:noProof/>
          <w:szCs w:val="24"/>
          <w:lang w:val="en-IE"/>
        </w:rPr>
        <w:t>submitted to</w:t>
      </w:r>
      <w:r w:rsidRPr="00514302">
        <w:rPr>
          <w:noProof/>
          <w:szCs w:val="24"/>
          <w:lang w:val="en-IE"/>
        </w:rPr>
        <w:t xml:space="preserve"> the WCO Council</w:t>
      </w:r>
      <w:r w:rsidR="00253412">
        <w:rPr>
          <w:noProof/>
          <w:szCs w:val="24"/>
          <w:lang w:val="en-IE"/>
        </w:rPr>
        <w:t xml:space="preserve"> for adoption</w:t>
      </w:r>
      <w:r w:rsidRPr="00514302">
        <w:rPr>
          <w:noProof/>
          <w:szCs w:val="24"/>
          <w:lang w:val="en-IE"/>
        </w:rPr>
        <w:t xml:space="preserve">. </w:t>
      </w:r>
      <w:r w:rsidR="00253412">
        <w:rPr>
          <w:noProof/>
          <w:szCs w:val="24"/>
          <w:lang w:val="en-IE"/>
        </w:rPr>
        <w:t xml:space="preserve">Pursuant to Article 16 of the HS Convention, </w:t>
      </w:r>
      <w:r w:rsidR="00253412" w:rsidRPr="00253412">
        <w:rPr>
          <w:noProof/>
          <w:szCs w:val="24"/>
          <w:lang w:val="en-IE"/>
        </w:rPr>
        <w:t xml:space="preserve">the WCO Council regularly recommend </w:t>
      </w:r>
      <w:r w:rsidR="00253412">
        <w:rPr>
          <w:noProof/>
          <w:szCs w:val="24"/>
          <w:lang w:val="en-IE"/>
        </w:rPr>
        <w:t xml:space="preserve">this </w:t>
      </w:r>
      <w:r w:rsidR="00253412" w:rsidRPr="00253412">
        <w:rPr>
          <w:noProof/>
          <w:szCs w:val="24"/>
          <w:lang w:val="en-IE"/>
        </w:rPr>
        <w:t>amendment to the HS Nomenclature, which become binding upon acceptance by the Contracting Parties. While in practice such amendments have followed an approximate five-year cycle, this periodicity is not laid down in the HS Convention</w:t>
      </w:r>
      <w:r w:rsidR="00253412">
        <w:rPr>
          <w:noProof/>
          <w:szCs w:val="24"/>
          <w:lang w:val="en-IE"/>
        </w:rPr>
        <w:t xml:space="preserve">. </w:t>
      </w:r>
      <w:r w:rsidR="00253412" w:rsidRPr="00253412">
        <w:rPr>
          <w:noProof/>
          <w:szCs w:val="24"/>
          <w:lang w:val="en-IE"/>
        </w:rPr>
        <w:t xml:space="preserve">Given </w:t>
      </w:r>
      <w:r w:rsidR="00253412">
        <w:rPr>
          <w:noProof/>
          <w:szCs w:val="24"/>
          <w:lang w:val="en-IE"/>
        </w:rPr>
        <w:t>its</w:t>
      </w:r>
      <w:r w:rsidR="00C21E13">
        <w:rPr>
          <w:noProof/>
          <w:szCs w:val="24"/>
          <w:lang w:val="en-IE"/>
        </w:rPr>
        <w:t xml:space="preserve"> </w:t>
      </w:r>
      <w:r w:rsidRPr="00514302">
        <w:rPr>
          <w:noProof/>
          <w:szCs w:val="24"/>
          <w:lang w:val="en-IE"/>
        </w:rPr>
        <w:t>technical nature</w:t>
      </w:r>
      <w:r w:rsidR="00253412" w:rsidRPr="00253412">
        <w:rPr>
          <w:noProof/>
          <w:szCs w:val="24"/>
          <w:lang w:val="en-IE"/>
        </w:rPr>
        <w:t xml:space="preserve">, limited policy discretion and the need to ensure timely and uniform alignment of the Union’s tariff nomenclature with its international obligations, </w:t>
      </w:r>
      <w:r w:rsidRPr="00514302">
        <w:rPr>
          <w:noProof/>
          <w:szCs w:val="24"/>
          <w:lang w:val="en-IE"/>
        </w:rPr>
        <w:t xml:space="preserve">it could benefit from </w:t>
      </w:r>
      <w:r w:rsidR="00896854">
        <w:rPr>
          <w:noProof/>
          <w:szCs w:val="24"/>
          <w:lang w:val="en-IE"/>
        </w:rPr>
        <w:t xml:space="preserve">the application of </w:t>
      </w:r>
      <w:r w:rsidRPr="00514302">
        <w:rPr>
          <w:noProof/>
          <w:szCs w:val="24"/>
          <w:lang w:val="en-IE"/>
        </w:rPr>
        <w:t xml:space="preserve">this </w:t>
      </w:r>
      <w:r w:rsidR="00051B6E">
        <w:rPr>
          <w:noProof/>
          <w:szCs w:val="24"/>
          <w:lang w:val="en-IE"/>
        </w:rPr>
        <w:t>omnibus decision</w:t>
      </w:r>
      <w:r>
        <w:rPr>
          <w:noProof/>
          <w:szCs w:val="24"/>
          <w:lang w:val="en-IE"/>
        </w:rPr>
        <w:t>.</w:t>
      </w:r>
    </w:p>
    <w:p w:rsidR="002E306A" w:rsidRPr="00B54094" w:rsidRDefault="004523BB" w:rsidP="006A19AA">
      <w:pPr>
        <w:spacing w:after="160" w:line="259" w:lineRule="auto"/>
        <w:rPr>
          <w:noProof/>
        </w:rPr>
      </w:pPr>
      <w:r w:rsidRPr="00B54094">
        <w:rPr>
          <w:noProof/>
        </w:rPr>
        <w:t>Nevertheless, the proposed framework does not cover amendments to the text</w:t>
      </w:r>
      <w:r w:rsidR="006A19AA" w:rsidRPr="00B54094">
        <w:rPr>
          <w:noProof/>
        </w:rPr>
        <w:t xml:space="preserve"> of the</w:t>
      </w:r>
      <w:r w:rsidRPr="00B54094">
        <w:rPr>
          <w:noProof/>
        </w:rPr>
        <w:t xml:space="preserve"> HS Convention except for the Annex </w:t>
      </w:r>
      <w:r w:rsidR="006A19AA" w:rsidRPr="00B54094">
        <w:rPr>
          <w:noProof/>
        </w:rPr>
        <w:t>to the</w:t>
      </w:r>
      <w:r w:rsidRPr="00B54094">
        <w:rPr>
          <w:noProof/>
        </w:rPr>
        <w:t xml:space="preserve"> HS Nomenclature as </w:t>
      </w:r>
      <w:r w:rsidR="006A19AA" w:rsidRPr="00B54094">
        <w:rPr>
          <w:noProof/>
        </w:rPr>
        <w:t>aforementioned</w:t>
      </w:r>
      <w:r w:rsidRPr="00B54094">
        <w:rPr>
          <w:noProof/>
        </w:rPr>
        <w:t>.</w:t>
      </w:r>
    </w:p>
    <w:p w:rsidR="002F2C12" w:rsidRPr="003A3406" w:rsidRDefault="00627BD8" w:rsidP="002F2C12">
      <w:pPr>
        <w:rPr>
          <w:noProof/>
          <w:szCs w:val="24"/>
        </w:rPr>
      </w:pPr>
      <w:r w:rsidRPr="003A3406">
        <w:rPr>
          <w:noProof/>
          <w:szCs w:val="24"/>
        </w:rPr>
        <w:t xml:space="preserve">In accordance with </w:t>
      </w:r>
      <w:r w:rsidR="003974D1" w:rsidRPr="003A3406">
        <w:rPr>
          <w:noProof/>
          <w:szCs w:val="24"/>
        </w:rPr>
        <w:t>Article 3</w:t>
      </w:r>
      <w:r w:rsidR="00CF44B7">
        <w:rPr>
          <w:noProof/>
          <w:szCs w:val="24"/>
        </w:rPr>
        <w:t>4</w:t>
      </w:r>
      <w:r w:rsidR="00FC7DFB">
        <w:rPr>
          <w:noProof/>
          <w:szCs w:val="24"/>
        </w:rPr>
        <w:t>(</w:t>
      </w:r>
      <w:r w:rsidR="003974D1" w:rsidRPr="003A3406">
        <w:rPr>
          <w:noProof/>
          <w:szCs w:val="24"/>
        </w:rPr>
        <w:t>7</w:t>
      </w:r>
      <w:r w:rsidR="00FC7DFB">
        <w:rPr>
          <w:noProof/>
          <w:szCs w:val="24"/>
        </w:rPr>
        <w:t>)</w:t>
      </w:r>
      <w:r w:rsidR="003974D1" w:rsidRPr="003A3406">
        <w:rPr>
          <w:noProof/>
          <w:szCs w:val="24"/>
        </w:rPr>
        <w:t xml:space="preserve">(a)(iii) of Regulation (EU) No 952/2013 of the European Parliament and of the Council of 9 </w:t>
      </w:r>
      <w:r w:rsidR="00DD6DF8" w:rsidRPr="003A3406">
        <w:rPr>
          <w:noProof/>
          <w:szCs w:val="24"/>
        </w:rPr>
        <w:t>O</w:t>
      </w:r>
      <w:r w:rsidR="003974D1" w:rsidRPr="003A3406">
        <w:rPr>
          <w:noProof/>
          <w:szCs w:val="24"/>
        </w:rPr>
        <w:t>ctober 2013 laying down the Union Customs Code</w:t>
      </w:r>
      <w:r w:rsidR="003974D1" w:rsidRPr="003A3406">
        <w:rPr>
          <w:rStyle w:val="FootnoteReference"/>
          <w:noProof/>
          <w:szCs w:val="24"/>
        </w:rPr>
        <w:footnoteReference w:id="5"/>
      </w:r>
      <w:r w:rsidR="003974D1" w:rsidRPr="003A3406">
        <w:rPr>
          <w:noProof/>
          <w:szCs w:val="24"/>
        </w:rPr>
        <w:t xml:space="preserve">, the customs authorities of the Member States shall revoke their classification decisions where they are no longer compatible with the interpretation of the HS Nomenclature resulting from classification decisions, </w:t>
      </w:r>
      <w:r w:rsidR="008A57AB">
        <w:rPr>
          <w:noProof/>
          <w:szCs w:val="24"/>
        </w:rPr>
        <w:t>C</w:t>
      </w:r>
      <w:r w:rsidR="003974D1" w:rsidRPr="003A3406">
        <w:rPr>
          <w:noProof/>
          <w:szCs w:val="24"/>
        </w:rPr>
        <w:t xml:space="preserve">lassification </w:t>
      </w:r>
      <w:r w:rsidR="008A57AB">
        <w:rPr>
          <w:noProof/>
          <w:szCs w:val="24"/>
        </w:rPr>
        <w:t>O</w:t>
      </w:r>
      <w:r w:rsidR="003974D1" w:rsidRPr="003A3406">
        <w:rPr>
          <w:noProof/>
          <w:szCs w:val="24"/>
        </w:rPr>
        <w:t xml:space="preserve">pinions or </w:t>
      </w:r>
      <w:r w:rsidR="003974D1" w:rsidRPr="003A3406">
        <w:rPr>
          <w:noProof/>
          <w:color w:val="000000"/>
          <w:szCs w:val="24"/>
        </w:rPr>
        <w:t xml:space="preserve">amendments of the </w:t>
      </w:r>
      <w:r w:rsidR="008A57AB">
        <w:rPr>
          <w:noProof/>
          <w:color w:val="000000"/>
          <w:szCs w:val="24"/>
        </w:rPr>
        <w:t>E</w:t>
      </w:r>
      <w:r w:rsidR="003974D1" w:rsidRPr="003A3406">
        <w:rPr>
          <w:noProof/>
          <w:color w:val="000000"/>
          <w:szCs w:val="24"/>
        </w:rPr>
        <w:t xml:space="preserve">xplanatory </w:t>
      </w:r>
      <w:r w:rsidR="008A57AB">
        <w:rPr>
          <w:noProof/>
          <w:color w:val="000000"/>
          <w:szCs w:val="24"/>
        </w:rPr>
        <w:t>N</w:t>
      </w:r>
      <w:r w:rsidR="003974D1" w:rsidRPr="003A3406">
        <w:rPr>
          <w:noProof/>
          <w:color w:val="000000"/>
          <w:szCs w:val="24"/>
        </w:rPr>
        <w:t xml:space="preserve">otes to the HS Nomenclature, with effect from the date of publication of the Commission Communication in the 'C' series of the </w:t>
      </w:r>
      <w:r w:rsidR="003974D1" w:rsidRPr="003A3406">
        <w:rPr>
          <w:rStyle w:val="italic"/>
          <w:noProof/>
          <w:color w:val="000000"/>
          <w:szCs w:val="24"/>
        </w:rPr>
        <w:t>Official Journal of the European Union</w:t>
      </w:r>
      <w:r w:rsidR="003974D1" w:rsidRPr="003A3406">
        <w:rPr>
          <w:noProof/>
          <w:szCs w:val="24"/>
        </w:rPr>
        <w:t>.</w:t>
      </w:r>
    </w:p>
    <w:p w:rsidR="00FF7A64" w:rsidRPr="003A3406" w:rsidRDefault="00FF7A64" w:rsidP="002A7080">
      <w:pPr>
        <w:pStyle w:val="ManualHeading1"/>
        <w:rPr>
          <w:noProof/>
        </w:rPr>
      </w:pPr>
      <w:r>
        <w:rPr>
          <w:noProof/>
        </w:rPr>
        <w:t>3.</w:t>
      </w:r>
      <w:r>
        <w:rPr>
          <w:noProof/>
        </w:rPr>
        <w:tab/>
      </w:r>
      <w:r w:rsidRPr="003A3406">
        <w:rPr>
          <w:noProof/>
        </w:rPr>
        <w:t>Position to be taken on the Union's behalf</w:t>
      </w:r>
      <w:r w:rsidR="00791F65" w:rsidRPr="003A3406">
        <w:rPr>
          <w:noProof/>
        </w:rPr>
        <w:t xml:space="preserve"> </w:t>
      </w:r>
    </w:p>
    <w:p w:rsidR="00FF7A64" w:rsidRPr="003A3406" w:rsidRDefault="000E7996" w:rsidP="002A7080">
      <w:pPr>
        <w:pStyle w:val="ManualHeading2"/>
        <w:rPr>
          <w:noProof/>
        </w:rPr>
      </w:pPr>
      <w:r>
        <w:rPr>
          <w:noProof/>
        </w:rPr>
        <w:t>3.1.</w:t>
      </w:r>
      <w:r>
        <w:rPr>
          <w:noProof/>
        </w:rPr>
        <w:tab/>
      </w:r>
      <w:bookmarkStart w:id="1" w:name="_Hlk119666975"/>
      <w:r w:rsidRPr="003A3406">
        <w:rPr>
          <w:noProof/>
        </w:rPr>
        <w:t>Practical constraints in</w:t>
      </w:r>
      <w:r w:rsidR="005B27B5" w:rsidRPr="003A3406">
        <w:rPr>
          <w:noProof/>
        </w:rPr>
        <w:t xml:space="preserve"> </w:t>
      </w:r>
      <w:r w:rsidRPr="003A3406">
        <w:rPr>
          <w:noProof/>
        </w:rPr>
        <w:t xml:space="preserve">the preparation and adoption </w:t>
      </w:r>
      <w:r w:rsidR="00791F65" w:rsidRPr="003A3406">
        <w:rPr>
          <w:noProof/>
        </w:rPr>
        <w:t>of EU positions</w:t>
      </w:r>
      <w:bookmarkEnd w:id="1"/>
      <w:r w:rsidR="00791F65" w:rsidRPr="003A3406">
        <w:rPr>
          <w:noProof/>
        </w:rPr>
        <w:t xml:space="preserve"> </w:t>
      </w:r>
    </w:p>
    <w:p w:rsidR="000421D2" w:rsidRDefault="00D058F9" w:rsidP="00D058F9">
      <w:pPr>
        <w:rPr>
          <w:noProof/>
          <w:szCs w:val="24"/>
        </w:rPr>
      </w:pPr>
      <w:r w:rsidRPr="003A3406">
        <w:rPr>
          <w:noProof/>
          <w:szCs w:val="24"/>
        </w:rPr>
        <w:t>Effective Union participation in the HSC requires an intensified and efficient cooperation between the Institutions</w:t>
      </w:r>
      <w:r w:rsidR="00C96E9F">
        <w:rPr>
          <w:noProof/>
          <w:szCs w:val="24"/>
        </w:rPr>
        <w:t xml:space="preserve"> due </w:t>
      </w:r>
      <w:r w:rsidR="001F5153">
        <w:rPr>
          <w:noProof/>
          <w:szCs w:val="24"/>
        </w:rPr>
        <w:t xml:space="preserve">to </w:t>
      </w:r>
      <w:r w:rsidR="00C96E9F">
        <w:rPr>
          <w:noProof/>
          <w:szCs w:val="24"/>
        </w:rPr>
        <w:t>practical constrains in the preparation and adoption of EU positions</w:t>
      </w:r>
      <w:r w:rsidRPr="003A3406">
        <w:rPr>
          <w:noProof/>
          <w:szCs w:val="24"/>
        </w:rPr>
        <w:t xml:space="preserve">. </w:t>
      </w:r>
    </w:p>
    <w:p w:rsidR="002F2C12" w:rsidRDefault="00E7539E" w:rsidP="002F2C12">
      <w:pPr>
        <w:rPr>
          <w:noProof/>
          <w:szCs w:val="24"/>
        </w:rPr>
      </w:pPr>
      <w:r>
        <w:rPr>
          <w:noProof/>
          <w:szCs w:val="24"/>
        </w:rPr>
        <w:t>First, a</w:t>
      </w:r>
      <w:r w:rsidR="002F2C12" w:rsidRPr="003A3406">
        <w:rPr>
          <w:noProof/>
          <w:szCs w:val="24"/>
        </w:rPr>
        <w:t xml:space="preserve">t each of its two yearly meetings the </w:t>
      </w:r>
      <w:r w:rsidR="000E7996" w:rsidRPr="003A3406">
        <w:rPr>
          <w:noProof/>
          <w:szCs w:val="24"/>
        </w:rPr>
        <w:t>HSC</w:t>
      </w:r>
      <w:r w:rsidR="002F2C12" w:rsidRPr="003A3406">
        <w:rPr>
          <w:noProof/>
          <w:szCs w:val="24"/>
        </w:rPr>
        <w:t xml:space="preserve"> deals with a considerable number of highly technical issues. Table 1 shows</w:t>
      </w:r>
      <w:r w:rsidR="00E1317A">
        <w:rPr>
          <w:noProof/>
          <w:szCs w:val="24"/>
        </w:rPr>
        <w:t xml:space="preserve"> that</w:t>
      </w:r>
      <w:r w:rsidR="00C4481B" w:rsidRPr="003A3406">
        <w:rPr>
          <w:noProof/>
          <w:szCs w:val="24"/>
        </w:rPr>
        <w:t>,</w:t>
      </w:r>
      <w:r w:rsidR="002F2C12" w:rsidRPr="003A3406">
        <w:rPr>
          <w:noProof/>
          <w:szCs w:val="24"/>
        </w:rPr>
        <w:t xml:space="preserve"> </w:t>
      </w:r>
      <w:r w:rsidR="003974D1" w:rsidRPr="003A3406">
        <w:rPr>
          <w:noProof/>
          <w:szCs w:val="24"/>
        </w:rPr>
        <w:t xml:space="preserve">for the last </w:t>
      </w:r>
      <w:r w:rsidR="00F87AD1">
        <w:rPr>
          <w:noProof/>
          <w:szCs w:val="24"/>
        </w:rPr>
        <w:t>five meetings</w:t>
      </w:r>
      <w:r w:rsidR="00E1317A" w:rsidRPr="003A3406">
        <w:rPr>
          <w:noProof/>
          <w:szCs w:val="24"/>
        </w:rPr>
        <w:t xml:space="preserve"> </w:t>
      </w:r>
      <w:r w:rsidR="00867F33">
        <w:rPr>
          <w:noProof/>
          <w:szCs w:val="24"/>
        </w:rPr>
        <w:t>(202</w:t>
      </w:r>
      <w:r w:rsidR="007311FC">
        <w:rPr>
          <w:noProof/>
          <w:szCs w:val="24"/>
        </w:rPr>
        <w:t>3</w:t>
      </w:r>
      <w:r w:rsidR="000421D2">
        <w:rPr>
          <w:noProof/>
          <w:szCs w:val="24"/>
        </w:rPr>
        <w:t xml:space="preserve"> </w:t>
      </w:r>
      <w:r w:rsidR="00F87AD1">
        <w:rPr>
          <w:noProof/>
          <w:szCs w:val="24"/>
        </w:rPr>
        <w:t>- 202</w:t>
      </w:r>
      <w:r w:rsidR="007311FC">
        <w:rPr>
          <w:noProof/>
          <w:szCs w:val="24"/>
        </w:rPr>
        <w:t>5</w:t>
      </w:r>
      <w:r w:rsidR="00867F33">
        <w:rPr>
          <w:noProof/>
          <w:szCs w:val="24"/>
        </w:rPr>
        <w:t>)</w:t>
      </w:r>
      <w:r w:rsidR="00C4481B" w:rsidRPr="003A3406">
        <w:rPr>
          <w:noProof/>
          <w:szCs w:val="24"/>
        </w:rPr>
        <w:t>,</w:t>
      </w:r>
      <w:r w:rsidR="003974D1" w:rsidRPr="003A3406">
        <w:rPr>
          <w:noProof/>
          <w:szCs w:val="24"/>
        </w:rPr>
        <w:t xml:space="preserve"> the volume of </w:t>
      </w:r>
      <w:r w:rsidR="00976F64">
        <w:rPr>
          <w:noProof/>
          <w:szCs w:val="24"/>
        </w:rPr>
        <w:t>technical agenda items</w:t>
      </w:r>
      <w:r w:rsidR="00EA01F2" w:rsidRPr="003A3406">
        <w:rPr>
          <w:noProof/>
          <w:szCs w:val="24"/>
        </w:rPr>
        <w:t xml:space="preserve"> </w:t>
      </w:r>
      <w:r w:rsidR="00EA01F2">
        <w:rPr>
          <w:noProof/>
          <w:szCs w:val="24"/>
        </w:rPr>
        <w:t>examined</w:t>
      </w:r>
      <w:r w:rsidR="00EA01F2" w:rsidRPr="003A3406">
        <w:rPr>
          <w:noProof/>
          <w:szCs w:val="24"/>
        </w:rPr>
        <w:t xml:space="preserve"> </w:t>
      </w:r>
      <w:r w:rsidR="003974D1" w:rsidRPr="003A3406">
        <w:rPr>
          <w:noProof/>
          <w:szCs w:val="24"/>
        </w:rPr>
        <w:t xml:space="preserve">by the </w:t>
      </w:r>
      <w:r w:rsidR="000E7996" w:rsidRPr="003A3406">
        <w:rPr>
          <w:noProof/>
          <w:szCs w:val="24"/>
        </w:rPr>
        <w:t>HSC</w:t>
      </w:r>
      <w:r w:rsidR="003974D1" w:rsidRPr="003A3406">
        <w:rPr>
          <w:noProof/>
          <w:szCs w:val="24"/>
        </w:rPr>
        <w:t xml:space="preserve"> </w:t>
      </w:r>
      <w:r w:rsidR="00976F64">
        <w:rPr>
          <w:noProof/>
          <w:szCs w:val="24"/>
        </w:rPr>
        <w:t xml:space="preserve">remained very high, </w:t>
      </w:r>
      <w:r w:rsidR="00E1317A">
        <w:rPr>
          <w:noProof/>
          <w:szCs w:val="24"/>
        </w:rPr>
        <w:t>as well as</w:t>
      </w:r>
      <w:r w:rsidR="0053278B">
        <w:rPr>
          <w:noProof/>
          <w:szCs w:val="24"/>
        </w:rPr>
        <w:t xml:space="preserve"> the</w:t>
      </w:r>
      <w:r w:rsidR="0070525A">
        <w:rPr>
          <w:noProof/>
          <w:szCs w:val="24"/>
        </w:rPr>
        <w:t xml:space="preserve"> </w:t>
      </w:r>
      <w:r w:rsidR="0053278B">
        <w:rPr>
          <w:noProof/>
          <w:szCs w:val="24"/>
        </w:rPr>
        <w:t xml:space="preserve">number of </w:t>
      </w:r>
      <w:r w:rsidR="0070525A">
        <w:rPr>
          <w:noProof/>
          <w:szCs w:val="24"/>
        </w:rPr>
        <w:t xml:space="preserve">decisions </w:t>
      </w:r>
      <w:r w:rsidR="006C4E37">
        <w:rPr>
          <w:noProof/>
          <w:szCs w:val="24"/>
        </w:rPr>
        <w:t xml:space="preserve">having legal effect </w:t>
      </w:r>
      <w:r w:rsidR="0070525A">
        <w:rPr>
          <w:noProof/>
          <w:szCs w:val="24"/>
        </w:rPr>
        <w:t>to be taken</w:t>
      </w:r>
      <w:r w:rsidR="003974D1" w:rsidRPr="003A3406">
        <w:rPr>
          <w:noProof/>
          <w:szCs w:val="24"/>
        </w:rPr>
        <w:t>.</w:t>
      </w:r>
    </w:p>
    <w:p w:rsidR="002F2C12" w:rsidRPr="003A3406" w:rsidRDefault="002F2C12" w:rsidP="002F2C12">
      <w:pPr>
        <w:spacing w:before="0" w:after="200" w:line="276" w:lineRule="auto"/>
        <w:jc w:val="center"/>
        <w:rPr>
          <w:b/>
          <w:noProof/>
          <w:szCs w:val="24"/>
        </w:rPr>
      </w:pPr>
      <w:r w:rsidRPr="003A3406">
        <w:rPr>
          <w:b/>
          <w:noProof/>
          <w:szCs w:val="24"/>
        </w:rPr>
        <w:t xml:space="preserve">Table 1 </w:t>
      </w:r>
      <w:r w:rsidR="000E7996" w:rsidRPr="003A3406">
        <w:rPr>
          <w:b/>
          <w:noProof/>
          <w:szCs w:val="24"/>
        </w:rPr>
        <w:t>HSC</w:t>
      </w:r>
      <w:r w:rsidRPr="003A3406">
        <w:rPr>
          <w:b/>
          <w:noProof/>
          <w:szCs w:val="24"/>
        </w:rPr>
        <w:t xml:space="preserve"> Decisions by type </w:t>
      </w:r>
    </w:p>
    <w:tbl>
      <w:tblPr>
        <w:tblStyle w:val="TableGrid2"/>
        <w:tblW w:w="10526" w:type="dxa"/>
        <w:jc w:val="center"/>
        <w:tblLayout w:type="fixed"/>
        <w:tblLook w:val="04A0" w:firstRow="1" w:lastRow="0" w:firstColumn="1" w:lastColumn="0" w:noHBand="0" w:noVBand="1"/>
      </w:tblPr>
      <w:tblGrid>
        <w:gridCol w:w="500"/>
        <w:gridCol w:w="2161"/>
        <w:gridCol w:w="1559"/>
        <w:gridCol w:w="1592"/>
        <w:gridCol w:w="1676"/>
        <w:gridCol w:w="1519"/>
        <w:gridCol w:w="1519"/>
      </w:tblGrid>
      <w:tr w:rsidR="004420C7" w:rsidRPr="003A3406" w:rsidTr="004420C7">
        <w:trPr>
          <w:jc w:val="center"/>
        </w:trPr>
        <w:tc>
          <w:tcPr>
            <w:tcW w:w="500" w:type="dxa"/>
          </w:tcPr>
          <w:p w:rsidR="004420C7" w:rsidRPr="003A3406" w:rsidRDefault="004420C7" w:rsidP="00A07CD4">
            <w:pPr>
              <w:spacing w:before="0" w:after="0"/>
              <w:jc w:val="center"/>
              <w:rPr>
                <w:b/>
                <w:noProof/>
                <w:szCs w:val="24"/>
              </w:rPr>
            </w:pPr>
            <w:r>
              <w:rPr>
                <w:b/>
                <w:noProof/>
                <w:szCs w:val="24"/>
              </w:rPr>
              <w:lastRenderedPageBreak/>
              <w:t>1</w:t>
            </w:r>
          </w:p>
        </w:tc>
        <w:tc>
          <w:tcPr>
            <w:tcW w:w="2161" w:type="dxa"/>
          </w:tcPr>
          <w:p w:rsidR="004420C7" w:rsidRPr="003A3406" w:rsidRDefault="004420C7">
            <w:pPr>
              <w:spacing w:before="0" w:after="0"/>
              <w:jc w:val="center"/>
              <w:rPr>
                <w:b/>
                <w:noProof/>
                <w:szCs w:val="24"/>
              </w:rPr>
            </w:pPr>
            <w:r w:rsidRPr="003A3406">
              <w:rPr>
                <w:b/>
                <w:noProof/>
                <w:szCs w:val="24"/>
              </w:rPr>
              <w:t>Meeting</w:t>
            </w:r>
          </w:p>
        </w:tc>
        <w:tc>
          <w:tcPr>
            <w:tcW w:w="1559" w:type="dxa"/>
          </w:tcPr>
          <w:p w:rsidR="004420C7" w:rsidRPr="003A3406" w:rsidRDefault="004420C7" w:rsidP="00F137E9">
            <w:pPr>
              <w:spacing w:before="0" w:after="0"/>
              <w:ind w:right="107"/>
              <w:jc w:val="center"/>
              <w:rPr>
                <w:b/>
                <w:noProof/>
                <w:szCs w:val="24"/>
              </w:rPr>
            </w:pPr>
            <w:r w:rsidRPr="003A3406">
              <w:rPr>
                <w:b/>
                <w:noProof/>
                <w:szCs w:val="24"/>
              </w:rPr>
              <w:t>HSC/</w:t>
            </w:r>
            <w:r>
              <w:rPr>
                <w:b/>
                <w:noProof/>
                <w:szCs w:val="24"/>
              </w:rPr>
              <w:t>72</w:t>
            </w:r>
          </w:p>
        </w:tc>
        <w:tc>
          <w:tcPr>
            <w:tcW w:w="1592" w:type="dxa"/>
          </w:tcPr>
          <w:p w:rsidR="004420C7" w:rsidRPr="003A3406" w:rsidRDefault="004420C7" w:rsidP="00B70091">
            <w:pPr>
              <w:spacing w:before="0" w:after="0"/>
              <w:jc w:val="center"/>
              <w:rPr>
                <w:b/>
                <w:noProof/>
                <w:szCs w:val="24"/>
              </w:rPr>
            </w:pPr>
            <w:r w:rsidRPr="003A3406">
              <w:rPr>
                <w:b/>
                <w:noProof/>
                <w:szCs w:val="24"/>
              </w:rPr>
              <w:t>HSC/</w:t>
            </w:r>
            <w:r>
              <w:rPr>
                <w:b/>
                <w:noProof/>
                <w:szCs w:val="24"/>
              </w:rPr>
              <w:t>73</w:t>
            </w:r>
          </w:p>
        </w:tc>
        <w:tc>
          <w:tcPr>
            <w:tcW w:w="1676" w:type="dxa"/>
          </w:tcPr>
          <w:p w:rsidR="004420C7" w:rsidRPr="003A3406" w:rsidRDefault="004420C7" w:rsidP="00B70091">
            <w:pPr>
              <w:spacing w:before="0" w:after="0"/>
              <w:jc w:val="center"/>
              <w:rPr>
                <w:b/>
                <w:noProof/>
                <w:szCs w:val="24"/>
              </w:rPr>
            </w:pPr>
            <w:r w:rsidRPr="003A3406">
              <w:rPr>
                <w:b/>
                <w:noProof/>
                <w:szCs w:val="24"/>
              </w:rPr>
              <w:t>HSC/</w:t>
            </w:r>
            <w:r>
              <w:rPr>
                <w:b/>
                <w:noProof/>
                <w:szCs w:val="24"/>
              </w:rPr>
              <w:t>74</w:t>
            </w:r>
          </w:p>
        </w:tc>
        <w:tc>
          <w:tcPr>
            <w:tcW w:w="1519" w:type="dxa"/>
          </w:tcPr>
          <w:p w:rsidR="004420C7" w:rsidRPr="003A3406" w:rsidRDefault="004420C7" w:rsidP="00B70091">
            <w:pPr>
              <w:spacing w:before="0" w:after="0"/>
              <w:jc w:val="center"/>
              <w:rPr>
                <w:b/>
                <w:noProof/>
                <w:szCs w:val="24"/>
              </w:rPr>
            </w:pPr>
            <w:r w:rsidRPr="003A3406">
              <w:rPr>
                <w:b/>
                <w:noProof/>
                <w:szCs w:val="24"/>
              </w:rPr>
              <w:t>HSC/</w:t>
            </w:r>
            <w:r>
              <w:rPr>
                <w:b/>
                <w:noProof/>
                <w:szCs w:val="24"/>
              </w:rPr>
              <w:t>75</w:t>
            </w:r>
          </w:p>
        </w:tc>
        <w:tc>
          <w:tcPr>
            <w:tcW w:w="1519" w:type="dxa"/>
          </w:tcPr>
          <w:p w:rsidR="004420C7" w:rsidRPr="003A3406" w:rsidRDefault="004420C7" w:rsidP="00B70091">
            <w:pPr>
              <w:spacing w:before="0" w:after="0"/>
              <w:jc w:val="center"/>
              <w:rPr>
                <w:b/>
                <w:noProof/>
                <w:szCs w:val="24"/>
              </w:rPr>
            </w:pPr>
            <w:r>
              <w:rPr>
                <w:b/>
                <w:noProof/>
                <w:szCs w:val="24"/>
              </w:rPr>
              <w:t>HSC/76</w:t>
            </w:r>
          </w:p>
        </w:tc>
      </w:tr>
      <w:tr w:rsidR="004420C7" w:rsidRPr="003A3406" w:rsidTr="004420C7">
        <w:trPr>
          <w:jc w:val="center"/>
        </w:trPr>
        <w:tc>
          <w:tcPr>
            <w:tcW w:w="500" w:type="dxa"/>
          </w:tcPr>
          <w:p w:rsidR="004420C7" w:rsidRPr="003A3406" w:rsidRDefault="004420C7" w:rsidP="00A07CD4">
            <w:pPr>
              <w:spacing w:before="0" w:after="0"/>
              <w:jc w:val="center"/>
              <w:rPr>
                <w:b/>
                <w:noProof/>
                <w:szCs w:val="24"/>
              </w:rPr>
            </w:pPr>
            <w:r>
              <w:rPr>
                <w:b/>
                <w:noProof/>
                <w:szCs w:val="24"/>
              </w:rPr>
              <w:t>2</w:t>
            </w:r>
          </w:p>
        </w:tc>
        <w:tc>
          <w:tcPr>
            <w:tcW w:w="2161" w:type="dxa"/>
          </w:tcPr>
          <w:p w:rsidR="004420C7" w:rsidRPr="003A3406" w:rsidRDefault="004420C7" w:rsidP="00B70091">
            <w:pPr>
              <w:spacing w:before="0" w:after="0"/>
              <w:jc w:val="center"/>
              <w:rPr>
                <w:b/>
                <w:noProof/>
                <w:szCs w:val="24"/>
              </w:rPr>
            </w:pPr>
            <w:r w:rsidRPr="003A3406">
              <w:rPr>
                <w:b/>
                <w:noProof/>
                <w:szCs w:val="24"/>
              </w:rPr>
              <w:t>Date</w:t>
            </w:r>
            <w:r w:rsidRPr="003A3406">
              <w:rPr>
                <w:rStyle w:val="FootnoteReference"/>
                <w:b/>
                <w:noProof/>
                <w:szCs w:val="24"/>
              </w:rPr>
              <w:footnoteReference w:id="6"/>
            </w:r>
          </w:p>
        </w:tc>
        <w:tc>
          <w:tcPr>
            <w:tcW w:w="1559" w:type="dxa"/>
          </w:tcPr>
          <w:p w:rsidR="004420C7" w:rsidRPr="003A3406" w:rsidRDefault="004420C7" w:rsidP="00F137E9">
            <w:pPr>
              <w:spacing w:before="0" w:after="0"/>
              <w:ind w:right="107"/>
              <w:jc w:val="center"/>
              <w:rPr>
                <w:noProof/>
                <w:szCs w:val="24"/>
              </w:rPr>
            </w:pPr>
            <w:r>
              <w:rPr>
                <w:noProof/>
                <w:szCs w:val="24"/>
              </w:rPr>
              <w:t xml:space="preserve">14/18 </w:t>
            </w:r>
            <w:r w:rsidRPr="003A3406">
              <w:rPr>
                <w:noProof/>
                <w:szCs w:val="24"/>
              </w:rPr>
              <w:t>-</w:t>
            </w:r>
            <w:r>
              <w:rPr>
                <w:noProof/>
                <w:szCs w:val="24"/>
              </w:rPr>
              <w:t>29</w:t>
            </w:r>
            <w:r w:rsidRPr="003A3406">
              <w:rPr>
                <w:noProof/>
                <w:szCs w:val="24"/>
              </w:rPr>
              <w:t>/</w:t>
            </w:r>
            <w:r>
              <w:rPr>
                <w:noProof/>
                <w:szCs w:val="24"/>
              </w:rPr>
              <w:t>9</w:t>
            </w:r>
            <w:r w:rsidRPr="003A3406">
              <w:rPr>
                <w:noProof/>
                <w:szCs w:val="24"/>
              </w:rPr>
              <w:t>/20</w:t>
            </w:r>
            <w:r>
              <w:rPr>
                <w:noProof/>
                <w:szCs w:val="24"/>
              </w:rPr>
              <w:t>23</w:t>
            </w:r>
          </w:p>
        </w:tc>
        <w:tc>
          <w:tcPr>
            <w:tcW w:w="1592" w:type="dxa"/>
          </w:tcPr>
          <w:p w:rsidR="004420C7" w:rsidRPr="003A3406" w:rsidRDefault="004420C7" w:rsidP="003974D1">
            <w:pPr>
              <w:spacing w:before="0" w:after="0"/>
              <w:jc w:val="center"/>
              <w:rPr>
                <w:noProof/>
                <w:szCs w:val="24"/>
              </w:rPr>
            </w:pPr>
            <w:r>
              <w:rPr>
                <w:noProof/>
                <w:szCs w:val="24"/>
              </w:rPr>
              <w:t>4/6-15</w:t>
            </w:r>
            <w:r w:rsidRPr="003A3406">
              <w:rPr>
                <w:noProof/>
                <w:szCs w:val="24"/>
              </w:rPr>
              <w:t>/</w:t>
            </w:r>
            <w:r>
              <w:rPr>
                <w:noProof/>
                <w:szCs w:val="24"/>
              </w:rPr>
              <w:t>3</w:t>
            </w:r>
            <w:r w:rsidRPr="003A3406">
              <w:rPr>
                <w:noProof/>
                <w:szCs w:val="24"/>
              </w:rPr>
              <w:t>/20</w:t>
            </w:r>
            <w:r>
              <w:rPr>
                <w:noProof/>
                <w:szCs w:val="24"/>
              </w:rPr>
              <w:t>24</w:t>
            </w:r>
          </w:p>
        </w:tc>
        <w:tc>
          <w:tcPr>
            <w:tcW w:w="1676" w:type="dxa"/>
          </w:tcPr>
          <w:p w:rsidR="004420C7" w:rsidRPr="003A3406" w:rsidRDefault="004420C7" w:rsidP="003974D1">
            <w:pPr>
              <w:spacing w:before="0" w:after="0"/>
              <w:jc w:val="center"/>
              <w:rPr>
                <w:noProof/>
                <w:szCs w:val="24"/>
              </w:rPr>
            </w:pPr>
            <w:r>
              <w:rPr>
                <w:noProof/>
                <w:szCs w:val="24"/>
              </w:rPr>
              <w:t>11/16-27</w:t>
            </w:r>
            <w:r w:rsidRPr="003A3406">
              <w:rPr>
                <w:noProof/>
                <w:szCs w:val="24"/>
              </w:rPr>
              <w:t>/</w:t>
            </w:r>
            <w:r>
              <w:rPr>
                <w:noProof/>
                <w:szCs w:val="24"/>
              </w:rPr>
              <w:t>9</w:t>
            </w:r>
            <w:r w:rsidRPr="003A3406">
              <w:rPr>
                <w:noProof/>
                <w:szCs w:val="24"/>
              </w:rPr>
              <w:t>/20</w:t>
            </w:r>
            <w:r>
              <w:rPr>
                <w:noProof/>
                <w:szCs w:val="24"/>
              </w:rPr>
              <w:t>24</w:t>
            </w:r>
          </w:p>
        </w:tc>
        <w:tc>
          <w:tcPr>
            <w:tcW w:w="1519" w:type="dxa"/>
          </w:tcPr>
          <w:p w:rsidR="004420C7" w:rsidRPr="003A3406" w:rsidRDefault="004420C7" w:rsidP="003974D1">
            <w:pPr>
              <w:spacing w:before="0" w:after="0"/>
              <w:jc w:val="center"/>
              <w:rPr>
                <w:noProof/>
                <w:szCs w:val="24"/>
              </w:rPr>
            </w:pPr>
            <w:r>
              <w:rPr>
                <w:noProof/>
                <w:szCs w:val="24"/>
              </w:rPr>
              <w:t xml:space="preserve">5/10 </w:t>
            </w:r>
            <w:r w:rsidRPr="003A3406">
              <w:rPr>
                <w:noProof/>
                <w:szCs w:val="24"/>
              </w:rPr>
              <w:t>-2</w:t>
            </w:r>
            <w:r>
              <w:rPr>
                <w:noProof/>
                <w:szCs w:val="24"/>
              </w:rPr>
              <w:t>1</w:t>
            </w:r>
            <w:r w:rsidRPr="003A3406">
              <w:rPr>
                <w:noProof/>
                <w:szCs w:val="24"/>
              </w:rPr>
              <w:t>/</w:t>
            </w:r>
            <w:r>
              <w:rPr>
                <w:noProof/>
                <w:szCs w:val="24"/>
              </w:rPr>
              <w:t>3</w:t>
            </w:r>
            <w:r w:rsidRPr="003A3406">
              <w:rPr>
                <w:noProof/>
                <w:szCs w:val="24"/>
              </w:rPr>
              <w:t>/20</w:t>
            </w:r>
            <w:r>
              <w:rPr>
                <w:noProof/>
                <w:szCs w:val="24"/>
              </w:rPr>
              <w:t>25</w:t>
            </w:r>
          </w:p>
        </w:tc>
        <w:tc>
          <w:tcPr>
            <w:tcW w:w="1519" w:type="dxa"/>
          </w:tcPr>
          <w:p w:rsidR="004420C7" w:rsidRPr="003A3406" w:rsidRDefault="004420C7" w:rsidP="003974D1">
            <w:pPr>
              <w:spacing w:before="0" w:after="0"/>
              <w:jc w:val="center"/>
              <w:rPr>
                <w:noProof/>
                <w:szCs w:val="24"/>
              </w:rPr>
            </w:pPr>
            <w:r>
              <w:rPr>
                <w:noProof/>
                <w:szCs w:val="24"/>
              </w:rPr>
              <w:t>15/17-26/9/2025</w:t>
            </w:r>
          </w:p>
        </w:tc>
      </w:tr>
      <w:tr w:rsidR="004420C7" w:rsidRPr="003A3406" w:rsidTr="004420C7">
        <w:trPr>
          <w:jc w:val="center"/>
        </w:trPr>
        <w:tc>
          <w:tcPr>
            <w:tcW w:w="500" w:type="dxa"/>
          </w:tcPr>
          <w:p w:rsidR="004420C7" w:rsidRDefault="004420C7" w:rsidP="00F137E9">
            <w:pPr>
              <w:spacing w:before="0" w:after="0"/>
              <w:ind w:right="28"/>
              <w:jc w:val="center"/>
              <w:rPr>
                <w:b/>
                <w:noProof/>
                <w:szCs w:val="24"/>
              </w:rPr>
            </w:pPr>
            <w:r>
              <w:rPr>
                <w:b/>
                <w:noProof/>
                <w:szCs w:val="24"/>
              </w:rPr>
              <w:t>3</w:t>
            </w:r>
          </w:p>
        </w:tc>
        <w:tc>
          <w:tcPr>
            <w:tcW w:w="2161" w:type="dxa"/>
          </w:tcPr>
          <w:p w:rsidR="004420C7" w:rsidRPr="003A3406" w:rsidRDefault="004420C7" w:rsidP="00F27EFB">
            <w:pPr>
              <w:spacing w:before="0" w:after="0"/>
              <w:jc w:val="center"/>
              <w:rPr>
                <w:b/>
                <w:noProof/>
                <w:szCs w:val="24"/>
              </w:rPr>
            </w:pPr>
            <w:r>
              <w:rPr>
                <w:b/>
                <w:noProof/>
                <w:szCs w:val="24"/>
              </w:rPr>
              <w:t>Technical items</w:t>
            </w:r>
          </w:p>
        </w:tc>
        <w:tc>
          <w:tcPr>
            <w:tcW w:w="1559" w:type="dxa"/>
          </w:tcPr>
          <w:p w:rsidR="004420C7" w:rsidRPr="00F137E9" w:rsidDel="00E1317A" w:rsidRDefault="004420C7" w:rsidP="00F137E9">
            <w:pPr>
              <w:spacing w:before="0" w:after="0"/>
              <w:ind w:right="107"/>
              <w:jc w:val="center"/>
              <w:rPr>
                <w:b/>
                <w:bCs/>
                <w:noProof/>
                <w:szCs w:val="24"/>
              </w:rPr>
            </w:pPr>
            <w:r>
              <w:rPr>
                <w:b/>
                <w:bCs/>
                <w:noProof/>
                <w:szCs w:val="24"/>
              </w:rPr>
              <w:t>66</w:t>
            </w:r>
          </w:p>
        </w:tc>
        <w:tc>
          <w:tcPr>
            <w:tcW w:w="1592" w:type="dxa"/>
          </w:tcPr>
          <w:p w:rsidR="004420C7" w:rsidRPr="00F137E9" w:rsidRDefault="004420C7" w:rsidP="00B70091">
            <w:pPr>
              <w:spacing w:before="0" w:after="0"/>
              <w:jc w:val="center"/>
              <w:rPr>
                <w:b/>
                <w:bCs/>
                <w:noProof/>
                <w:szCs w:val="24"/>
              </w:rPr>
            </w:pPr>
            <w:r>
              <w:rPr>
                <w:b/>
                <w:bCs/>
                <w:noProof/>
                <w:szCs w:val="24"/>
              </w:rPr>
              <w:t>77</w:t>
            </w:r>
          </w:p>
        </w:tc>
        <w:tc>
          <w:tcPr>
            <w:tcW w:w="1676" w:type="dxa"/>
          </w:tcPr>
          <w:p w:rsidR="004420C7" w:rsidRPr="00F137E9" w:rsidRDefault="004420C7" w:rsidP="00B70091">
            <w:pPr>
              <w:spacing w:before="0" w:after="0"/>
              <w:jc w:val="center"/>
              <w:rPr>
                <w:b/>
                <w:bCs/>
                <w:noProof/>
                <w:szCs w:val="24"/>
              </w:rPr>
            </w:pPr>
            <w:r>
              <w:rPr>
                <w:b/>
                <w:bCs/>
                <w:noProof/>
                <w:szCs w:val="24"/>
              </w:rPr>
              <w:t>73</w:t>
            </w:r>
          </w:p>
        </w:tc>
        <w:tc>
          <w:tcPr>
            <w:tcW w:w="1519" w:type="dxa"/>
          </w:tcPr>
          <w:p w:rsidR="004420C7" w:rsidRPr="00F137E9" w:rsidRDefault="004420C7" w:rsidP="00B70091">
            <w:pPr>
              <w:spacing w:before="0" w:after="0"/>
              <w:jc w:val="center"/>
              <w:rPr>
                <w:b/>
                <w:bCs/>
                <w:noProof/>
                <w:szCs w:val="24"/>
              </w:rPr>
            </w:pPr>
            <w:r>
              <w:rPr>
                <w:b/>
                <w:bCs/>
                <w:noProof/>
                <w:szCs w:val="24"/>
              </w:rPr>
              <w:t>70</w:t>
            </w:r>
          </w:p>
        </w:tc>
        <w:tc>
          <w:tcPr>
            <w:tcW w:w="1519" w:type="dxa"/>
          </w:tcPr>
          <w:p w:rsidR="004420C7" w:rsidRPr="00F137E9" w:rsidRDefault="004420C7" w:rsidP="00B70091">
            <w:pPr>
              <w:spacing w:before="0" w:after="0"/>
              <w:jc w:val="center"/>
              <w:rPr>
                <w:b/>
                <w:bCs/>
                <w:noProof/>
                <w:szCs w:val="24"/>
              </w:rPr>
            </w:pPr>
            <w:r>
              <w:rPr>
                <w:b/>
                <w:bCs/>
                <w:noProof/>
                <w:szCs w:val="24"/>
              </w:rPr>
              <w:t>66</w:t>
            </w:r>
          </w:p>
        </w:tc>
      </w:tr>
      <w:tr w:rsidR="004420C7" w:rsidRPr="003A3406" w:rsidTr="004420C7">
        <w:trPr>
          <w:jc w:val="center"/>
        </w:trPr>
        <w:tc>
          <w:tcPr>
            <w:tcW w:w="500" w:type="dxa"/>
          </w:tcPr>
          <w:p w:rsidR="004420C7" w:rsidRPr="003A3406" w:rsidRDefault="004420C7" w:rsidP="00A07CD4">
            <w:pPr>
              <w:spacing w:before="0" w:after="0"/>
              <w:jc w:val="center"/>
              <w:rPr>
                <w:b/>
                <w:noProof/>
                <w:szCs w:val="24"/>
              </w:rPr>
            </w:pPr>
            <w:r>
              <w:rPr>
                <w:b/>
                <w:noProof/>
                <w:szCs w:val="24"/>
              </w:rPr>
              <w:t>4</w:t>
            </w:r>
          </w:p>
        </w:tc>
        <w:tc>
          <w:tcPr>
            <w:tcW w:w="2161" w:type="dxa"/>
          </w:tcPr>
          <w:p w:rsidR="004420C7" w:rsidRPr="00F137E9" w:rsidRDefault="004420C7" w:rsidP="00F137E9">
            <w:pPr>
              <w:spacing w:before="0" w:after="0"/>
              <w:jc w:val="left"/>
              <w:rPr>
                <w:bCs/>
                <w:noProof/>
                <w:szCs w:val="24"/>
              </w:rPr>
            </w:pPr>
            <w:r w:rsidRPr="00F137E9">
              <w:rPr>
                <w:bCs/>
                <w:noProof/>
                <w:szCs w:val="24"/>
              </w:rPr>
              <w:t>Explanatory Notes</w:t>
            </w:r>
          </w:p>
        </w:tc>
        <w:tc>
          <w:tcPr>
            <w:tcW w:w="1559" w:type="dxa"/>
          </w:tcPr>
          <w:p w:rsidR="004420C7" w:rsidRPr="003A3406" w:rsidRDefault="004420C7" w:rsidP="00F137E9">
            <w:pPr>
              <w:spacing w:before="0" w:after="0"/>
              <w:ind w:right="107"/>
              <w:jc w:val="center"/>
              <w:rPr>
                <w:noProof/>
                <w:szCs w:val="24"/>
              </w:rPr>
            </w:pPr>
            <w:r>
              <w:rPr>
                <w:noProof/>
                <w:szCs w:val="24"/>
              </w:rPr>
              <w:t>3</w:t>
            </w:r>
          </w:p>
        </w:tc>
        <w:tc>
          <w:tcPr>
            <w:tcW w:w="1592" w:type="dxa"/>
          </w:tcPr>
          <w:p w:rsidR="004420C7" w:rsidRPr="003A3406" w:rsidRDefault="004420C7" w:rsidP="00B70091">
            <w:pPr>
              <w:spacing w:before="0" w:after="0"/>
              <w:jc w:val="center"/>
              <w:rPr>
                <w:noProof/>
                <w:szCs w:val="24"/>
              </w:rPr>
            </w:pPr>
            <w:r>
              <w:rPr>
                <w:noProof/>
                <w:szCs w:val="24"/>
              </w:rPr>
              <w:t>12</w:t>
            </w:r>
          </w:p>
        </w:tc>
        <w:tc>
          <w:tcPr>
            <w:tcW w:w="1676" w:type="dxa"/>
          </w:tcPr>
          <w:p w:rsidR="004420C7" w:rsidRPr="003A3406" w:rsidRDefault="004420C7" w:rsidP="00B70091">
            <w:pPr>
              <w:spacing w:before="0" w:after="0"/>
              <w:jc w:val="center"/>
              <w:rPr>
                <w:noProof/>
                <w:szCs w:val="24"/>
              </w:rPr>
            </w:pPr>
            <w:r>
              <w:rPr>
                <w:noProof/>
                <w:szCs w:val="24"/>
              </w:rPr>
              <w:t>7</w:t>
            </w:r>
          </w:p>
        </w:tc>
        <w:tc>
          <w:tcPr>
            <w:tcW w:w="1519" w:type="dxa"/>
          </w:tcPr>
          <w:p w:rsidR="004420C7" w:rsidRPr="003A3406" w:rsidRDefault="004420C7" w:rsidP="00B70091">
            <w:pPr>
              <w:spacing w:before="0" w:after="0"/>
              <w:jc w:val="center"/>
              <w:rPr>
                <w:noProof/>
                <w:szCs w:val="24"/>
              </w:rPr>
            </w:pPr>
            <w:r>
              <w:rPr>
                <w:noProof/>
                <w:szCs w:val="24"/>
              </w:rPr>
              <w:t>6</w:t>
            </w:r>
          </w:p>
        </w:tc>
        <w:tc>
          <w:tcPr>
            <w:tcW w:w="1519" w:type="dxa"/>
          </w:tcPr>
          <w:p w:rsidR="004420C7" w:rsidRPr="003A3406" w:rsidRDefault="004420C7" w:rsidP="00B70091">
            <w:pPr>
              <w:spacing w:before="0" w:after="0"/>
              <w:jc w:val="center"/>
              <w:rPr>
                <w:noProof/>
                <w:szCs w:val="24"/>
              </w:rPr>
            </w:pPr>
            <w:r>
              <w:rPr>
                <w:noProof/>
                <w:szCs w:val="24"/>
              </w:rPr>
              <w:t>2</w:t>
            </w:r>
          </w:p>
        </w:tc>
      </w:tr>
      <w:tr w:rsidR="004420C7" w:rsidRPr="003A3406" w:rsidTr="004420C7">
        <w:trPr>
          <w:jc w:val="center"/>
        </w:trPr>
        <w:tc>
          <w:tcPr>
            <w:tcW w:w="500" w:type="dxa"/>
          </w:tcPr>
          <w:p w:rsidR="004420C7" w:rsidRPr="003A3406" w:rsidRDefault="004420C7" w:rsidP="00A07CD4">
            <w:pPr>
              <w:spacing w:before="0" w:after="0"/>
              <w:jc w:val="center"/>
              <w:rPr>
                <w:b/>
                <w:noProof/>
                <w:szCs w:val="24"/>
              </w:rPr>
            </w:pPr>
            <w:r>
              <w:rPr>
                <w:b/>
                <w:noProof/>
                <w:szCs w:val="24"/>
              </w:rPr>
              <w:t>5</w:t>
            </w:r>
          </w:p>
        </w:tc>
        <w:tc>
          <w:tcPr>
            <w:tcW w:w="2161" w:type="dxa"/>
          </w:tcPr>
          <w:p w:rsidR="004420C7" w:rsidRPr="00F137E9" w:rsidRDefault="004420C7" w:rsidP="00F137E9">
            <w:pPr>
              <w:spacing w:before="0" w:after="0"/>
              <w:jc w:val="left"/>
              <w:rPr>
                <w:bCs/>
                <w:noProof/>
                <w:szCs w:val="24"/>
              </w:rPr>
            </w:pPr>
            <w:r w:rsidRPr="00F137E9">
              <w:rPr>
                <w:bCs/>
                <w:noProof/>
                <w:szCs w:val="24"/>
              </w:rPr>
              <w:t>Classification Opinions</w:t>
            </w:r>
          </w:p>
        </w:tc>
        <w:tc>
          <w:tcPr>
            <w:tcW w:w="1559" w:type="dxa"/>
          </w:tcPr>
          <w:p w:rsidR="004420C7" w:rsidRPr="003A3406" w:rsidRDefault="004420C7" w:rsidP="00F137E9">
            <w:pPr>
              <w:spacing w:before="0" w:after="0"/>
              <w:ind w:right="107"/>
              <w:jc w:val="center"/>
              <w:rPr>
                <w:noProof/>
                <w:szCs w:val="24"/>
              </w:rPr>
            </w:pPr>
            <w:r w:rsidRPr="003A3406">
              <w:rPr>
                <w:noProof/>
                <w:szCs w:val="24"/>
              </w:rPr>
              <w:t>2</w:t>
            </w:r>
            <w:r>
              <w:rPr>
                <w:noProof/>
                <w:szCs w:val="24"/>
              </w:rPr>
              <w:t>0</w:t>
            </w:r>
          </w:p>
        </w:tc>
        <w:tc>
          <w:tcPr>
            <w:tcW w:w="1592" w:type="dxa"/>
          </w:tcPr>
          <w:p w:rsidR="004420C7" w:rsidRPr="003A3406" w:rsidRDefault="004420C7" w:rsidP="00B70091">
            <w:pPr>
              <w:spacing w:before="0" w:after="0"/>
              <w:jc w:val="center"/>
              <w:rPr>
                <w:noProof/>
                <w:szCs w:val="24"/>
              </w:rPr>
            </w:pPr>
            <w:r>
              <w:rPr>
                <w:noProof/>
                <w:szCs w:val="24"/>
              </w:rPr>
              <w:t>20</w:t>
            </w:r>
          </w:p>
        </w:tc>
        <w:tc>
          <w:tcPr>
            <w:tcW w:w="1676" w:type="dxa"/>
          </w:tcPr>
          <w:p w:rsidR="004420C7" w:rsidRPr="006A19AA" w:rsidRDefault="004420C7" w:rsidP="00B70091">
            <w:pPr>
              <w:spacing w:before="0" w:after="0"/>
              <w:jc w:val="center"/>
              <w:rPr>
                <w:noProof/>
                <w:szCs w:val="24"/>
                <w:lang w:val="es-ES"/>
              </w:rPr>
            </w:pPr>
            <w:r>
              <w:rPr>
                <w:noProof/>
                <w:szCs w:val="24"/>
              </w:rPr>
              <w:t>15</w:t>
            </w:r>
          </w:p>
        </w:tc>
        <w:tc>
          <w:tcPr>
            <w:tcW w:w="1519" w:type="dxa"/>
          </w:tcPr>
          <w:p w:rsidR="004420C7" w:rsidRPr="003A3406" w:rsidRDefault="004420C7" w:rsidP="00B70091">
            <w:pPr>
              <w:spacing w:before="0" w:after="0"/>
              <w:jc w:val="center"/>
              <w:rPr>
                <w:noProof/>
                <w:szCs w:val="24"/>
              </w:rPr>
            </w:pPr>
            <w:r w:rsidRPr="003A3406">
              <w:rPr>
                <w:noProof/>
                <w:szCs w:val="24"/>
              </w:rPr>
              <w:t>1</w:t>
            </w:r>
            <w:r>
              <w:rPr>
                <w:noProof/>
                <w:szCs w:val="24"/>
              </w:rPr>
              <w:t>3</w:t>
            </w:r>
          </w:p>
        </w:tc>
        <w:tc>
          <w:tcPr>
            <w:tcW w:w="1519" w:type="dxa"/>
          </w:tcPr>
          <w:p w:rsidR="004420C7" w:rsidRPr="003A3406" w:rsidRDefault="004420C7" w:rsidP="00B70091">
            <w:pPr>
              <w:spacing w:before="0" w:after="0"/>
              <w:jc w:val="center"/>
              <w:rPr>
                <w:noProof/>
                <w:szCs w:val="24"/>
              </w:rPr>
            </w:pPr>
            <w:r>
              <w:rPr>
                <w:noProof/>
                <w:szCs w:val="24"/>
              </w:rPr>
              <w:t>17</w:t>
            </w:r>
          </w:p>
        </w:tc>
      </w:tr>
      <w:tr w:rsidR="004420C7" w:rsidRPr="003A3406" w:rsidTr="004420C7">
        <w:trPr>
          <w:jc w:val="center"/>
        </w:trPr>
        <w:tc>
          <w:tcPr>
            <w:tcW w:w="500" w:type="dxa"/>
          </w:tcPr>
          <w:p w:rsidR="004420C7" w:rsidRPr="003A3406" w:rsidRDefault="004420C7" w:rsidP="00A07CD4">
            <w:pPr>
              <w:spacing w:before="0" w:after="0"/>
              <w:jc w:val="center"/>
              <w:rPr>
                <w:b/>
                <w:noProof/>
                <w:szCs w:val="24"/>
              </w:rPr>
            </w:pPr>
            <w:r>
              <w:rPr>
                <w:b/>
                <w:noProof/>
                <w:szCs w:val="24"/>
              </w:rPr>
              <w:t>6</w:t>
            </w:r>
          </w:p>
        </w:tc>
        <w:tc>
          <w:tcPr>
            <w:tcW w:w="2161" w:type="dxa"/>
          </w:tcPr>
          <w:p w:rsidR="004420C7" w:rsidRPr="00F137E9" w:rsidRDefault="004420C7" w:rsidP="00F137E9">
            <w:pPr>
              <w:spacing w:before="0" w:after="0"/>
              <w:jc w:val="left"/>
              <w:rPr>
                <w:bCs/>
                <w:noProof/>
                <w:szCs w:val="24"/>
              </w:rPr>
            </w:pPr>
            <w:r w:rsidRPr="00F137E9">
              <w:rPr>
                <w:bCs/>
                <w:noProof/>
                <w:szCs w:val="24"/>
              </w:rPr>
              <w:t xml:space="preserve">Classification </w:t>
            </w:r>
            <w:r>
              <w:rPr>
                <w:bCs/>
                <w:noProof/>
                <w:szCs w:val="24"/>
              </w:rPr>
              <w:t>d</w:t>
            </w:r>
            <w:r w:rsidRPr="00F137E9">
              <w:rPr>
                <w:bCs/>
                <w:noProof/>
                <w:szCs w:val="24"/>
              </w:rPr>
              <w:t>ecisions</w:t>
            </w:r>
            <w:r>
              <w:rPr>
                <w:bCs/>
                <w:noProof/>
                <w:szCs w:val="24"/>
              </w:rPr>
              <w:t>/guidance</w:t>
            </w:r>
          </w:p>
        </w:tc>
        <w:tc>
          <w:tcPr>
            <w:tcW w:w="1559" w:type="dxa"/>
          </w:tcPr>
          <w:p w:rsidR="004420C7" w:rsidRPr="003A3406" w:rsidRDefault="004420C7" w:rsidP="00F137E9">
            <w:pPr>
              <w:spacing w:before="0" w:after="0"/>
              <w:ind w:right="107"/>
              <w:jc w:val="center"/>
              <w:rPr>
                <w:noProof/>
                <w:szCs w:val="24"/>
              </w:rPr>
            </w:pPr>
            <w:r>
              <w:rPr>
                <w:noProof/>
                <w:szCs w:val="24"/>
              </w:rPr>
              <w:t>31</w:t>
            </w:r>
          </w:p>
        </w:tc>
        <w:tc>
          <w:tcPr>
            <w:tcW w:w="1592" w:type="dxa"/>
          </w:tcPr>
          <w:p w:rsidR="004420C7" w:rsidRPr="003A3406" w:rsidRDefault="004420C7" w:rsidP="00B70091">
            <w:pPr>
              <w:spacing w:before="0" w:after="0"/>
              <w:jc w:val="center"/>
              <w:rPr>
                <w:noProof/>
                <w:szCs w:val="24"/>
              </w:rPr>
            </w:pPr>
            <w:r>
              <w:rPr>
                <w:noProof/>
                <w:szCs w:val="24"/>
              </w:rPr>
              <w:t>33</w:t>
            </w:r>
          </w:p>
        </w:tc>
        <w:tc>
          <w:tcPr>
            <w:tcW w:w="1676" w:type="dxa"/>
          </w:tcPr>
          <w:p w:rsidR="004420C7" w:rsidRPr="003A3406" w:rsidRDefault="004420C7" w:rsidP="00B70091">
            <w:pPr>
              <w:spacing w:before="0" w:after="0"/>
              <w:jc w:val="center"/>
              <w:rPr>
                <w:noProof/>
                <w:szCs w:val="24"/>
              </w:rPr>
            </w:pPr>
            <w:r>
              <w:rPr>
                <w:noProof/>
                <w:szCs w:val="24"/>
              </w:rPr>
              <w:t>20</w:t>
            </w:r>
          </w:p>
        </w:tc>
        <w:tc>
          <w:tcPr>
            <w:tcW w:w="1519" w:type="dxa"/>
          </w:tcPr>
          <w:p w:rsidR="004420C7" w:rsidRPr="003A3406" w:rsidRDefault="004420C7" w:rsidP="00B70091">
            <w:pPr>
              <w:spacing w:before="0" w:after="0"/>
              <w:jc w:val="center"/>
              <w:rPr>
                <w:noProof/>
                <w:szCs w:val="24"/>
              </w:rPr>
            </w:pPr>
            <w:r>
              <w:rPr>
                <w:noProof/>
                <w:szCs w:val="24"/>
              </w:rPr>
              <w:t>41</w:t>
            </w:r>
          </w:p>
        </w:tc>
        <w:tc>
          <w:tcPr>
            <w:tcW w:w="1519" w:type="dxa"/>
          </w:tcPr>
          <w:p w:rsidR="004420C7" w:rsidRDefault="004420C7" w:rsidP="00B70091">
            <w:pPr>
              <w:spacing w:before="0" w:after="0"/>
              <w:jc w:val="center"/>
              <w:rPr>
                <w:noProof/>
                <w:szCs w:val="24"/>
              </w:rPr>
            </w:pPr>
            <w:r>
              <w:rPr>
                <w:noProof/>
                <w:szCs w:val="24"/>
              </w:rPr>
              <w:t>29</w:t>
            </w:r>
          </w:p>
        </w:tc>
      </w:tr>
      <w:tr w:rsidR="004420C7" w:rsidRPr="003A3406" w:rsidTr="004420C7">
        <w:trPr>
          <w:jc w:val="center"/>
        </w:trPr>
        <w:tc>
          <w:tcPr>
            <w:tcW w:w="500" w:type="dxa"/>
          </w:tcPr>
          <w:p w:rsidR="004420C7" w:rsidRPr="003A3406" w:rsidRDefault="004420C7" w:rsidP="00F137E9">
            <w:pPr>
              <w:spacing w:before="0" w:after="0"/>
              <w:ind w:left="-56"/>
              <w:jc w:val="center"/>
              <w:rPr>
                <w:b/>
                <w:noProof/>
                <w:szCs w:val="24"/>
              </w:rPr>
            </w:pPr>
            <w:r>
              <w:rPr>
                <w:b/>
                <w:noProof/>
                <w:szCs w:val="24"/>
              </w:rPr>
              <w:t>7</w:t>
            </w:r>
          </w:p>
        </w:tc>
        <w:tc>
          <w:tcPr>
            <w:tcW w:w="2161" w:type="dxa"/>
          </w:tcPr>
          <w:p w:rsidR="004420C7" w:rsidRPr="003A3406" w:rsidRDefault="004420C7" w:rsidP="00B70091">
            <w:pPr>
              <w:spacing w:before="0" w:after="0"/>
              <w:jc w:val="center"/>
              <w:rPr>
                <w:b/>
                <w:noProof/>
                <w:szCs w:val="24"/>
              </w:rPr>
            </w:pPr>
            <w:r w:rsidRPr="003A3406">
              <w:rPr>
                <w:b/>
                <w:noProof/>
                <w:szCs w:val="24"/>
              </w:rPr>
              <w:t>Total</w:t>
            </w:r>
            <w:r>
              <w:rPr>
                <w:b/>
                <w:noProof/>
                <w:szCs w:val="24"/>
              </w:rPr>
              <w:t xml:space="preserve"> 4+5+6</w:t>
            </w:r>
          </w:p>
        </w:tc>
        <w:tc>
          <w:tcPr>
            <w:tcW w:w="1559" w:type="dxa"/>
          </w:tcPr>
          <w:p w:rsidR="004420C7" w:rsidRPr="003A3406" w:rsidRDefault="004420C7" w:rsidP="00F137E9">
            <w:pPr>
              <w:spacing w:before="0" w:after="0"/>
              <w:ind w:right="107"/>
              <w:jc w:val="center"/>
              <w:rPr>
                <w:b/>
                <w:noProof/>
                <w:szCs w:val="24"/>
              </w:rPr>
            </w:pPr>
            <w:r>
              <w:rPr>
                <w:b/>
                <w:noProof/>
                <w:szCs w:val="24"/>
              </w:rPr>
              <w:t>9</w:t>
            </w:r>
          </w:p>
        </w:tc>
        <w:tc>
          <w:tcPr>
            <w:tcW w:w="1592" w:type="dxa"/>
          </w:tcPr>
          <w:p w:rsidR="004420C7" w:rsidRPr="003A3406" w:rsidRDefault="004420C7" w:rsidP="00B70091">
            <w:pPr>
              <w:spacing w:before="0" w:after="0"/>
              <w:jc w:val="center"/>
              <w:rPr>
                <w:b/>
                <w:noProof/>
                <w:szCs w:val="24"/>
              </w:rPr>
            </w:pPr>
            <w:r>
              <w:rPr>
                <w:b/>
                <w:noProof/>
                <w:szCs w:val="24"/>
              </w:rPr>
              <w:t>64</w:t>
            </w:r>
          </w:p>
        </w:tc>
        <w:tc>
          <w:tcPr>
            <w:tcW w:w="1676" w:type="dxa"/>
          </w:tcPr>
          <w:p w:rsidR="004420C7" w:rsidRPr="003A3406" w:rsidRDefault="004420C7" w:rsidP="00B70091">
            <w:pPr>
              <w:spacing w:before="0" w:after="0"/>
              <w:jc w:val="center"/>
              <w:rPr>
                <w:b/>
                <w:noProof/>
                <w:szCs w:val="24"/>
              </w:rPr>
            </w:pPr>
            <w:r>
              <w:rPr>
                <w:b/>
                <w:noProof/>
                <w:szCs w:val="24"/>
              </w:rPr>
              <w:t>42</w:t>
            </w:r>
          </w:p>
        </w:tc>
        <w:tc>
          <w:tcPr>
            <w:tcW w:w="1519" w:type="dxa"/>
          </w:tcPr>
          <w:p w:rsidR="004420C7" w:rsidRPr="003A3406" w:rsidRDefault="004420C7" w:rsidP="00B70091">
            <w:pPr>
              <w:spacing w:before="0" w:after="0"/>
              <w:jc w:val="center"/>
              <w:rPr>
                <w:b/>
                <w:noProof/>
                <w:szCs w:val="24"/>
              </w:rPr>
            </w:pPr>
            <w:r>
              <w:rPr>
                <w:b/>
                <w:noProof/>
                <w:szCs w:val="24"/>
              </w:rPr>
              <w:t>60</w:t>
            </w:r>
          </w:p>
        </w:tc>
        <w:tc>
          <w:tcPr>
            <w:tcW w:w="1519" w:type="dxa"/>
          </w:tcPr>
          <w:p w:rsidR="004420C7" w:rsidRPr="003A3406" w:rsidRDefault="004420C7" w:rsidP="00B70091">
            <w:pPr>
              <w:spacing w:before="0" w:after="0"/>
              <w:jc w:val="center"/>
              <w:rPr>
                <w:b/>
                <w:noProof/>
                <w:szCs w:val="24"/>
              </w:rPr>
            </w:pPr>
            <w:r>
              <w:rPr>
                <w:b/>
                <w:noProof/>
                <w:szCs w:val="24"/>
              </w:rPr>
              <w:t>48</w:t>
            </w:r>
          </w:p>
        </w:tc>
      </w:tr>
    </w:tbl>
    <w:p w:rsidR="002F2C12" w:rsidRPr="003A3406" w:rsidRDefault="002F2C12" w:rsidP="002F2C12">
      <w:pPr>
        <w:spacing w:before="0" w:after="200" w:line="276" w:lineRule="auto"/>
        <w:rPr>
          <w:noProof/>
          <w:szCs w:val="24"/>
        </w:rPr>
      </w:pPr>
    </w:p>
    <w:p w:rsidR="002F2C12" w:rsidRPr="003A3406" w:rsidRDefault="00E7539E" w:rsidP="002F2C12">
      <w:pPr>
        <w:rPr>
          <w:noProof/>
          <w:szCs w:val="24"/>
        </w:rPr>
      </w:pPr>
      <w:r>
        <w:rPr>
          <w:noProof/>
          <w:szCs w:val="24"/>
        </w:rPr>
        <w:t>Second, t</w:t>
      </w:r>
      <w:r w:rsidR="002F2C12" w:rsidRPr="003A3406">
        <w:rPr>
          <w:noProof/>
          <w:szCs w:val="24"/>
        </w:rPr>
        <w:t xml:space="preserve">he Union </w:t>
      </w:r>
      <w:r w:rsidR="00EA01F2">
        <w:rPr>
          <w:noProof/>
          <w:szCs w:val="24"/>
        </w:rPr>
        <w:t>continues to be</w:t>
      </w:r>
      <w:r w:rsidR="00EA01F2" w:rsidRPr="003A3406">
        <w:rPr>
          <w:noProof/>
          <w:szCs w:val="24"/>
        </w:rPr>
        <w:t xml:space="preserve"> </w:t>
      </w:r>
      <w:r w:rsidR="002F2C12" w:rsidRPr="003A3406">
        <w:rPr>
          <w:noProof/>
          <w:szCs w:val="24"/>
        </w:rPr>
        <w:t xml:space="preserve">one of the major contributors to the work of the </w:t>
      </w:r>
      <w:r w:rsidR="000E7996" w:rsidRPr="003A3406">
        <w:rPr>
          <w:noProof/>
          <w:szCs w:val="24"/>
        </w:rPr>
        <w:t>HSC</w:t>
      </w:r>
      <w:r w:rsidR="002F2C12" w:rsidRPr="003A3406">
        <w:rPr>
          <w:noProof/>
          <w:szCs w:val="24"/>
        </w:rPr>
        <w:t xml:space="preserve">, as it submits a large amount of proposals and topics (classification questions or disputes with third countries, proposals for amendments to the HS Explanatory Notes) which are regularly incorporated in the </w:t>
      </w:r>
      <w:r w:rsidR="000E7996" w:rsidRPr="003A3406">
        <w:rPr>
          <w:noProof/>
          <w:szCs w:val="24"/>
        </w:rPr>
        <w:t>HSC</w:t>
      </w:r>
      <w:r w:rsidR="002F2C12" w:rsidRPr="003A3406">
        <w:rPr>
          <w:noProof/>
          <w:szCs w:val="24"/>
        </w:rPr>
        <w:t xml:space="preserve"> agenda. </w:t>
      </w:r>
      <w:r w:rsidR="00883BE6" w:rsidRPr="006A19AA">
        <w:rPr>
          <w:noProof/>
          <w:szCs w:val="24"/>
        </w:rPr>
        <w:t>Ten</w:t>
      </w:r>
      <w:r w:rsidR="00883BE6" w:rsidRPr="00883BE6">
        <w:rPr>
          <w:noProof/>
          <w:szCs w:val="24"/>
        </w:rPr>
        <w:t xml:space="preserve"> </w:t>
      </w:r>
      <w:r w:rsidR="000133DD" w:rsidRPr="00883BE6">
        <w:rPr>
          <w:noProof/>
          <w:szCs w:val="24"/>
        </w:rPr>
        <w:t>of the HSC/</w:t>
      </w:r>
      <w:r w:rsidR="00EA75A1" w:rsidRPr="00B54094">
        <w:rPr>
          <w:noProof/>
          <w:szCs w:val="24"/>
        </w:rPr>
        <w:t>72</w:t>
      </w:r>
      <w:r w:rsidR="000133DD" w:rsidRPr="00883BE6">
        <w:rPr>
          <w:noProof/>
          <w:szCs w:val="24"/>
        </w:rPr>
        <w:t xml:space="preserve"> agenda items were submitted by the EU, </w:t>
      </w:r>
      <w:r w:rsidR="00883BE6">
        <w:rPr>
          <w:noProof/>
          <w:szCs w:val="24"/>
        </w:rPr>
        <w:t>five</w:t>
      </w:r>
      <w:r w:rsidR="00883BE6" w:rsidRPr="00883BE6">
        <w:rPr>
          <w:noProof/>
          <w:szCs w:val="24"/>
        </w:rPr>
        <w:t xml:space="preserve"> </w:t>
      </w:r>
      <w:r w:rsidR="000133DD" w:rsidRPr="00883BE6">
        <w:rPr>
          <w:noProof/>
          <w:szCs w:val="24"/>
        </w:rPr>
        <w:t>for the HSC/</w:t>
      </w:r>
      <w:r w:rsidR="00EA75A1" w:rsidRPr="00B54094">
        <w:rPr>
          <w:noProof/>
          <w:szCs w:val="24"/>
        </w:rPr>
        <w:t>73</w:t>
      </w:r>
      <w:r w:rsidR="000133DD" w:rsidRPr="00883BE6">
        <w:rPr>
          <w:noProof/>
          <w:szCs w:val="24"/>
        </w:rPr>
        <w:t xml:space="preserve">, </w:t>
      </w:r>
      <w:r w:rsidR="00F51CF0" w:rsidRPr="00883BE6">
        <w:rPr>
          <w:noProof/>
          <w:szCs w:val="24"/>
        </w:rPr>
        <w:t>s</w:t>
      </w:r>
      <w:r w:rsidR="00F51CF0">
        <w:rPr>
          <w:noProof/>
          <w:szCs w:val="24"/>
        </w:rPr>
        <w:t>even</w:t>
      </w:r>
      <w:r w:rsidR="00F51CF0" w:rsidRPr="00883BE6">
        <w:rPr>
          <w:noProof/>
          <w:szCs w:val="24"/>
        </w:rPr>
        <w:t xml:space="preserve"> </w:t>
      </w:r>
      <w:r w:rsidR="000133DD" w:rsidRPr="00883BE6">
        <w:rPr>
          <w:noProof/>
          <w:szCs w:val="24"/>
        </w:rPr>
        <w:t>for the HSC/</w:t>
      </w:r>
      <w:r w:rsidR="00EA75A1" w:rsidRPr="00B54094">
        <w:rPr>
          <w:noProof/>
          <w:szCs w:val="24"/>
        </w:rPr>
        <w:t>74</w:t>
      </w:r>
      <w:r w:rsidR="00F87AD1" w:rsidRPr="00883BE6">
        <w:rPr>
          <w:noProof/>
          <w:szCs w:val="24"/>
        </w:rPr>
        <w:t>,</w:t>
      </w:r>
      <w:r w:rsidR="000133DD" w:rsidRPr="00883BE6">
        <w:rPr>
          <w:noProof/>
          <w:szCs w:val="24"/>
        </w:rPr>
        <w:t xml:space="preserve"> </w:t>
      </w:r>
      <w:r w:rsidR="006C5826">
        <w:rPr>
          <w:noProof/>
          <w:szCs w:val="24"/>
        </w:rPr>
        <w:t>four</w:t>
      </w:r>
      <w:r w:rsidR="006C5826" w:rsidRPr="00883BE6">
        <w:rPr>
          <w:noProof/>
          <w:szCs w:val="24"/>
        </w:rPr>
        <w:t xml:space="preserve"> </w:t>
      </w:r>
      <w:r w:rsidR="000133DD" w:rsidRPr="00883BE6">
        <w:rPr>
          <w:noProof/>
          <w:szCs w:val="24"/>
        </w:rPr>
        <w:t>for the HSC/7</w:t>
      </w:r>
      <w:r w:rsidR="00EA75A1" w:rsidRPr="00B54094">
        <w:rPr>
          <w:noProof/>
          <w:szCs w:val="24"/>
        </w:rPr>
        <w:t>5</w:t>
      </w:r>
      <w:r w:rsidR="004420C7">
        <w:rPr>
          <w:noProof/>
          <w:szCs w:val="24"/>
        </w:rPr>
        <w:t>,</w:t>
      </w:r>
      <w:r w:rsidR="00F87AD1" w:rsidRPr="00883BE6">
        <w:rPr>
          <w:noProof/>
          <w:szCs w:val="24"/>
        </w:rPr>
        <w:t xml:space="preserve"> </w:t>
      </w:r>
      <w:r w:rsidR="00094784">
        <w:rPr>
          <w:noProof/>
          <w:szCs w:val="24"/>
        </w:rPr>
        <w:t>six</w:t>
      </w:r>
      <w:r w:rsidR="00094784" w:rsidRPr="00883BE6">
        <w:rPr>
          <w:noProof/>
          <w:szCs w:val="24"/>
        </w:rPr>
        <w:t xml:space="preserve"> </w:t>
      </w:r>
      <w:r w:rsidR="00F87AD1" w:rsidRPr="00883BE6">
        <w:rPr>
          <w:noProof/>
          <w:szCs w:val="24"/>
        </w:rPr>
        <w:t>for the HSC/7</w:t>
      </w:r>
      <w:r w:rsidR="00EA75A1" w:rsidRPr="00B54094">
        <w:rPr>
          <w:noProof/>
          <w:szCs w:val="24"/>
        </w:rPr>
        <w:t>6</w:t>
      </w:r>
      <w:r w:rsidR="004420C7">
        <w:rPr>
          <w:noProof/>
          <w:szCs w:val="24"/>
        </w:rPr>
        <w:t xml:space="preserve"> and six for the HSC/77</w:t>
      </w:r>
      <w:r w:rsidR="000133DD" w:rsidRPr="00883BE6">
        <w:rPr>
          <w:noProof/>
          <w:szCs w:val="24"/>
        </w:rPr>
        <w:t>.</w:t>
      </w:r>
    </w:p>
    <w:p w:rsidR="007B0B8F" w:rsidRDefault="0092571E" w:rsidP="00D403F3">
      <w:pPr>
        <w:rPr>
          <w:noProof/>
          <w:szCs w:val="24"/>
        </w:rPr>
      </w:pPr>
      <w:r>
        <w:rPr>
          <w:noProof/>
          <w:szCs w:val="24"/>
        </w:rPr>
        <w:t>T</w:t>
      </w:r>
      <w:r w:rsidR="00E7539E">
        <w:rPr>
          <w:noProof/>
          <w:szCs w:val="24"/>
        </w:rPr>
        <w:t>hird, t</w:t>
      </w:r>
      <w:r>
        <w:rPr>
          <w:noProof/>
          <w:szCs w:val="24"/>
        </w:rPr>
        <w:t xml:space="preserve">he availability of working documents </w:t>
      </w:r>
      <w:r w:rsidR="006C4E37">
        <w:rPr>
          <w:noProof/>
          <w:szCs w:val="24"/>
        </w:rPr>
        <w:t xml:space="preserve">and their annexes </w:t>
      </w:r>
      <w:r>
        <w:rPr>
          <w:noProof/>
          <w:szCs w:val="24"/>
        </w:rPr>
        <w:t>is still challenging</w:t>
      </w:r>
      <w:r w:rsidR="008F0CAA">
        <w:rPr>
          <w:noProof/>
          <w:szCs w:val="24"/>
        </w:rPr>
        <w:t>, although a</w:t>
      </w:r>
      <w:r w:rsidR="00E7539E">
        <w:rPr>
          <w:noProof/>
          <w:szCs w:val="24"/>
        </w:rPr>
        <w:t xml:space="preserve"> general</w:t>
      </w:r>
      <w:r w:rsidR="008F0CAA">
        <w:rPr>
          <w:noProof/>
          <w:szCs w:val="24"/>
        </w:rPr>
        <w:t xml:space="preserve"> improvement of the situation can be noted</w:t>
      </w:r>
      <w:r w:rsidR="00E7539E">
        <w:rPr>
          <w:noProof/>
          <w:szCs w:val="24"/>
        </w:rPr>
        <w:t xml:space="preserve">, </w:t>
      </w:r>
      <w:r w:rsidR="00583093">
        <w:rPr>
          <w:noProof/>
          <w:szCs w:val="24"/>
        </w:rPr>
        <w:t>with</w:t>
      </w:r>
      <w:r w:rsidR="00E7539E">
        <w:rPr>
          <w:noProof/>
          <w:szCs w:val="24"/>
        </w:rPr>
        <w:t xml:space="preserve"> </w:t>
      </w:r>
      <w:r w:rsidR="00E7539E" w:rsidRPr="003A3406">
        <w:rPr>
          <w:noProof/>
          <w:szCs w:val="24"/>
        </w:rPr>
        <w:t xml:space="preserve">reiterated invitations </w:t>
      </w:r>
      <w:r w:rsidR="003176B9">
        <w:rPr>
          <w:noProof/>
          <w:szCs w:val="24"/>
        </w:rPr>
        <w:t xml:space="preserve">by the Union and other Contracting Parties </w:t>
      </w:r>
      <w:r w:rsidR="00E7539E" w:rsidRPr="003A3406">
        <w:rPr>
          <w:noProof/>
          <w:szCs w:val="24"/>
        </w:rPr>
        <w:t>to the WCO Secretariat</w:t>
      </w:r>
      <w:r w:rsidR="00E7539E">
        <w:rPr>
          <w:noProof/>
          <w:szCs w:val="24"/>
        </w:rPr>
        <w:t xml:space="preserve"> to address this question</w:t>
      </w:r>
      <w:r>
        <w:rPr>
          <w:noProof/>
          <w:szCs w:val="24"/>
        </w:rPr>
        <w:t xml:space="preserve">. </w:t>
      </w:r>
      <w:r w:rsidR="003974D1" w:rsidRPr="003A3406">
        <w:rPr>
          <w:noProof/>
          <w:szCs w:val="24"/>
        </w:rPr>
        <w:t xml:space="preserve">The rules of procedure of the </w:t>
      </w:r>
      <w:r w:rsidR="000E7996" w:rsidRPr="003A3406">
        <w:rPr>
          <w:noProof/>
          <w:szCs w:val="24"/>
        </w:rPr>
        <w:t>HSC</w:t>
      </w:r>
      <w:r w:rsidR="003974D1" w:rsidRPr="003A3406">
        <w:rPr>
          <w:noProof/>
          <w:szCs w:val="24"/>
        </w:rPr>
        <w:t xml:space="preserve"> </w:t>
      </w:r>
      <w:r w:rsidR="00F54A40" w:rsidRPr="003A3406">
        <w:rPr>
          <w:noProof/>
          <w:szCs w:val="24"/>
        </w:rPr>
        <w:t xml:space="preserve">(Rule 10) </w:t>
      </w:r>
      <w:r w:rsidR="003974D1" w:rsidRPr="003A3406">
        <w:rPr>
          <w:noProof/>
          <w:szCs w:val="24"/>
        </w:rPr>
        <w:t>state that “in principle, all basic working documents should be dispatched to the Members of the Committee at least 30 days before the opening date of the session.” Practice shows that this rule is not respected</w:t>
      </w:r>
      <w:r>
        <w:rPr>
          <w:noProof/>
          <w:szCs w:val="24"/>
        </w:rPr>
        <w:t xml:space="preserve"> in all cases</w:t>
      </w:r>
      <w:r w:rsidR="003974D1" w:rsidRPr="003A3406">
        <w:rPr>
          <w:noProof/>
          <w:szCs w:val="24"/>
        </w:rPr>
        <w:t xml:space="preserve">, </w:t>
      </w:r>
      <w:r w:rsidR="008F0CAA">
        <w:rPr>
          <w:noProof/>
          <w:szCs w:val="24"/>
        </w:rPr>
        <w:t>and that several documents and their annexes</w:t>
      </w:r>
      <w:r w:rsidR="00E64C14">
        <w:rPr>
          <w:noProof/>
          <w:szCs w:val="24"/>
        </w:rPr>
        <w:t>,</w:t>
      </w:r>
      <w:r w:rsidR="004A4B8C" w:rsidRPr="003A3406">
        <w:rPr>
          <w:noProof/>
          <w:szCs w:val="24"/>
        </w:rPr>
        <w:t xml:space="preserve"> </w:t>
      </w:r>
      <w:r w:rsidR="008F0CAA">
        <w:rPr>
          <w:noProof/>
          <w:szCs w:val="24"/>
        </w:rPr>
        <w:t xml:space="preserve">as well as </w:t>
      </w:r>
      <w:r w:rsidR="003974D1" w:rsidRPr="003A3406">
        <w:rPr>
          <w:noProof/>
          <w:szCs w:val="24"/>
        </w:rPr>
        <w:t>complementary documents</w:t>
      </w:r>
      <w:r w:rsidR="008F0CAA">
        <w:rPr>
          <w:noProof/>
          <w:szCs w:val="24"/>
        </w:rPr>
        <w:t>,</w:t>
      </w:r>
      <w:r w:rsidR="003974D1" w:rsidRPr="003A3406">
        <w:rPr>
          <w:noProof/>
          <w:szCs w:val="24"/>
        </w:rPr>
        <w:t xml:space="preserve"> </w:t>
      </w:r>
      <w:r w:rsidR="008F0CAA">
        <w:rPr>
          <w:noProof/>
          <w:szCs w:val="24"/>
        </w:rPr>
        <w:t>are</w:t>
      </w:r>
      <w:r w:rsidR="00FA05CD" w:rsidRPr="003A3406">
        <w:rPr>
          <w:noProof/>
          <w:szCs w:val="24"/>
        </w:rPr>
        <w:t xml:space="preserve"> </w:t>
      </w:r>
      <w:r w:rsidR="003974D1" w:rsidRPr="003A3406">
        <w:rPr>
          <w:noProof/>
          <w:szCs w:val="24"/>
        </w:rPr>
        <w:t>made available at a posterior date</w:t>
      </w:r>
      <w:r>
        <w:rPr>
          <w:noProof/>
          <w:szCs w:val="24"/>
        </w:rPr>
        <w:t xml:space="preserve">, with </w:t>
      </w:r>
      <w:r w:rsidR="003974D1" w:rsidRPr="003A3406">
        <w:rPr>
          <w:noProof/>
          <w:szCs w:val="24"/>
        </w:rPr>
        <w:t>important additional technical information, legal interpretation, or position paper presented by Contracting Parties or other stakeholders such</w:t>
      </w:r>
      <w:r w:rsidR="0041642B">
        <w:rPr>
          <w:noProof/>
          <w:szCs w:val="24"/>
        </w:rPr>
        <w:t xml:space="preserve"> </w:t>
      </w:r>
      <w:r w:rsidR="003974D1" w:rsidRPr="003A3406">
        <w:rPr>
          <w:noProof/>
          <w:szCs w:val="24"/>
        </w:rPr>
        <w:t xml:space="preserve">as </w:t>
      </w:r>
      <w:r w:rsidR="006860F1">
        <w:rPr>
          <w:noProof/>
          <w:szCs w:val="24"/>
        </w:rPr>
        <w:t>i</w:t>
      </w:r>
      <w:r w:rsidR="003974D1" w:rsidRPr="003A3406">
        <w:rPr>
          <w:noProof/>
          <w:szCs w:val="24"/>
        </w:rPr>
        <w:t xml:space="preserve">nternational organisations, on their own initiative or </w:t>
      </w:r>
      <w:r w:rsidR="009525F1" w:rsidRPr="003A3406">
        <w:rPr>
          <w:noProof/>
          <w:szCs w:val="24"/>
        </w:rPr>
        <w:t>on</w:t>
      </w:r>
      <w:r w:rsidR="003974D1" w:rsidRPr="003A3406">
        <w:rPr>
          <w:noProof/>
          <w:szCs w:val="24"/>
        </w:rPr>
        <w:t xml:space="preserve"> the </w:t>
      </w:r>
      <w:r w:rsidR="009525F1" w:rsidRPr="003A3406">
        <w:rPr>
          <w:noProof/>
          <w:szCs w:val="24"/>
        </w:rPr>
        <w:t>invitation</w:t>
      </w:r>
      <w:r w:rsidR="003974D1" w:rsidRPr="003A3406">
        <w:rPr>
          <w:noProof/>
          <w:szCs w:val="24"/>
        </w:rPr>
        <w:t xml:space="preserve"> of the WCO Secretariat</w:t>
      </w:r>
      <w:r w:rsidR="009525F1" w:rsidRPr="003A3406">
        <w:rPr>
          <w:noProof/>
          <w:szCs w:val="24"/>
        </w:rPr>
        <w:t xml:space="preserve">. </w:t>
      </w:r>
    </w:p>
    <w:p w:rsidR="006C4E37" w:rsidRDefault="006C4E37" w:rsidP="006C4E37">
      <w:pPr>
        <w:rPr>
          <w:noProof/>
        </w:rPr>
      </w:pPr>
      <w:r w:rsidRPr="006C4E37">
        <w:rPr>
          <w:noProof/>
        </w:rPr>
        <w:t>Table 2 shows the situation as regards the availability of</w:t>
      </w:r>
      <w:r w:rsidR="00E7539E">
        <w:rPr>
          <w:noProof/>
        </w:rPr>
        <w:t xml:space="preserve"> HSC</w:t>
      </w:r>
      <w:r w:rsidRPr="006C4E37">
        <w:rPr>
          <w:noProof/>
        </w:rPr>
        <w:t xml:space="preserve"> working documents</w:t>
      </w:r>
      <w:r>
        <w:rPr>
          <w:noProof/>
        </w:rPr>
        <w:t xml:space="preserve"> and their annexes</w:t>
      </w:r>
      <w:r w:rsidRPr="006C4E37">
        <w:rPr>
          <w:noProof/>
        </w:rPr>
        <w:t xml:space="preserve"> for the past </w:t>
      </w:r>
      <w:r>
        <w:rPr>
          <w:noProof/>
        </w:rPr>
        <w:t>two</w:t>
      </w:r>
      <w:r w:rsidRPr="006C4E37">
        <w:rPr>
          <w:noProof/>
        </w:rPr>
        <w:t xml:space="preserve"> years.</w:t>
      </w:r>
    </w:p>
    <w:p w:rsidR="00236BFC" w:rsidRPr="006C4E37" w:rsidRDefault="00236BFC" w:rsidP="006C4E37">
      <w:pPr>
        <w:rPr>
          <w:noProof/>
        </w:rPr>
      </w:pPr>
    </w:p>
    <w:p w:rsidR="006C4E37" w:rsidRPr="009F06C0" w:rsidRDefault="006C4E37" w:rsidP="009F06C0">
      <w:pPr>
        <w:jc w:val="center"/>
        <w:rPr>
          <w:b/>
          <w:noProof/>
          <w:szCs w:val="24"/>
        </w:rPr>
      </w:pPr>
      <w:r w:rsidRPr="00242B91">
        <w:rPr>
          <w:b/>
          <w:noProof/>
          <w:szCs w:val="24"/>
        </w:rPr>
        <w:t xml:space="preserve">Table 2 Availability of working documents </w:t>
      </w:r>
      <w:r>
        <w:rPr>
          <w:b/>
          <w:noProof/>
          <w:szCs w:val="24"/>
        </w:rPr>
        <w:t>and their annexes</w:t>
      </w:r>
    </w:p>
    <w:tbl>
      <w:tblPr>
        <w:tblStyle w:val="TableGrid"/>
        <w:tblW w:w="6475" w:type="dxa"/>
        <w:jc w:val="center"/>
        <w:tblLook w:val="04A0" w:firstRow="1" w:lastRow="0" w:firstColumn="1" w:lastColumn="0" w:noHBand="0" w:noVBand="1"/>
      </w:tblPr>
      <w:tblGrid>
        <w:gridCol w:w="1332"/>
        <w:gridCol w:w="1729"/>
        <w:gridCol w:w="1684"/>
        <w:gridCol w:w="1730"/>
      </w:tblGrid>
      <w:tr w:rsidR="00242B91" w:rsidRPr="006C4E37" w:rsidTr="005F214B">
        <w:trPr>
          <w:jc w:val="center"/>
        </w:trPr>
        <w:tc>
          <w:tcPr>
            <w:tcW w:w="1332" w:type="dxa"/>
          </w:tcPr>
          <w:p w:rsidR="006C4E37" w:rsidRPr="006C4E37" w:rsidRDefault="006C4E37" w:rsidP="006C4E37">
            <w:pPr>
              <w:spacing w:before="0" w:after="0"/>
              <w:jc w:val="center"/>
              <w:rPr>
                <w:b/>
                <w:noProof/>
                <w:sz w:val="22"/>
              </w:rPr>
            </w:pPr>
          </w:p>
          <w:p w:rsidR="006C4E37" w:rsidRDefault="006C4E37" w:rsidP="006C4E37">
            <w:pPr>
              <w:spacing w:before="0" w:after="0"/>
              <w:jc w:val="center"/>
              <w:rPr>
                <w:b/>
                <w:noProof/>
                <w:sz w:val="22"/>
              </w:rPr>
            </w:pPr>
            <w:r w:rsidRPr="006C4E37">
              <w:rPr>
                <w:b/>
                <w:noProof/>
                <w:sz w:val="22"/>
              </w:rPr>
              <w:t>Meeting</w:t>
            </w:r>
          </w:p>
          <w:p w:rsidR="006C4E37" w:rsidRPr="006C4E37" w:rsidRDefault="006C4E37" w:rsidP="006C4E37">
            <w:pPr>
              <w:spacing w:before="0" w:after="0"/>
              <w:jc w:val="center"/>
              <w:rPr>
                <w:b/>
                <w:noProof/>
                <w:sz w:val="22"/>
              </w:rPr>
            </w:pPr>
          </w:p>
        </w:tc>
        <w:tc>
          <w:tcPr>
            <w:tcW w:w="5143" w:type="dxa"/>
            <w:gridSpan w:val="3"/>
          </w:tcPr>
          <w:p w:rsidR="006C4E37" w:rsidRPr="006C4E37" w:rsidRDefault="006C4E37" w:rsidP="006C4E37">
            <w:pPr>
              <w:spacing w:before="0" w:after="0"/>
              <w:jc w:val="center"/>
              <w:rPr>
                <w:b/>
                <w:noProof/>
                <w:sz w:val="22"/>
              </w:rPr>
            </w:pPr>
          </w:p>
          <w:p w:rsidR="006C4E37" w:rsidRPr="006C4E37" w:rsidRDefault="006C4E37" w:rsidP="006C4E37">
            <w:pPr>
              <w:spacing w:before="0" w:after="0"/>
              <w:jc w:val="center"/>
              <w:rPr>
                <w:b/>
                <w:noProof/>
                <w:sz w:val="22"/>
              </w:rPr>
            </w:pPr>
            <w:r w:rsidRPr="006C4E37">
              <w:rPr>
                <w:b/>
                <w:noProof/>
                <w:sz w:val="22"/>
              </w:rPr>
              <w:t>Availability of documents</w:t>
            </w:r>
            <w:r>
              <w:rPr>
                <w:b/>
                <w:noProof/>
                <w:sz w:val="22"/>
              </w:rPr>
              <w:t xml:space="preserve"> and annexes</w:t>
            </w:r>
          </w:p>
        </w:tc>
      </w:tr>
      <w:tr w:rsidR="00242B91" w:rsidRPr="006C4E37" w:rsidTr="005F214B">
        <w:trPr>
          <w:jc w:val="center"/>
        </w:trPr>
        <w:tc>
          <w:tcPr>
            <w:tcW w:w="1332" w:type="dxa"/>
          </w:tcPr>
          <w:p w:rsidR="006C4E37" w:rsidRPr="006C4E37" w:rsidRDefault="006C4E37" w:rsidP="006C4E37">
            <w:pPr>
              <w:spacing w:before="0" w:after="0"/>
              <w:jc w:val="center"/>
              <w:rPr>
                <w:b/>
                <w:noProof/>
                <w:sz w:val="22"/>
              </w:rPr>
            </w:pPr>
          </w:p>
        </w:tc>
        <w:tc>
          <w:tcPr>
            <w:tcW w:w="1729" w:type="dxa"/>
          </w:tcPr>
          <w:p w:rsidR="006C4E37" w:rsidRDefault="006C4E37" w:rsidP="006C4E37">
            <w:pPr>
              <w:spacing w:before="0" w:after="0"/>
              <w:jc w:val="center"/>
              <w:rPr>
                <w:b/>
                <w:noProof/>
                <w:sz w:val="22"/>
              </w:rPr>
            </w:pPr>
          </w:p>
          <w:p w:rsidR="006C4E37" w:rsidRDefault="006C4E37" w:rsidP="006C4E37">
            <w:pPr>
              <w:spacing w:before="0" w:after="0"/>
              <w:jc w:val="center"/>
              <w:rPr>
                <w:b/>
                <w:noProof/>
                <w:sz w:val="22"/>
              </w:rPr>
            </w:pPr>
            <w:r w:rsidRPr="006C4E37">
              <w:rPr>
                <w:b/>
                <w:noProof/>
                <w:sz w:val="22"/>
              </w:rPr>
              <w:t>&gt;30d/meeting</w:t>
            </w:r>
          </w:p>
          <w:p w:rsidR="006C4E37" w:rsidRPr="006C4E37" w:rsidRDefault="006C4E37" w:rsidP="006C4E37">
            <w:pPr>
              <w:spacing w:before="0" w:after="0"/>
              <w:jc w:val="center"/>
              <w:rPr>
                <w:b/>
                <w:noProof/>
                <w:sz w:val="22"/>
              </w:rPr>
            </w:pPr>
          </w:p>
        </w:tc>
        <w:tc>
          <w:tcPr>
            <w:tcW w:w="1684" w:type="dxa"/>
          </w:tcPr>
          <w:p w:rsidR="006C4E37" w:rsidRDefault="006C4E37" w:rsidP="006C4E37">
            <w:pPr>
              <w:spacing w:before="0" w:after="0"/>
              <w:jc w:val="center"/>
              <w:rPr>
                <w:b/>
                <w:noProof/>
                <w:sz w:val="22"/>
              </w:rPr>
            </w:pPr>
          </w:p>
          <w:p w:rsidR="006C4E37" w:rsidRPr="006C4E37" w:rsidRDefault="006C4E37" w:rsidP="006C4E37">
            <w:pPr>
              <w:spacing w:before="0" w:after="0"/>
              <w:jc w:val="center"/>
              <w:rPr>
                <w:b/>
                <w:noProof/>
                <w:sz w:val="22"/>
              </w:rPr>
            </w:pPr>
            <w:r w:rsidRPr="006C4E37">
              <w:rPr>
                <w:b/>
                <w:noProof/>
                <w:sz w:val="22"/>
              </w:rPr>
              <w:t>30d-15d/meeting</w:t>
            </w:r>
          </w:p>
        </w:tc>
        <w:tc>
          <w:tcPr>
            <w:tcW w:w="1730" w:type="dxa"/>
          </w:tcPr>
          <w:p w:rsidR="006C4E37" w:rsidRDefault="006C4E37" w:rsidP="006C4E37">
            <w:pPr>
              <w:spacing w:before="0" w:after="0"/>
              <w:jc w:val="center"/>
              <w:rPr>
                <w:b/>
                <w:noProof/>
                <w:sz w:val="22"/>
              </w:rPr>
            </w:pPr>
          </w:p>
          <w:p w:rsidR="006C4E37" w:rsidRPr="006C4E37" w:rsidRDefault="006C4E37" w:rsidP="006C4E37">
            <w:pPr>
              <w:spacing w:before="0" w:after="0"/>
              <w:jc w:val="center"/>
              <w:rPr>
                <w:b/>
                <w:noProof/>
                <w:sz w:val="22"/>
              </w:rPr>
            </w:pPr>
            <w:r w:rsidRPr="006C4E37">
              <w:rPr>
                <w:b/>
                <w:noProof/>
                <w:sz w:val="22"/>
              </w:rPr>
              <w:t>&lt;15d/meeting</w:t>
            </w:r>
          </w:p>
        </w:tc>
      </w:tr>
      <w:tr w:rsidR="00242B91" w:rsidRPr="006C4E37" w:rsidTr="005F214B">
        <w:trPr>
          <w:jc w:val="center"/>
        </w:trPr>
        <w:tc>
          <w:tcPr>
            <w:tcW w:w="1332" w:type="dxa"/>
          </w:tcPr>
          <w:p w:rsidR="006C4E37" w:rsidRPr="006C4E37" w:rsidRDefault="006C4E37" w:rsidP="006C4E37">
            <w:pPr>
              <w:spacing w:before="0" w:after="0"/>
              <w:jc w:val="center"/>
              <w:rPr>
                <w:b/>
                <w:noProof/>
                <w:sz w:val="22"/>
              </w:rPr>
            </w:pPr>
            <w:r w:rsidRPr="006C4E37">
              <w:rPr>
                <w:b/>
                <w:noProof/>
                <w:sz w:val="22"/>
              </w:rPr>
              <w:t>HSC/</w:t>
            </w:r>
            <w:r w:rsidR="00EA75A1">
              <w:rPr>
                <w:b/>
                <w:noProof/>
                <w:sz w:val="22"/>
              </w:rPr>
              <w:t>72</w:t>
            </w:r>
          </w:p>
        </w:tc>
        <w:tc>
          <w:tcPr>
            <w:tcW w:w="1729" w:type="dxa"/>
          </w:tcPr>
          <w:p w:rsidR="006C4E37" w:rsidRPr="006C4E37" w:rsidRDefault="00A71339" w:rsidP="006C4E37">
            <w:pPr>
              <w:spacing w:before="0" w:after="0"/>
              <w:jc w:val="center"/>
              <w:rPr>
                <w:noProof/>
                <w:sz w:val="16"/>
                <w:szCs w:val="16"/>
              </w:rPr>
            </w:pPr>
            <w:r>
              <w:rPr>
                <w:noProof/>
                <w:sz w:val="22"/>
              </w:rPr>
              <w:t>78</w:t>
            </w:r>
          </w:p>
        </w:tc>
        <w:tc>
          <w:tcPr>
            <w:tcW w:w="1684" w:type="dxa"/>
          </w:tcPr>
          <w:p w:rsidR="006C4E37" w:rsidRPr="006C4E37" w:rsidRDefault="00A71339" w:rsidP="006C4E37">
            <w:pPr>
              <w:spacing w:before="0" w:after="0"/>
              <w:jc w:val="center"/>
              <w:rPr>
                <w:b/>
                <w:i/>
                <w:noProof/>
                <w:sz w:val="16"/>
                <w:szCs w:val="16"/>
              </w:rPr>
            </w:pPr>
            <w:r>
              <w:rPr>
                <w:noProof/>
                <w:sz w:val="22"/>
              </w:rPr>
              <w:t>7</w:t>
            </w:r>
          </w:p>
        </w:tc>
        <w:tc>
          <w:tcPr>
            <w:tcW w:w="1730" w:type="dxa"/>
          </w:tcPr>
          <w:p w:rsidR="006C4E37" w:rsidRPr="006C4E37" w:rsidRDefault="00A71339" w:rsidP="006C4E37">
            <w:pPr>
              <w:spacing w:before="0" w:after="0"/>
              <w:jc w:val="center"/>
              <w:rPr>
                <w:i/>
                <w:noProof/>
                <w:sz w:val="16"/>
                <w:szCs w:val="16"/>
              </w:rPr>
            </w:pPr>
            <w:r>
              <w:rPr>
                <w:noProof/>
                <w:sz w:val="22"/>
              </w:rPr>
              <w:t>1</w:t>
            </w:r>
          </w:p>
        </w:tc>
      </w:tr>
      <w:tr w:rsidR="00242B91" w:rsidRPr="006C4E37" w:rsidTr="005F214B">
        <w:trPr>
          <w:jc w:val="center"/>
        </w:trPr>
        <w:tc>
          <w:tcPr>
            <w:tcW w:w="1332" w:type="dxa"/>
          </w:tcPr>
          <w:p w:rsidR="006C4E37" w:rsidRPr="006C4E37" w:rsidRDefault="006C4E37" w:rsidP="006C4E37">
            <w:pPr>
              <w:spacing w:before="0" w:after="0"/>
              <w:jc w:val="center"/>
              <w:rPr>
                <w:b/>
                <w:noProof/>
                <w:sz w:val="22"/>
              </w:rPr>
            </w:pPr>
            <w:r w:rsidRPr="006C4E37">
              <w:rPr>
                <w:b/>
                <w:noProof/>
                <w:sz w:val="22"/>
              </w:rPr>
              <w:t>HSC/</w:t>
            </w:r>
            <w:r w:rsidR="00EA75A1">
              <w:rPr>
                <w:b/>
                <w:noProof/>
                <w:sz w:val="22"/>
              </w:rPr>
              <w:t>73</w:t>
            </w:r>
          </w:p>
        </w:tc>
        <w:tc>
          <w:tcPr>
            <w:tcW w:w="1729" w:type="dxa"/>
          </w:tcPr>
          <w:p w:rsidR="006C4E37" w:rsidRPr="006C4E37" w:rsidRDefault="00A71339" w:rsidP="006C4E37">
            <w:pPr>
              <w:spacing w:before="0" w:after="0"/>
              <w:jc w:val="center"/>
              <w:rPr>
                <w:noProof/>
                <w:sz w:val="16"/>
                <w:szCs w:val="16"/>
              </w:rPr>
            </w:pPr>
            <w:r>
              <w:rPr>
                <w:noProof/>
                <w:sz w:val="22"/>
              </w:rPr>
              <w:t>61</w:t>
            </w:r>
          </w:p>
        </w:tc>
        <w:tc>
          <w:tcPr>
            <w:tcW w:w="1684" w:type="dxa"/>
          </w:tcPr>
          <w:p w:rsidR="006C4E37" w:rsidRPr="006C4E37" w:rsidRDefault="00A71339" w:rsidP="006C4E37">
            <w:pPr>
              <w:spacing w:before="0" w:after="0"/>
              <w:jc w:val="center"/>
              <w:rPr>
                <w:b/>
                <w:i/>
                <w:noProof/>
                <w:sz w:val="16"/>
                <w:szCs w:val="16"/>
              </w:rPr>
            </w:pPr>
            <w:r>
              <w:rPr>
                <w:noProof/>
                <w:sz w:val="22"/>
              </w:rPr>
              <w:t>2</w:t>
            </w:r>
            <w:r w:rsidR="0047568F">
              <w:rPr>
                <w:noProof/>
                <w:sz w:val="22"/>
              </w:rPr>
              <w:t>3</w:t>
            </w:r>
          </w:p>
        </w:tc>
        <w:tc>
          <w:tcPr>
            <w:tcW w:w="1730" w:type="dxa"/>
          </w:tcPr>
          <w:p w:rsidR="006C4E37" w:rsidRPr="006C4E37" w:rsidRDefault="00A71339" w:rsidP="006C4E37">
            <w:pPr>
              <w:spacing w:before="0" w:after="0"/>
              <w:jc w:val="center"/>
              <w:rPr>
                <w:i/>
                <w:noProof/>
                <w:sz w:val="16"/>
                <w:szCs w:val="16"/>
              </w:rPr>
            </w:pPr>
            <w:r>
              <w:rPr>
                <w:noProof/>
                <w:sz w:val="22"/>
              </w:rPr>
              <w:t>1</w:t>
            </w:r>
          </w:p>
        </w:tc>
      </w:tr>
      <w:tr w:rsidR="00242B91" w:rsidRPr="006C4E37" w:rsidTr="005F214B">
        <w:trPr>
          <w:jc w:val="center"/>
        </w:trPr>
        <w:tc>
          <w:tcPr>
            <w:tcW w:w="1332" w:type="dxa"/>
          </w:tcPr>
          <w:p w:rsidR="006C4E37" w:rsidRPr="006C4E37" w:rsidRDefault="006C4E37" w:rsidP="006C4E37">
            <w:pPr>
              <w:spacing w:before="0" w:after="0"/>
              <w:jc w:val="center"/>
              <w:rPr>
                <w:b/>
                <w:noProof/>
                <w:sz w:val="22"/>
              </w:rPr>
            </w:pPr>
            <w:r w:rsidRPr="006C4E37">
              <w:rPr>
                <w:b/>
                <w:noProof/>
                <w:sz w:val="22"/>
              </w:rPr>
              <w:t>HSC/</w:t>
            </w:r>
            <w:r w:rsidR="00EA75A1">
              <w:rPr>
                <w:b/>
                <w:noProof/>
                <w:sz w:val="22"/>
              </w:rPr>
              <w:t>74</w:t>
            </w:r>
          </w:p>
        </w:tc>
        <w:tc>
          <w:tcPr>
            <w:tcW w:w="1729" w:type="dxa"/>
          </w:tcPr>
          <w:p w:rsidR="006C4E37" w:rsidRPr="006C4E37" w:rsidRDefault="0047568F" w:rsidP="006C4E37">
            <w:pPr>
              <w:spacing w:before="0" w:after="0"/>
              <w:jc w:val="center"/>
              <w:rPr>
                <w:i/>
                <w:noProof/>
                <w:sz w:val="18"/>
                <w:szCs w:val="18"/>
              </w:rPr>
            </w:pPr>
            <w:r>
              <w:rPr>
                <w:noProof/>
                <w:sz w:val="22"/>
              </w:rPr>
              <w:t>6</w:t>
            </w:r>
            <w:r w:rsidR="00A71339">
              <w:rPr>
                <w:noProof/>
                <w:sz w:val="22"/>
              </w:rPr>
              <w:t>7</w:t>
            </w:r>
          </w:p>
        </w:tc>
        <w:tc>
          <w:tcPr>
            <w:tcW w:w="1684" w:type="dxa"/>
          </w:tcPr>
          <w:p w:rsidR="006C4E37" w:rsidRPr="006C4E37" w:rsidRDefault="0047568F" w:rsidP="006C4E37">
            <w:pPr>
              <w:spacing w:before="0" w:after="0"/>
              <w:jc w:val="center"/>
              <w:rPr>
                <w:b/>
                <w:i/>
                <w:noProof/>
                <w:sz w:val="18"/>
                <w:szCs w:val="18"/>
              </w:rPr>
            </w:pPr>
            <w:r>
              <w:rPr>
                <w:noProof/>
                <w:sz w:val="22"/>
              </w:rPr>
              <w:t>1</w:t>
            </w:r>
            <w:r w:rsidR="00A71339">
              <w:rPr>
                <w:noProof/>
                <w:sz w:val="22"/>
              </w:rPr>
              <w:t>0</w:t>
            </w:r>
          </w:p>
        </w:tc>
        <w:tc>
          <w:tcPr>
            <w:tcW w:w="1730" w:type="dxa"/>
          </w:tcPr>
          <w:p w:rsidR="006C4E37" w:rsidRPr="006C4E37" w:rsidRDefault="0047568F" w:rsidP="006C4E37">
            <w:pPr>
              <w:spacing w:before="0" w:after="0"/>
              <w:jc w:val="center"/>
              <w:rPr>
                <w:i/>
                <w:noProof/>
                <w:sz w:val="18"/>
                <w:szCs w:val="18"/>
              </w:rPr>
            </w:pPr>
            <w:r>
              <w:rPr>
                <w:noProof/>
                <w:sz w:val="22"/>
              </w:rPr>
              <w:t>5</w:t>
            </w:r>
          </w:p>
        </w:tc>
      </w:tr>
      <w:tr w:rsidR="00242B91" w:rsidRPr="006C4E37" w:rsidTr="005F214B">
        <w:trPr>
          <w:jc w:val="center"/>
        </w:trPr>
        <w:tc>
          <w:tcPr>
            <w:tcW w:w="1332" w:type="dxa"/>
          </w:tcPr>
          <w:p w:rsidR="006C4E37" w:rsidRPr="006C4E37" w:rsidRDefault="006C4E37" w:rsidP="006C4E37">
            <w:pPr>
              <w:spacing w:before="0" w:after="0"/>
              <w:jc w:val="center"/>
              <w:rPr>
                <w:b/>
                <w:noProof/>
                <w:sz w:val="22"/>
              </w:rPr>
            </w:pPr>
            <w:r w:rsidRPr="006C4E37">
              <w:rPr>
                <w:b/>
                <w:noProof/>
                <w:sz w:val="22"/>
              </w:rPr>
              <w:t>HSC/</w:t>
            </w:r>
            <w:r>
              <w:rPr>
                <w:b/>
                <w:noProof/>
                <w:sz w:val="22"/>
              </w:rPr>
              <w:t>7</w:t>
            </w:r>
            <w:r w:rsidR="00EA75A1">
              <w:rPr>
                <w:b/>
                <w:noProof/>
                <w:sz w:val="22"/>
              </w:rPr>
              <w:t>5</w:t>
            </w:r>
          </w:p>
        </w:tc>
        <w:tc>
          <w:tcPr>
            <w:tcW w:w="1729" w:type="dxa"/>
          </w:tcPr>
          <w:p w:rsidR="006C4E37" w:rsidRPr="006C4E37" w:rsidRDefault="00A71339" w:rsidP="006C4E37">
            <w:pPr>
              <w:spacing w:before="0" w:after="0"/>
              <w:jc w:val="center"/>
              <w:rPr>
                <w:i/>
                <w:noProof/>
                <w:sz w:val="18"/>
                <w:szCs w:val="18"/>
              </w:rPr>
            </w:pPr>
            <w:r>
              <w:rPr>
                <w:noProof/>
                <w:sz w:val="22"/>
              </w:rPr>
              <w:t>44</w:t>
            </w:r>
          </w:p>
        </w:tc>
        <w:tc>
          <w:tcPr>
            <w:tcW w:w="1684" w:type="dxa"/>
          </w:tcPr>
          <w:p w:rsidR="006C4E37" w:rsidRPr="006C4E37" w:rsidRDefault="00A71339" w:rsidP="006C4E37">
            <w:pPr>
              <w:spacing w:before="0" w:after="0"/>
              <w:jc w:val="center"/>
              <w:rPr>
                <w:i/>
                <w:noProof/>
                <w:sz w:val="18"/>
                <w:szCs w:val="18"/>
              </w:rPr>
            </w:pPr>
            <w:r>
              <w:rPr>
                <w:noProof/>
                <w:sz w:val="22"/>
              </w:rPr>
              <w:t>37</w:t>
            </w:r>
          </w:p>
        </w:tc>
        <w:tc>
          <w:tcPr>
            <w:tcW w:w="1730" w:type="dxa"/>
          </w:tcPr>
          <w:p w:rsidR="006C4E37" w:rsidRPr="006C4E37" w:rsidRDefault="00A71339" w:rsidP="006C4E37">
            <w:pPr>
              <w:spacing w:before="0" w:after="0"/>
              <w:jc w:val="center"/>
              <w:rPr>
                <w:i/>
                <w:noProof/>
                <w:sz w:val="18"/>
                <w:szCs w:val="18"/>
              </w:rPr>
            </w:pPr>
            <w:r>
              <w:rPr>
                <w:noProof/>
                <w:sz w:val="22"/>
              </w:rPr>
              <w:t>4</w:t>
            </w:r>
          </w:p>
        </w:tc>
      </w:tr>
      <w:tr w:rsidR="00F87AD1" w:rsidRPr="006C4E37" w:rsidTr="005F214B">
        <w:trPr>
          <w:jc w:val="center"/>
        </w:trPr>
        <w:tc>
          <w:tcPr>
            <w:tcW w:w="1332" w:type="dxa"/>
          </w:tcPr>
          <w:p w:rsidR="00F87AD1" w:rsidRPr="006C4E37" w:rsidRDefault="00F87AD1" w:rsidP="006C4E37">
            <w:pPr>
              <w:spacing w:before="0" w:after="0"/>
              <w:jc w:val="center"/>
              <w:rPr>
                <w:b/>
                <w:noProof/>
                <w:sz w:val="22"/>
              </w:rPr>
            </w:pPr>
            <w:r>
              <w:rPr>
                <w:b/>
                <w:noProof/>
                <w:sz w:val="22"/>
              </w:rPr>
              <w:t>HSC/7</w:t>
            </w:r>
            <w:r w:rsidR="00EA75A1">
              <w:rPr>
                <w:b/>
                <w:noProof/>
                <w:sz w:val="22"/>
              </w:rPr>
              <w:t>6</w:t>
            </w:r>
          </w:p>
        </w:tc>
        <w:tc>
          <w:tcPr>
            <w:tcW w:w="1729" w:type="dxa"/>
          </w:tcPr>
          <w:p w:rsidR="00F87AD1" w:rsidRDefault="00A71339" w:rsidP="006C4E37">
            <w:pPr>
              <w:spacing w:before="0" w:after="0"/>
              <w:jc w:val="center"/>
              <w:rPr>
                <w:noProof/>
                <w:sz w:val="22"/>
              </w:rPr>
            </w:pPr>
            <w:r>
              <w:rPr>
                <w:noProof/>
                <w:sz w:val="22"/>
              </w:rPr>
              <w:t>71</w:t>
            </w:r>
          </w:p>
        </w:tc>
        <w:tc>
          <w:tcPr>
            <w:tcW w:w="1684" w:type="dxa"/>
          </w:tcPr>
          <w:p w:rsidR="00F87AD1" w:rsidRDefault="00A71339" w:rsidP="006C4E37">
            <w:pPr>
              <w:spacing w:before="0" w:after="0"/>
              <w:jc w:val="center"/>
              <w:rPr>
                <w:noProof/>
                <w:sz w:val="22"/>
              </w:rPr>
            </w:pPr>
            <w:r>
              <w:rPr>
                <w:noProof/>
                <w:sz w:val="22"/>
              </w:rPr>
              <w:t>4</w:t>
            </w:r>
          </w:p>
        </w:tc>
        <w:tc>
          <w:tcPr>
            <w:tcW w:w="1730" w:type="dxa"/>
          </w:tcPr>
          <w:p w:rsidR="00F87AD1" w:rsidRPr="006C4E37" w:rsidRDefault="00A71339" w:rsidP="006C4E37">
            <w:pPr>
              <w:spacing w:before="0" w:after="0"/>
              <w:jc w:val="center"/>
              <w:rPr>
                <w:noProof/>
                <w:sz w:val="22"/>
              </w:rPr>
            </w:pPr>
            <w:r>
              <w:rPr>
                <w:noProof/>
                <w:sz w:val="22"/>
              </w:rPr>
              <w:t>7</w:t>
            </w:r>
          </w:p>
        </w:tc>
      </w:tr>
      <w:tr w:rsidR="004420C7" w:rsidRPr="006C4E37" w:rsidTr="001B6688">
        <w:trPr>
          <w:jc w:val="center"/>
        </w:trPr>
        <w:tc>
          <w:tcPr>
            <w:tcW w:w="1332" w:type="dxa"/>
          </w:tcPr>
          <w:p w:rsidR="004420C7" w:rsidRPr="004420C7" w:rsidRDefault="004420C7" w:rsidP="001B6688">
            <w:pPr>
              <w:spacing w:before="0" w:after="0"/>
              <w:ind w:firstLine="156"/>
              <w:rPr>
                <w:b/>
                <w:noProof/>
                <w:sz w:val="22"/>
              </w:rPr>
            </w:pPr>
            <w:r>
              <w:rPr>
                <w:b/>
                <w:noProof/>
                <w:sz w:val="22"/>
              </w:rPr>
              <w:t>HSC/77</w:t>
            </w:r>
          </w:p>
        </w:tc>
        <w:tc>
          <w:tcPr>
            <w:tcW w:w="1729" w:type="dxa"/>
          </w:tcPr>
          <w:p w:rsidR="004420C7" w:rsidRDefault="008F6463" w:rsidP="006C4E37">
            <w:pPr>
              <w:spacing w:before="0" w:after="0"/>
              <w:jc w:val="center"/>
              <w:rPr>
                <w:noProof/>
                <w:sz w:val="22"/>
              </w:rPr>
            </w:pPr>
            <w:r>
              <w:rPr>
                <w:noProof/>
                <w:sz w:val="22"/>
              </w:rPr>
              <w:t>76</w:t>
            </w:r>
          </w:p>
        </w:tc>
        <w:tc>
          <w:tcPr>
            <w:tcW w:w="1684" w:type="dxa"/>
          </w:tcPr>
          <w:p w:rsidR="004420C7" w:rsidRDefault="008F6463" w:rsidP="006C4E37">
            <w:pPr>
              <w:spacing w:before="0" w:after="0"/>
              <w:jc w:val="center"/>
              <w:rPr>
                <w:noProof/>
                <w:sz w:val="22"/>
              </w:rPr>
            </w:pPr>
            <w:r>
              <w:rPr>
                <w:noProof/>
                <w:sz w:val="22"/>
              </w:rPr>
              <w:t>11</w:t>
            </w:r>
          </w:p>
        </w:tc>
        <w:tc>
          <w:tcPr>
            <w:tcW w:w="1730" w:type="dxa"/>
          </w:tcPr>
          <w:p w:rsidR="004420C7" w:rsidRDefault="008F6463" w:rsidP="006C4E37">
            <w:pPr>
              <w:spacing w:before="0" w:after="0"/>
              <w:jc w:val="center"/>
              <w:rPr>
                <w:noProof/>
                <w:sz w:val="22"/>
              </w:rPr>
            </w:pPr>
            <w:r>
              <w:rPr>
                <w:noProof/>
                <w:sz w:val="22"/>
              </w:rPr>
              <w:t>7</w:t>
            </w:r>
          </w:p>
        </w:tc>
      </w:tr>
    </w:tbl>
    <w:p w:rsidR="00D360E0" w:rsidRDefault="00D360E0" w:rsidP="00D403F3">
      <w:pPr>
        <w:rPr>
          <w:noProof/>
          <w:szCs w:val="24"/>
        </w:rPr>
      </w:pPr>
    </w:p>
    <w:p w:rsidR="00822DD7" w:rsidRDefault="00822DD7" w:rsidP="00D403F3">
      <w:pPr>
        <w:rPr>
          <w:b/>
          <w:bCs/>
          <w:noProof/>
          <w:szCs w:val="24"/>
        </w:rPr>
      </w:pPr>
    </w:p>
    <w:p w:rsidR="00822DD7" w:rsidRPr="00242B91" w:rsidRDefault="0060584C" w:rsidP="002A7080">
      <w:pPr>
        <w:pStyle w:val="ManualHeading2"/>
        <w:rPr>
          <w:b w:val="0"/>
          <w:noProof/>
          <w:szCs w:val="24"/>
        </w:rPr>
      </w:pPr>
      <w:r>
        <w:rPr>
          <w:noProof/>
        </w:rPr>
        <w:lastRenderedPageBreak/>
        <w:t>3.2.</w:t>
      </w:r>
      <w:r>
        <w:rPr>
          <w:noProof/>
        </w:rPr>
        <w:tab/>
      </w:r>
      <w:r>
        <w:rPr>
          <w:noProof/>
          <w:szCs w:val="24"/>
        </w:rPr>
        <w:t>Assessment</w:t>
      </w:r>
      <w:r w:rsidRPr="00242B91">
        <w:rPr>
          <w:noProof/>
          <w:szCs w:val="24"/>
        </w:rPr>
        <w:t xml:space="preserve"> </w:t>
      </w:r>
      <w:r w:rsidR="00822DD7" w:rsidRPr="00BF48BD">
        <w:rPr>
          <w:noProof/>
        </w:rPr>
        <w:t>of</w:t>
      </w:r>
      <w:r w:rsidR="00822DD7" w:rsidRPr="00242B91">
        <w:rPr>
          <w:noProof/>
          <w:szCs w:val="24"/>
        </w:rPr>
        <w:t xml:space="preserve"> </w:t>
      </w:r>
      <w:r>
        <w:rPr>
          <w:noProof/>
          <w:szCs w:val="24"/>
        </w:rPr>
        <w:t xml:space="preserve">the functioning of the </w:t>
      </w:r>
      <w:r w:rsidR="00EA75A1">
        <w:rPr>
          <w:noProof/>
          <w:szCs w:val="24"/>
        </w:rPr>
        <w:t>re</w:t>
      </w:r>
      <w:r>
        <w:rPr>
          <w:noProof/>
          <w:szCs w:val="24"/>
        </w:rPr>
        <w:t>new</w:t>
      </w:r>
      <w:r w:rsidR="00EA75A1">
        <w:rPr>
          <w:noProof/>
          <w:szCs w:val="24"/>
        </w:rPr>
        <w:t>ed</w:t>
      </w:r>
      <w:r>
        <w:rPr>
          <w:noProof/>
          <w:szCs w:val="24"/>
        </w:rPr>
        <w:t xml:space="preserve"> framework </w:t>
      </w:r>
      <w:r w:rsidR="00EA75A1">
        <w:rPr>
          <w:noProof/>
          <w:szCs w:val="24"/>
        </w:rPr>
        <w:t xml:space="preserve">followed </w:t>
      </w:r>
      <w:r>
        <w:rPr>
          <w:noProof/>
          <w:szCs w:val="24"/>
        </w:rPr>
        <w:t xml:space="preserve">by </w:t>
      </w:r>
      <w:r w:rsidR="00822DD7" w:rsidRPr="00242B91">
        <w:rPr>
          <w:noProof/>
          <w:szCs w:val="24"/>
        </w:rPr>
        <w:t>Council Decision 202</w:t>
      </w:r>
      <w:r w:rsidR="00EA75A1">
        <w:rPr>
          <w:noProof/>
          <w:szCs w:val="24"/>
        </w:rPr>
        <w:t>3</w:t>
      </w:r>
      <w:r w:rsidR="00822DD7" w:rsidRPr="00242B91">
        <w:rPr>
          <w:noProof/>
          <w:szCs w:val="24"/>
        </w:rPr>
        <w:t>/</w:t>
      </w:r>
      <w:r w:rsidR="00EA75A1">
        <w:rPr>
          <w:noProof/>
          <w:szCs w:val="24"/>
        </w:rPr>
        <w:t>2898</w:t>
      </w:r>
    </w:p>
    <w:p w:rsidR="00822DD7" w:rsidRDefault="00E7539E" w:rsidP="00A61954">
      <w:pPr>
        <w:spacing w:before="0" w:after="200"/>
        <w:rPr>
          <w:noProof/>
          <w:szCs w:val="24"/>
        </w:rPr>
      </w:pPr>
      <w:r w:rsidRPr="00C52DFF">
        <w:rPr>
          <w:noProof/>
          <w:szCs w:val="24"/>
        </w:rPr>
        <w:t>With Council decision 2020/</w:t>
      </w:r>
      <w:r>
        <w:rPr>
          <w:noProof/>
          <w:szCs w:val="24"/>
        </w:rPr>
        <w:t xml:space="preserve">1707, </w:t>
      </w:r>
      <w:bookmarkStart w:id="2" w:name="_Hlk122342411"/>
      <w:r>
        <w:rPr>
          <w:noProof/>
          <w:szCs w:val="24"/>
        </w:rPr>
        <w:t>a</w:t>
      </w:r>
      <w:r w:rsidRPr="003A3406">
        <w:rPr>
          <w:noProof/>
          <w:szCs w:val="24"/>
        </w:rPr>
        <w:t xml:space="preserve"> flexible and pragmatic </w:t>
      </w:r>
      <w:r>
        <w:rPr>
          <w:noProof/>
          <w:szCs w:val="24"/>
        </w:rPr>
        <w:t>framework</w:t>
      </w:r>
      <w:r w:rsidRPr="003A3406">
        <w:rPr>
          <w:noProof/>
          <w:szCs w:val="24"/>
        </w:rPr>
        <w:t xml:space="preserve"> </w:t>
      </w:r>
      <w:bookmarkEnd w:id="2"/>
      <w:r w:rsidR="0041642B">
        <w:rPr>
          <w:noProof/>
          <w:szCs w:val="24"/>
        </w:rPr>
        <w:t>was</w:t>
      </w:r>
      <w:r w:rsidRPr="003A3406">
        <w:rPr>
          <w:noProof/>
          <w:szCs w:val="24"/>
        </w:rPr>
        <w:t xml:space="preserve"> </w:t>
      </w:r>
      <w:r>
        <w:rPr>
          <w:noProof/>
          <w:szCs w:val="24"/>
        </w:rPr>
        <w:t>established</w:t>
      </w:r>
      <w:r w:rsidRPr="003A3406">
        <w:rPr>
          <w:noProof/>
          <w:szCs w:val="24"/>
        </w:rPr>
        <w:t xml:space="preserve"> to guarantee </w:t>
      </w:r>
      <w:r w:rsidR="0009562F">
        <w:rPr>
          <w:noProof/>
          <w:szCs w:val="24"/>
        </w:rPr>
        <w:t xml:space="preserve">a smooth and efficient </w:t>
      </w:r>
      <w:r w:rsidRPr="003A3406">
        <w:rPr>
          <w:noProof/>
          <w:szCs w:val="24"/>
        </w:rPr>
        <w:t>preparation</w:t>
      </w:r>
      <w:r w:rsidR="0009562F">
        <w:rPr>
          <w:noProof/>
          <w:szCs w:val="24"/>
        </w:rPr>
        <w:t xml:space="preserve"> and adoption of Union positions so that the</w:t>
      </w:r>
      <w:r w:rsidRPr="003A3406">
        <w:rPr>
          <w:noProof/>
          <w:szCs w:val="24"/>
        </w:rPr>
        <w:t xml:space="preserve"> Union</w:t>
      </w:r>
      <w:r w:rsidR="00A61954">
        <w:rPr>
          <w:noProof/>
          <w:szCs w:val="24"/>
        </w:rPr>
        <w:t>’s</w:t>
      </w:r>
      <w:r w:rsidRPr="003A3406">
        <w:rPr>
          <w:noProof/>
          <w:szCs w:val="24"/>
        </w:rPr>
        <w:t xml:space="preserve"> </w:t>
      </w:r>
      <w:r w:rsidR="00583093">
        <w:rPr>
          <w:noProof/>
          <w:szCs w:val="24"/>
        </w:rPr>
        <w:t>interests</w:t>
      </w:r>
      <w:r w:rsidRPr="003A3406">
        <w:rPr>
          <w:noProof/>
          <w:szCs w:val="24"/>
        </w:rPr>
        <w:t xml:space="preserve"> in the WCO</w:t>
      </w:r>
      <w:r w:rsidR="0009562F">
        <w:rPr>
          <w:noProof/>
          <w:szCs w:val="24"/>
        </w:rPr>
        <w:t xml:space="preserve"> can be effectively defended</w:t>
      </w:r>
      <w:r w:rsidRPr="003A3406">
        <w:rPr>
          <w:noProof/>
          <w:szCs w:val="24"/>
        </w:rPr>
        <w:t xml:space="preserve">. </w:t>
      </w:r>
      <w:r w:rsidR="00EA75A1">
        <w:rPr>
          <w:noProof/>
          <w:szCs w:val="24"/>
        </w:rPr>
        <w:t xml:space="preserve">This framework </w:t>
      </w:r>
      <w:r w:rsidR="0013303D">
        <w:rPr>
          <w:noProof/>
          <w:szCs w:val="24"/>
        </w:rPr>
        <w:t>was renewed</w:t>
      </w:r>
      <w:r w:rsidR="00EA75A1">
        <w:rPr>
          <w:noProof/>
          <w:szCs w:val="24"/>
        </w:rPr>
        <w:t xml:space="preserve"> with Council decision 2023/2898.</w:t>
      </w:r>
    </w:p>
    <w:p w:rsidR="00E7539E" w:rsidRPr="003A3406" w:rsidRDefault="00E7539E" w:rsidP="00A61954">
      <w:pPr>
        <w:spacing w:before="0" w:after="200"/>
        <w:rPr>
          <w:noProof/>
          <w:szCs w:val="24"/>
        </w:rPr>
      </w:pPr>
      <w:r w:rsidRPr="003A3406">
        <w:rPr>
          <w:noProof/>
          <w:szCs w:val="24"/>
        </w:rPr>
        <w:t>First, the Commission classification experts systematically analyse</w:t>
      </w:r>
      <w:r>
        <w:rPr>
          <w:noProof/>
          <w:szCs w:val="24"/>
        </w:rPr>
        <w:t>d</w:t>
      </w:r>
      <w:r w:rsidRPr="003A3406">
        <w:rPr>
          <w:noProof/>
          <w:szCs w:val="24"/>
        </w:rPr>
        <w:t xml:space="preserve"> </w:t>
      </w:r>
      <w:r>
        <w:rPr>
          <w:noProof/>
          <w:szCs w:val="24"/>
        </w:rPr>
        <w:t>all agenda items</w:t>
      </w:r>
      <w:r w:rsidRPr="003A3406">
        <w:rPr>
          <w:noProof/>
          <w:szCs w:val="24"/>
        </w:rPr>
        <w:t>, review</w:t>
      </w:r>
      <w:r>
        <w:rPr>
          <w:noProof/>
          <w:szCs w:val="24"/>
        </w:rPr>
        <w:t>ed</w:t>
      </w:r>
      <w:r w:rsidRPr="003A3406">
        <w:rPr>
          <w:noProof/>
          <w:szCs w:val="24"/>
        </w:rPr>
        <w:t xml:space="preserve"> the classification practice of Member States and prepare</w:t>
      </w:r>
      <w:r>
        <w:rPr>
          <w:noProof/>
          <w:szCs w:val="24"/>
        </w:rPr>
        <w:t>d</w:t>
      </w:r>
      <w:r w:rsidRPr="003A3406">
        <w:rPr>
          <w:noProof/>
          <w:szCs w:val="24"/>
        </w:rPr>
        <w:t xml:space="preserve"> draft positions</w:t>
      </w:r>
      <w:r>
        <w:rPr>
          <w:noProof/>
          <w:szCs w:val="24"/>
        </w:rPr>
        <w:t>,</w:t>
      </w:r>
      <w:r w:rsidRPr="00C31482">
        <w:rPr>
          <w:noProof/>
          <w:szCs w:val="24"/>
        </w:rPr>
        <w:t xml:space="preserve"> </w:t>
      </w:r>
      <w:r w:rsidRPr="003A3406">
        <w:rPr>
          <w:noProof/>
          <w:szCs w:val="24"/>
        </w:rPr>
        <w:t xml:space="preserve">complemented, when needed, with external consultations with European trade associations or other stakeholders. These </w:t>
      </w:r>
      <w:r>
        <w:rPr>
          <w:noProof/>
          <w:szCs w:val="24"/>
        </w:rPr>
        <w:t>draft positions we</w:t>
      </w:r>
      <w:r w:rsidRPr="003A3406">
        <w:rPr>
          <w:noProof/>
          <w:szCs w:val="24"/>
        </w:rPr>
        <w:t>re then discussed with experts from Member States in the Customs Expert Group.</w:t>
      </w:r>
      <w:r>
        <w:rPr>
          <w:noProof/>
          <w:szCs w:val="24"/>
        </w:rPr>
        <w:t xml:space="preserve"> After adoption by the Commission, those draft positions were transmitted to the Council for discussion and </w:t>
      </w:r>
      <w:r w:rsidR="0030350F">
        <w:rPr>
          <w:noProof/>
          <w:szCs w:val="24"/>
        </w:rPr>
        <w:t>final adoption</w:t>
      </w:r>
      <w:r>
        <w:rPr>
          <w:noProof/>
          <w:szCs w:val="24"/>
        </w:rPr>
        <w:t xml:space="preserve">. </w:t>
      </w:r>
    </w:p>
    <w:p w:rsidR="00822DD7" w:rsidRDefault="00E7539E" w:rsidP="00822DD7">
      <w:pPr>
        <w:rPr>
          <w:noProof/>
          <w:szCs w:val="24"/>
        </w:rPr>
      </w:pPr>
      <w:r>
        <w:rPr>
          <w:noProof/>
          <w:szCs w:val="24"/>
        </w:rPr>
        <w:t xml:space="preserve">With </w:t>
      </w:r>
      <w:r w:rsidR="008E1D7A">
        <w:rPr>
          <w:noProof/>
          <w:szCs w:val="24"/>
        </w:rPr>
        <w:t xml:space="preserve">such </w:t>
      </w:r>
      <w:r w:rsidR="00822DD7">
        <w:rPr>
          <w:noProof/>
          <w:szCs w:val="24"/>
        </w:rPr>
        <w:t>an</w:t>
      </w:r>
      <w:r w:rsidRPr="003A3406">
        <w:rPr>
          <w:noProof/>
          <w:szCs w:val="24"/>
        </w:rPr>
        <w:t xml:space="preserve"> intensified cooperation between the Institutions</w:t>
      </w:r>
      <w:r>
        <w:rPr>
          <w:noProof/>
          <w:szCs w:val="24"/>
        </w:rPr>
        <w:t xml:space="preserve">, despite </w:t>
      </w:r>
      <w:r w:rsidRPr="003A3406">
        <w:rPr>
          <w:noProof/>
          <w:szCs w:val="24"/>
        </w:rPr>
        <w:t>the high volume and highly technical character of the issues dealt with by the HSC</w:t>
      </w:r>
      <w:r>
        <w:rPr>
          <w:noProof/>
          <w:szCs w:val="24"/>
        </w:rPr>
        <w:t xml:space="preserve">, and the </w:t>
      </w:r>
      <w:r w:rsidRPr="003A3406">
        <w:rPr>
          <w:noProof/>
          <w:szCs w:val="24"/>
        </w:rPr>
        <w:t>very limited</w:t>
      </w:r>
      <w:r>
        <w:rPr>
          <w:noProof/>
          <w:szCs w:val="24"/>
        </w:rPr>
        <w:t xml:space="preserve"> </w:t>
      </w:r>
      <w:r w:rsidRPr="003A3406">
        <w:rPr>
          <w:noProof/>
          <w:szCs w:val="24"/>
        </w:rPr>
        <w:t>timeframe between the availability of documents and the actual discussion at HSC meetings</w:t>
      </w:r>
      <w:r>
        <w:rPr>
          <w:noProof/>
          <w:szCs w:val="24"/>
        </w:rPr>
        <w:t xml:space="preserve">, positions were established smoothly, efficiently and in an expedited manner, allowing in all cases the EU to </w:t>
      </w:r>
      <w:r w:rsidR="00822DD7">
        <w:rPr>
          <w:noProof/>
          <w:szCs w:val="24"/>
        </w:rPr>
        <w:t xml:space="preserve">establish, </w:t>
      </w:r>
      <w:r>
        <w:rPr>
          <w:noProof/>
          <w:szCs w:val="24"/>
        </w:rPr>
        <w:t>express and defend actively its positions and interests in the WCO</w:t>
      </w:r>
      <w:r w:rsidRPr="003A3406">
        <w:rPr>
          <w:noProof/>
          <w:szCs w:val="24"/>
        </w:rPr>
        <w:t xml:space="preserve">. </w:t>
      </w:r>
    </w:p>
    <w:p w:rsidR="00872434" w:rsidRDefault="00872434" w:rsidP="00822DD7">
      <w:pPr>
        <w:rPr>
          <w:noProof/>
          <w:szCs w:val="24"/>
        </w:rPr>
      </w:pPr>
      <w:r w:rsidRPr="00872434">
        <w:rPr>
          <w:noProof/>
          <w:szCs w:val="24"/>
        </w:rPr>
        <w:t xml:space="preserve">Council </w:t>
      </w:r>
      <w:r>
        <w:rPr>
          <w:noProof/>
          <w:szCs w:val="24"/>
        </w:rPr>
        <w:t>D</w:t>
      </w:r>
      <w:r w:rsidRPr="00872434">
        <w:rPr>
          <w:noProof/>
          <w:szCs w:val="24"/>
        </w:rPr>
        <w:t>ecision 202</w:t>
      </w:r>
      <w:r w:rsidR="00EA75A1">
        <w:rPr>
          <w:noProof/>
          <w:szCs w:val="24"/>
        </w:rPr>
        <w:t>3</w:t>
      </w:r>
      <w:r w:rsidRPr="00872434">
        <w:rPr>
          <w:noProof/>
          <w:szCs w:val="24"/>
        </w:rPr>
        <w:t>/</w:t>
      </w:r>
      <w:r w:rsidR="00EA75A1">
        <w:rPr>
          <w:noProof/>
          <w:szCs w:val="24"/>
        </w:rPr>
        <w:t>2898</w:t>
      </w:r>
      <w:r w:rsidRPr="00872434">
        <w:rPr>
          <w:noProof/>
          <w:szCs w:val="24"/>
        </w:rPr>
        <w:t xml:space="preserve"> expires on 31 December 202</w:t>
      </w:r>
      <w:r w:rsidR="00EA75A1">
        <w:rPr>
          <w:noProof/>
          <w:szCs w:val="24"/>
        </w:rPr>
        <w:t>6</w:t>
      </w:r>
      <w:r w:rsidR="0009562F">
        <w:rPr>
          <w:noProof/>
          <w:szCs w:val="24"/>
        </w:rPr>
        <w:t>,</w:t>
      </w:r>
      <w:r w:rsidRPr="00872434">
        <w:rPr>
          <w:noProof/>
          <w:szCs w:val="24"/>
        </w:rPr>
        <w:t xml:space="preserve"> in accordance with its article 3</w:t>
      </w:r>
      <w:r w:rsidR="00A61954">
        <w:rPr>
          <w:noProof/>
          <w:szCs w:val="24"/>
        </w:rPr>
        <w:t>.</w:t>
      </w:r>
      <w:r w:rsidR="0030350F">
        <w:rPr>
          <w:noProof/>
          <w:szCs w:val="24"/>
        </w:rPr>
        <w:t xml:space="preserve"> </w:t>
      </w:r>
    </w:p>
    <w:p w:rsidR="00C92E25" w:rsidRPr="003A3406" w:rsidRDefault="00C92E25" w:rsidP="002A7080">
      <w:pPr>
        <w:pStyle w:val="ManualHeading2"/>
        <w:rPr>
          <w:b w:val="0"/>
          <w:noProof/>
          <w:szCs w:val="24"/>
        </w:rPr>
      </w:pPr>
      <w:r>
        <w:rPr>
          <w:noProof/>
        </w:rPr>
        <w:t>3.3.</w:t>
      </w:r>
      <w:r>
        <w:rPr>
          <w:noProof/>
        </w:rPr>
        <w:tab/>
      </w:r>
      <w:r w:rsidRPr="003A3406">
        <w:rPr>
          <w:noProof/>
          <w:szCs w:val="24"/>
        </w:rPr>
        <w:t>Purpose and content of the proposal</w:t>
      </w:r>
    </w:p>
    <w:p w:rsidR="00D954D2" w:rsidRDefault="00D954D2" w:rsidP="00C80D8D">
      <w:pPr>
        <w:rPr>
          <w:noProof/>
          <w:szCs w:val="24"/>
        </w:rPr>
      </w:pPr>
      <w:r>
        <w:rPr>
          <w:noProof/>
          <w:szCs w:val="24"/>
        </w:rPr>
        <w:t xml:space="preserve">This proposal is aimed </w:t>
      </w:r>
      <w:r w:rsidR="005875B2">
        <w:rPr>
          <w:noProof/>
          <w:szCs w:val="24"/>
        </w:rPr>
        <w:t>to replace</w:t>
      </w:r>
      <w:r w:rsidRPr="00D954D2">
        <w:rPr>
          <w:noProof/>
          <w:szCs w:val="24"/>
        </w:rPr>
        <w:t xml:space="preserve"> Council Decision 202</w:t>
      </w:r>
      <w:r w:rsidR="00EA75A1">
        <w:rPr>
          <w:noProof/>
          <w:szCs w:val="24"/>
        </w:rPr>
        <w:t>3</w:t>
      </w:r>
      <w:r w:rsidRPr="00D954D2">
        <w:rPr>
          <w:noProof/>
          <w:szCs w:val="24"/>
        </w:rPr>
        <w:t>/</w:t>
      </w:r>
      <w:r w:rsidR="00EA75A1">
        <w:rPr>
          <w:noProof/>
          <w:szCs w:val="24"/>
        </w:rPr>
        <w:t>2898</w:t>
      </w:r>
      <w:r w:rsidRPr="00D954D2">
        <w:rPr>
          <w:noProof/>
          <w:szCs w:val="24"/>
        </w:rPr>
        <w:t xml:space="preserve"> with a Council Decision applicable for</w:t>
      </w:r>
      <w:r w:rsidR="00B35E47">
        <w:rPr>
          <w:noProof/>
          <w:szCs w:val="24"/>
        </w:rPr>
        <w:t xml:space="preserve"> a duration of</w:t>
      </w:r>
      <w:r w:rsidRPr="00D954D2">
        <w:rPr>
          <w:noProof/>
          <w:szCs w:val="24"/>
        </w:rPr>
        <w:t xml:space="preserve"> </w:t>
      </w:r>
      <w:r w:rsidR="001B6688">
        <w:rPr>
          <w:noProof/>
          <w:szCs w:val="24"/>
        </w:rPr>
        <w:t>six years</w:t>
      </w:r>
      <w:r w:rsidR="00B35E47">
        <w:rPr>
          <w:noProof/>
          <w:szCs w:val="24"/>
        </w:rPr>
        <w:t xml:space="preserve">, until 31 December </w:t>
      </w:r>
      <w:r w:rsidR="005F214B">
        <w:rPr>
          <w:noProof/>
          <w:szCs w:val="24"/>
        </w:rPr>
        <w:t>2032</w:t>
      </w:r>
      <w:r w:rsidR="005875B2">
        <w:rPr>
          <w:noProof/>
          <w:szCs w:val="24"/>
        </w:rPr>
        <w:t xml:space="preserve">, </w:t>
      </w:r>
      <w:r w:rsidR="005875B2" w:rsidRPr="005875B2">
        <w:rPr>
          <w:noProof/>
          <w:szCs w:val="24"/>
        </w:rPr>
        <w:t xml:space="preserve">thereby ensuring legal continuity </w:t>
      </w:r>
      <w:r w:rsidR="00B35E47">
        <w:rPr>
          <w:noProof/>
          <w:szCs w:val="24"/>
        </w:rPr>
        <w:t xml:space="preserve">including </w:t>
      </w:r>
      <w:r w:rsidR="00C0622B">
        <w:rPr>
          <w:noProof/>
          <w:szCs w:val="24"/>
        </w:rPr>
        <w:t xml:space="preserve">as regards </w:t>
      </w:r>
      <w:r w:rsidR="00B35E47">
        <w:rPr>
          <w:noProof/>
          <w:szCs w:val="24"/>
        </w:rPr>
        <w:t xml:space="preserve">the </w:t>
      </w:r>
      <w:r w:rsidR="00B35E47" w:rsidRPr="00083BAE">
        <w:rPr>
          <w:noProof/>
          <w:szCs w:val="24"/>
        </w:rPr>
        <w:t>Recommendation</w:t>
      </w:r>
      <w:r w:rsidR="00B35E47">
        <w:rPr>
          <w:noProof/>
          <w:szCs w:val="24"/>
        </w:rPr>
        <w:t xml:space="preserve"> concerning the amendment of the Nomenclature appended as an Annex to the </w:t>
      </w:r>
      <w:r w:rsidR="00AA2F20">
        <w:rPr>
          <w:noProof/>
          <w:szCs w:val="24"/>
        </w:rPr>
        <w:t>Harmonized</w:t>
      </w:r>
      <w:r w:rsidR="00B35E47">
        <w:rPr>
          <w:noProof/>
          <w:szCs w:val="24"/>
        </w:rPr>
        <w:t xml:space="preserve"> System Convention</w:t>
      </w:r>
      <w:r w:rsidR="005875B2" w:rsidRPr="005875B2">
        <w:rPr>
          <w:noProof/>
          <w:szCs w:val="24"/>
        </w:rPr>
        <w:t>.</w:t>
      </w:r>
    </w:p>
    <w:p w:rsidR="00C80D8D" w:rsidRPr="003A3406" w:rsidRDefault="00C80D8D" w:rsidP="00C80D8D">
      <w:pPr>
        <w:rPr>
          <w:noProof/>
          <w:szCs w:val="24"/>
        </w:rPr>
      </w:pPr>
      <w:r>
        <w:rPr>
          <w:noProof/>
          <w:szCs w:val="24"/>
        </w:rPr>
        <w:t>It is proposed to replace Council Decision 202</w:t>
      </w:r>
      <w:r w:rsidR="00650359">
        <w:rPr>
          <w:noProof/>
          <w:szCs w:val="24"/>
        </w:rPr>
        <w:t>3</w:t>
      </w:r>
      <w:r>
        <w:rPr>
          <w:noProof/>
          <w:szCs w:val="24"/>
        </w:rPr>
        <w:t>/</w:t>
      </w:r>
      <w:r w:rsidR="00650359">
        <w:rPr>
          <w:noProof/>
          <w:szCs w:val="24"/>
        </w:rPr>
        <w:t>2898</w:t>
      </w:r>
      <w:r>
        <w:rPr>
          <w:noProof/>
          <w:szCs w:val="24"/>
        </w:rPr>
        <w:t xml:space="preserve"> </w:t>
      </w:r>
      <w:r w:rsidRPr="00242B91">
        <w:rPr>
          <w:noProof/>
          <w:szCs w:val="24"/>
        </w:rPr>
        <w:t xml:space="preserve">without major changes. The only </w:t>
      </w:r>
      <w:r w:rsidR="00BE0548">
        <w:rPr>
          <w:noProof/>
          <w:szCs w:val="24"/>
        </w:rPr>
        <w:t>novelt</w:t>
      </w:r>
      <w:r w:rsidR="00B35E47">
        <w:rPr>
          <w:noProof/>
          <w:szCs w:val="24"/>
        </w:rPr>
        <w:t>y</w:t>
      </w:r>
      <w:r w:rsidR="005875B2">
        <w:rPr>
          <w:noProof/>
          <w:szCs w:val="24"/>
        </w:rPr>
        <w:t xml:space="preserve"> introduced by</w:t>
      </w:r>
      <w:r w:rsidRPr="00242B91">
        <w:rPr>
          <w:noProof/>
          <w:szCs w:val="24"/>
        </w:rPr>
        <w:t xml:space="preserve"> this draft Decision concern</w:t>
      </w:r>
      <w:r w:rsidR="00B35E47">
        <w:rPr>
          <w:noProof/>
          <w:szCs w:val="24"/>
        </w:rPr>
        <w:t>s</w:t>
      </w:r>
      <w:r w:rsidR="00192035">
        <w:rPr>
          <w:noProof/>
          <w:szCs w:val="24"/>
        </w:rPr>
        <w:t xml:space="preserve"> the extension of </w:t>
      </w:r>
      <w:r w:rsidR="005875B2">
        <w:rPr>
          <w:noProof/>
          <w:szCs w:val="24"/>
        </w:rPr>
        <w:t>its</w:t>
      </w:r>
      <w:r w:rsidR="00192035">
        <w:rPr>
          <w:noProof/>
          <w:szCs w:val="24"/>
        </w:rPr>
        <w:t xml:space="preserve"> scope to </w:t>
      </w:r>
      <w:r w:rsidR="005875B2">
        <w:rPr>
          <w:noProof/>
          <w:szCs w:val="24"/>
        </w:rPr>
        <w:t xml:space="preserve">cover </w:t>
      </w:r>
      <w:r w:rsidR="00667CB2" w:rsidRPr="00083BAE">
        <w:rPr>
          <w:noProof/>
          <w:szCs w:val="24"/>
        </w:rPr>
        <w:t>the Recommendation</w:t>
      </w:r>
      <w:r w:rsidR="00667CB2">
        <w:rPr>
          <w:noProof/>
          <w:szCs w:val="24"/>
        </w:rPr>
        <w:t xml:space="preserve"> concerning the amendment of the Nomenclature appended as an Annex to the </w:t>
      </w:r>
      <w:r w:rsidR="00AA2F20">
        <w:rPr>
          <w:noProof/>
          <w:szCs w:val="24"/>
        </w:rPr>
        <w:t>Harmonized</w:t>
      </w:r>
      <w:r w:rsidR="00667CB2">
        <w:rPr>
          <w:noProof/>
          <w:szCs w:val="24"/>
        </w:rPr>
        <w:t xml:space="preserve"> System Convention</w:t>
      </w:r>
      <w:r w:rsidR="00192035">
        <w:rPr>
          <w:noProof/>
          <w:szCs w:val="24"/>
        </w:rPr>
        <w:t>.</w:t>
      </w:r>
      <w:r w:rsidRPr="00242B91">
        <w:rPr>
          <w:noProof/>
          <w:szCs w:val="24"/>
        </w:rPr>
        <w:t xml:space="preserve"> </w:t>
      </w:r>
    </w:p>
    <w:p w:rsidR="003974D1" w:rsidRPr="003A3406" w:rsidRDefault="00E47092" w:rsidP="003974D1">
      <w:pPr>
        <w:rPr>
          <w:noProof/>
          <w:szCs w:val="24"/>
        </w:rPr>
      </w:pPr>
      <w:r w:rsidRPr="003A3406">
        <w:rPr>
          <w:noProof/>
          <w:szCs w:val="24"/>
        </w:rPr>
        <w:t xml:space="preserve">The </w:t>
      </w:r>
      <w:r w:rsidR="001D2CDF" w:rsidRPr="003A3406">
        <w:rPr>
          <w:noProof/>
          <w:szCs w:val="24"/>
        </w:rPr>
        <w:t xml:space="preserve">decisions at issue prepared by the </w:t>
      </w:r>
      <w:r w:rsidR="000E7996" w:rsidRPr="003A3406">
        <w:rPr>
          <w:noProof/>
          <w:szCs w:val="24"/>
        </w:rPr>
        <w:t>HSC</w:t>
      </w:r>
      <w:r w:rsidR="00706715">
        <w:rPr>
          <w:noProof/>
          <w:szCs w:val="24"/>
        </w:rPr>
        <w:t xml:space="preserve">, as well as </w:t>
      </w:r>
      <w:r w:rsidR="00C0622B">
        <w:rPr>
          <w:noProof/>
          <w:szCs w:val="24"/>
        </w:rPr>
        <w:t xml:space="preserve">the </w:t>
      </w:r>
      <w:r w:rsidR="003C1DEE">
        <w:rPr>
          <w:noProof/>
          <w:szCs w:val="24"/>
        </w:rPr>
        <w:t>proposal for amendment</w:t>
      </w:r>
      <w:r w:rsidR="00706715">
        <w:rPr>
          <w:noProof/>
          <w:szCs w:val="24"/>
        </w:rPr>
        <w:t xml:space="preserve"> </w:t>
      </w:r>
      <w:r w:rsidR="00667CB2">
        <w:rPr>
          <w:noProof/>
          <w:szCs w:val="24"/>
        </w:rPr>
        <w:t xml:space="preserve">of the Nomenclature appended as an Annex to the </w:t>
      </w:r>
      <w:r w:rsidR="00AA2F20">
        <w:rPr>
          <w:noProof/>
          <w:szCs w:val="24"/>
        </w:rPr>
        <w:t>Harmonized</w:t>
      </w:r>
      <w:r w:rsidR="00667CB2">
        <w:rPr>
          <w:noProof/>
          <w:szCs w:val="24"/>
        </w:rPr>
        <w:t xml:space="preserve"> System Convention</w:t>
      </w:r>
      <w:r w:rsidR="003C1DEE">
        <w:rPr>
          <w:noProof/>
          <w:szCs w:val="24"/>
        </w:rPr>
        <w:t xml:space="preserve"> recommended by the Council</w:t>
      </w:r>
      <w:r w:rsidR="00706715">
        <w:rPr>
          <w:noProof/>
          <w:szCs w:val="24"/>
        </w:rPr>
        <w:t>,</w:t>
      </w:r>
      <w:r w:rsidRPr="003A3406">
        <w:rPr>
          <w:noProof/>
          <w:szCs w:val="24"/>
        </w:rPr>
        <w:t xml:space="preserve"> </w:t>
      </w:r>
      <w:r w:rsidR="002F2C12" w:rsidRPr="003A3406">
        <w:rPr>
          <w:noProof/>
          <w:szCs w:val="24"/>
        </w:rPr>
        <w:t>are</w:t>
      </w:r>
      <w:r w:rsidRPr="003A3406">
        <w:rPr>
          <w:noProof/>
          <w:szCs w:val="24"/>
        </w:rPr>
        <w:t xml:space="preserve"> capable of decisively influencing the content of Union law, namely, Council Regulation (EEC) No 2658/87</w:t>
      </w:r>
      <w:r w:rsidR="00B03703" w:rsidRPr="003A3406">
        <w:rPr>
          <w:noProof/>
          <w:szCs w:val="24"/>
        </w:rPr>
        <w:t xml:space="preserve"> on the tariff and statistical nomenclature and on the Common Customs Tariff, and the Combined Nomenclature </w:t>
      </w:r>
      <w:r w:rsidR="0087693B" w:rsidRPr="003A3406">
        <w:rPr>
          <w:noProof/>
          <w:szCs w:val="24"/>
        </w:rPr>
        <w:t>(</w:t>
      </w:r>
      <w:r w:rsidR="00B03703" w:rsidRPr="003A3406">
        <w:rPr>
          <w:noProof/>
          <w:szCs w:val="24"/>
        </w:rPr>
        <w:t>CN</w:t>
      </w:r>
      <w:r w:rsidR="0087693B" w:rsidRPr="003A3406">
        <w:rPr>
          <w:noProof/>
          <w:szCs w:val="24"/>
        </w:rPr>
        <w:t>)</w:t>
      </w:r>
      <w:r w:rsidR="00B03703" w:rsidRPr="003A3406">
        <w:rPr>
          <w:noProof/>
          <w:szCs w:val="24"/>
        </w:rPr>
        <w:t xml:space="preserve"> annexed thereto</w:t>
      </w:r>
      <w:r w:rsidRPr="003A3406">
        <w:rPr>
          <w:noProof/>
          <w:szCs w:val="24"/>
        </w:rPr>
        <w:t>.</w:t>
      </w:r>
      <w:r w:rsidR="003974D1" w:rsidRPr="003A3406">
        <w:rPr>
          <w:noProof/>
          <w:szCs w:val="24"/>
        </w:rPr>
        <w:t xml:space="preserve"> </w:t>
      </w:r>
      <w:r w:rsidR="009525F1" w:rsidRPr="003A3406">
        <w:rPr>
          <w:noProof/>
          <w:szCs w:val="24"/>
        </w:rPr>
        <w:t>C</w:t>
      </w:r>
      <w:r w:rsidR="008D6E1D" w:rsidRPr="003A3406">
        <w:rPr>
          <w:noProof/>
          <w:szCs w:val="24"/>
        </w:rPr>
        <w:t xml:space="preserve">lassification decisions, </w:t>
      </w:r>
      <w:r w:rsidR="008A57AB">
        <w:rPr>
          <w:noProof/>
          <w:szCs w:val="24"/>
        </w:rPr>
        <w:t>C</w:t>
      </w:r>
      <w:r w:rsidR="008D6E1D" w:rsidRPr="003A3406">
        <w:rPr>
          <w:noProof/>
          <w:szCs w:val="24"/>
        </w:rPr>
        <w:t xml:space="preserve">lassification </w:t>
      </w:r>
      <w:r w:rsidR="008A57AB">
        <w:rPr>
          <w:noProof/>
          <w:szCs w:val="24"/>
        </w:rPr>
        <w:t>O</w:t>
      </w:r>
      <w:r w:rsidR="008D6E1D" w:rsidRPr="003A3406">
        <w:rPr>
          <w:noProof/>
          <w:szCs w:val="24"/>
        </w:rPr>
        <w:t xml:space="preserve">pinions or </w:t>
      </w:r>
      <w:r w:rsidR="008D6E1D" w:rsidRPr="003A3406">
        <w:rPr>
          <w:noProof/>
          <w:color w:val="000000"/>
          <w:szCs w:val="24"/>
        </w:rPr>
        <w:t xml:space="preserve">amendments of the </w:t>
      </w:r>
      <w:r w:rsidR="008A57AB">
        <w:rPr>
          <w:noProof/>
          <w:color w:val="000000"/>
          <w:szCs w:val="24"/>
        </w:rPr>
        <w:t>E</w:t>
      </w:r>
      <w:r w:rsidR="008D6E1D" w:rsidRPr="003A3406">
        <w:rPr>
          <w:noProof/>
          <w:color w:val="000000"/>
          <w:szCs w:val="24"/>
        </w:rPr>
        <w:t xml:space="preserve">xplanatory </w:t>
      </w:r>
      <w:r w:rsidR="008A57AB">
        <w:rPr>
          <w:noProof/>
          <w:color w:val="000000"/>
          <w:szCs w:val="24"/>
        </w:rPr>
        <w:t>N</w:t>
      </w:r>
      <w:r w:rsidR="008D6E1D" w:rsidRPr="003A3406">
        <w:rPr>
          <w:noProof/>
          <w:color w:val="000000"/>
          <w:szCs w:val="24"/>
        </w:rPr>
        <w:t>otes to the HS Nomenclature</w:t>
      </w:r>
      <w:r w:rsidR="008D6E1D" w:rsidRPr="003A3406">
        <w:rPr>
          <w:noProof/>
          <w:szCs w:val="24"/>
        </w:rPr>
        <w:t xml:space="preserve"> are used in support of the classification provided for in Commission Implementing Regulations concerning the classification of goods in the CN</w:t>
      </w:r>
      <w:r w:rsidR="004F3488" w:rsidRPr="003A3406">
        <w:rPr>
          <w:noProof/>
          <w:szCs w:val="24"/>
        </w:rPr>
        <w:t>, in the explanatory notes to the CN</w:t>
      </w:r>
      <w:r w:rsidR="005051F2">
        <w:rPr>
          <w:noProof/>
          <w:szCs w:val="24"/>
        </w:rPr>
        <w:t>,</w:t>
      </w:r>
      <w:r w:rsidR="004F3488" w:rsidRPr="003A3406">
        <w:rPr>
          <w:noProof/>
          <w:szCs w:val="24"/>
        </w:rPr>
        <w:t xml:space="preserve"> and in the classification decisions issued by the customs authorities of the Member States. </w:t>
      </w:r>
      <w:r w:rsidR="0087693B" w:rsidRPr="003A3406">
        <w:rPr>
          <w:noProof/>
          <w:szCs w:val="24"/>
        </w:rPr>
        <w:t>Customs authorities of the Member States</w:t>
      </w:r>
      <w:r w:rsidR="0087693B" w:rsidRPr="003A3406" w:rsidDel="0087693B">
        <w:rPr>
          <w:noProof/>
          <w:szCs w:val="24"/>
        </w:rPr>
        <w:t xml:space="preserve"> </w:t>
      </w:r>
      <w:r w:rsidR="0087693B" w:rsidRPr="003A3406">
        <w:rPr>
          <w:noProof/>
          <w:szCs w:val="24"/>
        </w:rPr>
        <w:t>are required to</w:t>
      </w:r>
      <w:r w:rsidR="004F3488" w:rsidRPr="003A3406">
        <w:rPr>
          <w:noProof/>
          <w:szCs w:val="24"/>
        </w:rPr>
        <w:t xml:space="preserve"> </w:t>
      </w:r>
      <w:r w:rsidR="003974D1" w:rsidRPr="003A3406">
        <w:rPr>
          <w:noProof/>
          <w:szCs w:val="24"/>
        </w:rPr>
        <w:t>revoke their classification decisions where they are no longer compatible with the interpretation of the HS Nomenclature resulting from these classification decisions, classification opinions</w:t>
      </w:r>
      <w:r w:rsidR="003974D1" w:rsidRPr="003A3406">
        <w:rPr>
          <w:noProof/>
          <w:color w:val="000000"/>
          <w:szCs w:val="24"/>
        </w:rPr>
        <w:t xml:space="preserve">, </w:t>
      </w:r>
      <w:r w:rsidR="004F3488" w:rsidRPr="003A3406">
        <w:rPr>
          <w:noProof/>
          <w:color w:val="000000"/>
          <w:szCs w:val="24"/>
        </w:rPr>
        <w:t>or amendments to the HS Explanatory Notes</w:t>
      </w:r>
      <w:r w:rsidR="003974D1" w:rsidRPr="003A3406">
        <w:rPr>
          <w:noProof/>
          <w:szCs w:val="24"/>
        </w:rPr>
        <w:t>.</w:t>
      </w:r>
    </w:p>
    <w:p w:rsidR="00E47092" w:rsidRPr="003A3406" w:rsidRDefault="00E47092" w:rsidP="00A61954">
      <w:pPr>
        <w:spacing w:before="0" w:after="200"/>
        <w:rPr>
          <w:noProof/>
          <w:szCs w:val="24"/>
        </w:rPr>
      </w:pPr>
      <w:r w:rsidRPr="003A3406">
        <w:rPr>
          <w:noProof/>
          <w:szCs w:val="24"/>
        </w:rPr>
        <w:t xml:space="preserve">In view of </w:t>
      </w:r>
      <w:r w:rsidR="00C92E25" w:rsidRPr="003A3406">
        <w:rPr>
          <w:noProof/>
          <w:szCs w:val="24"/>
        </w:rPr>
        <w:t xml:space="preserve">the number of items for which the </w:t>
      </w:r>
      <w:r w:rsidR="000E7996" w:rsidRPr="003A3406">
        <w:rPr>
          <w:noProof/>
          <w:szCs w:val="24"/>
        </w:rPr>
        <w:t>HSC</w:t>
      </w:r>
      <w:r w:rsidR="00C92E25" w:rsidRPr="003A3406">
        <w:rPr>
          <w:noProof/>
          <w:szCs w:val="24"/>
        </w:rPr>
        <w:t xml:space="preserve"> is asked to </w:t>
      </w:r>
      <w:r w:rsidR="000E7996" w:rsidRPr="003A3406">
        <w:rPr>
          <w:noProof/>
          <w:szCs w:val="24"/>
        </w:rPr>
        <w:t xml:space="preserve">take </w:t>
      </w:r>
      <w:r w:rsidR="00C92E25" w:rsidRPr="003A3406">
        <w:rPr>
          <w:noProof/>
          <w:szCs w:val="24"/>
        </w:rPr>
        <w:t>a decision</w:t>
      </w:r>
      <w:r w:rsidR="001D1C88" w:rsidRPr="003A3406">
        <w:rPr>
          <w:noProof/>
          <w:szCs w:val="24"/>
        </w:rPr>
        <w:t xml:space="preserve"> at each of its meetings</w:t>
      </w:r>
      <w:r w:rsidR="00C92E25" w:rsidRPr="003A3406">
        <w:rPr>
          <w:noProof/>
          <w:szCs w:val="24"/>
        </w:rPr>
        <w:t xml:space="preserve">, their highly technical nature, and the limited time for preparation of </w:t>
      </w:r>
      <w:r w:rsidR="001D1C88" w:rsidRPr="003A3406">
        <w:rPr>
          <w:noProof/>
          <w:szCs w:val="24"/>
        </w:rPr>
        <w:t xml:space="preserve">the </w:t>
      </w:r>
      <w:r w:rsidR="002F2C12" w:rsidRPr="003A3406">
        <w:rPr>
          <w:noProof/>
          <w:szCs w:val="24"/>
        </w:rPr>
        <w:t>Union</w:t>
      </w:r>
      <w:r w:rsidR="001D1C88" w:rsidRPr="003A3406">
        <w:rPr>
          <w:noProof/>
          <w:szCs w:val="24"/>
        </w:rPr>
        <w:t xml:space="preserve"> </w:t>
      </w:r>
      <w:r w:rsidR="00C92E25" w:rsidRPr="003A3406">
        <w:rPr>
          <w:noProof/>
          <w:szCs w:val="24"/>
        </w:rPr>
        <w:t>position</w:t>
      </w:r>
      <w:r w:rsidR="0087693B" w:rsidRPr="003A3406">
        <w:rPr>
          <w:noProof/>
          <w:szCs w:val="24"/>
        </w:rPr>
        <w:t>,</w:t>
      </w:r>
      <w:r w:rsidR="002F2C12" w:rsidRPr="003A3406">
        <w:rPr>
          <w:noProof/>
          <w:szCs w:val="24"/>
        </w:rPr>
        <w:t xml:space="preserve"> </w:t>
      </w:r>
      <w:r w:rsidR="009525F1" w:rsidRPr="003A3406">
        <w:rPr>
          <w:noProof/>
          <w:szCs w:val="24"/>
        </w:rPr>
        <w:t xml:space="preserve">due to the short notice at which working documents are </w:t>
      </w:r>
      <w:r w:rsidR="008E1D7A">
        <w:rPr>
          <w:noProof/>
          <w:szCs w:val="24"/>
        </w:rPr>
        <w:t xml:space="preserve">generally </w:t>
      </w:r>
      <w:r w:rsidR="009525F1" w:rsidRPr="003A3406">
        <w:rPr>
          <w:noProof/>
          <w:szCs w:val="24"/>
        </w:rPr>
        <w:t>made available</w:t>
      </w:r>
      <w:r w:rsidR="00C92E25" w:rsidRPr="003A3406">
        <w:rPr>
          <w:noProof/>
          <w:szCs w:val="24"/>
        </w:rPr>
        <w:t xml:space="preserve">, </w:t>
      </w:r>
      <w:r w:rsidRPr="003A3406">
        <w:rPr>
          <w:noProof/>
          <w:szCs w:val="24"/>
        </w:rPr>
        <w:t xml:space="preserve">it is considered that a framework </w:t>
      </w:r>
      <w:r w:rsidR="001D1C88" w:rsidRPr="003A3406">
        <w:rPr>
          <w:noProof/>
          <w:szCs w:val="24"/>
        </w:rPr>
        <w:t xml:space="preserve">Council </w:t>
      </w:r>
      <w:r w:rsidRPr="003A3406">
        <w:rPr>
          <w:noProof/>
          <w:szCs w:val="24"/>
        </w:rPr>
        <w:t xml:space="preserve">decision </w:t>
      </w:r>
      <w:r w:rsidR="001D1C88" w:rsidRPr="003A3406">
        <w:rPr>
          <w:noProof/>
          <w:szCs w:val="24"/>
        </w:rPr>
        <w:t>under Article 218(9) TFEU</w:t>
      </w:r>
      <w:r w:rsidR="002F2C12" w:rsidRPr="003A3406">
        <w:rPr>
          <w:noProof/>
          <w:szCs w:val="24"/>
        </w:rPr>
        <w:t>,</w:t>
      </w:r>
      <w:r w:rsidR="001D1C88" w:rsidRPr="003A3406">
        <w:rPr>
          <w:noProof/>
          <w:szCs w:val="24"/>
        </w:rPr>
        <w:t xml:space="preserve"> </w:t>
      </w:r>
      <w:r w:rsidRPr="003A3406">
        <w:rPr>
          <w:noProof/>
          <w:szCs w:val="24"/>
        </w:rPr>
        <w:t xml:space="preserve">which </w:t>
      </w:r>
      <w:r w:rsidR="00C27661" w:rsidRPr="003A3406">
        <w:rPr>
          <w:noProof/>
          <w:szCs w:val="24"/>
        </w:rPr>
        <w:t>establishes</w:t>
      </w:r>
      <w:r w:rsidRPr="003A3406">
        <w:rPr>
          <w:noProof/>
          <w:szCs w:val="24"/>
        </w:rPr>
        <w:t xml:space="preserve"> the Union’s position based on guiding principles and criteria for the vast majority of the items with respect to which the </w:t>
      </w:r>
      <w:r w:rsidR="000E7996" w:rsidRPr="003A3406">
        <w:rPr>
          <w:noProof/>
          <w:szCs w:val="24"/>
        </w:rPr>
        <w:t>HSC</w:t>
      </w:r>
      <w:r w:rsidRPr="003A3406">
        <w:rPr>
          <w:noProof/>
          <w:szCs w:val="24"/>
        </w:rPr>
        <w:t xml:space="preserve"> is called upon to decide</w:t>
      </w:r>
      <w:r w:rsidR="001D1C88" w:rsidRPr="003A3406">
        <w:rPr>
          <w:noProof/>
          <w:szCs w:val="24"/>
        </w:rPr>
        <w:t xml:space="preserve"> (i.e. Explanatory Notes, </w:t>
      </w:r>
      <w:r w:rsidR="001F5153">
        <w:rPr>
          <w:noProof/>
          <w:szCs w:val="24"/>
        </w:rPr>
        <w:lastRenderedPageBreak/>
        <w:t>C</w:t>
      </w:r>
      <w:r w:rsidR="003855EF" w:rsidRPr="003A3406">
        <w:rPr>
          <w:noProof/>
          <w:szCs w:val="24"/>
        </w:rPr>
        <w:t xml:space="preserve">lassification </w:t>
      </w:r>
      <w:r w:rsidR="001F5153">
        <w:rPr>
          <w:noProof/>
          <w:szCs w:val="24"/>
        </w:rPr>
        <w:t>O</w:t>
      </w:r>
      <w:r w:rsidR="001D1C88" w:rsidRPr="003A3406">
        <w:rPr>
          <w:noProof/>
          <w:szCs w:val="24"/>
        </w:rPr>
        <w:t>pinions</w:t>
      </w:r>
      <w:r w:rsidR="003855EF" w:rsidRPr="003A3406">
        <w:rPr>
          <w:noProof/>
          <w:szCs w:val="24"/>
        </w:rPr>
        <w:t xml:space="preserve"> and classification decisions, guidance or other advice on the interpre</w:t>
      </w:r>
      <w:r w:rsidR="00D628AC" w:rsidRPr="003A3406">
        <w:rPr>
          <w:noProof/>
          <w:szCs w:val="24"/>
        </w:rPr>
        <w:t xml:space="preserve">tation of the </w:t>
      </w:r>
      <w:r w:rsidR="00AA2F20">
        <w:rPr>
          <w:noProof/>
          <w:szCs w:val="24"/>
        </w:rPr>
        <w:t>Harmonized</w:t>
      </w:r>
      <w:r w:rsidR="00D628AC" w:rsidRPr="003A3406">
        <w:rPr>
          <w:noProof/>
          <w:szCs w:val="24"/>
        </w:rPr>
        <w:t xml:space="preserve"> System</w:t>
      </w:r>
      <w:r w:rsidR="003C1DEE">
        <w:rPr>
          <w:noProof/>
          <w:szCs w:val="24"/>
        </w:rPr>
        <w:t xml:space="preserve">, as well as the proposal for the amendment of the Nomenclature appended as an Annex to the </w:t>
      </w:r>
      <w:r w:rsidR="00AA2F20">
        <w:rPr>
          <w:noProof/>
          <w:szCs w:val="24"/>
        </w:rPr>
        <w:t>Harmonized</w:t>
      </w:r>
      <w:r w:rsidR="003C1DEE">
        <w:rPr>
          <w:noProof/>
          <w:szCs w:val="24"/>
        </w:rPr>
        <w:t xml:space="preserve"> System Convention</w:t>
      </w:r>
      <w:r w:rsidR="001D1C88" w:rsidRPr="003A3406">
        <w:rPr>
          <w:noProof/>
          <w:szCs w:val="24"/>
        </w:rPr>
        <w:t>)</w:t>
      </w:r>
      <w:r w:rsidRPr="003A3406">
        <w:rPr>
          <w:noProof/>
          <w:szCs w:val="24"/>
        </w:rPr>
        <w:t xml:space="preserve">, </w:t>
      </w:r>
      <w:r w:rsidR="0099567F" w:rsidRPr="003A3406">
        <w:rPr>
          <w:noProof/>
          <w:szCs w:val="24"/>
        </w:rPr>
        <w:t>is</w:t>
      </w:r>
      <w:r w:rsidRPr="003A3406">
        <w:rPr>
          <w:noProof/>
          <w:szCs w:val="24"/>
        </w:rPr>
        <w:t xml:space="preserve"> </w:t>
      </w:r>
      <w:r w:rsidR="0099567F" w:rsidRPr="003A3406">
        <w:rPr>
          <w:noProof/>
          <w:szCs w:val="24"/>
        </w:rPr>
        <w:t xml:space="preserve">necessary </w:t>
      </w:r>
      <w:r w:rsidR="00C4077E">
        <w:rPr>
          <w:noProof/>
          <w:szCs w:val="24"/>
        </w:rPr>
        <w:t xml:space="preserve">to </w:t>
      </w:r>
      <w:r w:rsidR="00C31D89">
        <w:rPr>
          <w:noProof/>
          <w:szCs w:val="24"/>
        </w:rPr>
        <w:t>replace</w:t>
      </w:r>
      <w:r w:rsidR="00C4077E">
        <w:rPr>
          <w:noProof/>
          <w:szCs w:val="24"/>
        </w:rPr>
        <w:t xml:space="preserve"> Council decision 202</w:t>
      </w:r>
      <w:r w:rsidR="00650359">
        <w:rPr>
          <w:noProof/>
          <w:szCs w:val="24"/>
        </w:rPr>
        <w:t>3</w:t>
      </w:r>
      <w:r w:rsidR="00C4077E">
        <w:rPr>
          <w:noProof/>
          <w:szCs w:val="24"/>
        </w:rPr>
        <w:t>/</w:t>
      </w:r>
      <w:r w:rsidR="00650359">
        <w:rPr>
          <w:noProof/>
          <w:szCs w:val="24"/>
        </w:rPr>
        <w:t>2898</w:t>
      </w:r>
      <w:r w:rsidR="0056679F">
        <w:rPr>
          <w:noProof/>
          <w:szCs w:val="24"/>
        </w:rPr>
        <w:t>, which expires on 31 December 2026, in order to ensure continuity, enhance legal certainty and improve efficiency, while  avoiding the need for repeated adoption of</w:t>
      </w:r>
      <w:r w:rsidRPr="003A3406">
        <w:rPr>
          <w:noProof/>
          <w:szCs w:val="24"/>
        </w:rPr>
        <w:t xml:space="preserve"> individual decisions pursuant to Article 218(9) TFEU.</w:t>
      </w:r>
      <w:r w:rsidR="00C75895">
        <w:rPr>
          <w:noProof/>
          <w:szCs w:val="24"/>
        </w:rPr>
        <w:t xml:space="preserve"> </w:t>
      </w:r>
      <w:r w:rsidRPr="003A3406">
        <w:rPr>
          <w:noProof/>
          <w:szCs w:val="24"/>
        </w:rPr>
        <w:t xml:space="preserve">It is therefore appropriate that the position to be taken on the Union's behalf in the </w:t>
      </w:r>
      <w:r w:rsidR="000E7996" w:rsidRPr="003A3406">
        <w:rPr>
          <w:noProof/>
          <w:szCs w:val="24"/>
        </w:rPr>
        <w:t>WCO</w:t>
      </w:r>
      <w:r w:rsidR="001D1C88" w:rsidRPr="003A3406">
        <w:rPr>
          <w:noProof/>
          <w:szCs w:val="24"/>
        </w:rPr>
        <w:t xml:space="preserve"> on the basis of guiding principles an</w:t>
      </w:r>
      <w:r w:rsidR="002F2C12" w:rsidRPr="003A3406">
        <w:rPr>
          <w:noProof/>
          <w:szCs w:val="24"/>
        </w:rPr>
        <w:t>d</w:t>
      </w:r>
      <w:r w:rsidR="001D1C88" w:rsidRPr="003A3406">
        <w:rPr>
          <w:noProof/>
          <w:szCs w:val="24"/>
        </w:rPr>
        <w:t xml:space="preserve"> criteria</w:t>
      </w:r>
      <w:r w:rsidRPr="003A3406">
        <w:rPr>
          <w:noProof/>
          <w:szCs w:val="24"/>
        </w:rPr>
        <w:t xml:space="preserve">, as well as the </w:t>
      </w:r>
      <w:r w:rsidR="001D1C88" w:rsidRPr="003A3406">
        <w:rPr>
          <w:noProof/>
          <w:szCs w:val="24"/>
        </w:rPr>
        <w:t>necessary steps</w:t>
      </w:r>
      <w:r w:rsidRPr="003A3406">
        <w:rPr>
          <w:noProof/>
          <w:szCs w:val="24"/>
        </w:rPr>
        <w:t xml:space="preserve"> for the </w:t>
      </w:r>
      <w:r w:rsidR="003855EF" w:rsidRPr="003A3406">
        <w:rPr>
          <w:noProof/>
          <w:szCs w:val="24"/>
        </w:rPr>
        <w:t>s</w:t>
      </w:r>
      <w:r w:rsidRPr="003A3406">
        <w:rPr>
          <w:noProof/>
          <w:szCs w:val="24"/>
        </w:rPr>
        <w:t xml:space="preserve">pecification of the Union's position for each meeting are established by a </w:t>
      </w:r>
      <w:r w:rsidR="008E1D7A">
        <w:rPr>
          <w:noProof/>
          <w:szCs w:val="24"/>
        </w:rPr>
        <w:t xml:space="preserve">new </w:t>
      </w:r>
      <w:r w:rsidRPr="003A3406">
        <w:rPr>
          <w:noProof/>
          <w:szCs w:val="24"/>
        </w:rPr>
        <w:t>Council Decision</w:t>
      </w:r>
      <w:r w:rsidR="001D1C88" w:rsidRPr="003A3406">
        <w:rPr>
          <w:noProof/>
          <w:szCs w:val="24"/>
        </w:rPr>
        <w:t xml:space="preserve"> adopted under Article 218(9) </w:t>
      </w:r>
      <w:r w:rsidR="002F2C12" w:rsidRPr="003A3406">
        <w:rPr>
          <w:noProof/>
          <w:szCs w:val="24"/>
        </w:rPr>
        <w:t xml:space="preserve">TFEU </w:t>
      </w:r>
      <w:r w:rsidR="001D1C88" w:rsidRPr="003A3406">
        <w:rPr>
          <w:noProof/>
          <w:szCs w:val="24"/>
        </w:rPr>
        <w:t>on the basis of a Commission proposal</w:t>
      </w:r>
      <w:r w:rsidRPr="003A3406">
        <w:rPr>
          <w:noProof/>
          <w:szCs w:val="24"/>
        </w:rPr>
        <w:t xml:space="preserve">. </w:t>
      </w:r>
    </w:p>
    <w:p w:rsidR="00FF7A64" w:rsidRPr="003A3406" w:rsidRDefault="00C92E25" w:rsidP="00A61954">
      <w:pPr>
        <w:spacing w:before="0" w:after="200"/>
        <w:rPr>
          <w:noProof/>
          <w:szCs w:val="24"/>
        </w:rPr>
      </w:pPr>
      <w:r w:rsidRPr="003A3406">
        <w:rPr>
          <w:noProof/>
          <w:szCs w:val="24"/>
        </w:rPr>
        <w:t xml:space="preserve">For this purpose, the proposal </w:t>
      </w:r>
      <w:r w:rsidR="000E7996" w:rsidRPr="003A3406">
        <w:rPr>
          <w:noProof/>
          <w:szCs w:val="24"/>
        </w:rPr>
        <w:t xml:space="preserve">establishes a framework whereby it </w:t>
      </w:r>
      <w:r w:rsidRPr="003A3406">
        <w:rPr>
          <w:noProof/>
          <w:szCs w:val="24"/>
        </w:rPr>
        <w:t xml:space="preserve">enumerates principles and criteria according to which the </w:t>
      </w:r>
      <w:r w:rsidR="002F2C12" w:rsidRPr="003A3406">
        <w:rPr>
          <w:noProof/>
          <w:szCs w:val="24"/>
        </w:rPr>
        <w:t xml:space="preserve">Union </w:t>
      </w:r>
      <w:r w:rsidRPr="003A3406">
        <w:rPr>
          <w:noProof/>
          <w:szCs w:val="24"/>
        </w:rPr>
        <w:t xml:space="preserve">position is established. </w:t>
      </w:r>
      <w:r w:rsidR="00340FF5" w:rsidRPr="003A3406">
        <w:rPr>
          <w:noProof/>
          <w:szCs w:val="24"/>
        </w:rPr>
        <w:t>Those principles and criteria are</w:t>
      </w:r>
      <w:r w:rsidR="00FF7A64" w:rsidRPr="003A3406">
        <w:rPr>
          <w:noProof/>
          <w:szCs w:val="24"/>
        </w:rPr>
        <w:t xml:space="preserve"> in line with established </w:t>
      </w:r>
      <w:r w:rsidR="000E7996" w:rsidRPr="003A3406">
        <w:rPr>
          <w:noProof/>
          <w:szCs w:val="24"/>
        </w:rPr>
        <w:t xml:space="preserve">customs </w:t>
      </w:r>
      <w:r w:rsidR="00FF7A64" w:rsidRPr="003A3406">
        <w:rPr>
          <w:noProof/>
          <w:szCs w:val="24"/>
        </w:rPr>
        <w:t>policy and the case</w:t>
      </w:r>
      <w:r w:rsidR="002F2C12" w:rsidRPr="003A3406">
        <w:rPr>
          <w:noProof/>
          <w:szCs w:val="24"/>
        </w:rPr>
        <w:t>-</w:t>
      </w:r>
      <w:r w:rsidR="00FF7A64" w:rsidRPr="003A3406">
        <w:rPr>
          <w:noProof/>
          <w:szCs w:val="24"/>
        </w:rPr>
        <w:t xml:space="preserve">law of the Court of Justice of the European Union to classify goods at importation according to their objective characteristics and properties. </w:t>
      </w:r>
      <w:r w:rsidR="001D1C88" w:rsidRPr="003A3406">
        <w:rPr>
          <w:noProof/>
          <w:szCs w:val="24"/>
        </w:rPr>
        <w:t xml:space="preserve"> </w:t>
      </w:r>
    </w:p>
    <w:p w:rsidR="00890607" w:rsidRPr="003A3406" w:rsidRDefault="0030744C" w:rsidP="00A61954">
      <w:pPr>
        <w:spacing w:before="0" w:after="200"/>
        <w:rPr>
          <w:noProof/>
          <w:szCs w:val="24"/>
        </w:rPr>
      </w:pPr>
      <w:r w:rsidRPr="003A3406">
        <w:rPr>
          <w:noProof/>
          <w:szCs w:val="24"/>
        </w:rPr>
        <w:t xml:space="preserve">The positions to be taken on the Union’s behalf </w:t>
      </w:r>
      <w:r w:rsidR="004A4B8C" w:rsidRPr="003A3406">
        <w:rPr>
          <w:noProof/>
          <w:szCs w:val="24"/>
        </w:rPr>
        <w:t>should</w:t>
      </w:r>
      <w:r w:rsidRPr="003A3406">
        <w:rPr>
          <w:noProof/>
          <w:szCs w:val="24"/>
        </w:rPr>
        <w:t xml:space="preserve"> respect the principles of simplification and facilitation of customs classification, </w:t>
      </w:r>
      <w:r w:rsidR="005C6818" w:rsidRPr="003A3406">
        <w:rPr>
          <w:noProof/>
          <w:szCs w:val="24"/>
        </w:rPr>
        <w:t xml:space="preserve">of </w:t>
      </w:r>
      <w:r w:rsidRPr="003A3406">
        <w:rPr>
          <w:noProof/>
          <w:szCs w:val="24"/>
        </w:rPr>
        <w:t>consistency with the general rules for the interpretation of the HS</w:t>
      </w:r>
      <w:r w:rsidR="00464A7E" w:rsidRPr="003A3406">
        <w:rPr>
          <w:noProof/>
          <w:szCs w:val="24"/>
        </w:rPr>
        <w:t xml:space="preserve"> in the interest of legal certainty,</w:t>
      </w:r>
      <w:r w:rsidRPr="003A3406">
        <w:rPr>
          <w:noProof/>
          <w:szCs w:val="24"/>
        </w:rPr>
        <w:t xml:space="preserve"> and </w:t>
      </w:r>
      <w:r w:rsidR="005C6818" w:rsidRPr="003A3406">
        <w:rPr>
          <w:noProof/>
          <w:szCs w:val="24"/>
        </w:rPr>
        <w:t xml:space="preserve">of </w:t>
      </w:r>
      <w:r w:rsidRPr="003A3406">
        <w:rPr>
          <w:noProof/>
          <w:szCs w:val="24"/>
        </w:rPr>
        <w:t xml:space="preserve">promotion of the best practices elaborated by the Union in that respect. </w:t>
      </w:r>
    </w:p>
    <w:p w:rsidR="0030744C" w:rsidRPr="003A3406" w:rsidRDefault="0030744C" w:rsidP="00A61954">
      <w:pPr>
        <w:spacing w:before="0" w:after="200"/>
        <w:rPr>
          <w:noProof/>
          <w:szCs w:val="24"/>
        </w:rPr>
      </w:pPr>
      <w:r w:rsidRPr="003A3406">
        <w:rPr>
          <w:noProof/>
          <w:szCs w:val="24"/>
        </w:rPr>
        <w:t xml:space="preserve">The establishment of such positions </w:t>
      </w:r>
      <w:r w:rsidR="004A4B8C" w:rsidRPr="003A3406">
        <w:rPr>
          <w:noProof/>
          <w:szCs w:val="24"/>
        </w:rPr>
        <w:t>should</w:t>
      </w:r>
      <w:r w:rsidRPr="003A3406">
        <w:rPr>
          <w:noProof/>
          <w:szCs w:val="24"/>
        </w:rPr>
        <w:t xml:space="preserve"> be guided by the </w:t>
      </w:r>
      <w:r w:rsidR="005C6818" w:rsidRPr="003A3406">
        <w:rPr>
          <w:noProof/>
          <w:szCs w:val="24"/>
        </w:rPr>
        <w:t xml:space="preserve">general criteria defined by the HS Convention (the general rules for the interpretation of the HS) and the objective characteristics and properties of </w:t>
      </w:r>
      <w:r w:rsidR="00464A7E" w:rsidRPr="003A3406">
        <w:rPr>
          <w:noProof/>
          <w:szCs w:val="24"/>
        </w:rPr>
        <w:t xml:space="preserve">the </w:t>
      </w:r>
      <w:r w:rsidR="005C6818" w:rsidRPr="003A3406">
        <w:rPr>
          <w:noProof/>
          <w:szCs w:val="24"/>
        </w:rPr>
        <w:t xml:space="preserve">goods. Specific criteria </w:t>
      </w:r>
      <w:r w:rsidR="004A4B8C" w:rsidRPr="003A3406">
        <w:rPr>
          <w:noProof/>
          <w:szCs w:val="24"/>
        </w:rPr>
        <w:t>should</w:t>
      </w:r>
      <w:r w:rsidR="005C6818" w:rsidRPr="003A3406">
        <w:rPr>
          <w:noProof/>
          <w:szCs w:val="24"/>
        </w:rPr>
        <w:t xml:space="preserve"> also be taken into account where applicable, resultings from the case law of the Court of Justice of the European Union related to </w:t>
      </w:r>
      <w:r w:rsidR="00464A7E" w:rsidRPr="003A3406">
        <w:rPr>
          <w:noProof/>
          <w:szCs w:val="24"/>
        </w:rPr>
        <w:t xml:space="preserve">the </w:t>
      </w:r>
      <w:r w:rsidR="005C6818" w:rsidRPr="003A3406">
        <w:rPr>
          <w:noProof/>
          <w:szCs w:val="24"/>
        </w:rPr>
        <w:t xml:space="preserve">classification of goods, as well as </w:t>
      </w:r>
      <w:r w:rsidR="00464A7E" w:rsidRPr="003A3406">
        <w:rPr>
          <w:noProof/>
          <w:szCs w:val="24"/>
        </w:rPr>
        <w:t xml:space="preserve">from </w:t>
      </w:r>
      <w:r w:rsidR="005C6818" w:rsidRPr="003A3406">
        <w:rPr>
          <w:noProof/>
          <w:szCs w:val="24"/>
        </w:rPr>
        <w:t>any guidance related to customs classification elaborated by the WCO (HS nomenclature and interpretation thereof</w:t>
      </w:r>
      <w:r w:rsidR="00464A7E" w:rsidRPr="003A3406">
        <w:rPr>
          <w:noProof/>
          <w:szCs w:val="24"/>
        </w:rPr>
        <w:t xml:space="preserve"> provided for by the HS Explanatory Notes, Classification Opinions and classification decisions adopted by the </w:t>
      </w:r>
      <w:r w:rsidR="000E7996" w:rsidRPr="003A3406">
        <w:rPr>
          <w:noProof/>
          <w:szCs w:val="24"/>
        </w:rPr>
        <w:t>HSC</w:t>
      </w:r>
      <w:r w:rsidR="005C6818" w:rsidRPr="003A3406">
        <w:rPr>
          <w:noProof/>
          <w:szCs w:val="24"/>
        </w:rPr>
        <w:t xml:space="preserve">) or </w:t>
      </w:r>
      <w:r w:rsidR="001B224A" w:rsidRPr="003A3406">
        <w:rPr>
          <w:noProof/>
          <w:szCs w:val="24"/>
        </w:rPr>
        <w:t xml:space="preserve">by </w:t>
      </w:r>
      <w:r w:rsidR="005C6818" w:rsidRPr="003A3406">
        <w:rPr>
          <w:noProof/>
          <w:szCs w:val="24"/>
        </w:rPr>
        <w:t>the Union (Combined Nomenclature and interpretation there</w:t>
      </w:r>
      <w:r w:rsidR="001B224A" w:rsidRPr="003A3406">
        <w:rPr>
          <w:noProof/>
          <w:szCs w:val="24"/>
        </w:rPr>
        <w:t>of</w:t>
      </w:r>
      <w:r w:rsidR="00464A7E" w:rsidRPr="003A3406">
        <w:rPr>
          <w:noProof/>
          <w:szCs w:val="24"/>
        </w:rPr>
        <w:t xml:space="preserve"> provided for by the CN explanatory notes, classification Regulations or Decisions adopted by the Commission or conclusions reached by the Customs Code Committee, Tariff and Statistical Nomenclature Section</w:t>
      </w:r>
      <w:r w:rsidR="005C6818" w:rsidRPr="003A3406">
        <w:rPr>
          <w:noProof/>
          <w:szCs w:val="24"/>
        </w:rPr>
        <w:t>).</w:t>
      </w:r>
    </w:p>
    <w:p w:rsidR="002F2C12" w:rsidRPr="003A3406" w:rsidRDefault="001717DC" w:rsidP="001717DC">
      <w:pPr>
        <w:spacing w:before="100" w:beforeAutospacing="1" w:after="100" w:afterAutospacing="1"/>
        <w:rPr>
          <w:rFonts w:eastAsia="Times New Roman"/>
          <w:noProof/>
          <w:szCs w:val="24"/>
          <w:lang w:eastAsia="en-GB"/>
        </w:rPr>
      </w:pPr>
      <w:r>
        <w:rPr>
          <w:rFonts w:eastAsia="Times New Roman"/>
          <w:noProof/>
          <w:szCs w:val="24"/>
          <w:lang w:eastAsia="en-GB"/>
        </w:rPr>
        <w:t xml:space="preserve">In line with </w:t>
      </w:r>
      <w:r w:rsidR="00EA69B0">
        <w:rPr>
          <w:rFonts w:eastAsia="Times New Roman"/>
          <w:noProof/>
          <w:szCs w:val="24"/>
          <w:lang w:eastAsia="en-GB"/>
        </w:rPr>
        <w:t>Council decision 202</w:t>
      </w:r>
      <w:r w:rsidR="00977B4D">
        <w:rPr>
          <w:rFonts w:eastAsia="Times New Roman"/>
          <w:noProof/>
          <w:szCs w:val="24"/>
          <w:lang w:eastAsia="en-GB"/>
        </w:rPr>
        <w:t>3</w:t>
      </w:r>
      <w:r w:rsidR="00EA69B0">
        <w:rPr>
          <w:rFonts w:eastAsia="Times New Roman"/>
          <w:noProof/>
          <w:szCs w:val="24"/>
          <w:lang w:eastAsia="en-GB"/>
        </w:rPr>
        <w:t>/</w:t>
      </w:r>
      <w:r w:rsidR="00977B4D">
        <w:rPr>
          <w:rFonts w:eastAsia="Times New Roman"/>
          <w:noProof/>
          <w:szCs w:val="24"/>
          <w:lang w:eastAsia="en-GB"/>
        </w:rPr>
        <w:t>2898</w:t>
      </w:r>
      <w:r w:rsidR="00EA69B0">
        <w:rPr>
          <w:rFonts w:eastAsia="Times New Roman"/>
          <w:noProof/>
          <w:szCs w:val="24"/>
          <w:lang w:eastAsia="en-GB"/>
        </w:rPr>
        <w:t>, t</w:t>
      </w:r>
      <w:r w:rsidR="002F2C12" w:rsidRPr="003A3406">
        <w:rPr>
          <w:rFonts w:eastAsia="Times New Roman"/>
          <w:noProof/>
          <w:szCs w:val="24"/>
          <w:lang w:eastAsia="en-GB"/>
        </w:rPr>
        <w:t>h</w:t>
      </w:r>
      <w:r>
        <w:rPr>
          <w:rFonts w:eastAsia="Times New Roman"/>
          <w:noProof/>
          <w:szCs w:val="24"/>
          <w:lang w:eastAsia="en-GB"/>
        </w:rPr>
        <w:t>is</w:t>
      </w:r>
      <w:r w:rsidR="002F2C12" w:rsidRPr="003A3406">
        <w:rPr>
          <w:rFonts w:eastAsia="Times New Roman"/>
          <w:noProof/>
          <w:szCs w:val="24"/>
          <w:lang w:eastAsia="en-GB"/>
        </w:rPr>
        <w:t xml:space="preserve"> proposal </w:t>
      </w:r>
      <w:r w:rsidR="001D3389" w:rsidRPr="003A3406">
        <w:rPr>
          <w:rFonts w:eastAsia="Times New Roman"/>
          <w:noProof/>
          <w:szCs w:val="24"/>
          <w:lang w:eastAsia="en-GB"/>
        </w:rPr>
        <w:t xml:space="preserve">for a framework decision </w:t>
      </w:r>
      <w:r w:rsidR="002F2C12" w:rsidRPr="003A3406">
        <w:rPr>
          <w:rFonts w:eastAsia="Times New Roman"/>
          <w:noProof/>
          <w:szCs w:val="24"/>
          <w:lang w:eastAsia="en-GB"/>
        </w:rPr>
        <w:t>further provides that:</w:t>
      </w:r>
    </w:p>
    <w:p w:rsidR="002F2C12" w:rsidRPr="003A3406" w:rsidRDefault="002F2C12" w:rsidP="001717DC">
      <w:pPr>
        <w:spacing w:before="100" w:beforeAutospacing="1" w:after="100" w:afterAutospacing="1"/>
        <w:rPr>
          <w:rFonts w:eastAsia="Times New Roman"/>
          <w:noProof/>
          <w:szCs w:val="24"/>
          <w:lang w:eastAsia="en-GB"/>
        </w:rPr>
      </w:pPr>
      <w:r w:rsidRPr="003A3406">
        <w:rPr>
          <w:rFonts w:eastAsia="Times New Roman"/>
          <w:noProof/>
          <w:szCs w:val="24"/>
          <w:lang w:eastAsia="en-GB"/>
        </w:rPr>
        <w:t>- The Commission inform</w:t>
      </w:r>
      <w:r w:rsidR="0087693B" w:rsidRPr="003A3406">
        <w:rPr>
          <w:rFonts w:eastAsia="Times New Roman"/>
          <w:noProof/>
          <w:szCs w:val="24"/>
          <w:lang w:eastAsia="en-GB"/>
        </w:rPr>
        <w:t>s</w:t>
      </w:r>
      <w:r w:rsidRPr="003A3406">
        <w:rPr>
          <w:rFonts w:eastAsia="Times New Roman"/>
          <w:noProof/>
          <w:szCs w:val="24"/>
          <w:lang w:eastAsia="en-GB"/>
        </w:rPr>
        <w:t xml:space="preserve"> the Council sufficiently in advance of any meeting of the relevant WCO body at which a decision covered by the </w:t>
      </w:r>
      <w:r w:rsidR="0086676A" w:rsidRPr="003A3406">
        <w:rPr>
          <w:rFonts w:eastAsia="Times New Roman"/>
          <w:noProof/>
          <w:szCs w:val="24"/>
          <w:lang w:eastAsia="en-GB"/>
        </w:rPr>
        <w:t xml:space="preserve">framework </w:t>
      </w:r>
      <w:r w:rsidRPr="003A3406">
        <w:rPr>
          <w:rFonts w:eastAsia="Times New Roman"/>
          <w:noProof/>
          <w:szCs w:val="24"/>
          <w:lang w:eastAsia="en-GB"/>
        </w:rPr>
        <w:t>decision may be taken.</w:t>
      </w:r>
    </w:p>
    <w:p w:rsidR="00E670AC" w:rsidRPr="003A3406" w:rsidRDefault="002F2C12" w:rsidP="00E670AC">
      <w:pPr>
        <w:spacing w:before="0" w:after="200" w:line="276" w:lineRule="auto"/>
        <w:rPr>
          <w:noProof/>
          <w:szCs w:val="24"/>
        </w:rPr>
      </w:pPr>
      <w:r w:rsidRPr="003A3406">
        <w:rPr>
          <w:rFonts w:eastAsia="Times New Roman"/>
          <w:noProof/>
          <w:szCs w:val="24"/>
          <w:lang w:eastAsia="en-GB"/>
        </w:rPr>
        <w:t xml:space="preserve">- </w:t>
      </w:r>
      <w:r w:rsidRPr="003A3406">
        <w:rPr>
          <w:noProof/>
          <w:szCs w:val="24"/>
        </w:rPr>
        <w:t>The Council may</w:t>
      </w:r>
      <w:r w:rsidR="00E670AC" w:rsidRPr="003A3406">
        <w:rPr>
          <w:noProof/>
          <w:szCs w:val="24"/>
        </w:rPr>
        <w:t xml:space="preserve"> express its disagreement with the position proposed for one or more of the individual HS decisions</w:t>
      </w:r>
      <w:r w:rsidR="000E7130" w:rsidRPr="003A3406">
        <w:rPr>
          <w:noProof/>
          <w:szCs w:val="24"/>
        </w:rPr>
        <w:t xml:space="preserve"> to be taken</w:t>
      </w:r>
      <w:r w:rsidR="00E670AC" w:rsidRPr="003A3406">
        <w:rPr>
          <w:noProof/>
          <w:szCs w:val="24"/>
        </w:rPr>
        <w:t>.</w:t>
      </w:r>
    </w:p>
    <w:p w:rsidR="002F2C12" w:rsidRPr="003A3406" w:rsidRDefault="002F2C12" w:rsidP="002F2C12">
      <w:pPr>
        <w:rPr>
          <w:noProof/>
          <w:szCs w:val="24"/>
        </w:rPr>
      </w:pPr>
      <w:r w:rsidRPr="003A3406">
        <w:rPr>
          <w:noProof/>
          <w:szCs w:val="24"/>
        </w:rPr>
        <w:t>- To preserve the Union’s rights and avoid that a decision</w:t>
      </w:r>
      <w:r w:rsidR="0086676A" w:rsidRPr="003A3406">
        <w:rPr>
          <w:noProof/>
          <w:szCs w:val="24"/>
        </w:rPr>
        <w:t xml:space="preserve"> on a matter</w:t>
      </w:r>
      <w:r w:rsidRPr="003A3406">
        <w:rPr>
          <w:noProof/>
          <w:szCs w:val="24"/>
        </w:rPr>
        <w:t xml:space="preserve">, </w:t>
      </w:r>
      <w:r w:rsidR="00E670AC" w:rsidRPr="003A3406">
        <w:rPr>
          <w:noProof/>
          <w:szCs w:val="24"/>
        </w:rPr>
        <w:t>on which the Council is unable to reach a position before the expiry of the deadline foreseen under Article 8(</w:t>
      </w:r>
      <w:r w:rsidR="007F2457">
        <w:rPr>
          <w:noProof/>
          <w:szCs w:val="24"/>
        </w:rPr>
        <w:t>3</w:t>
      </w:r>
      <w:r w:rsidR="00E670AC" w:rsidRPr="003A3406">
        <w:rPr>
          <w:noProof/>
          <w:szCs w:val="24"/>
        </w:rPr>
        <w:t>) of the HS Convention</w:t>
      </w:r>
      <w:r w:rsidRPr="003A3406">
        <w:rPr>
          <w:noProof/>
          <w:szCs w:val="24"/>
        </w:rPr>
        <w:t xml:space="preserve">, </w:t>
      </w:r>
      <w:r w:rsidR="00E670AC" w:rsidRPr="003A3406">
        <w:rPr>
          <w:noProof/>
          <w:szCs w:val="24"/>
        </w:rPr>
        <w:t>is adopted in the WCO</w:t>
      </w:r>
      <w:r w:rsidRPr="003A3406">
        <w:rPr>
          <w:noProof/>
          <w:szCs w:val="24"/>
        </w:rPr>
        <w:t xml:space="preserve">, the Commission </w:t>
      </w:r>
      <w:r w:rsidR="0087693B" w:rsidRPr="003A3406">
        <w:rPr>
          <w:noProof/>
          <w:szCs w:val="24"/>
        </w:rPr>
        <w:t xml:space="preserve">can </w:t>
      </w:r>
      <w:r w:rsidRPr="003A3406">
        <w:rPr>
          <w:noProof/>
          <w:szCs w:val="24"/>
        </w:rPr>
        <w:t xml:space="preserve">request on behalf of the Union that the matter is referred to the WCO Council </w:t>
      </w:r>
      <w:r w:rsidR="007F2457">
        <w:rPr>
          <w:noProof/>
          <w:szCs w:val="24"/>
        </w:rPr>
        <w:t>or</w:t>
      </w:r>
      <w:r w:rsidRPr="003A3406">
        <w:rPr>
          <w:noProof/>
          <w:szCs w:val="24"/>
        </w:rPr>
        <w:t xml:space="preserve"> to the HSC for re-examination. </w:t>
      </w:r>
    </w:p>
    <w:p w:rsidR="004A4B8C" w:rsidRDefault="004A4B8C" w:rsidP="002F2C12">
      <w:pPr>
        <w:rPr>
          <w:noProof/>
          <w:szCs w:val="24"/>
        </w:rPr>
      </w:pPr>
      <w:r w:rsidRPr="003A3406">
        <w:rPr>
          <w:noProof/>
          <w:szCs w:val="24"/>
        </w:rPr>
        <w:t xml:space="preserve">- In cases where the Union’s position </w:t>
      </w:r>
      <w:r w:rsidR="0086676A" w:rsidRPr="003A3406">
        <w:rPr>
          <w:noProof/>
          <w:szCs w:val="24"/>
        </w:rPr>
        <w:t xml:space="preserve">on a matter </w:t>
      </w:r>
      <w:r w:rsidR="0087693B" w:rsidRPr="003A3406">
        <w:rPr>
          <w:noProof/>
          <w:szCs w:val="24"/>
        </w:rPr>
        <w:t xml:space="preserve">substantially </w:t>
      </w:r>
      <w:r w:rsidRPr="003A3406">
        <w:rPr>
          <w:noProof/>
          <w:szCs w:val="24"/>
        </w:rPr>
        <w:t>differ</w:t>
      </w:r>
      <w:r w:rsidR="0087693B" w:rsidRPr="003A3406">
        <w:rPr>
          <w:noProof/>
          <w:szCs w:val="24"/>
        </w:rPr>
        <w:t>s</w:t>
      </w:r>
      <w:r w:rsidRPr="003A3406">
        <w:rPr>
          <w:noProof/>
          <w:szCs w:val="24"/>
        </w:rPr>
        <w:t xml:space="preserve"> from the decision </w:t>
      </w:r>
      <w:r w:rsidR="0087693B" w:rsidRPr="003A3406">
        <w:rPr>
          <w:noProof/>
          <w:szCs w:val="24"/>
        </w:rPr>
        <w:t xml:space="preserve">adopted </w:t>
      </w:r>
      <w:r w:rsidRPr="003A3406">
        <w:rPr>
          <w:noProof/>
          <w:szCs w:val="24"/>
        </w:rPr>
        <w:t xml:space="preserve">by the </w:t>
      </w:r>
      <w:r w:rsidR="000E7996" w:rsidRPr="003A3406">
        <w:rPr>
          <w:noProof/>
          <w:szCs w:val="24"/>
        </w:rPr>
        <w:t>HSC</w:t>
      </w:r>
      <w:r w:rsidRPr="003A3406">
        <w:rPr>
          <w:noProof/>
          <w:szCs w:val="24"/>
        </w:rPr>
        <w:t xml:space="preserve">, the Commission </w:t>
      </w:r>
      <w:r w:rsidR="0087693B" w:rsidRPr="003A3406">
        <w:rPr>
          <w:noProof/>
          <w:szCs w:val="24"/>
        </w:rPr>
        <w:t>provide</w:t>
      </w:r>
      <w:r w:rsidR="001D3389" w:rsidRPr="003A3406">
        <w:rPr>
          <w:noProof/>
          <w:szCs w:val="24"/>
        </w:rPr>
        <w:t>s</w:t>
      </w:r>
      <w:r w:rsidR="0087693B" w:rsidRPr="003A3406">
        <w:rPr>
          <w:noProof/>
          <w:szCs w:val="24"/>
        </w:rPr>
        <w:t xml:space="preserve"> </w:t>
      </w:r>
      <w:r w:rsidRPr="003A3406">
        <w:rPr>
          <w:noProof/>
          <w:szCs w:val="24"/>
        </w:rPr>
        <w:t xml:space="preserve">the Council </w:t>
      </w:r>
      <w:r w:rsidR="0087693B" w:rsidRPr="003A3406">
        <w:rPr>
          <w:noProof/>
          <w:szCs w:val="24"/>
        </w:rPr>
        <w:t xml:space="preserve">with its assessment whether </w:t>
      </w:r>
      <w:r w:rsidRPr="00676213">
        <w:rPr>
          <w:noProof/>
          <w:szCs w:val="24"/>
        </w:rPr>
        <w:t xml:space="preserve">the </w:t>
      </w:r>
      <w:r w:rsidR="001D3389" w:rsidRPr="00676213">
        <w:rPr>
          <w:noProof/>
          <w:szCs w:val="24"/>
        </w:rPr>
        <w:t xml:space="preserve">HSC </w:t>
      </w:r>
      <w:r w:rsidR="00DD6DF8" w:rsidRPr="00676213">
        <w:rPr>
          <w:noProof/>
          <w:szCs w:val="24"/>
        </w:rPr>
        <w:t>decision</w:t>
      </w:r>
      <w:r w:rsidR="00DD6DF8" w:rsidRPr="003A3406">
        <w:rPr>
          <w:noProof/>
          <w:szCs w:val="24"/>
        </w:rPr>
        <w:t xml:space="preserve"> </w:t>
      </w:r>
      <w:r w:rsidR="001D3389" w:rsidRPr="003A3406">
        <w:rPr>
          <w:noProof/>
          <w:szCs w:val="24"/>
        </w:rPr>
        <w:t xml:space="preserve">at </w:t>
      </w:r>
      <w:r w:rsidR="0086676A" w:rsidRPr="003A3406">
        <w:rPr>
          <w:noProof/>
          <w:szCs w:val="24"/>
        </w:rPr>
        <w:t xml:space="preserve">issue </w:t>
      </w:r>
      <w:r w:rsidR="00DD6DF8" w:rsidRPr="003A3406">
        <w:rPr>
          <w:noProof/>
          <w:szCs w:val="24"/>
        </w:rPr>
        <w:t>c</w:t>
      </w:r>
      <w:r w:rsidR="001B224A" w:rsidRPr="003A3406">
        <w:rPr>
          <w:noProof/>
          <w:szCs w:val="24"/>
        </w:rPr>
        <w:t xml:space="preserve">an be accepted or if the </w:t>
      </w:r>
      <w:r w:rsidRPr="003A3406">
        <w:rPr>
          <w:noProof/>
          <w:szCs w:val="24"/>
        </w:rPr>
        <w:t>matter should be referred to the HSC for re-examination</w:t>
      </w:r>
      <w:r w:rsidR="0087693B" w:rsidRPr="003A3406">
        <w:rPr>
          <w:noProof/>
          <w:szCs w:val="24"/>
        </w:rPr>
        <w:t>, before the expiry of the deadline foreseen under Article 8(</w:t>
      </w:r>
      <w:r w:rsidR="00865727">
        <w:rPr>
          <w:noProof/>
          <w:szCs w:val="24"/>
        </w:rPr>
        <w:t>3</w:t>
      </w:r>
      <w:r w:rsidR="0087693B" w:rsidRPr="003A3406">
        <w:rPr>
          <w:noProof/>
          <w:szCs w:val="24"/>
        </w:rPr>
        <w:t xml:space="preserve">) of the HS </w:t>
      </w:r>
      <w:r w:rsidR="0087693B" w:rsidRPr="003A3406">
        <w:rPr>
          <w:noProof/>
          <w:szCs w:val="24"/>
        </w:rPr>
        <w:lastRenderedPageBreak/>
        <w:t>Convention</w:t>
      </w:r>
      <w:r w:rsidR="00DD6DF8" w:rsidRPr="003A3406">
        <w:rPr>
          <w:noProof/>
          <w:szCs w:val="24"/>
        </w:rPr>
        <w:t xml:space="preserve">. </w:t>
      </w:r>
      <w:r w:rsidR="0086676A" w:rsidRPr="003A3406">
        <w:rPr>
          <w:noProof/>
          <w:szCs w:val="24"/>
        </w:rPr>
        <w:t xml:space="preserve">The Council may express its disagreement with the position proposed for one or more of the individual HS decisions concerned. </w:t>
      </w:r>
    </w:p>
    <w:p w:rsidR="0054568C" w:rsidRDefault="0054568C" w:rsidP="002F2C12">
      <w:pPr>
        <w:rPr>
          <w:noProof/>
          <w:szCs w:val="24"/>
        </w:rPr>
      </w:pPr>
      <w:r>
        <w:rPr>
          <w:noProof/>
          <w:szCs w:val="24"/>
        </w:rPr>
        <w:t xml:space="preserve">- In cases where </w:t>
      </w:r>
      <w:r w:rsidRPr="003A3406">
        <w:rPr>
          <w:noProof/>
          <w:szCs w:val="24"/>
        </w:rPr>
        <w:t xml:space="preserve">the Union’s </w:t>
      </w:r>
      <w:r>
        <w:rPr>
          <w:noProof/>
          <w:szCs w:val="24"/>
        </w:rPr>
        <w:t xml:space="preserve">considered necessary to notify an objection to the </w:t>
      </w:r>
      <w:r w:rsidR="000C1096">
        <w:rPr>
          <w:noProof/>
          <w:szCs w:val="24"/>
        </w:rPr>
        <w:t xml:space="preserve">WCO </w:t>
      </w:r>
      <w:r>
        <w:rPr>
          <w:noProof/>
          <w:szCs w:val="24"/>
        </w:rPr>
        <w:t xml:space="preserve">Council Recommendation concerning the amendment of the Nomenclature appended as an Annex to the </w:t>
      </w:r>
      <w:r w:rsidR="00AA2F20">
        <w:rPr>
          <w:noProof/>
          <w:szCs w:val="24"/>
        </w:rPr>
        <w:t>Harmonized</w:t>
      </w:r>
      <w:r>
        <w:rPr>
          <w:noProof/>
          <w:szCs w:val="24"/>
        </w:rPr>
        <w:t xml:space="preserve"> System Convention</w:t>
      </w:r>
      <w:r w:rsidDel="00667CB2">
        <w:rPr>
          <w:noProof/>
          <w:szCs w:val="24"/>
        </w:rPr>
        <w:t xml:space="preserve"> </w:t>
      </w:r>
      <w:r>
        <w:rPr>
          <w:noProof/>
          <w:szCs w:val="24"/>
        </w:rPr>
        <w:t xml:space="preserve">adopted pursuant to Article 16 of the HS Convention, </w:t>
      </w:r>
      <w:r w:rsidRPr="003A3406">
        <w:rPr>
          <w:noProof/>
          <w:szCs w:val="24"/>
        </w:rPr>
        <w:t xml:space="preserve">the Commission provides the Council with its assessment whether </w:t>
      </w:r>
      <w:r w:rsidRPr="00676213">
        <w:rPr>
          <w:noProof/>
          <w:szCs w:val="24"/>
        </w:rPr>
        <w:t xml:space="preserve">the </w:t>
      </w:r>
      <w:r w:rsidR="000C1096">
        <w:rPr>
          <w:noProof/>
          <w:szCs w:val="24"/>
        </w:rPr>
        <w:t xml:space="preserve">WCO </w:t>
      </w:r>
      <w:r>
        <w:rPr>
          <w:noProof/>
          <w:szCs w:val="24"/>
        </w:rPr>
        <w:t>Council Recommendation</w:t>
      </w:r>
      <w:r w:rsidRPr="003A3406">
        <w:rPr>
          <w:noProof/>
          <w:szCs w:val="24"/>
        </w:rPr>
        <w:t xml:space="preserve"> at issue can be accepted or if the matter should be </w:t>
      </w:r>
      <w:r>
        <w:rPr>
          <w:noProof/>
          <w:szCs w:val="24"/>
        </w:rPr>
        <w:t>notified</w:t>
      </w:r>
      <w:r w:rsidRPr="003A3406">
        <w:rPr>
          <w:noProof/>
          <w:szCs w:val="24"/>
        </w:rPr>
        <w:t xml:space="preserve"> to</w:t>
      </w:r>
      <w:r>
        <w:rPr>
          <w:noProof/>
          <w:szCs w:val="24"/>
        </w:rPr>
        <w:t xml:space="preserve"> the </w:t>
      </w:r>
      <w:r w:rsidR="009E2A0F">
        <w:rPr>
          <w:noProof/>
          <w:szCs w:val="24"/>
        </w:rPr>
        <w:t xml:space="preserve">WCO </w:t>
      </w:r>
      <w:r>
        <w:rPr>
          <w:noProof/>
          <w:szCs w:val="24"/>
        </w:rPr>
        <w:t>Secretary-General.</w:t>
      </w:r>
    </w:p>
    <w:p w:rsidR="002F2C12" w:rsidRPr="003A3406" w:rsidRDefault="002F2C12" w:rsidP="00464A7E">
      <w:pPr>
        <w:spacing w:before="100" w:beforeAutospacing="1" w:after="100" w:afterAutospacing="1"/>
        <w:rPr>
          <w:rFonts w:eastAsia="Times New Roman"/>
          <w:noProof/>
          <w:szCs w:val="24"/>
          <w:lang w:eastAsia="en-GB"/>
        </w:rPr>
      </w:pPr>
      <w:r w:rsidRPr="003A3406">
        <w:rPr>
          <w:rFonts w:eastAsia="Times New Roman"/>
          <w:noProof/>
          <w:szCs w:val="24"/>
          <w:lang w:eastAsia="en-GB"/>
        </w:rPr>
        <w:t>Consistent with Article 218(10)</w:t>
      </w:r>
      <w:r w:rsidR="0087693B" w:rsidRPr="003A3406">
        <w:rPr>
          <w:rFonts w:eastAsia="Times New Roman"/>
          <w:noProof/>
          <w:szCs w:val="24"/>
          <w:lang w:eastAsia="en-GB"/>
        </w:rPr>
        <w:t xml:space="preserve"> TFEU</w:t>
      </w:r>
      <w:r w:rsidRPr="003A3406">
        <w:rPr>
          <w:rFonts w:eastAsia="Times New Roman"/>
          <w:noProof/>
          <w:szCs w:val="24"/>
          <w:lang w:eastAsia="en-GB"/>
        </w:rPr>
        <w:t>, the European Parliament will be immediately and fully informed.</w:t>
      </w:r>
    </w:p>
    <w:p w:rsidR="00FF7A64" w:rsidRDefault="00FF7A64" w:rsidP="002A7080">
      <w:pPr>
        <w:pStyle w:val="ManualHeading1"/>
        <w:rPr>
          <w:noProof/>
        </w:rPr>
      </w:pPr>
      <w:r>
        <w:rPr>
          <w:noProof/>
        </w:rPr>
        <w:t>4.</w:t>
      </w:r>
      <w:r>
        <w:rPr>
          <w:noProof/>
        </w:rPr>
        <w:tab/>
      </w:r>
      <w:r w:rsidRPr="003A3406">
        <w:rPr>
          <w:noProof/>
        </w:rPr>
        <w:t>Legal basis</w:t>
      </w:r>
    </w:p>
    <w:p w:rsidR="00FF7A64" w:rsidRPr="003A3406" w:rsidRDefault="00FF7A64" w:rsidP="002A7080">
      <w:pPr>
        <w:pStyle w:val="ManualHeading2"/>
        <w:rPr>
          <w:noProof/>
        </w:rPr>
      </w:pPr>
      <w:r>
        <w:rPr>
          <w:noProof/>
        </w:rPr>
        <w:t>4.1.</w:t>
      </w:r>
      <w:r>
        <w:rPr>
          <w:noProof/>
        </w:rPr>
        <w:tab/>
      </w:r>
      <w:r w:rsidRPr="003A3406">
        <w:rPr>
          <w:noProof/>
        </w:rPr>
        <w:t>Principles</w:t>
      </w:r>
    </w:p>
    <w:p w:rsidR="00FF7A64" w:rsidRPr="003A3406" w:rsidRDefault="00FF7A64" w:rsidP="00FF7A64">
      <w:pPr>
        <w:rPr>
          <w:noProof/>
          <w:szCs w:val="24"/>
        </w:rPr>
      </w:pPr>
      <w:r w:rsidRPr="003A3406">
        <w:rPr>
          <w:noProof/>
          <w:szCs w:val="24"/>
        </w:rPr>
        <w:t>Article 218(9) of the Treaty on the Functioning of the European Union (TFEU) provides for decisions establishing ‘</w:t>
      </w:r>
      <w:r w:rsidRPr="003A3406">
        <w:rPr>
          <w:i/>
          <w:noProof/>
          <w:szCs w:val="24"/>
        </w:rPr>
        <w:t>the positions to be adopted on the Union’s behalf in a body set up by an agreement, when that body is called upon to adopt acts having legal effects, with the exception of acts supplementing or amending the institutional framework of the agreement</w:t>
      </w:r>
      <w:r w:rsidRPr="003A3406">
        <w:rPr>
          <w:noProof/>
          <w:szCs w:val="24"/>
        </w:rPr>
        <w:t>.’</w:t>
      </w:r>
    </w:p>
    <w:p w:rsidR="00FF7A64" w:rsidRPr="003A3406" w:rsidRDefault="00FF7A64" w:rsidP="00FF7A64">
      <w:pPr>
        <w:rPr>
          <w:noProof/>
          <w:szCs w:val="24"/>
        </w:rPr>
      </w:pPr>
      <w:r w:rsidRPr="003A3406">
        <w:rPr>
          <w:noProof/>
          <w:szCs w:val="24"/>
        </w:rPr>
        <w:t>The concept of ‘</w:t>
      </w:r>
      <w:r w:rsidRPr="003A3406">
        <w:rPr>
          <w:i/>
          <w:noProof/>
          <w:szCs w:val="24"/>
        </w:rPr>
        <w:t>acts having legal effects</w:t>
      </w:r>
      <w:r w:rsidRPr="003A3406">
        <w:rPr>
          <w:noProof/>
          <w:szCs w:val="24"/>
        </w:rPr>
        <w:t>’ includes acts that have legal effects by virtue of the rules of international law governing the body in question. It also includes instruments that do not have a binding effect under international law, but that are ‘</w:t>
      </w:r>
      <w:r w:rsidRPr="003A3406">
        <w:rPr>
          <w:i/>
          <w:noProof/>
          <w:szCs w:val="24"/>
        </w:rPr>
        <w:t>capable of decisively influencing the content of the legislation adopted by the EU legislature</w:t>
      </w:r>
      <w:r w:rsidRPr="003A3406">
        <w:rPr>
          <w:noProof/>
          <w:szCs w:val="24"/>
        </w:rPr>
        <w:t>’</w:t>
      </w:r>
      <w:r w:rsidRPr="003A3406">
        <w:rPr>
          <w:rStyle w:val="FootnoteReference"/>
          <w:noProof/>
          <w:szCs w:val="24"/>
        </w:rPr>
        <w:footnoteReference w:id="7"/>
      </w:r>
      <w:r w:rsidRPr="003A3406">
        <w:rPr>
          <w:noProof/>
          <w:szCs w:val="24"/>
        </w:rPr>
        <w:t>.</w:t>
      </w:r>
    </w:p>
    <w:p w:rsidR="00FF7A64" w:rsidRDefault="00FF7A64" w:rsidP="00FF7A64">
      <w:pPr>
        <w:rPr>
          <w:noProof/>
          <w:szCs w:val="24"/>
        </w:rPr>
      </w:pPr>
      <w:r w:rsidRPr="003A3406">
        <w:rPr>
          <w:noProof/>
          <w:szCs w:val="24"/>
        </w:rPr>
        <w:t xml:space="preserve">Therefore, the procedural legal basis for the proposed decision establishing </w:t>
      </w:r>
      <w:r w:rsidR="009C427C" w:rsidRPr="003A3406">
        <w:rPr>
          <w:noProof/>
          <w:szCs w:val="24"/>
        </w:rPr>
        <w:t>the position to be taken on behalf of the Union within the WCO, with regard to the adoption of Explanatory Notes, Classification Opinions or other advices as guidance to the interpretation of the HS under the HS Convention</w:t>
      </w:r>
      <w:r w:rsidR="006C660F">
        <w:rPr>
          <w:noProof/>
          <w:szCs w:val="24"/>
        </w:rPr>
        <w:t xml:space="preserve">, and </w:t>
      </w:r>
      <w:r w:rsidR="006C660F" w:rsidRPr="006C660F">
        <w:rPr>
          <w:noProof/>
          <w:szCs w:val="24"/>
        </w:rPr>
        <w:t xml:space="preserve">the Recommendation concerning the </w:t>
      </w:r>
      <w:r w:rsidR="00667CB2">
        <w:rPr>
          <w:noProof/>
          <w:szCs w:val="24"/>
        </w:rPr>
        <w:t xml:space="preserve">amendment of the Nomenclature appended as an Annex to the </w:t>
      </w:r>
      <w:r w:rsidR="00AA2F20">
        <w:rPr>
          <w:noProof/>
          <w:szCs w:val="24"/>
        </w:rPr>
        <w:t>Harmonized</w:t>
      </w:r>
      <w:r w:rsidR="00667CB2">
        <w:rPr>
          <w:noProof/>
          <w:szCs w:val="24"/>
        </w:rPr>
        <w:t xml:space="preserve"> System Convention</w:t>
      </w:r>
      <w:r w:rsidR="006C660F">
        <w:rPr>
          <w:noProof/>
          <w:szCs w:val="24"/>
        </w:rPr>
        <w:t>,</w:t>
      </w:r>
      <w:r w:rsidR="009C427C" w:rsidRPr="003A3406">
        <w:rPr>
          <w:noProof/>
          <w:szCs w:val="24"/>
        </w:rPr>
        <w:t xml:space="preserve"> </w:t>
      </w:r>
      <w:r w:rsidRPr="003A3406">
        <w:rPr>
          <w:noProof/>
          <w:szCs w:val="24"/>
        </w:rPr>
        <w:t>is Article 218(9) TFEU.</w:t>
      </w:r>
    </w:p>
    <w:p w:rsidR="00236BFC" w:rsidRPr="003A3406" w:rsidRDefault="00236BFC" w:rsidP="00FF7A64">
      <w:pPr>
        <w:rPr>
          <w:noProof/>
          <w:szCs w:val="24"/>
        </w:rPr>
      </w:pPr>
    </w:p>
    <w:p w:rsidR="00FF7A64" w:rsidRPr="003A3406" w:rsidRDefault="00FF7A64" w:rsidP="002A7080">
      <w:pPr>
        <w:pStyle w:val="ManualHeading2"/>
        <w:rPr>
          <w:i/>
          <w:noProof/>
          <w:szCs w:val="24"/>
        </w:rPr>
      </w:pPr>
      <w:r>
        <w:rPr>
          <w:noProof/>
        </w:rPr>
        <w:t>4.2.</w:t>
      </w:r>
      <w:r>
        <w:rPr>
          <w:noProof/>
        </w:rPr>
        <w:tab/>
      </w:r>
      <w:r w:rsidRPr="00BF48BD">
        <w:rPr>
          <w:noProof/>
        </w:rPr>
        <w:t>Application</w:t>
      </w:r>
      <w:r w:rsidRPr="003A3406">
        <w:rPr>
          <w:i/>
          <w:noProof/>
          <w:szCs w:val="24"/>
        </w:rPr>
        <w:t xml:space="preserve"> to the present case</w:t>
      </w:r>
    </w:p>
    <w:p w:rsidR="00C27661" w:rsidRPr="003A3406" w:rsidRDefault="00C27661" w:rsidP="00C27661">
      <w:pPr>
        <w:rPr>
          <w:noProof/>
          <w:szCs w:val="24"/>
        </w:rPr>
      </w:pPr>
      <w:r w:rsidRPr="003A3406">
        <w:rPr>
          <w:noProof/>
          <w:szCs w:val="24"/>
        </w:rPr>
        <w:t xml:space="preserve">The </w:t>
      </w:r>
      <w:r w:rsidR="00AA2F20">
        <w:rPr>
          <w:noProof/>
          <w:szCs w:val="24"/>
        </w:rPr>
        <w:t>Harmonized</w:t>
      </w:r>
      <w:r w:rsidR="000E7130" w:rsidRPr="003A3406">
        <w:rPr>
          <w:noProof/>
          <w:szCs w:val="24"/>
        </w:rPr>
        <w:t xml:space="preserve"> System Committee </w:t>
      </w:r>
      <w:r w:rsidR="000E7996" w:rsidRPr="003A3406">
        <w:rPr>
          <w:noProof/>
          <w:szCs w:val="24"/>
        </w:rPr>
        <w:t>and Council are bodies</w:t>
      </w:r>
      <w:r w:rsidRPr="003A3406">
        <w:rPr>
          <w:noProof/>
          <w:szCs w:val="24"/>
        </w:rPr>
        <w:t xml:space="preserve"> set up by an agreement, namely the </w:t>
      </w:r>
      <w:r w:rsidR="000E7130" w:rsidRPr="003A3406">
        <w:rPr>
          <w:noProof/>
          <w:szCs w:val="24"/>
        </w:rPr>
        <w:t xml:space="preserve">International Convention on the </w:t>
      </w:r>
      <w:r w:rsidR="00AA2F20">
        <w:rPr>
          <w:noProof/>
          <w:szCs w:val="24"/>
        </w:rPr>
        <w:t>Harmonized</w:t>
      </w:r>
      <w:r w:rsidR="000E7130" w:rsidRPr="003A3406">
        <w:rPr>
          <w:noProof/>
          <w:szCs w:val="24"/>
        </w:rPr>
        <w:t xml:space="preserve"> Commodity Description and Coding System</w:t>
      </w:r>
      <w:r w:rsidRPr="003A3406">
        <w:rPr>
          <w:noProof/>
          <w:szCs w:val="24"/>
        </w:rPr>
        <w:t>.</w:t>
      </w:r>
    </w:p>
    <w:p w:rsidR="00C27661" w:rsidRDefault="00C27661" w:rsidP="00C27661">
      <w:pPr>
        <w:rPr>
          <w:noProof/>
          <w:szCs w:val="24"/>
        </w:rPr>
      </w:pPr>
      <w:r w:rsidRPr="003A3406">
        <w:rPr>
          <w:noProof/>
          <w:szCs w:val="24"/>
        </w:rPr>
        <w:t>The act</w:t>
      </w:r>
      <w:r w:rsidR="00A90648" w:rsidRPr="003A3406">
        <w:rPr>
          <w:noProof/>
          <w:szCs w:val="24"/>
        </w:rPr>
        <w:t>s</w:t>
      </w:r>
      <w:r w:rsidRPr="003A3406">
        <w:rPr>
          <w:noProof/>
          <w:szCs w:val="24"/>
        </w:rPr>
        <w:t xml:space="preserve"> which the </w:t>
      </w:r>
      <w:r w:rsidR="000E7996" w:rsidRPr="003A3406">
        <w:rPr>
          <w:noProof/>
          <w:szCs w:val="24"/>
        </w:rPr>
        <w:t>HSC</w:t>
      </w:r>
      <w:r w:rsidRPr="003A3406">
        <w:rPr>
          <w:noProof/>
          <w:szCs w:val="24"/>
        </w:rPr>
        <w:t xml:space="preserve"> is called upon to </w:t>
      </w:r>
      <w:r w:rsidR="001D2CDF" w:rsidRPr="003A3406">
        <w:rPr>
          <w:noProof/>
          <w:szCs w:val="24"/>
        </w:rPr>
        <w:t xml:space="preserve">prepare </w:t>
      </w:r>
      <w:r w:rsidRPr="003A3406">
        <w:rPr>
          <w:noProof/>
          <w:szCs w:val="24"/>
        </w:rPr>
        <w:t>constitute act</w:t>
      </w:r>
      <w:r w:rsidR="00A90648" w:rsidRPr="003A3406">
        <w:rPr>
          <w:noProof/>
          <w:szCs w:val="24"/>
        </w:rPr>
        <w:t>s</w:t>
      </w:r>
      <w:r w:rsidRPr="003A3406">
        <w:rPr>
          <w:noProof/>
          <w:szCs w:val="24"/>
        </w:rPr>
        <w:t xml:space="preserve"> having legal effects. The envisaged acts</w:t>
      </w:r>
      <w:r w:rsidR="001D2CDF" w:rsidRPr="003A3406">
        <w:rPr>
          <w:noProof/>
          <w:szCs w:val="24"/>
        </w:rPr>
        <w:t>, once approved by the Council,</w:t>
      </w:r>
      <w:r w:rsidRPr="003A3406">
        <w:rPr>
          <w:noProof/>
          <w:szCs w:val="24"/>
        </w:rPr>
        <w:t xml:space="preserve"> are capable of decisively influencing the content of EU legislation, namely: </w:t>
      </w:r>
      <w:r w:rsidR="00211B6F" w:rsidRPr="003A3406">
        <w:rPr>
          <w:noProof/>
          <w:szCs w:val="24"/>
        </w:rPr>
        <w:t>Annex 1 to Council Regulation (EEC) No 2658/87 on the tariff and statistical nomenclature and on the Common Customs Tariff</w:t>
      </w:r>
      <w:r w:rsidRPr="003A3406">
        <w:rPr>
          <w:noProof/>
          <w:szCs w:val="24"/>
        </w:rPr>
        <w:t>. This is because Article 34</w:t>
      </w:r>
      <w:r w:rsidR="009E2A0F">
        <w:rPr>
          <w:noProof/>
          <w:szCs w:val="24"/>
        </w:rPr>
        <w:t>(</w:t>
      </w:r>
      <w:r w:rsidRPr="003A3406">
        <w:rPr>
          <w:noProof/>
          <w:szCs w:val="24"/>
        </w:rPr>
        <w:t>7</w:t>
      </w:r>
      <w:r w:rsidR="009E2A0F">
        <w:rPr>
          <w:noProof/>
          <w:szCs w:val="24"/>
        </w:rPr>
        <w:t>)</w:t>
      </w:r>
      <w:r w:rsidRPr="003A3406">
        <w:rPr>
          <w:noProof/>
          <w:szCs w:val="24"/>
        </w:rPr>
        <w:t>(a)(iii) of the Union Customs Code</w:t>
      </w:r>
      <w:r w:rsidRPr="003A3406">
        <w:rPr>
          <w:rStyle w:val="FootnoteReference"/>
          <w:noProof/>
          <w:szCs w:val="24"/>
        </w:rPr>
        <w:footnoteReference w:id="8"/>
      </w:r>
      <w:r w:rsidRPr="003A3406">
        <w:rPr>
          <w:noProof/>
          <w:szCs w:val="24"/>
        </w:rPr>
        <w:t xml:space="preserve"> states that “</w:t>
      </w:r>
      <w:r w:rsidRPr="003A3406">
        <w:rPr>
          <w:i/>
          <w:noProof/>
          <w:szCs w:val="24"/>
        </w:rPr>
        <w:t>customs authorities shall revoke their BTI</w:t>
      </w:r>
      <w:r w:rsidRPr="003A3406">
        <w:rPr>
          <w:rStyle w:val="FootnoteReference"/>
          <w:i/>
          <w:noProof/>
          <w:szCs w:val="24"/>
        </w:rPr>
        <w:footnoteReference w:id="9"/>
      </w:r>
      <w:r w:rsidRPr="003A3406">
        <w:rPr>
          <w:i/>
          <w:noProof/>
          <w:szCs w:val="24"/>
        </w:rPr>
        <w:t xml:space="preserve"> decisions…</w:t>
      </w:r>
      <w:r w:rsidRPr="003A3406">
        <w:rPr>
          <w:noProof/>
          <w:szCs w:val="24"/>
        </w:rPr>
        <w:t xml:space="preserve"> </w:t>
      </w:r>
      <w:r w:rsidRPr="003A3406">
        <w:rPr>
          <w:i/>
          <w:noProof/>
          <w:szCs w:val="24"/>
        </w:rPr>
        <w:t xml:space="preserve">where they are no longer compatible with the interpretation…resulting from…classification decisions, classification opinions or amendments of the explanatory </w:t>
      </w:r>
      <w:r w:rsidRPr="003A3406">
        <w:rPr>
          <w:i/>
          <w:noProof/>
          <w:szCs w:val="24"/>
        </w:rPr>
        <w:lastRenderedPageBreak/>
        <w:t xml:space="preserve">notes to the Nomenclature of the </w:t>
      </w:r>
      <w:r w:rsidR="00AA2F20">
        <w:rPr>
          <w:i/>
          <w:noProof/>
          <w:szCs w:val="24"/>
        </w:rPr>
        <w:t>Harmonized</w:t>
      </w:r>
      <w:r w:rsidRPr="003A3406">
        <w:rPr>
          <w:i/>
          <w:noProof/>
          <w:szCs w:val="24"/>
        </w:rPr>
        <w:t xml:space="preserve"> Commodity Description and Coding System adopted by the </w:t>
      </w:r>
      <w:r w:rsidR="00211B6F" w:rsidRPr="003A3406">
        <w:rPr>
          <w:i/>
          <w:noProof/>
          <w:szCs w:val="24"/>
        </w:rPr>
        <w:t>HS Committee</w:t>
      </w:r>
      <w:r w:rsidRPr="003A3406">
        <w:rPr>
          <w:i/>
          <w:noProof/>
          <w:szCs w:val="24"/>
        </w:rPr>
        <w:t>;</w:t>
      </w:r>
      <w:r w:rsidRPr="003A3406">
        <w:rPr>
          <w:i/>
          <w:noProof/>
          <w:szCs w:val="24"/>
          <w:lang w:val="en"/>
        </w:rPr>
        <w:t>"</w:t>
      </w:r>
      <w:r w:rsidRPr="003A3406">
        <w:rPr>
          <w:noProof/>
          <w:szCs w:val="24"/>
        </w:rPr>
        <w:t xml:space="preserve">. Furthermore, such </w:t>
      </w:r>
      <w:r w:rsidR="001D2CDF" w:rsidRPr="003A3406">
        <w:rPr>
          <w:noProof/>
          <w:szCs w:val="24"/>
        </w:rPr>
        <w:t xml:space="preserve">decisions prepared by the </w:t>
      </w:r>
      <w:r w:rsidR="000E7996" w:rsidRPr="003A3406">
        <w:rPr>
          <w:noProof/>
          <w:szCs w:val="24"/>
        </w:rPr>
        <w:t>HSC</w:t>
      </w:r>
      <w:r w:rsidRPr="003A3406">
        <w:rPr>
          <w:noProof/>
          <w:szCs w:val="24"/>
        </w:rPr>
        <w:t xml:space="preserve"> </w:t>
      </w:r>
      <w:r w:rsidR="00211B6F" w:rsidRPr="003A3406">
        <w:rPr>
          <w:noProof/>
          <w:szCs w:val="24"/>
        </w:rPr>
        <w:t xml:space="preserve">(classification decisions, </w:t>
      </w:r>
      <w:r w:rsidR="001F5153">
        <w:rPr>
          <w:noProof/>
          <w:szCs w:val="24"/>
        </w:rPr>
        <w:t>C</w:t>
      </w:r>
      <w:r w:rsidR="00211B6F" w:rsidRPr="003A3406">
        <w:rPr>
          <w:noProof/>
          <w:szCs w:val="24"/>
        </w:rPr>
        <w:t xml:space="preserve">lassification </w:t>
      </w:r>
      <w:r w:rsidR="001F5153">
        <w:rPr>
          <w:noProof/>
          <w:szCs w:val="24"/>
        </w:rPr>
        <w:t>O</w:t>
      </w:r>
      <w:r w:rsidR="00211B6F" w:rsidRPr="003A3406">
        <w:rPr>
          <w:noProof/>
          <w:szCs w:val="24"/>
        </w:rPr>
        <w:t xml:space="preserve">pinions or </w:t>
      </w:r>
      <w:r w:rsidR="00211B6F" w:rsidRPr="003A3406">
        <w:rPr>
          <w:noProof/>
          <w:color w:val="000000"/>
          <w:szCs w:val="24"/>
        </w:rPr>
        <w:t xml:space="preserve">amendments of the </w:t>
      </w:r>
      <w:r w:rsidR="001F5153">
        <w:rPr>
          <w:noProof/>
          <w:color w:val="000000"/>
          <w:szCs w:val="24"/>
        </w:rPr>
        <w:t>E</w:t>
      </w:r>
      <w:r w:rsidR="00211B6F" w:rsidRPr="003A3406">
        <w:rPr>
          <w:noProof/>
          <w:color w:val="000000"/>
          <w:szCs w:val="24"/>
        </w:rPr>
        <w:t xml:space="preserve">xplanatory </w:t>
      </w:r>
      <w:r w:rsidR="001F5153">
        <w:rPr>
          <w:noProof/>
          <w:color w:val="000000"/>
          <w:szCs w:val="24"/>
        </w:rPr>
        <w:t>N</w:t>
      </w:r>
      <w:r w:rsidR="00211B6F" w:rsidRPr="003A3406">
        <w:rPr>
          <w:noProof/>
          <w:color w:val="000000"/>
          <w:szCs w:val="24"/>
        </w:rPr>
        <w:t>otes to the HS Nomenclature)</w:t>
      </w:r>
      <w:r w:rsidR="00211B6F" w:rsidRPr="003A3406">
        <w:rPr>
          <w:noProof/>
          <w:szCs w:val="24"/>
        </w:rPr>
        <w:t xml:space="preserve"> are used in support of the classification provided for in Commission Implementing Regulations concerning the classification of goods in the C</w:t>
      </w:r>
      <w:r w:rsidR="00BD30F5" w:rsidRPr="003A3406">
        <w:rPr>
          <w:noProof/>
          <w:szCs w:val="24"/>
        </w:rPr>
        <w:t xml:space="preserve">ombined </w:t>
      </w:r>
      <w:r w:rsidR="00211B6F" w:rsidRPr="003A3406">
        <w:rPr>
          <w:noProof/>
          <w:szCs w:val="24"/>
        </w:rPr>
        <w:t>N</w:t>
      </w:r>
      <w:r w:rsidR="00BD30F5" w:rsidRPr="003A3406">
        <w:rPr>
          <w:noProof/>
          <w:szCs w:val="24"/>
        </w:rPr>
        <w:t>omenclature (CN)</w:t>
      </w:r>
      <w:r w:rsidR="00211B6F" w:rsidRPr="003A3406">
        <w:rPr>
          <w:noProof/>
          <w:szCs w:val="24"/>
        </w:rPr>
        <w:t>, in the explanatory notes to the CN and in the classification decisions issued by the customs authorities of the Member States</w:t>
      </w:r>
      <w:r w:rsidRPr="003A3406">
        <w:rPr>
          <w:noProof/>
          <w:szCs w:val="24"/>
        </w:rPr>
        <w:t>.</w:t>
      </w:r>
    </w:p>
    <w:p w:rsidR="00871ECC" w:rsidRDefault="00151177" w:rsidP="00151177">
      <w:pPr>
        <w:rPr>
          <w:noProof/>
        </w:rPr>
      </w:pPr>
      <w:r w:rsidRPr="003115BB">
        <w:rPr>
          <w:noProof/>
          <w:szCs w:val="24"/>
        </w:rPr>
        <w:t xml:space="preserve">Concerning </w:t>
      </w:r>
      <w:r w:rsidR="00667CB2" w:rsidRPr="003F7C6F">
        <w:rPr>
          <w:noProof/>
          <w:szCs w:val="24"/>
        </w:rPr>
        <w:t xml:space="preserve">the Recommendation concerning the amendment of the Nomenclature appended as an Annex to the </w:t>
      </w:r>
      <w:r w:rsidR="00AA2F20">
        <w:rPr>
          <w:noProof/>
          <w:szCs w:val="24"/>
        </w:rPr>
        <w:t>Harmonized</w:t>
      </w:r>
      <w:r w:rsidR="00667CB2" w:rsidRPr="003F7C6F">
        <w:rPr>
          <w:noProof/>
          <w:szCs w:val="24"/>
        </w:rPr>
        <w:t xml:space="preserve"> System Convention</w:t>
      </w:r>
      <w:r w:rsidR="00667CB2" w:rsidRPr="003115BB" w:rsidDel="00667CB2">
        <w:rPr>
          <w:noProof/>
        </w:rPr>
        <w:t xml:space="preserve"> </w:t>
      </w:r>
      <w:r w:rsidR="00667CB2" w:rsidRPr="003115BB">
        <w:rPr>
          <w:noProof/>
        </w:rPr>
        <w:t xml:space="preserve">adopted </w:t>
      </w:r>
      <w:r w:rsidRPr="003115BB">
        <w:rPr>
          <w:noProof/>
        </w:rPr>
        <w:t xml:space="preserve">under Article 16 of the HS Convention, </w:t>
      </w:r>
      <w:r w:rsidRPr="003F7C6F">
        <w:rPr>
          <w:noProof/>
        </w:rPr>
        <w:t xml:space="preserve">the WCO Council is expected to recommend to </w:t>
      </w:r>
      <w:r w:rsidR="00C53C38" w:rsidRPr="003F7C6F">
        <w:rPr>
          <w:noProof/>
        </w:rPr>
        <w:t xml:space="preserve">the </w:t>
      </w:r>
      <w:r w:rsidRPr="003F7C6F">
        <w:rPr>
          <w:noProof/>
        </w:rPr>
        <w:t>HS Contracting Parties amendment</w:t>
      </w:r>
      <w:r w:rsidR="00871ECC" w:rsidRPr="003F7C6F">
        <w:rPr>
          <w:noProof/>
        </w:rPr>
        <w:t>s</w:t>
      </w:r>
      <w:r w:rsidRPr="003F7C6F">
        <w:rPr>
          <w:noProof/>
        </w:rPr>
        <w:t xml:space="preserve"> </w:t>
      </w:r>
      <w:r w:rsidR="00871ECC" w:rsidRPr="003F7C6F">
        <w:rPr>
          <w:noProof/>
        </w:rPr>
        <w:t>to</w:t>
      </w:r>
      <w:r w:rsidRPr="003F7C6F">
        <w:rPr>
          <w:noProof/>
        </w:rPr>
        <w:t xml:space="preserve"> the Annex to the HS </w:t>
      </w:r>
      <w:r w:rsidR="00920B31" w:rsidRPr="003F7C6F">
        <w:rPr>
          <w:noProof/>
        </w:rPr>
        <w:t xml:space="preserve">Convention (the </w:t>
      </w:r>
      <w:r w:rsidR="00AA2F20">
        <w:rPr>
          <w:noProof/>
        </w:rPr>
        <w:t>Harmonized</w:t>
      </w:r>
      <w:r w:rsidR="00871ECC" w:rsidRPr="003F7C6F">
        <w:rPr>
          <w:noProof/>
        </w:rPr>
        <w:t xml:space="preserve"> System</w:t>
      </w:r>
      <w:r w:rsidR="00920B31" w:rsidRPr="003F7C6F">
        <w:rPr>
          <w:noProof/>
        </w:rPr>
        <w:t xml:space="preserve"> </w:t>
      </w:r>
      <w:r w:rsidRPr="003F7C6F">
        <w:rPr>
          <w:noProof/>
        </w:rPr>
        <w:t>Nomenclature</w:t>
      </w:r>
      <w:r w:rsidR="00920B31" w:rsidRPr="003F7C6F">
        <w:rPr>
          <w:noProof/>
        </w:rPr>
        <w:t>)</w:t>
      </w:r>
      <w:r w:rsidRPr="003F7C6F">
        <w:rPr>
          <w:noProof/>
        </w:rPr>
        <w:t xml:space="preserve"> </w:t>
      </w:r>
      <w:r w:rsidR="00871ECC" w:rsidRPr="003F7C6F">
        <w:rPr>
          <w:noProof/>
        </w:rPr>
        <w:t xml:space="preserve">every five years </w:t>
      </w:r>
      <w:r w:rsidRPr="003F7C6F">
        <w:rPr>
          <w:noProof/>
        </w:rPr>
        <w:t xml:space="preserve">at its June </w:t>
      </w:r>
      <w:r w:rsidR="00871ECC" w:rsidRPr="003F7C6F">
        <w:rPr>
          <w:noProof/>
        </w:rPr>
        <w:t>session. Such amendments are</w:t>
      </w:r>
      <w:r w:rsidRPr="003F7C6F">
        <w:rPr>
          <w:noProof/>
        </w:rPr>
        <w:t xml:space="preserve"> deemed to be accepted within six months unless a Contracting Party objects. </w:t>
      </w:r>
      <w:r w:rsidR="00920B31" w:rsidRPr="003F7C6F">
        <w:rPr>
          <w:noProof/>
        </w:rPr>
        <w:t xml:space="preserve">Once </w:t>
      </w:r>
      <w:r w:rsidR="00871ECC" w:rsidRPr="003F7C6F">
        <w:rPr>
          <w:noProof/>
        </w:rPr>
        <w:t xml:space="preserve">they </w:t>
      </w:r>
      <w:r w:rsidR="00920B31" w:rsidRPr="003F7C6F">
        <w:rPr>
          <w:noProof/>
        </w:rPr>
        <w:t xml:space="preserve">enter into force, </w:t>
      </w:r>
      <w:r w:rsidR="00871ECC" w:rsidRPr="003F7C6F">
        <w:rPr>
          <w:noProof/>
        </w:rPr>
        <w:t xml:space="preserve">the </w:t>
      </w:r>
      <w:r w:rsidR="00920B31" w:rsidRPr="003F7C6F">
        <w:rPr>
          <w:noProof/>
        </w:rPr>
        <w:t>a</w:t>
      </w:r>
      <w:r w:rsidRPr="003F7C6F">
        <w:rPr>
          <w:noProof/>
        </w:rPr>
        <w:t xml:space="preserve">ccepted amendments are binding under </w:t>
      </w:r>
      <w:r>
        <w:rPr>
          <w:noProof/>
        </w:rPr>
        <w:t>international law on all Contracting Parties</w:t>
      </w:r>
      <w:r w:rsidR="00871ECC">
        <w:rPr>
          <w:noProof/>
        </w:rPr>
        <w:t xml:space="preserve">, </w:t>
      </w:r>
      <w:r w:rsidR="00871ECC" w:rsidRPr="00871ECC">
        <w:rPr>
          <w:noProof/>
        </w:rPr>
        <w:t xml:space="preserve">which are required to bring their tariff and statistical nomenclatures into conformity with the amended </w:t>
      </w:r>
      <w:r w:rsidR="00AA2F20">
        <w:rPr>
          <w:noProof/>
        </w:rPr>
        <w:t>Harmonized</w:t>
      </w:r>
      <w:r w:rsidR="00871ECC" w:rsidRPr="00871ECC">
        <w:rPr>
          <w:noProof/>
        </w:rPr>
        <w:t xml:space="preserve"> System.</w:t>
      </w:r>
      <w:r>
        <w:rPr>
          <w:noProof/>
        </w:rPr>
        <w:t xml:space="preserve"> </w:t>
      </w:r>
    </w:p>
    <w:p w:rsidR="00151177" w:rsidRPr="00FF7A64" w:rsidRDefault="00977354" w:rsidP="00151177">
      <w:pPr>
        <w:rPr>
          <w:noProof/>
        </w:rPr>
      </w:pPr>
      <w:r>
        <w:rPr>
          <w:noProof/>
        </w:rPr>
        <w:t>Accordingly, o</w:t>
      </w:r>
      <w:r w:rsidR="00151177" w:rsidRPr="00FF7A64">
        <w:rPr>
          <w:noProof/>
        </w:rPr>
        <w:t xml:space="preserve">nce accepted, the Recommendation will be incorporated in </w:t>
      </w:r>
      <w:r w:rsidR="00871ECC">
        <w:rPr>
          <w:noProof/>
        </w:rPr>
        <w:t>Union</w:t>
      </w:r>
      <w:r w:rsidR="00151177" w:rsidRPr="00FF7A64">
        <w:rPr>
          <w:noProof/>
        </w:rPr>
        <w:t xml:space="preserve"> legislation, namely</w:t>
      </w:r>
      <w:r w:rsidR="00871ECC">
        <w:rPr>
          <w:noProof/>
        </w:rPr>
        <w:t xml:space="preserve"> into</w:t>
      </w:r>
      <w:r w:rsidR="00151177" w:rsidRPr="00FF7A64">
        <w:rPr>
          <w:noProof/>
        </w:rPr>
        <w:t xml:space="preserve"> Annex 1 to Council Regulation (EEC) No 2658/87 on the tariff and statistical nomenclature and on the Common Customs Tariff</w:t>
      </w:r>
      <w:r>
        <w:rPr>
          <w:noProof/>
        </w:rPr>
        <w:t xml:space="preserve">, as </w:t>
      </w:r>
      <w:r w:rsidR="000C1096">
        <w:rPr>
          <w:noProof/>
          <w:szCs w:val="24"/>
        </w:rPr>
        <w:t>A</w:t>
      </w:r>
      <w:r w:rsidR="00151177" w:rsidRPr="00FF7A64">
        <w:rPr>
          <w:noProof/>
          <w:szCs w:val="24"/>
        </w:rPr>
        <w:t>rticle</w:t>
      </w:r>
      <w:r w:rsidR="00151177">
        <w:rPr>
          <w:noProof/>
          <w:szCs w:val="24"/>
        </w:rPr>
        <w:t xml:space="preserve"> </w:t>
      </w:r>
      <w:r w:rsidR="00151177" w:rsidRPr="005F214B">
        <w:rPr>
          <w:noProof/>
          <w:szCs w:val="24"/>
        </w:rPr>
        <w:t>1 (2)</w:t>
      </w:r>
      <w:r w:rsidR="00151177" w:rsidRPr="00FF7A64">
        <w:rPr>
          <w:noProof/>
          <w:szCs w:val="24"/>
        </w:rPr>
        <w:t xml:space="preserve"> (a) of </w:t>
      </w:r>
      <w:r>
        <w:rPr>
          <w:noProof/>
          <w:szCs w:val="24"/>
        </w:rPr>
        <w:t>that</w:t>
      </w:r>
      <w:r w:rsidR="00151177" w:rsidRPr="00FF7A64">
        <w:rPr>
          <w:noProof/>
          <w:szCs w:val="24"/>
        </w:rPr>
        <w:t xml:space="preserve"> Regulation </w:t>
      </w:r>
      <w:r>
        <w:rPr>
          <w:noProof/>
          <w:szCs w:val="24"/>
        </w:rPr>
        <w:t>provides that</w:t>
      </w:r>
      <w:r w:rsidR="00151177" w:rsidRPr="00FF7A64">
        <w:rPr>
          <w:noProof/>
          <w:szCs w:val="24"/>
        </w:rPr>
        <w:t xml:space="preserve"> </w:t>
      </w:r>
      <w:r w:rsidR="00151177" w:rsidRPr="00FF7A64">
        <w:rPr>
          <w:i/>
          <w:noProof/>
          <w:szCs w:val="24"/>
        </w:rPr>
        <w:t>"</w:t>
      </w:r>
      <w:r w:rsidR="00151177" w:rsidRPr="00FF7A64">
        <w:rPr>
          <w:rFonts w:hint="eastAsia"/>
          <w:i/>
          <w:noProof/>
          <w:szCs w:val="24"/>
          <w:lang w:val="en"/>
        </w:rPr>
        <w:t> The combined nomenclature shall comprise:</w:t>
      </w:r>
      <w:r w:rsidR="00151177" w:rsidRPr="00FF7A64">
        <w:rPr>
          <w:i/>
          <w:noProof/>
          <w:szCs w:val="24"/>
          <w:lang w:val="en"/>
        </w:rPr>
        <w:t xml:space="preserve"> </w:t>
      </w:r>
      <w:r w:rsidR="00151177" w:rsidRPr="00FF7A64">
        <w:rPr>
          <w:rFonts w:hint="eastAsia"/>
          <w:i/>
          <w:noProof/>
          <w:szCs w:val="24"/>
          <w:lang w:val="en"/>
        </w:rPr>
        <w:t xml:space="preserve">(a) the </w:t>
      </w:r>
      <w:r w:rsidR="00AA2F20">
        <w:rPr>
          <w:rFonts w:hint="eastAsia"/>
          <w:i/>
          <w:noProof/>
          <w:szCs w:val="24"/>
          <w:lang w:val="en"/>
        </w:rPr>
        <w:t>harmonized</w:t>
      </w:r>
      <w:r w:rsidR="00151177" w:rsidRPr="00FF7A64">
        <w:rPr>
          <w:rFonts w:hint="eastAsia"/>
          <w:i/>
          <w:noProof/>
          <w:szCs w:val="24"/>
          <w:lang w:val="en"/>
        </w:rPr>
        <w:t xml:space="preserve"> system nomenclature;</w:t>
      </w:r>
      <w:r w:rsidR="00151177" w:rsidRPr="00FF7A64">
        <w:rPr>
          <w:i/>
          <w:noProof/>
          <w:szCs w:val="24"/>
          <w:lang w:val="en"/>
        </w:rPr>
        <w:t>"</w:t>
      </w:r>
      <w:r w:rsidR="00151177" w:rsidRPr="00FF7A64">
        <w:rPr>
          <w:noProof/>
        </w:rPr>
        <w:t xml:space="preserve"> </w:t>
      </w:r>
    </w:p>
    <w:p w:rsidR="00C27661" w:rsidRPr="003A3406" w:rsidRDefault="00C27661" w:rsidP="00C27661">
      <w:pPr>
        <w:rPr>
          <w:noProof/>
          <w:szCs w:val="24"/>
        </w:rPr>
      </w:pPr>
      <w:r w:rsidRPr="003A3406">
        <w:rPr>
          <w:noProof/>
          <w:szCs w:val="24"/>
        </w:rPr>
        <w:t>The envisaged act does not supplement or amend the institutional framework of the Agreement.</w:t>
      </w:r>
    </w:p>
    <w:p w:rsidR="00C27661" w:rsidRPr="003A3406" w:rsidRDefault="00C27661" w:rsidP="00C27661">
      <w:pPr>
        <w:rPr>
          <w:noProof/>
          <w:szCs w:val="24"/>
        </w:rPr>
      </w:pPr>
      <w:r w:rsidRPr="003A3406">
        <w:rPr>
          <w:noProof/>
          <w:szCs w:val="24"/>
        </w:rPr>
        <w:t>Therefore, the procedural legal basis for the proposed decision is Article 218(9) TFEU.</w:t>
      </w:r>
    </w:p>
    <w:p w:rsidR="00FF7A64" w:rsidRPr="003A3406" w:rsidRDefault="00FF7A64" w:rsidP="002A7080">
      <w:pPr>
        <w:pStyle w:val="ManualHeading2"/>
        <w:rPr>
          <w:b w:val="0"/>
          <w:noProof/>
          <w:szCs w:val="24"/>
        </w:rPr>
      </w:pPr>
      <w:r>
        <w:rPr>
          <w:noProof/>
        </w:rPr>
        <w:t>4.3.</w:t>
      </w:r>
      <w:r>
        <w:rPr>
          <w:noProof/>
        </w:rPr>
        <w:tab/>
      </w:r>
      <w:r w:rsidRPr="00BF48BD">
        <w:rPr>
          <w:noProof/>
        </w:rPr>
        <w:t>Substantive</w:t>
      </w:r>
      <w:r w:rsidRPr="003A3406">
        <w:rPr>
          <w:noProof/>
          <w:szCs w:val="24"/>
        </w:rPr>
        <w:t xml:space="preserve"> legal basis</w:t>
      </w:r>
    </w:p>
    <w:p w:rsidR="00FF7A64" w:rsidRPr="003A3406" w:rsidRDefault="00FF7A64" w:rsidP="002A7080">
      <w:pPr>
        <w:pStyle w:val="ManualHeading3"/>
        <w:rPr>
          <w:noProof/>
        </w:rPr>
      </w:pPr>
      <w:r>
        <w:rPr>
          <w:noProof/>
        </w:rPr>
        <w:t>4.3.1.</w:t>
      </w:r>
      <w:r>
        <w:rPr>
          <w:noProof/>
        </w:rPr>
        <w:tab/>
      </w:r>
      <w:r w:rsidRPr="003A3406">
        <w:rPr>
          <w:noProof/>
        </w:rPr>
        <w:t>Principles</w:t>
      </w:r>
    </w:p>
    <w:p w:rsidR="00FF7A64" w:rsidRPr="003A3406" w:rsidRDefault="00FF7A64" w:rsidP="00FF7A64">
      <w:pPr>
        <w:rPr>
          <w:noProof/>
          <w:szCs w:val="24"/>
        </w:rPr>
      </w:pPr>
      <w:r w:rsidRPr="003A3406">
        <w:rPr>
          <w:noProof/>
          <w:szCs w:val="24"/>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FF7A64" w:rsidRPr="003A3406" w:rsidRDefault="00FF7A64" w:rsidP="002A7080">
      <w:pPr>
        <w:pStyle w:val="ManualHeading3"/>
        <w:rPr>
          <w:i w:val="0"/>
          <w:noProof/>
          <w:szCs w:val="24"/>
        </w:rPr>
      </w:pPr>
      <w:r>
        <w:rPr>
          <w:noProof/>
        </w:rPr>
        <w:t>4.3.2.</w:t>
      </w:r>
      <w:r>
        <w:rPr>
          <w:noProof/>
        </w:rPr>
        <w:tab/>
      </w:r>
      <w:r w:rsidRPr="00BF48BD">
        <w:rPr>
          <w:noProof/>
        </w:rPr>
        <w:t>Application</w:t>
      </w:r>
      <w:r w:rsidRPr="003A3406">
        <w:rPr>
          <w:noProof/>
          <w:szCs w:val="24"/>
        </w:rPr>
        <w:t xml:space="preserve"> to the present case</w:t>
      </w:r>
    </w:p>
    <w:p w:rsidR="00FF7A64" w:rsidRDefault="00FF7A64" w:rsidP="00FF7A64">
      <w:pPr>
        <w:rPr>
          <w:noProof/>
          <w:szCs w:val="24"/>
        </w:rPr>
      </w:pPr>
      <w:r w:rsidRPr="003A3406">
        <w:rPr>
          <w:noProof/>
          <w:szCs w:val="24"/>
        </w:rPr>
        <w:t xml:space="preserve">As the main objective and content of the envisaged act relate to </w:t>
      </w:r>
      <w:r w:rsidR="00C04944" w:rsidRPr="003A3406">
        <w:rPr>
          <w:noProof/>
          <w:szCs w:val="24"/>
        </w:rPr>
        <w:t xml:space="preserve">the </w:t>
      </w:r>
      <w:r w:rsidR="00592A57" w:rsidRPr="003A3406">
        <w:rPr>
          <w:noProof/>
          <w:szCs w:val="24"/>
        </w:rPr>
        <w:t>interpretation</w:t>
      </w:r>
      <w:r w:rsidR="00C04944" w:rsidRPr="003A3406">
        <w:rPr>
          <w:noProof/>
          <w:szCs w:val="24"/>
        </w:rPr>
        <w:t xml:space="preserve"> of the tariff and </w:t>
      </w:r>
      <w:r w:rsidR="00E33AC6" w:rsidRPr="003A3406">
        <w:rPr>
          <w:noProof/>
          <w:szCs w:val="24"/>
        </w:rPr>
        <w:t xml:space="preserve">conclusion of an international </w:t>
      </w:r>
      <w:r w:rsidR="00EB1A16" w:rsidRPr="003A3406">
        <w:rPr>
          <w:noProof/>
          <w:szCs w:val="24"/>
        </w:rPr>
        <w:t xml:space="preserve">agreement in </w:t>
      </w:r>
      <w:r w:rsidR="00C04944" w:rsidRPr="003A3406">
        <w:rPr>
          <w:noProof/>
          <w:szCs w:val="24"/>
        </w:rPr>
        <w:t xml:space="preserve">the common </w:t>
      </w:r>
      <w:r w:rsidR="00EB1A16" w:rsidRPr="003A3406">
        <w:rPr>
          <w:noProof/>
          <w:szCs w:val="24"/>
        </w:rPr>
        <w:t xml:space="preserve">commercial policy and </w:t>
      </w:r>
      <w:r w:rsidR="00464458" w:rsidRPr="003A3406">
        <w:rPr>
          <w:noProof/>
          <w:szCs w:val="24"/>
        </w:rPr>
        <w:t>implementation</w:t>
      </w:r>
      <w:r w:rsidR="00C04944" w:rsidRPr="003A3406">
        <w:rPr>
          <w:noProof/>
          <w:szCs w:val="24"/>
        </w:rPr>
        <w:t xml:space="preserve"> of</w:t>
      </w:r>
      <w:r w:rsidR="00DA22AF" w:rsidRPr="003A3406">
        <w:rPr>
          <w:noProof/>
          <w:szCs w:val="24"/>
        </w:rPr>
        <w:t xml:space="preserve"> the HS nomenclature </w:t>
      </w:r>
      <w:r w:rsidR="00464458" w:rsidRPr="003A3406">
        <w:rPr>
          <w:noProof/>
          <w:szCs w:val="24"/>
        </w:rPr>
        <w:t>and of</w:t>
      </w:r>
      <w:r w:rsidR="00DA22AF" w:rsidRPr="003A3406">
        <w:rPr>
          <w:noProof/>
          <w:szCs w:val="24"/>
        </w:rPr>
        <w:t xml:space="preserve"> the EU Combined Nomenclature,</w:t>
      </w:r>
      <w:r w:rsidRPr="003A3406">
        <w:rPr>
          <w:noProof/>
          <w:szCs w:val="24"/>
        </w:rPr>
        <w:t xml:space="preserve"> the substantive legal basis of the proposed decision is Article</w:t>
      </w:r>
      <w:r w:rsidR="00DA22AF" w:rsidRPr="003A3406">
        <w:rPr>
          <w:noProof/>
          <w:szCs w:val="24"/>
        </w:rPr>
        <w:t>s</w:t>
      </w:r>
      <w:r w:rsidRPr="003A3406">
        <w:rPr>
          <w:noProof/>
          <w:szCs w:val="24"/>
        </w:rPr>
        <w:t xml:space="preserve"> </w:t>
      </w:r>
      <w:r w:rsidR="00DA22AF" w:rsidRPr="003A3406">
        <w:rPr>
          <w:noProof/>
          <w:szCs w:val="24"/>
        </w:rPr>
        <w:t>31</w:t>
      </w:r>
      <w:r w:rsidR="00135853" w:rsidRPr="003A3406">
        <w:rPr>
          <w:noProof/>
          <w:szCs w:val="24"/>
        </w:rPr>
        <w:t>, 43(2)</w:t>
      </w:r>
      <w:r w:rsidR="00211B6F" w:rsidRPr="003A3406">
        <w:rPr>
          <w:noProof/>
          <w:szCs w:val="24"/>
        </w:rPr>
        <w:t xml:space="preserve"> </w:t>
      </w:r>
      <w:r w:rsidR="00D628AC" w:rsidRPr="003A3406">
        <w:rPr>
          <w:noProof/>
          <w:szCs w:val="24"/>
        </w:rPr>
        <w:t>and 207</w:t>
      </w:r>
      <w:r w:rsidR="00DA22AF" w:rsidRPr="003A3406">
        <w:rPr>
          <w:noProof/>
          <w:szCs w:val="24"/>
        </w:rPr>
        <w:t>(4)</w:t>
      </w:r>
      <w:r w:rsidRPr="003A3406">
        <w:rPr>
          <w:noProof/>
          <w:szCs w:val="24"/>
        </w:rPr>
        <w:t xml:space="preserve"> </w:t>
      </w:r>
      <w:r w:rsidR="00733225" w:rsidRPr="003A3406">
        <w:rPr>
          <w:noProof/>
          <w:szCs w:val="24"/>
        </w:rPr>
        <w:t xml:space="preserve">first subparagraph </w:t>
      </w:r>
      <w:r w:rsidRPr="003A3406">
        <w:rPr>
          <w:noProof/>
          <w:szCs w:val="24"/>
        </w:rPr>
        <w:t>TFEU.</w:t>
      </w:r>
    </w:p>
    <w:p w:rsidR="00FF7A64" w:rsidRPr="003A3406" w:rsidRDefault="00FF7A64" w:rsidP="002A7080">
      <w:pPr>
        <w:pStyle w:val="ManualHeading2"/>
        <w:rPr>
          <w:b w:val="0"/>
          <w:noProof/>
          <w:szCs w:val="24"/>
        </w:rPr>
      </w:pPr>
      <w:r>
        <w:rPr>
          <w:noProof/>
        </w:rPr>
        <w:t>4.4.</w:t>
      </w:r>
      <w:r>
        <w:rPr>
          <w:noProof/>
        </w:rPr>
        <w:tab/>
      </w:r>
      <w:r w:rsidRPr="00BF48BD">
        <w:rPr>
          <w:noProof/>
        </w:rPr>
        <w:t>Conclusion</w:t>
      </w:r>
    </w:p>
    <w:p w:rsidR="00FF7A64" w:rsidRPr="003A3406" w:rsidRDefault="00FF7A64" w:rsidP="00FF7A64">
      <w:pPr>
        <w:rPr>
          <w:noProof/>
          <w:szCs w:val="24"/>
        </w:rPr>
      </w:pPr>
      <w:r w:rsidRPr="003A3406">
        <w:rPr>
          <w:noProof/>
          <w:szCs w:val="24"/>
        </w:rPr>
        <w:t>The legal basis of the proposed decision should be Article</w:t>
      </w:r>
      <w:r w:rsidR="00DA22AF" w:rsidRPr="003A3406">
        <w:rPr>
          <w:noProof/>
          <w:szCs w:val="24"/>
        </w:rPr>
        <w:t>s</w:t>
      </w:r>
      <w:r w:rsidRPr="003A3406">
        <w:rPr>
          <w:noProof/>
          <w:szCs w:val="24"/>
        </w:rPr>
        <w:t xml:space="preserve"> </w:t>
      </w:r>
      <w:r w:rsidR="00DA22AF" w:rsidRPr="003A3406">
        <w:rPr>
          <w:noProof/>
          <w:szCs w:val="24"/>
        </w:rPr>
        <w:t>31</w:t>
      </w:r>
      <w:r w:rsidR="00135853" w:rsidRPr="003A3406">
        <w:rPr>
          <w:noProof/>
          <w:szCs w:val="24"/>
        </w:rPr>
        <w:t>, 43(2)</w:t>
      </w:r>
      <w:r w:rsidR="00DA22AF" w:rsidRPr="003A3406">
        <w:rPr>
          <w:noProof/>
          <w:szCs w:val="24"/>
        </w:rPr>
        <w:t xml:space="preserve"> and 207(4)</w:t>
      </w:r>
      <w:r w:rsidR="00733225" w:rsidRPr="003A3406">
        <w:rPr>
          <w:noProof/>
          <w:szCs w:val="24"/>
        </w:rPr>
        <w:t xml:space="preserve"> first subparagraph</w:t>
      </w:r>
      <w:r w:rsidRPr="003A3406">
        <w:rPr>
          <w:noProof/>
          <w:szCs w:val="24"/>
        </w:rPr>
        <w:t xml:space="preserve"> TFEU, in conjunction with Article 218(9) TFEU.</w:t>
      </w:r>
    </w:p>
    <w:p w:rsidR="00FF7A64" w:rsidRPr="003A3406" w:rsidRDefault="00FF7A64" w:rsidP="002A7080">
      <w:pPr>
        <w:pStyle w:val="ManualHeading1"/>
        <w:rPr>
          <w:noProof/>
        </w:rPr>
      </w:pPr>
      <w:r>
        <w:rPr>
          <w:noProof/>
        </w:rPr>
        <w:t>5.</w:t>
      </w:r>
      <w:r>
        <w:rPr>
          <w:noProof/>
        </w:rPr>
        <w:tab/>
      </w:r>
      <w:r w:rsidRPr="003A3406">
        <w:rPr>
          <w:noProof/>
        </w:rPr>
        <w:t xml:space="preserve">Budgetary implications </w:t>
      </w:r>
    </w:p>
    <w:p w:rsidR="00FF7A64" w:rsidRPr="003A3406" w:rsidRDefault="00FF7A64" w:rsidP="00FF7A64">
      <w:pPr>
        <w:rPr>
          <w:noProof/>
          <w:szCs w:val="24"/>
        </w:rPr>
      </w:pPr>
      <w:r w:rsidRPr="003A3406">
        <w:rPr>
          <w:noProof/>
          <w:szCs w:val="24"/>
        </w:rPr>
        <w:t xml:space="preserve">The proposal has no implication for the European Union budget. </w:t>
      </w:r>
    </w:p>
    <w:p w:rsidR="00FF7A64" w:rsidRPr="005051F2" w:rsidRDefault="00FF7A64" w:rsidP="002A7080">
      <w:pPr>
        <w:pStyle w:val="ManualHeading1"/>
        <w:rPr>
          <w:smallCaps w:val="0"/>
          <w:noProof/>
          <w:szCs w:val="24"/>
        </w:rPr>
      </w:pPr>
      <w:r>
        <w:rPr>
          <w:noProof/>
        </w:rPr>
        <w:lastRenderedPageBreak/>
        <w:t>6.</w:t>
      </w:r>
      <w:r>
        <w:rPr>
          <w:noProof/>
        </w:rPr>
        <w:tab/>
      </w:r>
      <w:r w:rsidRPr="005051F2">
        <w:rPr>
          <w:noProof/>
          <w:szCs w:val="24"/>
        </w:rPr>
        <w:t>Publication of the envisaged act</w:t>
      </w:r>
    </w:p>
    <w:p w:rsidR="00C04944" w:rsidRPr="003A3406" w:rsidRDefault="00464458" w:rsidP="004F59A5">
      <w:pPr>
        <w:rPr>
          <w:noProof/>
          <w:szCs w:val="24"/>
        </w:rPr>
      </w:pPr>
      <w:r w:rsidRPr="003A3406">
        <w:rPr>
          <w:noProof/>
          <w:szCs w:val="24"/>
        </w:rPr>
        <w:t>Yes</w:t>
      </w:r>
    </w:p>
    <w:p w:rsidR="00F0697B" w:rsidRPr="003A3406" w:rsidRDefault="00F0697B" w:rsidP="00F0697B">
      <w:pPr>
        <w:rPr>
          <w:noProof/>
          <w:szCs w:val="24"/>
        </w:rPr>
        <w:sectPr w:rsidR="00F0697B" w:rsidRPr="003A3406" w:rsidSect="0084244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rsidR="00B77FE6" w:rsidRDefault="00993E2F">
      <w:pPr>
        <w:pStyle w:val="Rfrenceinterinstitutionnelle"/>
        <w:rPr>
          <w:noProof/>
        </w:rPr>
      </w:pPr>
      <w:r>
        <w:rPr>
          <w:noProof/>
        </w:rPr>
        <w:lastRenderedPageBreak/>
        <w:t>2026/0143 (NLE)</w:t>
      </w:r>
    </w:p>
    <w:p w:rsidR="000C32A8" w:rsidRPr="003A3406" w:rsidRDefault="00203460" w:rsidP="00203460">
      <w:pPr>
        <w:pStyle w:val="Statut"/>
        <w:rPr>
          <w:noProof/>
        </w:rPr>
      </w:pPr>
      <w:r w:rsidRPr="00203460">
        <w:rPr>
          <w:noProof/>
        </w:rPr>
        <w:t>Proposal for a</w:t>
      </w:r>
    </w:p>
    <w:p w:rsidR="000C32A8" w:rsidRPr="003A3406" w:rsidRDefault="00203460" w:rsidP="00203460">
      <w:pPr>
        <w:pStyle w:val="Typedudocument"/>
        <w:rPr>
          <w:noProof/>
        </w:rPr>
      </w:pPr>
      <w:r w:rsidRPr="00203460">
        <w:rPr>
          <w:noProof/>
        </w:rPr>
        <w:t>COUNCIL DECISION</w:t>
      </w:r>
    </w:p>
    <w:p w:rsidR="000C32A8" w:rsidRDefault="00203460" w:rsidP="00203460">
      <w:pPr>
        <w:pStyle w:val="Titreobjet"/>
        <w:rPr>
          <w:noProof/>
        </w:rPr>
      </w:pPr>
      <w:r w:rsidRPr="00203460">
        <w:rPr>
          <w:noProof/>
        </w:rPr>
        <w:t>on the position to be taken on behalf of the European Union within the World Customs Organization (WCO) with regard to the adoption of Explanatory Notes, Classification Opinions or other advice on the interpretation of the Harmonized System and recommendations to secure uniformity in the interpretation of the Harmonized System under the Harmonized System Convention, and the Recommendation concerning the amendment of the Nomenclature appended as an Annex to the Harmonized System Convention</w:t>
      </w:r>
    </w:p>
    <w:p w:rsidR="000C32A8" w:rsidRPr="003A3406" w:rsidRDefault="000C32A8" w:rsidP="000C32A8">
      <w:pPr>
        <w:pStyle w:val="Institutionquiagit"/>
        <w:rPr>
          <w:b/>
          <w:noProof/>
          <w:szCs w:val="24"/>
        </w:rPr>
      </w:pPr>
      <w:r w:rsidRPr="003A3406">
        <w:rPr>
          <w:b/>
          <w:noProof/>
          <w:szCs w:val="24"/>
        </w:rPr>
        <w:t>THE COUNCIL OF THE EUROPEAN UNION,</w:t>
      </w:r>
    </w:p>
    <w:p w:rsidR="000C32A8" w:rsidRPr="003A3406" w:rsidRDefault="000C32A8" w:rsidP="000C32A8">
      <w:pPr>
        <w:rPr>
          <w:noProof/>
          <w:szCs w:val="24"/>
        </w:rPr>
      </w:pPr>
      <w:r w:rsidRPr="003A3406">
        <w:rPr>
          <w:noProof/>
          <w:szCs w:val="24"/>
        </w:rPr>
        <w:t xml:space="preserve">Having regard to the Treaty on the Functioning of the European Union, and in particular Article 31, </w:t>
      </w:r>
      <w:r w:rsidR="00244781">
        <w:rPr>
          <w:noProof/>
          <w:szCs w:val="24"/>
        </w:rPr>
        <w:t xml:space="preserve">Article </w:t>
      </w:r>
      <w:r w:rsidRPr="003A3406">
        <w:rPr>
          <w:noProof/>
          <w:szCs w:val="24"/>
        </w:rPr>
        <w:t xml:space="preserve">43(2) and Article 207(4), </w:t>
      </w:r>
      <w:r w:rsidR="00F30077" w:rsidRPr="003A3406">
        <w:rPr>
          <w:noProof/>
          <w:szCs w:val="24"/>
        </w:rPr>
        <w:t>first subparagraph</w:t>
      </w:r>
      <w:r w:rsidR="00F30077">
        <w:rPr>
          <w:noProof/>
          <w:szCs w:val="24"/>
        </w:rPr>
        <w:t>,</w:t>
      </w:r>
      <w:r w:rsidR="00F30077" w:rsidRPr="003A3406">
        <w:rPr>
          <w:noProof/>
          <w:szCs w:val="24"/>
        </w:rPr>
        <w:t xml:space="preserve"> </w:t>
      </w:r>
      <w:r w:rsidRPr="003A3406">
        <w:rPr>
          <w:noProof/>
          <w:szCs w:val="24"/>
        </w:rPr>
        <w:t>in conjunction with Article 218(9) thereof,</w:t>
      </w:r>
    </w:p>
    <w:p w:rsidR="000C32A8" w:rsidRPr="003A3406" w:rsidRDefault="000C32A8" w:rsidP="000C32A8">
      <w:pPr>
        <w:rPr>
          <w:noProof/>
          <w:szCs w:val="24"/>
        </w:rPr>
      </w:pPr>
      <w:r w:rsidRPr="003A3406">
        <w:rPr>
          <w:noProof/>
          <w:szCs w:val="24"/>
        </w:rPr>
        <w:t>Having regard to the proposal from the European Commission,</w:t>
      </w:r>
    </w:p>
    <w:p w:rsidR="000C32A8" w:rsidRPr="003A3406" w:rsidRDefault="000C32A8" w:rsidP="000C32A8">
      <w:pPr>
        <w:rPr>
          <w:noProof/>
          <w:szCs w:val="24"/>
        </w:rPr>
      </w:pPr>
      <w:r w:rsidRPr="003A3406">
        <w:rPr>
          <w:noProof/>
          <w:szCs w:val="24"/>
        </w:rPr>
        <w:t>Whereas:</w:t>
      </w:r>
    </w:p>
    <w:p w:rsidR="000C32A8" w:rsidRPr="003A3406" w:rsidRDefault="000C32A8" w:rsidP="006642ED">
      <w:pPr>
        <w:pStyle w:val="ManualConsidrant"/>
        <w:rPr>
          <w:noProof/>
        </w:rPr>
      </w:pPr>
      <w:r>
        <w:rPr>
          <w:noProof/>
        </w:rPr>
        <w:t>(1)</w:t>
      </w:r>
      <w:r>
        <w:rPr>
          <w:noProof/>
        </w:rPr>
        <w:tab/>
      </w:r>
      <w:r w:rsidRPr="003A3406">
        <w:rPr>
          <w:noProof/>
        </w:rPr>
        <w:t xml:space="preserve">By </w:t>
      </w:r>
      <w:r w:rsidR="00244781">
        <w:rPr>
          <w:noProof/>
        </w:rPr>
        <w:t xml:space="preserve">means of </w:t>
      </w:r>
      <w:r w:rsidRPr="003A3406">
        <w:rPr>
          <w:noProof/>
        </w:rPr>
        <w:t>Council Decision 87/369/EEC</w:t>
      </w:r>
      <w:r w:rsidRPr="003A3406">
        <w:rPr>
          <w:rStyle w:val="FootnoteReference"/>
          <w:noProof/>
          <w:szCs w:val="24"/>
        </w:rPr>
        <w:footnoteReference w:id="10"/>
      </w:r>
      <w:r w:rsidRPr="003A3406">
        <w:rPr>
          <w:noProof/>
        </w:rPr>
        <w:t xml:space="preserve"> the Union approved the International Convention on the </w:t>
      </w:r>
      <w:r w:rsidR="00AA2F20">
        <w:rPr>
          <w:noProof/>
        </w:rPr>
        <w:t>Harmonized</w:t>
      </w:r>
      <w:r w:rsidRPr="003A3406">
        <w:rPr>
          <w:noProof/>
        </w:rPr>
        <w:t xml:space="preserve"> Commodity Description and Coding System</w:t>
      </w:r>
      <w:r w:rsidR="00244781">
        <w:rPr>
          <w:rStyle w:val="FootnoteReference"/>
          <w:noProof/>
        </w:rPr>
        <w:footnoteReference w:id="11"/>
      </w:r>
      <w:r w:rsidRPr="003A3406">
        <w:rPr>
          <w:noProof/>
        </w:rPr>
        <w:t>, and the Protocol of Amendment thereto</w:t>
      </w:r>
      <w:r w:rsidRPr="003A3406">
        <w:rPr>
          <w:rStyle w:val="FootnoteReference"/>
          <w:noProof/>
          <w:szCs w:val="24"/>
        </w:rPr>
        <w:footnoteReference w:id="12"/>
      </w:r>
      <w:r w:rsidRPr="003A3406">
        <w:rPr>
          <w:noProof/>
        </w:rPr>
        <w:t xml:space="preserve"> (HS Convention), which</w:t>
      </w:r>
      <w:r w:rsidR="00244781">
        <w:rPr>
          <w:noProof/>
        </w:rPr>
        <w:t>, inter alia,</w:t>
      </w:r>
      <w:r w:rsidRPr="003A3406">
        <w:rPr>
          <w:noProof/>
        </w:rPr>
        <w:t xml:space="preserve"> established the </w:t>
      </w:r>
      <w:r w:rsidR="00AA2F20">
        <w:rPr>
          <w:noProof/>
        </w:rPr>
        <w:t>Harmonized</w:t>
      </w:r>
      <w:r w:rsidRPr="003A3406">
        <w:rPr>
          <w:noProof/>
        </w:rPr>
        <w:t xml:space="preserve"> System Committee (HSC). </w:t>
      </w:r>
    </w:p>
    <w:p w:rsidR="000C32A8" w:rsidRPr="003115BB" w:rsidRDefault="000C32A8" w:rsidP="006642ED">
      <w:pPr>
        <w:pStyle w:val="ManualConsidrant"/>
        <w:rPr>
          <w:noProof/>
        </w:rPr>
      </w:pPr>
      <w:r>
        <w:rPr>
          <w:noProof/>
        </w:rPr>
        <w:t>(2)</w:t>
      </w:r>
      <w:r>
        <w:rPr>
          <w:noProof/>
        </w:rPr>
        <w:tab/>
      </w:r>
      <w:r w:rsidRPr="003A3406">
        <w:rPr>
          <w:noProof/>
          <w:szCs w:val="24"/>
        </w:rPr>
        <w:t xml:space="preserve">Pursuant to </w:t>
      </w:r>
      <w:r w:rsidR="00684762">
        <w:rPr>
          <w:noProof/>
          <w:szCs w:val="24"/>
        </w:rPr>
        <w:t xml:space="preserve">Article 7(1), </w:t>
      </w:r>
      <w:r w:rsidR="00244781">
        <w:rPr>
          <w:noProof/>
          <w:szCs w:val="24"/>
        </w:rPr>
        <w:t xml:space="preserve">points </w:t>
      </w:r>
      <w:r w:rsidR="00B35E47">
        <w:rPr>
          <w:noProof/>
          <w:szCs w:val="24"/>
        </w:rPr>
        <w:t xml:space="preserve">(a), </w:t>
      </w:r>
      <w:r w:rsidR="00244781">
        <w:rPr>
          <w:noProof/>
          <w:szCs w:val="24"/>
        </w:rPr>
        <w:t>(b) a</w:t>
      </w:r>
      <w:r w:rsidR="00F30077">
        <w:rPr>
          <w:noProof/>
          <w:szCs w:val="24"/>
        </w:rPr>
        <w:t>n</w:t>
      </w:r>
      <w:r w:rsidR="00244781">
        <w:rPr>
          <w:noProof/>
          <w:szCs w:val="24"/>
        </w:rPr>
        <w:t>d (c)</w:t>
      </w:r>
      <w:r w:rsidR="00684762">
        <w:rPr>
          <w:noProof/>
          <w:szCs w:val="24"/>
        </w:rPr>
        <w:t>,</w:t>
      </w:r>
      <w:r w:rsidRPr="003A3406">
        <w:rPr>
          <w:noProof/>
          <w:szCs w:val="24"/>
        </w:rPr>
        <w:t xml:space="preserve"> of the HS Convention, the HSC is responsible for preparing Explanatory Notes, Classification Opinions, other advice </w:t>
      </w:r>
      <w:r w:rsidR="00244781">
        <w:rPr>
          <w:noProof/>
          <w:szCs w:val="24"/>
        </w:rPr>
        <w:t>as guides t</w:t>
      </w:r>
      <w:r w:rsidRPr="003A3406">
        <w:rPr>
          <w:noProof/>
          <w:szCs w:val="24"/>
        </w:rPr>
        <w:t xml:space="preserve">o the interpretation of the </w:t>
      </w:r>
      <w:r w:rsidR="00AA2F20">
        <w:rPr>
          <w:noProof/>
          <w:szCs w:val="24"/>
        </w:rPr>
        <w:t>Harmonized</w:t>
      </w:r>
      <w:r w:rsidRPr="003A3406">
        <w:rPr>
          <w:noProof/>
          <w:szCs w:val="24"/>
        </w:rPr>
        <w:t xml:space="preserve"> System</w:t>
      </w:r>
      <w:r w:rsidR="00B35E47">
        <w:rPr>
          <w:noProof/>
          <w:szCs w:val="24"/>
        </w:rPr>
        <w:t>,</w:t>
      </w:r>
      <w:r w:rsidRPr="003A3406">
        <w:rPr>
          <w:noProof/>
          <w:szCs w:val="24"/>
        </w:rPr>
        <w:t xml:space="preserve"> </w:t>
      </w:r>
      <w:r w:rsidR="00244781">
        <w:rPr>
          <w:noProof/>
          <w:szCs w:val="24"/>
        </w:rPr>
        <w:t xml:space="preserve">for preparing </w:t>
      </w:r>
      <w:r w:rsidRPr="003A3406">
        <w:rPr>
          <w:noProof/>
          <w:szCs w:val="24"/>
        </w:rPr>
        <w:t xml:space="preserve">recommendations to secure uniformity in the interpretation and application of the </w:t>
      </w:r>
      <w:r w:rsidR="00AA2F20">
        <w:rPr>
          <w:noProof/>
          <w:szCs w:val="24"/>
        </w:rPr>
        <w:t>Harmonized</w:t>
      </w:r>
      <w:r w:rsidRPr="003A3406">
        <w:rPr>
          <w:noProof/>
          <w:szCs w:val="24"/>
        </w:rPr>
        <w:t xml:space="preserve"> System</w:t>
      </w:r>
      <w:r w:rsidR="00B35E47">
        <w:rPr>
          <w:noProof/>
          <w:szCs w:val="24"/>
        </w:rPr>
        <w:t xml:space="preserve"> and to p</w:t>
      </w:r>
      <w:r w:rsidR="00B35E47" w:rsidRPr="00B35E47">
        <w:rPr>
          <w:noProof/>
          <w:szCs w:val="24"/>
        </w:rPr>
        <w:t xml:space="preserve">ropose such amendments to this Convention as may be considered desirable, having regard, in particular, to the needs of users and to changes in technology or in </w:t>
      </w:r>
      <w:r w:rsidR="00B35E47" w:rsidRPr="003F7C6F">
        <w:rPr>
          <w:noProof/>
          <w:szCs w:val="24"/>
        </w:rPr>
        <w:t>patterns of international trade</w:t>
      </w:r>
      <w:r w:rsidRPr="003F7C6F">
        <w:rPr>
          <w:noProof/>
          <w:szCs w:val="24"/>
        </w:rPr>
        <w:t>.</w:t>
      </w:r>
    </w:p>
    <w:p w:rsidR="00ED2372" w:rsidRPr="003115BB" w:rsidRDefault="00ED2372" w:rsidP="00ED2372">
      <w:pPr>
        <w:pStyle w:val="ManualConsidrant"/>
        <w:rPr>
          <w:noProof/>
        </w:rPr>
      </w:pPr>
      <w:r>
        <w:rPr>
          <w:noProof/>
        </w:rPr>
        <w:t>(3)</w:t>
      </w:r>
      <w:r>
        <w:rPr>
          <w:noProof/>
        </w:rPr>
        <w:tab/>
      </w:r>
      <w:r w:rsidRPr="000D0D72">
        <w:rPr>
          <w:noProof/>
        </w:rPr>
        <w:t xml:space="preserve">Pursuant to Article 8(1) of the HS Convention, the </w:t>
      </w:r>
      <w:r w:rsidR="004F3544" w:rsidRPr="000D0D72">
        <w:rPr>
          <w:noProof/>
        </w:rPr>
        <w:t xml:space="preserve">WCO </w:t>
      </w:r>
      <w:r w:rsidRPr="000D0D72">
        <w:rPr>
          <w:noProof/>
        </w:rPr>
        <w:t xml:space="preserve">Council examine proposals for amendment of this Convention, prepared by the </w:t>
      </w:r>
      <w:r w:rsidR="00AA2F20">
        <w:rPr>
          <w:noProof/>
        </w:rPr>
        <w:t>Harmonized</w:t>
      </w:r>
      <w:r w:rsidRPr="000D0D72">
        <w:rPr>
          <w:noProof/>
        </w:rPr>
        <w:t xml:space="preserve"> System Committee, and recommend them to the Contracting Parties under the procedure of Article 16 unless any Council Member which is a Contracting Party to this Convention requests that the proposals or any part thereof be referred to the Committee for re-examination. Pursuant to Article 16 of the HS Convention, the WCO Council adopts, as a general rule, every five years a </w:t>
      </w:r>
      <w:r w:rsidRPr="003F7C6F">
        <w:rPr>
          <w:noProof/>
          <w:szCs w:val="24"/>
        </w:rPr>
        <w:t xml:space="preserve">Recommendation concerning the amendment of the Nomenclature appended as an Annex to the </w:t>
      </w:r>
      <w:r w:rsidR="00AA2F20">
        <w:rPr>
          <w:noProof/>
          <w:szCs w:val="24"/>
        </w:rPr>
        <w:t>Harmonized</w:t>
      </w:r>
      <w:r w:rsidRPr="003F7C6F">
        <w:rPr>
          <w:noProof/>
          <w:szCs w:val="24"/>
        </w:rPr>
        <w:t xml:space="preserve"> System Convention</w:t>
      </w:r>
      <w:r w:rsidRPr="003115BB">
        <w:rPr>
          <w:noProof/>
        </w:rPr>
        <w:t xml:space="preserve">. It is therefore appropriate to establish the position to be taken on the Union’s behalf, since, </w:t>
      </w:r>
      <w:r w:rsidRPr="003115BB">
        <w:rPr>
          <w:noProof/>
        </w:rPr>
        <w:lastRenderedPageBreak/>
        <w:t>once accepted in accordance with Article 16 of the HS Convention, the Recommendation will be binding on the Union under international law and capable of decisively influencing the content of Union law, in particular Annex I to Council Regulation (EEC) No 2658/87.</w:t>
      </w:r>
    </w:p>
    <w:p w:rsidR="000C32A8" w:rsidRPr="003A3406" w:rsidRDefault="000C32A8" w:rsidP="006642ED">
      <w:pPr>
        <w:pStyle w:val="ManualConsidrant"/>
        <w:rPr>
          <w:noProof/>
          <w:szCs w:val="24"/>
        </w:rPr>
      </w:pPr>
      <w:r>
        <w:rPr>
          <w:noProof/>
        </w:rPr>
        <w:t>(4)</w:t>
      </w:r>
      <w:r>
        <w:rPr>
          <w:noProof/>
        </w:rPr>
        <w:tab/>
      </w:r>
      <w:r w:rsidRPr="003F7C6F">
        <w:rPr>
          <w:noProof/>
          <w:szCs w:val="24"/>
        </w:rPr>
        <w:t>Pursuant to Article 8(</w:t>
      </w:r>
      <w:r w:rsidR="00CE57B0" w:rsidRPr="003F7C6F">
        <w:rPr>
          <w:noProof/>
          <w:szCs w:val="24"/>
        </w:rPr>
        <w:t>3</w:t>
      </w:r>
      <w:r w:rsidRPr="003F7C6F">
        <w:rPr>
          <w:noProof/>
          <w:szCs w:val="24"/>
        </w:rPr>
        <w:t xml:space="preserve">) of the HS Convention, Explanatory Notes, Classification Opinions, other advice on the interpretation of the </w:t>
      </w:r>
      <w:r w:rsidR="00AA2F20">
        <w:rPr>
          <w:noProof/>
          <w:szCs w:val="24"/>
        </w:rPr>
        <w:t>Harmonized</w:t>
      </w:r>
      <w:r w:rsidRPr="003F7C6F">
        <w:rPr>
          <w:noProof/>
          <w:szCs w:val="24"/>
        </w:rPr>
        <w:t xml:space="preserve"> System and recommendations to secure uniformity in the </w:t>
      </w:r>
      <w:r w:rsidRPr="003A3406">
        <w:rPr>
          <w:noProof/>
          <w:szCs w:val="24"/>
        </w:rPr>
        <w:t xml:space="preserve">interpretation and application of the </w:t>
      </w:r>
      <w:r w:rsidR="00AA2F20">
        <w:rPr>
          <w:noProof/>
          <w:szCs w:val="24"/>
        </w:rPr>
        <w:t>Harmonized</w:t>
      </w:r>
      <w:r w:rsidRPr="003A3406">
        <w:rPr>
          <w:noProof/>
          <w:szCs w:val="24"/>
        </w:rPr>
        <w:t xml:space="preserve"> System prepared during a session of the HSC (</w:t>
      </w:r>
      <w:r w:rsidR="00244781">
        <w:rPr>
          <w:noProof/>
          <w:szCs w:val="24"/>
        </w:rPr>
        <w:t>‘</w:t>
      </w:r>
      <w:r w:rsidRPr="00676213">
        <w:rPr>
          <w:noProof/>
          <w:szCs w:val="24"/>
        </w:rPr>
        <w:t>HSC decisions</w:t>
      </w:r>
      <w:r w:rsidR="00244781">
        <w:rPr>
          <w:noProof/>
          <w:szCs w:val="24"/>
        </w:rPr>
        <w:t>’</w:t>
      </w:r>
      <w:r w:rsidRPr="003A3406">
        <w:rPr>
          <w:noProof/>
          <w:szCs w:val="24"/>
        </w:rPr>
        <w:t xml:space="preserve">) are </w:t>
      </w:r>
      <w:r w:rsidR="00244781">
        <w:rPr>
          <w:noProof/>
          <w:szCs w:val="24"/>
        </w:rPr>
        <w:t xml:space="preserve">to be </w:t>
      </w:r>
      <w:r w:rsidRPr="003A3406">
        <w:rPr>
          <w:noProof/>
          <w:szCs w:val="24"/>
        </w:rPr>
        <w:t xml:space="preserve">deemed to be approved by the </w:t>
      </w:r>
      <w:r w:rsidR="00244781">
        <w:rPr>
          <w:noProof/>
          <w:szCs w:val="24"/>
        </w:rPr>
        <w:t>World Customs Organization (</w:t>
      </w:r>
      <w:r w:rsidRPr="003A3406">
        <w:rPr>
          <w:noProof/>
          <w:szCs w:val="24"/>
        </w:rPr>
        <w:t>WCO</w:t>
      </w:r>
      <w:r w:rsidR="00244781">
        <w:rPr>
          <w:noProof/>
          <w:szCs w:val="24"/>
        </w:rPr>
        <w:t>)</w:t>
      </w:r>
      <w:r w:rsidRPr="003A3406">
        <w:rPr>
          <w:noProof/>
          <w:szCs w:val="24"/>
        </w:rPr>
        <w:t xml:space="preserve"> Council if, </w:t>
      </w:r>
      <w:r w:rsidR="00CE57B0">
        <w:rPr>
          <w:noProof/>
          <w:szCs w:val="24"/>
        </w:rPr>
        <w:t>as of</w:t>
      </w:r>
      <w:r w:rsidRPr="003A3406">
        <w:rPr>
          <w:noProof/>
          <w:szCs w:val="24"/>
        </w:rPr>
        <w:t xml:space="preserve"> the end of the second month following the month during which the session at which they were adopted was closed, no Contracting Party to the HS Convention has notified the WCO Secretary</w:t>
      </w:r>
      <w:r w:rsidR="002E102B">
        <w:rPr>
          <w:noProof/>
          <w:szCs w:val="24"/>
        </w:rPr>
        <w:t>-</w:t>
      </w:r>
      <w:r w:rsidRPr="003A3406">
        <w:rPr>
          <w:noProof/>
          <w:szCs w:val="24"/>
        </w:rPr>
        <w:t xml:space="preserve">General that it </w:t>
      </w:r>
      <w:r w:rsidR="00CE57B0">
        <w:rPr>
          <w:noProof/>
          <w:szCs w:val="24"/>
        </w:rPr>
        <w:t xml:space="preserve">enters a request for re-examination by the HSC or referral </w:t>
      </w:r>
      <w:r w:rsidRPr="003A3406">
        <w:rPr>
          <w:noProof/>
          <w:szCs w:val="24"/>
        </w:rPr>
        <w:t>to the WCO Council.</w:t>
      </w:r>
    </w:p>
    <w:p w:rsidR="000C32A8" w:rsidRPr="003115BB" w:rsidRDefault="000C32A8" w:rsidP="006642ED">
      <w:pPr>
        <w:pStyle w:val="ManualConsidrant"/>
        <w:rPr>
          <w:noProof/>
        </w:rPr>
      </w:pPr>
      <w:r>
        <w:rPr>
          <w:noProof/>
        </w:rPr>
        <w:t>(5)</w:t>
      </w:r>
      <w:r>
        <w:rPr>
          <w:noProof/>
        </w:rPr>
        <w:tab/>
      </w:r>
      <w:r w:rsidRPr="00F13F67">
        <w:rPr>
          <w:noProof/>
          <w:szCs w:val="24"/>
        </w:rPr>
        <w:t>Pursuant to Article 8(</w:t>
      </w:r>
      <w:r w:rsidR="00CE57B0" w:rsidRPr="00F13F67">
        <w:rPr>
          <w:noProof/>
          <w:szCs w:val="24"/>
        </w:rPr>
        <w:t>4</w:t>
      </w:r>
      <w:r w:rsidRPr="00AB1F91">
        <w:rPr>
          <w:noProof/>
          <w:szCs w:val="24"/>
        </w:rPr>
        <w:t xml:space="preserve">) of the HS Convention, </w:t>
      </w:r>
      <w:r w:rsidR="00F13F67" w:rsidRPr="00C17605">
        <w:rPr>
          <w:noProof/>
          <w:szCs w:val="24"/>
        </w:rPr>
        <w:t>once</w:t>
      </w:r>
      <w:r w:rsidR="00F13F67" w:rsidRPr="00F13F67">
        <w:rPr>
          <w:noProof/>
          <w:szCs w:val="24"/>
        </w:rPr>
        <w:t xml:space="preserve"> </w:t>
      </w:r>
      <w:r w:rsidRPr="00F13F67">
        <w:rPr>
          <w:noProof/>
          <w:szCs w:val="24"/>
        </w:rPr>
        <w:t xml:space="preserve">a matter </w:t>
      </w:r>
      <w:r w:rsidR="00F13F67" w:rsidRPr="00015A2D">
        <w:rPr>
          <w:noProof/>
          <w:szCs w:val="24"/>
        </w:rPr>
        <w:t>has been</w:t>
      </w:r>
      <w:r w:rsidR="00F13F67" w:rsidRPr="00F13F67">
        <w:rPr>
          <w:noProof/>
          <w:szCs w:val="24"/>
        </w:rPr>
        <w:t xml:space="preserve"> </w:t>
      </w:r>
      <w:r w:rsidRPr="00F13F67">
        <w:rPr>
          <w:noProof/>
          <w:szCs w:val="24"/>
        </w:rPr>
        <w:t xml:space="preserve">referred to the Council under the provisions of paragraph 2 of this Article, the Council </w:t>
      </w:r>
      <w:r w:rsidR="00F13F67" w:rsidRPr="00C17605">
        <w:rPr>
          <w:noProof/>
          <w:szCs w:val="24"/>
        </w:rPr>
        <w:t xml:space="preserve">shall </w:t>
      </w:r>
      <w:r w:rsidRPr="00F13F67">
        <w:rPr>
          <w:noProof/>
          <w:szCs w:val="24"/>
        </w:rPr>
        <w:t>approve</w:t>
      </w:r>
      <w:r w:rsidRPr="00AB1F91">
        <w:rPr>
          <w:noProof/>
          <w:szCs w:val="24"/>
        </w:rPr>
        <w:t xml:space="preserve"> such Explanatory Notes, Classification Opinions, other advice or recommendations, </w:t>
      </w:r>
      <w:r w:rsidRPr="00B54094">
        <w:rPr>
          <w:noProof/>
          <w:szCs w:val="24"/>
        </w:rPr>
        <w:t xml:space="preserve">unless any Council Member which is a Contracting Party to this Convention requests that they be referred in whole or </w:t>
      </w:r>
      <w:r w:rsidR="00894798" w:rsidRPr="00B54094">
        <w:rPr>
          <w:noProof/>
          <w:szCs w:val="24"/>
        </w:rPr>
        <w:t xml:space="preserve">in </w:t>
      </w:r>
      <w:r w:rsidRPr="00B54094">
        <w:rPr>
          <w:noProof/>
          <w:szCs w:val="24"/>
        </w:rPr>
        <w:t xml:space="preserve">part to the </w:t>
      </w:r>
      <w:r w:rsidR="00F13F67" w:rsidRPr="00B54094">
        <w:rPr>
          <w:noProof/>
          <w:szCs w:val="24"/>
        </w:rPr>
        <w:t xml:space="preserve">HSC </w:t>
      </w:r>
      <w:r w:rsidRPr="00B54094">
        <w:rPr>
          <w:noProof/>
          <w:szCs w:val="24"/>
        </w:rPr>
        <w:t>for re-examination.</w:t>
      </w:r>
    </w:p>
    <w:p w:rsidR="000C32A8" w:rsidRPr="003A3406" w:rsidRDefault="000C32A8" w:rsidP="006642ED">
      <w:pPr>
        <w:pStyle w:val="ManualConsidrant"/>
        <w:rPr>
          <w:noProof/>
          <w:szCs w:val="24"/>
        </w:rPr>
      </w:pPr>
      <w:r>
        <w:rPr>
          <w:noProof/>
        </w:rPr>
        <w:t>(6)</w:t>
      </w:r>
      <w:r>
        <w:rPr>
          <w:noProof/>
        </w:rPr>
        <w:tab/>
      </w:r>
      <w:r w:rsidRPr="003A3406">
        <w:rPr>
          <w:noProof/>
          <w:szCs w:val="24"/>
        </w:rPr>
        <w:t>It is appropriate to establish the position to be taken on the Union's behalf in the WCO with regard to</w:t>
      </w:r>
      <w:r w:rsidRPr="003A3406">
        <w:rPr>
          <w:b/>
          <w:noProof/>
          <w:szCs w:val="24"/>
        </w:rPr>
        <w:t xml:space="preserve"> </w:t>
      </w:r>
      <w:r w:rsidRPr="003A3406">
        <w:rPr>
          <w:noProof/>
          <w:szCs w:val="24"/>
        </w:rPr>
        <w:t xml:space="preserve">the adoption of Explanatory Notes, Classification Opinions or other advice on the interpretation of the </w:t>
      </w:r>
      <w:r w:rsidR="00AA2F20">
        <w:rPr>
          <w:noProof/>
          <w:szCs w:val="24"/>
        </w:rPr>
        <w:t>Harmonized</w:t>
      </w:r>
      <w:r w:rsidRPr="003A3406">
        <w:rPr>
          <w:noProof/>
          <w:szCs w:val="24"/>
        </w:rPr>
        <w:t xml:space="preserve"> System and recommendations to secure uniformity in</w:t>
      </w:r>
      <w:r w:rsidRPr="003A3406" w:rsidDel="00D00D39">
        <w:rPr>
          <w:noProof/>
          <w:szCs w:val="24"/>
        </w:rPr>
        <w:t xml:space="preserve"> </w:t>
      </w:r>
      <w:r w:rsidRPr="003A3406">
        <w:rPr>
          <w:noProof/>
          <w:szCs w:val="24"/>
        </w:rPr>
        <w:t>the interpretation of the HS Convention,</w:t>
      </w:r>
      <w:r w:rsidR="00151177">
        <w:rPr>
          <w:noProof/>
          <w:szCs w:val="24"/>
        </w:rPr>
        <w:t xml:space="preserve"> as well as the Recommendation </w:t>
      </w:r>
      <w:r w:rsidR="00352181" w:rsidRPr="006C660F">
        <w:rPr>
          <w:noProof/>
          <w:szCs w:val="24"/>
        </w:rPr>
        <w:t xml:space="preserve">concerning the </w:t>
      </w:r>
      <w:r w:rsidR="00352181">
        <w:rPr>
          <w:noProof/>
          <w:szCs w:val="24"/>
        </w:rPr>
        <w:t xml:space="preserve">amendment of the Nomenclature appended as an Annex to the </w:t>
      </w:r>
      <w:r w:rsidR="00AA2F20">
        <w:rPr>
          <w:noProof/>
          <w:szCs w:val="24"/>
        </w:rPr>
        <w:t>Harmonized</w:t>
      </w:r>
      <w:r w:rsidR="00352181">
        <w:rPr>
          <w:noProof/>
          <w:szCs w:val="24"/>
        </w:rPr>
        <w:t xml:space="preserve"> System Convention</w:t>
      </w:r>
      <w:r w:rsidR="00151177">
        <w:rPr>
          <w:noProof/>
          <w:szCs w:val="24"/>
        </w:rPr>
        <w:t>,</w:t>
      </w:r>
      <w:r w:rsidRPr="003A3406">
        <w:rPr>
          <w:noProof/>
          <w:szCs w:val="24"/>
        </w:rPr>
        <w:t xml:space="preserve"> as the decisions at issue prepared by the HSC will be capable of decisively influencing the content of Union law, namely, Council Regulation (EEC) No 2658/87</w:t>
      </w:r>
      <w:r w:rsidR="00015A2D">
        <w:rPr>
          <w:rStyle w:val="FootnoteReference"/>
          <w:noProof/>
          <w:szCs w:val="24"/>
        </w:rPr>
        <w:footnoteReference w:id="13"/>
      </w:r>
      <w:r w:rsidRPr="003A3406">
        <w:rPr>
          <w:noProof/>
          <w:szCs w:val="24"/>
        </w:rPr>
        <w:t>.</w:t>
      </w:r>
    </w:p>
    <w:p w:rsidR="000C32A8" w:rsidRPr="003A3406" w:rsidRDefault="000C32A8" w:rsidP="006642ED">
      <w:pPr>
        <w:pStyle w:val="ManualConsidrant"/>
        <w:rPr>
          <w:noProof/>
          <w:szCs w:val="24"/>
        </w:rPr>
      </w:pPr>
      <w:r>
        <w:rPr>
          <w:noProof/>
        </w:rPr>
        <w:t>(7)</w:t>
      </w:r>
      <w:r>
        <w:rPr>
          <w:noProof/>
        </w:rPr>
        <w:tab/>
      </w:r>
      <w:r w:rsidRPr="003A3406">
        <w:rPr>
          <w:noProof/>
          <w:szCs w:val="24"/>
        </w:rPr>
        <w:t xml:space="preserve">It is in the interest of the Union that the positions expressed by the Union in the HSC </w:t>
      </w:r>
      <w:r w:rsidR="00F30077">
        <w:rPr>
          <w:noProof/>
          <w:szCs w:val="24"/>
        </w:rPr>
        <w:t>be</w:t>
      </w:r>
      <w:r w:rsidR="00F30077" w:rsidRPr="003A3406">
        <w:rPr>
          <w:noProof/>
          <w:szCs w:val="24"/>
        </w:rPr>
        <w:t xml:space="preserve"> </w:t>
      </w:r>
      <w:r w:rsidRPr="003A3406">
        <w:rPr>
          <w:noProof/>
          <w:szCs w:val="24"/>
        </w:rPr>
        <w:t>established according to principles, criteria and orientation</w:t>
      </w:r>
      <w:r w:rsidR="00015A2D">
        <w:rPr>
          <w:noProof/>
          <w:szCs w:val="24"/>
        </w:rPr>
        <w:t>s</w:t>
      </w:r>
      <w:r w:rsidRPr="003A3406">
        <w:rPr>
          <w:noProof/>
          <w:szCs w:val="24"/>
        </w:rPr>
        <w:t xml:space="preserve"> governing the tariff classification of goods. It is also in the interest of the Union that such positions </w:t>
      </w:r>
      <w:r w:rsidR="00F30077">
        <w:rPr>
          <w:noProof/>
          <w:szCs w:val="24"/>
        </w:rPr>
        <w:t>be</w:t>
      </w:r>
      <w:r w:rsidR="00F30077" w:rsidRPr="003A3406">
        <w:rPr>
          <w:noProof/>
          <w:szCs w:val="24"/>
        </w:rPr>
        <w:t xml:space="preserve"> </w:t>
      </w:r>
      <w:r w:rsidRPr="003A3406">
        <w:rPr>
          <w:noProof/>
          <w:szCs w:val="24"/>
        </w:rPr>
        <w:t>established in an expeditious manner to allow the Union to exercise its rights in the HSC.</w:t>
      </w:r>
    </w:p>
    <w:p w:rsidR="000C32A8" w:rsidRPr="003A3406" w:rsidRDefault="000C32A8" w:rsidP="006642ED">
      <w:pPr>
        <w:pStyle w:val="ManualConsidrant"/>
        <w:rPr>
          <w:noProof/>
          <w:szCs w:val="24"/>
        </w:rPr>
      </w:pPr>
      <w:r>
        <w:rPr>
          <w:noProof/>
        </w:rPr>
        <w:t>(8)</w:t>
      </w:r>
      <w:r>
        <w:rPr>
          <w:noProof/>
        </w:rPr>
        <w:tab/>
      </w:r>
      <w:r w:rsidRPr="003A3406">
        <w:rPr>
          <w:noProof/>
          <w:szCs w:val="24"/>
        </w:rPr>
        <w:t>To preserve the Union’s rights</w:t>
      </w:r>
      <w:r w:rsidR="00262A87">
        <w:rPr>
          <w:noProof/>
          <w:szCs w:val="24"/>
        </w:rPr>
        <w:t>,</w:t>
      </w:r>
      <w:r w:rsidRPr="003A3406">
        <w:rPr>
          <w:noProof/>
          <w:szCs w:val="24"/>
        </w:rPr>
        <w:t xml:space="preserve"> the Commission should also be able to request on behalf of the Union that a matter </w:t>
      </w:r>
      <w:r w:rsidR="00F87BDC">
        <w:rPr>
          <w:noProof/>
          <w:szCs w:val="24"/>
        </w:rPr>
        <w:t>be</w:t>
      </w:r>
      <w:r w:rsidR="00F87BDC" w:rsidRPr="003A3406">
        <w:rPr>
          <w:noProof/>
          <w:szCs w:val="24"/>
        </w:rPr>
        <w:t xml:space="preserve"> </w:t>
      </w:r>
      <w:r w:rsidRPr="003A3406">
        <w:rPr>
          <w:noProof/>
          <w:szCs w:val="24"/>
        </w:rPr>
        <w:t xml:space="preserve">referred to the WCO Council </w:t>
      </w:r>
      <w:r w:rsidR="00F13F67">
        <w:rPr>
          <w:noProof/>
          <w:szCs w:val="24"/>
        </w:rPr>
        <w:t>or</w:t>
      </w:r>
      <w:r w:rsidR="00F13F67" w:rsidRPr="003A3406">
        <w:rPr>
          <w:noProof/>
          <w:szCs w:val="24"/>
        </w:rPr>
        <w:t xml:space="preserve"> </w:t>
      </w:r>
      <w:r w:rsidRPr="003A3406">
        <w:rPr>
          <w:noProof/>
          <w:szCs w:val="24"/>
        </w:rPr>
        <w:t>to the HSC for re-examination pursuant to Article 8(</w:t>
      </w:r>
      <w:r w:rsidR="00262A87">
        <w:rPr>
          <w:noProof/>
          <w:szCs w:val="24"/>
        </w:rPr>
        <w:t>2</w:t>
      </w:r>
      <w:r w:rsidRPr="003A3406">
        <w:rPr>
          <w:noProof/>
          <w:szCs w:val="24"/>
        </w:rPr>
        <w:t xml:space="preserve">) of the HS Convention, in order to avoid that a decision is adopted on a matter on which the Council either </w:t>
      </w:r>
      <w:r w:rsidR="00F87BDC" w:rsidRPr="003A3406">
        <w:rPr>
          <w:noProof/>
          <w:szCs w:val="24"/>
        </w:rPr>
        <w:t xml:space="preserve">is </w:t>
      </w:r>
      <w:r w:rsidRPr="003A3406">
        <w:rPr>
          <w:noProof/>
          <w:szCs w:val="24"/>
        </w:rPr>
        <w:t xml:space="preserve">unable to reach a position before the expiry of the deadline </w:t>
      </w:r>
      <w:r w:rsidR="00F87BDC">
        <w:rPr>
          <w:noProof/>
          <w:szCs w:val="24"/>
        </w:rPr>
        <w:t>provided for in</w:t>
      </w:r>
      <w:r w:rsidRPr="003A3406">
        <w:rPr>
          <w:noProof/>
          <w:szCs w:val="24"/>
        </w:rPr>
        <w:t xml:space="preserve"> Article 8(</w:t>
      </w:r>
      <w:r w:rsidR="00262A87">
        <w:rPr>
          <w:noProof/>
          <w:szCs w:val="24"/>
        </w:rPr>
        <w:t>3</w:t>
      </w:r>
      <w:r w:rsidRPr="003A3406">
        <w:rPr>
          <w:noProof/>
          <w:szCs w:val="24"/>
        </w:rPr>
        <w:t xml:space="preserve">) of the HS Convention, or </w:t>
      </w:r>
      <w:r w:rsidR="00F87BDC">
        <w:rPr>
          <w:noProof/>
          <w:szCs w:val="24"/>
        </w:rPr>
        <w:t xml:space="preserve">has </w:t>
      </w:r>
      <w:r w:rsidRPr="003A3406">
        <w:rPr>
          <w:noProof/>
          <w:szCs w:val="24"/>
        </w:rPr>
        <w:t xml:space="preserve">reached a position which differs </w:t>
      </w:r>
      <w:r w:rsidR="00F87BDC">
        <w:rPr>
          <w:noProof/>
          <w:szCs w:val="24"/>
        </w:rPr>
        <w:t xml:space="preserve">in substance </w:t>
      </w:r>
      <w:r w:rsidRPr="003A3406">
        <w:rPr>
          <w:noProof/>
          <w:szCs w:val="24"/>
        </w:rPr>
        <w:t>from the decision that was adopted by the HSC.</w:t>
      </w:r>
    </w:p>
    <w:p w:rsidR="000C32A8" w:rsidRDefault="000C32A8" w:rsidP="006642ED">
      <w:pPr>
        <w:pStyle w:val="ManualConsidrant"/>
        <w:rPr>
          <w:noProof/>
          <w:szCs w:val="24"/>
        </w:rPr>
      </w:pPr>
      <w:r>
        <w:rPr>
          <w:noProof/>
        </w:rPr>
        <w:t>(9)</w:t>
      </w:r>
      <w:r>
        <w:rPr>
          <w:noProof/>
        </w:rPr>
        <w:tab/>
      </w:r>
      <w:r w:rsidRPr="003A3406">
        <w:rPr>
          <w:noProof/>
          <w:szCs w:val="24"/>
        </w:rPr>
        <w:t xml:space="preserve">In view of the evolving and highly technical nature of the classification of goods under the HS Convention, the high volume of questions dealt with in the two HSC meetings taking place each year, and the short time available to consider documents issued by the WCO Secretariat and Contracting Parties in preparation of the HSC meetings and the consequent need for the position of the Union to take </w:t>
      </w:r>
      <w:r w:rsidR="002D7208">
        <w:rPr>
          <w:noProof/>
          <w:szCs w:val="24"/>
        </w:rPr>
        <w:t xml:space="preserve">into </w:t>
      </w:r>
      <w:r w:rsidRPr="003A3406">
        <w:rPr>
          <w:noProof/>
          <w:szCs w:val="24"/>
        </w:rPr>
        <w:t xml:space="preserve">account </w:t>
      </w:r>
      <w:r w:rsidR="002D7208">
        <w:rPr>
          <w:noProof/>
          <w:szCs w:val="24"/>
        </w:rPr>
        <w:t>and to effectively act upon the</w:t>
      </w:r>
      <w:r w:rsidRPr="003A3406">
        <w:rPr>
          <w:noProof/>
          <w:szCs w:val="24"/>
        </w:rPr>
        <w:t xml:space="preserve"> new information presented before or during </w:t>
      </w:r>
      <w:r w:rsidR="002D7208">
        <w:rPr>
          <w:noProof/>
          <w:szCs w:val="24"/>
        </w:rPr>
        <w:t>such</w:t>
      </w:r>
      <w:r w:rsidR="002D7208" w:rsidRPr="003A3406">
        <w:rPr>
          <w:noProof/>
          <w:szCs w:val="24"/>
        </w:rPr>
        <w:t xml:space="preserve"> </w:t>
      </w:r>
      <w:r w:rsidRPr="003A3406">
        <w:rPr>
          <w:noProof/>
          <w:szCs w:val="24"/>
        </w:rPr>
        <w:t xml:space="preserve">meetings, necessary steps should be established, in line with the principle of sincere cooperation </w:t>
      </w:r>
      <w:r w:rsidRPr="003A3406">
        <w:rPr>
          <w:noProof/>
          <w:szCs w:val="24"/>
        </w:rPr>
        <w:lastRenderedPageBreak/>
        <w:t>among the Union institutions enshrined in Article 13(2) of the Treaty on European Union</w:t>
      </w:r>
      <w:r w:rsidR="002D7208">
        <w:rPr>
          <w:noProof/>
          <w:szCs w:val="24"/>
        </w:rPr>
        <w:t xml:space="preserve"> (TEU)</w:t>
      </w:r>
      <w:r w:rsidRPr="003A3406">
        <w:rPr>
          <w:noProof/>
          <w:szCs w:val="24"/>
        </w:rPr>
        <w:t>, for the specification of the position</w:t>
      </w:r>
      <w:r w:rsidR="002D7208">
        <w:rPr>
          <w:noProof/>
          <w:szCs w:val="24"/>
        </w:rPr>
        <w:t xml:space="preserve"> of the Union.</w:t>
      </w:r>
    </w:p>
    <w:p w:rsidR="000F0DD3" w:rsidRDefault="000F0DD3" w:rsidP="006642ED">
      <w:pPr>
        <w:pStyle w:val="ManualConsidrant"/>
        <w:rPr>
          <w:noProof/>
          <w:szCs w:val="24"/>
        </w:rPr>
      </w:pPr>
      <w:r>
        <w:rPr>
          <w:noProof/>
        </w:rPr>
        <w:t>(10)</w:t>
      </w:r>
      <w:r>
        <w:rPr>
          <w:noProof/>
        </w:rPr>
        <w:tab/>
      </w:r>
      <w:r>
        <w:rPr>
          <w:noProof/>
          <w:szCs w:val="24"/>
        </w:rPr>
        <w:t>Council Decision</w:t>
      </w:r>
      <w:r w:rsidR="00684762">
        <w:rPr>
          <w:noProof/>
          <w:szCs w:val="24"/>
        </w:rPr>
        <w:t xml:space="preserve"> (EU)</w:t>
      </w:r>
      <w:r>
        <w:rPr>
          <w:noProof/>
          <w:szCs w:val="24"/>
        </w:rPr>
        <w:t xml:space="preserve"> 202</w:t>
      </w:r>
      <w:r w:rsidR="00977B4D">
        <w:rPr>
          <w:noProof/>
          <w:szCs w:val="24"/>
        </w:rPr>
        <w:t>3</w:t>
      </w:r>
      <w:r>
        <w:rPr>
          <w:noProof/>
          <w:szCs w:val="24"/>
        </w:rPr>
        <w:t>/</w:t>
      </w:r>
      <w:r w:rsidR="00977B4D">
        <w:rPr>
          <w:noProof/>
          <w:szCs w:val="24"/>
        </w:rPr>
        <w:t>2898</w:t>
      </w:r>
      <w:r w:rsidR="00684762">
        <w:rPr>
          <w:rStyle w:val="FootnoteReference"/>
          <w:noProof/>
          <w:szCs w:val="24"/>
        </w:rPr>
        <w:footnoteReference w:id="14"/>
      </w:r>
      <w:r>
        <w:rPr>
          <w:noProof/>
          <w:szCs w:val="24"/>
        </w:rPr>
        <w:t xml:space="preserve"> </w:t>
      </w:r>
      <w:r w:rsidR="008C6582">
        <w:rPr>
          <w:noProof/>
          <w:szCs w:val="24"/>
        </w:rPr>
        <w:t>set up</w:t>
      </w:r>
      <w:r w:rsidR="00F70C0E">
        <w:rPr>
          <w:noProof/>
          <w:szCs w:val="24"/>
        </w:rPr>
        <w:t xml:space="preserve"> an efficient and </w:t>
      </w:r>
      <w:r w:rsidR="008C6582">
        <w:rPr>
          <w:noProof/>
          <w:szCs w:val="24"/>
        </w:rPr>
        <w:t xml:space="preserve">expedited procedure for the establishment of the </w:t>
      </w:r>
      <w:r w:rsidR="008C6582" w:rsidRPr="003A3406">
        <w:rPr>
          <w:noProof/>
          <w:szCs w:val="24"/>
        </w:rPr>
        <w:t xml:space="preserve">position to be taken on the Union's behalf on the approval of Explanatory Notes, Classification Opinions or other advice on the interpretation of the </w:t>
      </w:r>
      <w:r w:rsidR="00AA2F20">
        <w:rPr>
          <w:noProof/>
          <w:szCs w:val="24"/>
        </w:rPr>
        <w:t>Harmonized</w:t>
      </w:r>
      <w:r w:rsidR="008C6582" w:rsidRPr="003A3406">
        <w:rPr>
          <w:noProof/>
          <w:szCs w:val="24"/>
        </w:rPr>
        <w:t xml:space="preserve"> System and recommendations to secure uniformity in</w:t>
      </w:r>
      <w:r w:rsidR="008C6582" w:rsidRPr="003A3406" w:rsidDel="00D00D39">
        <w:rPr>
          <w:noProof/>
          <w:szCs w:val="24"/>
        </w:rPr>
        <w:t xml:space="preserve"> </w:t>
      </w:r>
      <w:r w:rsidR="008C6582" w:rsidRPr="003A3406">
        <w:rPr>
          <w:noProof/>
          <w:szCs w:val="24"/>
        </w:rPr>
        <w:t xml:space="preserve">the interpretation of the </w:t>
      </w:r>
      <w:r w:rsidR="00AA2F20">
        <w:rPr>
          <w:noProof/>
          <w:szCs w:val="24"/>
        </w:rPr>
        <w:t>Harmonized</w:t>
      </w:r>
      <w:r w:rsidR="008C6582" w:rsidRPr="003A3406">
        <w:rPr>
          <w:noProof/>
          <w:szCs w:val="24"/>
        </w:rPr>
        <w:t xml:space="preserve"> System under the </w:t>
      </w:r>
      <w:r w:rsidR="00AA2F20">
        <w:rPr>
          <w:noProof/>
          <w:szCs w:val="24"/>
        </w:rPr>
        <w:t>Harmonized</w:t>
      </w:r>
      <w:r w:rsidR="008C6582" w:rsidRPr="003A3406">
        <w:rPr>
          <w:noProof/>
          <w:szCs w:val="24"/>
        </w:rPr>
        <w:t xml:space="preserve"> System Convention, and on the preparation of such acts in the World Customs Organisation</w:t>
      </w:r>
      <w:r w:rsidR="008C6582">
        <w:rPr>
          <w:noProof/>
          <w:szCs w:val="24"/>
        </w:rPr>
        <w:t>. As it shall expire on 31 December 202</w:t>
      </w:r>
      <w:r w:rsidR="00977B4D">
        <w:rPr>
          <w:noProof/>
          <w:szCs w:val="24"/>
        </w:rPr>
        <w:t>6</w:t>
      </w:r>
      <w:r w:rsidR="008C6582">
        <w:rPr>
          <w:noProof/>
          <w:szCs w:val="24"/>
        </w:rPr>
        <w:t xml:space="preserve">, it is appropriate to replace it with a new </w:t>
      </w:r>
      <w:r w:rsidR="00822DD7">
        <w:rPr>
          <w:noProof/>
          <w:szCs w:val="24"/>
        </w:rPr>
        <w:t>Decision</w:t>
      </w:r>
      <w:r w:rsidR="004555A7">
        <w:rPr>
          <w:noProof/>
          <w:szCs w:val="24"/>
        </w:rPr>
        <w:t xml:space="preserve"> in order to ensure continuity, enhance legal certainty and improve efficiency</w:t>
      </w:r>
      <w:r w:rsidR="008C6582">
        <w:rPr>
          <w:noProof/>
          <w:szCs w:val="24"/>
        </w:rPr>
        <w:t>.</w:t>
      </w:r>
    </w:p>
    <w:p w:rsidR="002D7208" w:rsidRDefault="002D7208" w:rsidP="006642ED">
      <w:pPr>
        <w:pStyle w:val="ManualConsidrant"/>
        <w:rPr>
          <w:noProof/>
          <w:szCs w:val="24"/>
        </w:rPr>
      </w:pPr>
      <w:r>
        <w:rPr>
          <w:noProof/>
        </w:rPr>
        <w:t>(11)</w:t>
      </w:r>
      <w:r>
        <w:rPr>
          <w:noProof/>
        </w:rPr>
        <w:tab/>
      </w:r>
      <w:r>
        <w:rPr>
          <w:noProof/>
          <w:szCs w:val="24"/>
        </w:rPr>
        <w:t>In view of the recurrent late availability of working documents before HSC meetings, and in order to preserve the Union’s rights and interests within the WCO, the Commission should strive to call on the WCO Secretariat to ensure the availability of working documents in conformity with the rules of procedure of the HSC, so that such documents are dispatched at least 30 days before the opening of the relevant session.</w:t>
      </w:r>
    </w:p>
    <w:p w:rsidR="00A24F00" w:rsidRPr="005F214B" w:rsidRDefault="00A24F00" w:rsidP="006642ED">
      <w:pPr>
        <w:pStyle w:val="ManualConsidrant"/>
        <w:rPr>
          <w:noProof/>
          <w:szCs w:val="24"/>
        </w:rPr>
      </w:pPr>
      <w:r>
        <w:rPr>
          <w:noProof/>
        </w:rPr>
        <w:t>(12)</w:t>
      </w:r>
      <w:r>
        <w:rPr>
          <w:noProof/>
        </w:rPr>
        <w:tab/>
      </w:r>
      <w:r>
        <w:rPr>
          <w:noProof/>
          <w:szCs w:val="24"/>
        </w:rPr>
        <w:t xml:space="preserve">To ensure that the Council is able to assess and, where appropriate, revise the policy in this Decision on a regular basis, and in the spirit of the sincere cooperation among the </w:t>
      </w:r>
      <w:r w:rsidRPr="00242B91">
        <w:rPr>
          <w:noProof/>
          <w:szCs w:val="24"/>
        </w:rPr>
        <w:t xml:space="preserve">Union institutions enshrined in Article 13(2) of the TEU, </w:t>
      </w:r>
      <w:r w:rsidR="005051F2" w:rsidRPr="00126CE7">
        <w:rPr>
          <w:noProof/>
          <w:color w:val="333333"/>
          <w:szCs w:val="24"/>
          <w:shd w:val="clear" w:color="auto" w:fill="FFFFFF"/>
        </w:rPr>
        <w:t>the validity of this Decision should be limited in time</w:t>
      </w:r>
      <w:r w:rsidR="00066FA2">
        <w:rPr>
          <w:noProof/>
          <w:color w:val="333333"/>
          <w:szCs w:val="24"/>
          <w:shd w:val="clear" w:color="auto" w:fill="FFFFFF"/>
        </w:rPr>
        <w:t>.</w:t>
      </w:r>
    </w:p>
    <w:p w:rsidR="00685A59" w:rsidRDefault="00685A59" w:rsidP="00685A59">
      <w:pPr>
        <w:pStyle w:val="ManualConsidrant"/>
        <w:rPr>
          <w:noProof/>
          <w:szCs w:val="24"/>
        </w:rPr>
      </w:pPr>
      <w:r>
        <w:rPr>
          <w:noProof/>
        </w:rPr>
        <w:t>(13)</w:t>
      </w:r>
      <w:r>
        <w:rPr>
          <w:noProof/>
        </w:rPr>
        <w:tab/>
      </w:r>
      <w:r w:rsidRPr="00685A59">
        <w:rPr>
          <w:noProof/>
          <w:szCs w:val="24"/>
        </w:rPr>
        <w:t xml:space="preserve">In order to maintain a Union position on the approval of Explanatory Notes, Classification Opinions or other advice on the interpretation of the </w:t>
      </w:r>
      <w:r w:rsidR="00AA2F20">
        <w:rPr>
          <w:noProof/>
          <w:szCs w:val="24"/>
        </w:rPr>
        <w:t>Harmonized</w:t>
      </w:r>
      <w:r w:rsidRPr="00685A59">
        <w:rPr>
          <w:noProof/>
          <w:szCs w:val="24"/>
        </w:rPr>
        <w:t xml:space="preserve"> System and recommendations to secure uniformity in the interpretation of the </w:t>
      </w:r>
      <w:r w:rsidR="00AA2F20">
        <w:rPr>
          <w:noProof/>
          <w:szCs w:val="24"/>
        </w:rPr>
        <w:t>Harmonized</w:t>
      </w:r>
      <w:r w:rsidRPr="00685A59">
        <w:rPr>
          <w:noProof/>
          <w:szCs w:val="24"/>
        </w:rPr>
        <w:t xml:space="preserve"> System under the HS Convention, and on the preparation of such acts in the WCO after the expiry of Decision (EU) 202</w:t>
      </w:r>
      <w:r>
        <w:rPr>
          <w:noProof/>
          <w:szCs w:val="24"/>
        </w:rPr>
        <w:t>3</w:t>
      </w:r>
      <w:r w:rsidRPr="00685A59">
        <w:rPr>
          <w:noProof/>
          <w:szCs w:val="24"/>
        </w:rPr>
        <w:t>/</w:t>
      </w:r>
      <w:r>
        <w:rPr>
          <w:noProof/>
          <w:szCs w:val="24"/>
        </w:rPr>
        <w:t>2898</w:t>
      </w:r>
      <w:r w:rsidRPr="00685A59">
        <w:rPr>
          <w:noProof/>
          <w:szCs w:val="24"/>
        </w:rPr>
        <w:t xml:space="preserve"> on 31 December 202</w:t>
      </w:r>
      <w:r>
        <w:rPr>
          <w:noProof/>
          <w:szCs w:val="24"/>
        </w:rPr>
        <w:t xml:space="preserve">6, and </w:t>
      </w:r>
      <w:r w:rsidR="00EC217D">
        <w:rPr>
          <w:noProof/>
          <w:szCs w:val="24"/>
        </w:rPr>
        <w:t xml:space="preserve">on WCO </w:t>
      </w:r>
      <w:r w:rsidRPr="00A7778A">
        <w:rPr>
          <w:noProof/>
          <w:szCs w:val="24"/>
        </w:rPr>
        <w:t xml:space="preserve">Council Recommendation </w:t>
      </w:r>
      <w:r w:rsidRPr="006C660F">
        <w:rPr>
          <w:noProof/>
          <w:szCs w:val="24"/>
        </w:rPr>
        <w:t xml:space="preserve">concerning the </w:t>
      </w:r>
      <w:r>
        <w:rPr>
          <w:noProof/>
          <w:szCs w:val="24"/>
        </w:rPr>
        <w:t xml:space="preserve">amendment of the Nomenclature appended as an Annex to the </w:t>
      </w:r>
      <w:r w:rsidR="00AA2F20">
        <w:rPr>
          <w:noProof/>
          <w:szCs w:val="24"/>
        </w:rPr>
        <w:t>Harmonized</w:t>
      </w:r>
      <w:r>
        <w:rPr>
          <w:noProof/>
          <w:szCs w:val="24"/>
        </w:rPr>
        <w:t xml:space="preserve"> System Convention</w:t>
      </w:r>
      <w:r w:rsidRPr="00A7778A">
        <w:rPr>
          <w:noProof/>
          <w:szCs w:val="24"/>
        </w:rPr>
        <w:t xml:space="preserve"> adopted pursuant to Article 16 of the HS Convention</w:t>
      </w:r>
      <w:r w:rsidRPr="00685A59">
        <w:rPr>
          <w:noProof/>
          <w:szCs w:val="24"/>
        </w:rPr>
        <w:t>, this Decision should apply from 1 January 202</w:t>
      </w:r>
      <w:r>
        <w:rPr>
          <w:noProof/>
          <w:szCs w:val="24"/>
        </w:rPr>
        <w:t>7</w:t>
      </w:r>
      <w:r w:rsidRPr="00685A59">
        <w:rPr>
          <w:noProof/>
          <w:szCs w:val="24"/>
        </w:rPr>
        <w:t xml:space="preserve"> and should therefore enter into force as a matter of urgency,</w:t>
      </w:r>
    </w:p>
    <w:p w:rsidR="000C32A8" w:rsidRPr="003A3406" w:rsidRDefault="000C32A8" w:rsidP="000C32A8">
      <w:pPr>
        <w:pStyle w:val="Formuledadoption"/>
        <w:rPr>
          <w:noProof/>
          <w:szCs w:val="24"/>
        </w:rPr>
      </w:pPr>
      <w:r w:rsidRPr="003A3406">
        <w:rPr>
          <w:noProof/>
          <w:szCs w:val="24"/>
        </w:rPr>
        <w:t>HAS ADOPTED THIS DECISION:</w:t>
      </w:r>
    </w:p>
    <w:p w:rsidR="000C32A8" w:rsidRPr="003A3406" w:rsidRDefault="000C32A8" w:rsidP="000C32A8">
      <w:pPr>
        <w:pStyle w:val="Titrearticle"/>
        <w:rPr>
          <w:noProof/>
          <w:szCs w:val="24"/>
        </w:rPr>
      </w:pPr>
      <w:r w:rsidRPr="003A3406">
        <w:rPr>
          <w:noProof/>
          <w:szCs w:val="24"/>
        </w:rPr>
        <w:t>Article 1</w:t>
      </w:r>
    </w:p>
    <w:p w:rsidR="000C32A8" w:rsidRPr="003A3406" w:rsidRDefault="000C32A8" w:rsidP="00B4040F">
      <w:pPr>
        <w:rPr>
          <w:i/>
          <w:noProof/>
          <w:szCs w:val="24"/>
        </w:rPr>
      </w:pPr>
      <w:r w:rsidRPr="003A3406">
        <w:rPr>
          <w:noProof/>
          <w:szCs w:val="24"/>
        </w:rPr>
        <w:t xml:space="preserve">The position to be taken on the Union's behalf on the approval of Explanatory Notes, Classification Opinions or other advice on the interpretation of the </w:t>
      </w:r>
      <w:r w:rsidR="00AA2F20">
        <w:rPr>
          <w:noProof/>
          <w:szCs w:val="24"/>
        </w:rPr>
        <w:t>Harmonized</w:t>
      </w:r>
      <w:r w:rsidRPr="003A3406">
        <w:rPr>
          <w:noProof/>
          <w:szCs w:val="24"/>
        </w:rPr>
        <w:t xml:space="preserve"> System</w:t>
      </w:r>
      <w:r w:rsidR="00A7778A">
        <w:rPr>
          <w:noProof/>
          <w:szCs w:val="24"/>
        </w:rPr>
        <w:t xml:space="preserve">, </w:t>
      </w:r>
      <w:r w:rsidRPr="003A3406">
        <w:rPr>
          <w:noProof/>
          <w:szCs w:val="24"/>
        </w:rPr>
        <w:t>recommendations to secure uniformity in</w:t>
      </w:r>
      <w:r w:rsidRPr="003A3406" w:rsidDel="00D00D39">
        <w:rPr>
          <w:noProof/>
          <w:szCs w:val="24"/>
        </w:rPr>
        <w:t xml:space="preserve"> </w:t>
      </w:r>
      <w:r w:rsidRPr="003A3406">
        <w:rPr>
          <w:noProof/>
          <w:szCs w:val="24"/>
        </w:rPr>
        <w:t xml:space="preserve">the interpretation of the </w:t>
      </w:r>
      <w:r w:rsidR="00AA2F20">
        <w:rPr>
          <w:noProof/>
          <w:szCs w:val="24"/>
        </w:rPr>
        <w:t>Harmonized</w:t>
      </w:r>
      <w:r w:rsidRPr="003A3406">
        <w:rPr>
          <w:noProof/>
          <w:szCs w:val="24"/>
        </w:rPr>
        <w:t xml:space="preserve"> System under the </w:t>
      </w:r>
      <w:r w:rsidR="00AA2F20">
        <w:rPr>
          <w:noProof/>
          <w:szCs w:val="24"/>
        </w:rPr>
        <w:t>Harmonized</w:t>
      </w:r>
      <w:r w:rsidRPr="003A3406">
        <w:rPr>
          <w:noProof/>
          <w:szCs w:val="24"/>
        </w:rPr>
        <w:t xml:space="preserve"> System Convention</w:t>
      </w:r>
      <w:r w:rsidR="00A7778A">
        <w:rPr>
          <w:noProof/>
          <w:szCs w:val="24"/>
        </w:rPr>
        <w:t xml:space="preserve"> and </w:t>
      </w:r>
      <w:r w:rsidR="00EC217D">
        <w:rPr>
          <w:noProof/>
          <w:szCs w:val="24"/>
        </w:rPr>
        <w:t xml:space="preserve">on </w:t>
      </w:r>
      <w:r w:rsidR="00E64541">
        <w:rPr>
          <w:noProof/>
          <w:szCs w:val="24"/>
        </w:rPr>
        <w:t xml:space="preserve">WCO </w:t>
      </w:r>
      <w:r w:rsidR="00A7778A" w:rsidRPr="00A7778A">
        <w:rPr>
          <w:noProof/>
          <w:szCs w:val="24"/>
        </w:rPr>
        <w:t xml:space="preserve">Council Recommendation </w:t>
      </w:r>
      <w:r w:rsidR="00352181" w:rsidRPr="006C660F">
        <w:rPr>
          <w:noProof/>
          <w:szCs w:val="24"/>
        </w:rPr>
        <w:t xml:space="preserve">concerning the </w:t>
      </w:r>
      <w:r w:rsidR="00352181">
        <w:rPr>
          <w:noProof/>
          <w:szCs w:val="24"/>
        </w:rPr>
        <w:t xml:space="preserve">amendment of the Nomenclature appended as an Annex to the </w:t>
      </w:r>
      <w:r w:rsidR="00AA2F20">
        <w:rPr>
          <w:noProof/>
          <w:szCs w:val="24"/>
        </w:rPr>
        <w:t>Harmonized</w:t>
      </w:r>
      <w:r w:rsidR="00352181">
        <w:rPr>
          <w:noProof/>
          <w:szCs w:val="24"/>
        </w:rPr>
        <w:t xml:space="preserve"> System Convention</w:t>
      </w:r>
      <w:r w:rsidR="00352181" w:rsidRPr="00A7778A">
        <w:rPr>
          <w:noProof/>
          <w:szCs w:val="24"/>
        </w:rPr>
        <w:t xml:space="preserve"> </w:t>
      </w:r>
      <w:r w:rsidR="00A7778A" w:rsidRPr="00A7778A">
        <w:rPr>
          <w:noProof/>
          <w:szCs w:val="24"/>
        </w:rPr>
        <w:t>adopted pursuant to Article 16 of the HS Convention</w:t>
      </w:r>
      <w:r w:rsidRPr="003A3406">
        <w:rPr>
          <w:noProof/>
          <w:szCs w:val="24"/>
        </w:rPr>
        <w:t xml:space="preserve">, </w:t>
      </w:r>
      <w:r w:rsidR="00A7778A">
        <w:rPr>
          <w:noProof/>
          <w:szCs w:val="24"/>
        </w:rPr>
        <w:t>as well as</w:t>
      </w:r>
      <w:r w:rsidRPr="003A3406">
        <w:rPr>
          <w:noProof/>
          <w:szCs w:val="24"/>
        </w:rPr>
        <w:t xml:space="preserve"> the preparation of such acts in the World Customs Organisation, </w:t>
      </w:r>
      <w:r w:rsidR="00F13F67">
        <w:rPr>
          <w:noProof/>
          <w:szCs w:val="24"/>
        </w:rPr>
        <w:t xml:space="preserve">shall be established in accordance with the principles, criteria and orientations laid down in Section I of the </w:t>
      </w:r>
      <w:r w:rsidRPr="003A3406">
        <w:rPr>
          <w:noProof/>
          <w:szCs w:val="24"/>
        </w:rPr>
        <w:t>Annex</w:t>
      </w:r>
      <w:r w:rsidR="00253AC0">
        <w:rPr>
          <w:noProof/>
          <w:szCs w:val="24"/>
        </w:rPr>
        <w:t xml:space="preserve"> to this Decision</w:t>
      </w:r>
      <w:r w:rsidRPr="003A3406">
        <w:rPr>
          <w:noProof/>
          <w:szCs w:val="24"/>
        </w:rPr>
        <w:t>.</w:t>
      </w:r>
    </w:p>
    <w:p w:rsidR="000C32A8" w:rsidRPr="003A3406" w:rsidRDefault="000C32A8" w:rsidP="000C32A8">
      <w:pPr>
        <w:pStyle w:val="Titrearticle"/>
        <w:rPr>
          <w:noProof/>
          <w:szCs w:val="24"/>
        </w:rPr>
      </w:pPr>
      <w:r w:rsidRPr="003A3406">
        <w:rPr>
          <w:noProof/>
          <w:szCs w:val="24"/>
        </w:rPr>
        <w:lastRenderedPageBreak/>
        <w:t>Article 2</w:t>
      </w:r>
    </w:p>
    <w:p w:rsidR="000C32A8" w:rsidRDefault="000C32A8" w:rsidP="000C32A8">
      <w:pPr>
        <w:rPr>
          <w:noProof/>
          <w:szCs w:val="24"/>
        </w:rPr>
      </w:pPr>
      <w:r w:rsidRPr="003A3406">
        <w:rPr>
          <w:noProof/>
          <w:szCs w:val="24"/>
        </w:rPr>
        <w:t>The specification of the Union's position to be taken under Article 1 shall be conducted in accordance with</w:t>
      </w:r>
      <w:r w:rsidR="00AB1F91">
        <w:rPr>
          <w:noProof/>
          <w:szCs w:val="24"/>
        </w:rPr>
        <w:t xml:space="preserve"> the specification laid down in Section</w:t>
      </w:r>
      <w:r w:rsidRPr="003A3406">
        <w:rPr>
          <w:noProof/>
          <w:szCs w:val="24"/>
        </w:rPr>
        <w:t xml:space="preserve"> </w:t>
      </w:r>
      <w:r w:rsidR="00AB1F91" w:rsidRPr="003A3406">
        <w:rPr>
          <w:noProof/>
          <w:szCs w:val="24"/>
        </w:rPr>
        <w:t xml:space="preserve">II </w:t>
      </w:r>
      <w:r w:rsidR="00AB1F91">
        <w:rPr>
          <w:noProof/>
          <w:szCs w:val="24"/>
        </w:rPr>
        <w:t xml:space="preserve">of the </w:t>
      </w:r>
      <w:r w:rsidRPr="003A3406">
        <w:rPr>
          <w:noProof/>
          <w:szCs w:val="24"/>
        </w:rPr>
        <w:t>Annex.</w:t>
      </w:r>
    </w:p>
    <w:p w:rsidR="0049119A" w:rsidRPr="00242B91" w:rsidRDefault="0049119A" w:rsidP="0049119A">
      <w:pPr>
        <w:pStyle w:val="Titrearticle"/>
        <w:rPr>
          <w:noProof/>
          <w:szCs w:val="24"/>
          <w:highlight w:val="yellow"/>
        </w:rPr>
      </w:pPr>
      <w:r w:rsidRPr="00242B91">
        <w:rPr>
          <w:noProof/>
          <w:szCs w:val="24"/>
        </w:rPr>
        <w:t>Article 3</w:t>
      </w:r>
    </w:p>
    <w:p w:rsidR="0049119A" w:rsidRDefault="0049119A" w:rsidP="000C32A8">
      <w:pPr>
        <w:rPr>
          <w:noProof/>
          <w:szCs w:val="24"/>
        </w:rPr>
      </w:pPr>
      <w:r w:rsidRPr="00242B91">
        <w:rPr>
          <w:noProof/>
          <w:szCs w:val="24"/>
        </w:rPr>
        <w:t xml:space="preserve">This Decision shall </w:t>
      </w:r>
      <w:r w:rsidR="00126CE7">
        <w:rPr>
          <w:noProof/>
          <w:szCs w:val="24"/>
        </w:rPr>
        <w:t>enter into force on the date of its adoption</w:t>
      </w:r>
      <w:r w:rsidRPr="00242B91">
        <w:rPr>
          <w:noProof/>
          <w:szCs w:val="24"/>
        </w:rPr>
        <w:t>.</w:t>
      </w:r>
    </w:p>
    <w:p w:rsidR="00DC7586" w:rsidRPr="00DC7586" w:rsidRDefault="00126CE7" w:rsidP="00616734">
      <w:pPr>
        <w:rPr>
          <w:i/>
          <w:noProof/>
        </w:rPr>
      </w:pPr>
      <w:r w:rsidRPr="00DC7586">
        <w:rPr>
          <w:noProof/>
        </w:rPr>
        <w:t xml:space="preserve">It shall expire on 31 December </w:t>
      </w:r>
      <w:r w:rsidR="00AF1FFF" w:rsidRPr="00DC7586">
        <w:rPr>
          <w:noProof/>
        </w:rPr>
        <w:t>2032</w:t>
      </w:r>
      <w:r w:rsidRPr="00DC7586">
        <w:rPr>
          <w:noProof/>
        </w:rPr>
        <w:t>.</w:t>
      </w:r>
    </w:p>
    <w:p w:rsidR="000C32A8" w:rsidRPr="003A3406" w:rsidRDefault="00203460" w:rsidP="006A2954">
      <w:pPr>
        <w:pStyle w:val="Fait"/>
        <w:rPr>
          <w:noProof/>
        </w:rPr>
      </w:pPr>
      <w:r>
        <w:rPr>
          <w:noProof/>
        </w:rPr>
        <w:t>Done at Brussels,</w:t>
      </w:r>
    </w:p>
    <w:p w:rsidR="000C32A8" w:rsidRPr="003A3406" w:rsidRDefault="000C32A8" w:rsidP="006A2954">
      <w:pPr>
        <w:pStyle w:val="Institutionquisigne"/>
        <w:rPr>
          <w:noProof/>
          <w:szCs w:val="24"/>
        </w:rPr>
      </w:pPr>
      <w:r w:rsidRPr="003A3406">
        <w:rPr>
          <w:noProof/>
          <w:szCs w:val="24"/>
        </w:rPr>
        <w:tab/>
        <w:t>For the Council</w:t>
      </w:r>
    </w:p>
    <w:p w:rsidR="0096104B" w:rsidRPr="00F0697B" w:rsidRDefault="000C32A8" w:rsidP="00F0697B">
      <w:pPr>
        <w:pStyle w:val="Personnequisigne"/>
        <w:rPr>
          <w:noProof/>
          <w:szCs w:val="24"/>
        </w:rPr>
      </w:pPr>
      <w:r w:rsidRPr="003A3406">
        <w:rPr>
          <w:noProof/>
          <w:szCs w:val="24"/>
        </w:rPr>
        <w:tab/>
        <w:t>The President</w:t>
      </w:r>
    </w:p>
    <w:sectPr w:rsidR="0096104B" w:rsidRPr="00F0697B" w:rsidSect="0084244E">
      <w:endnotePr>
        <w:numFmt w:val="decimal"/>
        <w:numStart w:val="3"/>
      </w:end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366" w:rsidRDefault="00E63366" w:rsidP="002D2A76">
      <w:pPr>
        <w:spacing w:before="0" w:after="0"/>
      </w:pPr>
      <w:r>
        <w:separator/>
      </w:r>
    </w:p>
  </w:endnote>
  <w:endnote w:type="continuationSeparator" w:id="0">
    <w:p w:rsidR="00E63366" w:rsidRDefault="00E63366" w:rsidP="002D2A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Pr="0084244E" w:rsidRDefault="0084244E" w:rsidP="0084244E">
    <w:pPr>
      <w:pStyle w:val="Footer"/>
      <w:rPr>
        <w:rFonts w:ascii="Arial" w:hAnsi="Arial" w:cs="Arial"/>
        <w:b/>
        <w:sz w:val="48"/>
      </w:rPr>
    </w:pPr>
    <w:r w:rsidRPr="0084244E">
      <w:rPr>
        <w:rFonts w:ascii="Arial" w:hAnsi="Arial" w:cs="Arial"/>
        <w:b/>
        <w:sz w:val="48"/>
      </w:rPr>
      <w:t>EN</w:t>
    </w:r>
    <w:r w:rsidRPr="0084244E">
      <w:rPr>
        <w:rFonts w:ascii="Arial" w:hAnsi="Arial" w:cs="Arial"/>
        <w:b/>
        <w:sz w:val="48"/>
      </w:rPr>
      <w:tab/>
    </w:r>
    <w:r w:rsidRPr="0084244E">
      <w:rPr>
        <w:rFonts w:ascii="Arial" w:hAnsi="Arial" w:cs="Arial"/>
        <w:b/>
        <w:sz w:val="48"/>
      </w:rPr>
      <w:tab/>
    </w:r>
    <w:r w:rsidRPr="0084244E">
      <w:tab/>
    </w:r>
    <w:r w:rsidRPr="008424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Pr="0084244E" w:rsidRDefault="0084244E" w:rsidP="0084244E">
    <w:pPr>
      <w:pStyle w:val="Footer"/>
      <w:rPr>
        <w:rFonts w:ascii="Arial" w:hAnsi="Arial" w:cs="Arial"/>
        <w:b/>
        <w:sz w:val="48"/>
      </w:rPr>
    </w:pPr>
    <w:r w:rsidRPr="0084244E">
      <w:rPr>
        <w:rFonts w:ascii="Arial" w:hAnsi="Arial" w:cs="Arial"/>
        <w:b/>
        <w:sz w:val="48"/>
      </w:rPr>
      <w:t>EN</w:t>
    </w:r>
    <w:r w:rsidRPr="0084244E">
      <w:rPr>
        <w:rFonts w:ascii="Arial" w:hAnsi="Arial" w:cs="Arial"/>
        <w:b/>
        <w:sz w:val="48"/>
      </w:rPr>
      <w:tab/>
    </w:r>
    <w:r w:rsidRPr="0084244E">
      <w:rPr>
        <w:rFonts w:ascii="Arial" w:hAnsi="Arial" w:cs="Arial"/>
        <w:b/>
        <w:sz w:val="48"/>
      </w:rPr>
      <w:tab/>
    </w:r>
    <w:r w:rsidRPr="0084244E">
      <w:tab/>
    </w:r>
    <w:r w:rsidRPr="008424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Default="008424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Pr="0084244E" w:rsidRDefault="0084244E" w:rsidP="0084244E">
    <w:pPr>
      <w:pStyle w:val="Footer"/>
      <w:rPr>
        <w:rFonts w:ascii="Arial" w:hAnsi="Arial" w:cs="Arial"/>
        <w:b/>
        <w:sz w:val="48"/>
      </w:rPr>
    </w:pPr>
    <w:r w:rsidRPr="0084244E">
      <w:rPr>
        <w:rFonts w:ascii="Arial" w:hAnsi="Arial" w:cs="Arial"/>
        <w:b/>
        <w:sz w:val="48"/>
      </w:rPr>
      <w:t>EN</w:t>
    </w:r>
    <w:r w:rsidRPr="0084244E">
      <w:rPr>
        <w:rFonts w:ascii="Arial" w:hAnsi="Arial" w:cs="Arial"/>
        <w:b/>
        <w:sz w:val="48"/>
      </w:rPr>
      <w:tab/>
    </w:r>
    <w:r>
      <w:fldChar w:fldCharType="begin"/>
    </w:r>
    <w:r>
      <w:instrText xml:space="preserve"> PAGE  \* MERGEFORMAT </w:instrText>
    </w:r>
    <w:r>
      <w:fldChar w:fldCharType="separate"/>
    </w:r>
    <w:r w:rsidR="006A2954">
      <w:rPr>
        <w:noProof/>
      </w:rPr>
      <w:t>12</w:t>
    </w:r>
    <w:r>
      <w:fldChar w:fldCharType="end"/>
    </w:r>
    <w:r>
      <w:tab/>
    </w:r>
    <w:r w:rsidRPr="0084244E">
      <w:tab/>
    </w:r>
    <w:r w:rsidRPr="0084244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Default="0084244E" w:rsidP="00842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366" w:rsidRDefault="00E63366" w:rsidP="002D2A76">
      <w:pPr>
        <w:spacing w:before="0" w:after="0"/>
      </w:pPr>
      <w:r>
        <w:separator/>
      </w:r>
    </w:p>
  </w:footnote>
  <w:footnote w:type="continuationSeparator" w:id="0">
    <w:p w:rsidR="00E63366" w:rsidRDefault="00E63366" w:rsidP="002D2A76">
      <w:pPr>
        <w:spacing w:before="0" w:after="0"/>
      </w:pPr>
      <w:r>
        <w:continuationSeparator/>
      </w:r>
    </w:p>
  </w:footnote>
  <w:footnote w:id="1">
    <w:p w:rsidR="007C7692" w:rsidRPr="00C52DFF" w:rsidRDefault="007C7692" w:rsidP="005F214B">
      <w:pPr>
        <w:pStyle w:val="FootnoteText"/>
        <w:ind w:left="284" w:hanging="284"/>
        <w:rPr>
          <w:lang w:val="en-IE"/>
        </w:rPr>
      </w:pPr>
      <w:r w:rsidRPr="0024681C">
        <w:rPr>
          <w:rStyle w:val="FootnoteReference"/>
        </w:rPr>
        <w:footnoteRef/>
      </w:r>
      <w:r w:rsidR="0024681C">
        <w:tab/>
      </w:r>
      <w:r w:rsidRPr="007C7692">
        <w:t xml:space="preserve">Council Decision (EU) </w:t>
      </w:r>
      <w:r w:rsidR="00C36400" w:rsidRPr="00C36400">
        <w:t xml:space="preserve">2023/2898 of 19 December 2023 on the position to be taken on behalf of the European Union within the World Customs Organization (WCO) with regard to the adoption of Explanatory Notes, Classification Opinions or other advice on the interpretation of the </w:t>
      </w:r>
      <w:r w:rsidR="00AA2F20">
        <w:t>Harmonized</w:t>
      </w:r>
      <w:r w:rsidR="00C36400" w:rsidRPr="00C36400">
        <w:t xml:space="preserve"> System and recommendations to secure uniformity in the interpretation of the </w:t>
      </w:r>
      <w:r w:rsidR="00AA2F20">
        <w:t>Harmonized</w:t>
      </w:r>
      <w:r w:rsidR="00C36400" w:rsidRPr="00C36400">
        <w:t xml:space="preserve"> System under the HS Convention </w:t>
      </w:r>
      <w:r>
        <w:t xml:space="preserve"> (</w:t>
      </w:r>
      <w:r w:rsidRPr="007C7692">
        <w:t xml:space="preserve">OJ L </w:t>
      </w:r>
      <w:r w:rsidR="00C36400">
        <w:rPr>
          <w:lang w:val="en-IE"/>
        </w:rPr>
        <w:t>22</w:t>
      </w:r>
      <w:r w:rsidR="00C36400" w:rsidRPr="000541F0">
        <w:rPr>
          <w:lang w:val="en-IE"/>
        </w:rPr>
        <w:t>.1</w:t>
      </w:r>
      <w:r w:rsidR="00C36400">
        <w:rPr>
          <w:lang w:val="en-IE"/>
        </w:rPr>
        <w:t>2</w:t>
      </w:r>
      <w:r w:rsidR="00C36400" w:rsidRPr="000541F0">
        <w:rPr>
          <w:lang w:val="en-IE"/>
        </w:rPr>
        <w:t>.202</w:t>
      </w:r>
      <w:r w:rsidR="00C36400">
        <w:rPr>
          <w:lang w:val="en-IE"/>
        </w:rPr>
        <w:t>3</w:t>
      </w:r>
      <w:r>
        <w:t>).</w:t>
      </w:r>
    </w:p>
  </w:footnote>
  <w:footnote w:id="2">
    <w:p w:rsidR="008212A6" w:rsidRPr="001B1C35" w:rsidRDefault="008212A6" w:rsidP="005F214B">
      <w:pPr>
        <w:pStyle w:val="FootnoteText"/>
        <w:ind w:left="284" w:hanging="284"/>
        <w:rPr>
          <w:lang w:val="en-IE"/>
        </w:rPr>
      </w:pPr>
      <w:r w:rsidRPr="003115BB">
        <w:rPr>
          <w:rStyle w:val="FootnoteReference"/>
        </w:rPr>
        <w:footnoteRef/>
      </w:r>
      <w:r w:rsidR="003115BB">
        <w:tab/>
      </w:r>
      <w:r w:rsidR="000C578C">
        <w:t>Council Decision</w:t>
      </w:r>
      <w:r>
        <w:t xml:space="preserve"> (EU) 2025/1308 of 23 June 2025 on the position to be taken on behalf of the European Union within the World Customs Organization (WCO) Council in relation to a WCO Article 16 Recommendation amending the </w:t>
      </w:r>
      <w:r w:rsidR="00AA2F20">
        <w:t>Harmonized</w:t>
      </w:r>
      <w:r>
        <w:t xml:space="preserve"> System (OJ L 2.7.2025).</w:t>
      </w:r>
    </w:p>
  </w:footnote>
  <w:footnote w:id="3">
    <w:p w:rsidR="00FF7A64" w:rsidRDefault="00FF7A64" w:rsidP="005F214B">
      <w:pPr>
        <w:pStyle w:val="FootnoteText"/>
        <w:ind w:left="284" w:hanging="284"/>
      </w:pPr>
      <w:r>
        <w:rPr>
          <w:rStyle w:val="FootnoteReference"/>
        </w:rPr>
        <w:footnoteRef/>
      </w:r>
      <w:r>
        <w:tab/>
        <w:t xml:space="preserve">Since it was introduced, in 1988, the HS Nomenclature has been revised </w:t>
      </w:r>
      <w:r w:rsidR="001D6701">
        <w:t xml:space="preserve">seven </w:t>
      </w:r>
      <w:r>
        <w:t xml:space="preserve">times. These revisions entered into </w:t>
      </w:r>
      <w:r w:rsidR="00791F65">
        <w:t xml:space="preserve">force in 1996, 2002, 2007, 2012, </w:t>
      </w:r>
      <w:r>
        <w:t>2017</w:t>
      </w:r>
      <w:r w:rsidR="00EA75A1">
        <w:t>,</w:t>
      </w:r>
      <w:r w:rsidR="007C7692">
        <w:t xml:space="preserve"> </w:t>
      </w:r>
      <w:r w:rsidR="00791F65">
        <w:t>2022</w:t>
      </w:r>
      <w:r w:rsidR="00EA75A1">
        <w:t xml:space="preserve"> and 2028</w:t>
      </w:r>
      <w:r>
        <w:t>.</w:t>
      </w:r>
    </w:p>
  </w:footnote>
  <w:footnote w:id="4">
    <w:p w:rsidR="00FF7A64" w:rsidRDefault="00FF7A64" w:rsidP="005F214B">
      <w:pPr>
        <w:pStyle w:val="FootnoteText"/>
        <w:ind w:left="284" w:hanging="284"/>
      </w:pPr>
      <w:r>
        <w:rPr>
          <w:rStyle w:val="FootnoteReference"/>
        </w:rPr>
        <w:footnoteRef/>
      </w:r>
      <w:r>
        <w:tab/>
        <w:t>Council Decision 87/369 of 7 April 1987 concerning the conclusion of the International Convention on the</w:t>
      </w:r>
      <w:r>
        <w:rPr>
          <w:color w:val="0000FF"/>
          <w:sz w:val="24"/>
          <w:szCs w:val="22"/>
        </w:rPr>
        <w:t xml:space="preserve"> </w:t>
      </w:r>
      <w:r w:rsidR="00AA2F20">
        <w:t>Harmonized</w:t>
      </w:r>
      <w:r>
        <w:t xml:space="preserve"> Commodity Description and Coding System and of the Protocol of Amendment thereto (OJ L 198 of 20.7.1987, p.1).</w:t>
      </w:r>
    </w:p>
  </w:footnote>
  <w:footnote w:id="5">
    <w:p w:rsidR="003974D1" w:rsidRPr="003974D1" w:rsidRDefault="003974D1">
      <w:pPr>
        <w:pStyle w:val="FootnoteText"/>
      </w:pPr>
      <w:r w:rsidRPr="0024681C">
        <w:rPr>
          <w:rStyle w:val="FootnoteReference"/>
        </w:rPr>
        <w:footnoteRef/>
      </w:r>
      <w:r w:rsidR="0024681C">
        <w:tab/>
      </w:r>
      <w:r>
        <w:t>OJ L 269 of 10.10.2013, p. 1.</w:t>
      </w:r>
    </w:p>
  </w:footnote>
  <w:footnote w:id="6">
    <w:p w:rsidR="004420C7" w:rsidRPr="003974D1" w:rsidRDefault="004420C7">
      <w:pPr>
        <w:pStyle w:val="FootnoteText"/>
      </w:pPr>
      <w:r w:rsidRPr="0024681C">
        <w:rPr>
          <w:rStyle w:val="FootnoteReference"/>
        </w:rPr>
        <w:footnoteRef/>
      </w:r>
      <w:r>
        <w:tab/>
        <w:t>Including the HSC Pre-sessional Working Party</w:t>
      </w:r>
    </w:p>
  </w:footnote>
  <w:footnote w:id="7">
    <w:p w:rsidR="00FF7A64" w:rsidRDefault="00FF7A64" w:rsidP="00FF7A64">
      <w:pPr>
        <w:pStyle w:val="FootnoteText"/>
      </w:pPr>
      <w:r>
        <w:rPr>
          <w:rStyle w:val="FootnoteReference"/>
        </w:rPr>
        <w:footnoteRef/>
      </w:r>
      <w:r>
        <w:tab/>
        <w:t xml:space="preserve">Judgment of the Court of Justice of 7 October 2014, Germany v Council, Case C-399/12, ECLI:EU:C:2014:2258, paragraphs 61to 64. </w:t>
      </w:r>
    </w:p>
  </w:footnote>
  <w:footnote w:id="8">
    <w:p w:rsidR="00C27661" w:rsidRPr="00464458" w:rsidRDefault="00C27661" w:rsidP="00C27661">
      <w:pPr>
        <w:pStyle w:val="FootnoteText"/>
      </w:pPr>
      <w:r w:rsidRPr="0024681C">
        <w:rPr>
          <w:rStyle w:val="FootnoteReference"/>
        </w:rPr>
        <w:footnoteRef/>
      </w:r>
      <w:r w:rsidR="0024681C">
        <w:tab/>
      </w:r>
      <w:r w:rsidRPr="00464458">
        <w:t>Regulation (EU) No 952/2013 of the E</w:t>
      </w:r>
      <w:r>
        <w:t>uropean Parliament and of the Council of 9 October 2013 laying down the Union Customs Code, OJEU L 269 of 10.10.2013, p. 1.</w:t>
      </w:r>
    </w:p>
  </w:footnote>
  <w:footnote w:id="9">
    <w:p w:rsidR="00C27661" w:rsidRPr="00340FF5" w:rsidRDefault="00C27661" w:rsidP="00C27661">
      <w:pPr>
        <w:pStyle w:val="FootnoteText"/>
      </w:pPr>
      <w:r w:rsidRPr="0024681C">
        <w:rPr>
          <w:rStyle w:val="FootnoteReference"/>
        </w:rPr>
        <w:footnoteRef/>
      </w:r>
      <w:r w:rsidR="0024681C">
        <w:tab/>
      </w:r>
      <w:r w:rsidRPr="00340FF5">
        <w:t xml:space="preserve">Binding tariff information: classification decisions delivered in advance </w:t>
      </w:r>
      <w:r>
        <w:t xml:space="preserve">by customs administrations </w:t>
      </w:r>
      <w:r w:rsidRPr="00340FF5">
        <w:t>to economic operators</w:t>
      </w:r>
      <w:r>
        <w:t>, to</w:t>
      </w:r>
      <w:r w:rsidRPr="00340FF5">
        <w:t xml:space="preserve"> ensure legal certainty about the classification and tariff </w:t>
      </w:r>
      <w:r>
        <w:t>treatment</w:t>
      </w:r>
      <w:r w:rsidRPr="00340FF5">
        <w:t xml:space="preserve"> applicable to goods subject to importation or exportation.</w:t>
      </w:r>
      <w:r>
        <w:rPr>
          <w:i/>
        </w:rPr>
        <w:t xml:space="preserve"> </w:t>
      </w:r>
    </w:p>
  </w:footnote>
  <w:footnote w:id="10">
    <w:p w:rsidR="000C32A8" w:rsidRPr="005F34D5" w:rsidRDefault="000C32A8" w:rsidP="002E102B">
      <w:pPr>
        <w:pStyle w:val="FootnoteText"/>
      </w:pPr>
      <w:r w:rsidRPr="002C1E9C">
        <w:rPr>
          <w:rStyle w:val="FootnoteReference"/>
        </w:rPr>
        <w:footnoteRef/>
      </w:r>
      <w:r>
        <w:tab/>
      </w:r>
      <w:r w:rsidRPr="005F34D5">
        <w:rPr>
          <w:rFonts w:eastAsia="Times New Roman"/>
          <w:lang w:eastAsia="en-GB"/>
        </w:rPr>
        <w:t xml:space="preserve">Council Decision 87/369/EEC of 7 April 1987 concerning the conclusion of the International Convention on the </w:t>
      </w:r>
      <w:r w:rsidR="00AA2F20">
        <w:rPr>
          <w:rFonts w:eastAsia="Times New Roman"/>
          <w:lang w:eastAsia="en-GB"/>
        </w:rPr>
        <w:t>Harmonized</w:t>
      </w:r>
      <w:r w:rsidRPr="005F34D5">
        <w:rPr>
          <w:rFonts w:eastAsia="Times New Roman"/>
          <w:lang w:eastAsia="en-GB"/>
        </w:rPr>
        <w:t xml:space="preserve"> Commodity Description and Coding System and of the Protocol of Amendment thereto (</w:t>
      </w:r>
      <w:hyperlink r:id="rId1" w:history="1">
        <w:r w:rsidRPr="005F34D5">
          <w:rPr>
            <w:rFonts w:eastAsia="Times New Roman"/>
            <w:lang w:eastAsia="en-GB"/>
          </w:rPr>
          <w:t>OJ L 198, 20.7.1987, p. 1</w:t>
        </w:r>
      </w:hyperlink>
      <w:r w:rsidRPr="005F34D5">
        <w:rPr>
          <w:rFonts w:eastAsia="Times New Roman"/>
          <w:lang w:eastAsia="en-GB"/>
        </w:rPr>
        <w:t>).</w:t>
      </w:r>
    </w:p>
  </w:footnote>
  <w:footnote w:id="11">
    <w:p w:rsidR="00244781" w:rsidRPr="00C17605" w:rsidRDefault="00244781">
      <w:pPr>
        <w:pStyle w:val="FootnoteText"/>
        <w:rPr>
          <w:lang w:val="en-IE"/>
        </w:rPr>
      </w:pPr>
      <w:r w:rsidRPr="0024681C">
        <w:rPr>
          <w:rStyle w:val="FootnoteReference"/>
        </w:rPr>
        <w:footnoteRef/>
      </w:r>
      <w:r w:rsidR="0024681C">
        <w:tab/>
      </w:r>
      <w:r w:rsidRPr="00C17605">
        <w:rPr>
          <w:lang w:val="en-IE"/>
        </w:rPr>
        <w:t>OJ L 198, 20.7.1987, p.3.</w:t>
      </w:r>
    </w:p>
  </w:footnote>
  <w:footnote w:id="12">
    <w:p w:rsidR="000C32A8" w:rsidRDefault="000C32A8" w:rsidP="000C32A8">
      <w:pPr>
        <w:pStyle w:val="FootnoteText"/>
        <w:rPr>
          <w:rFonts w:eastAsia="Times New Roman"/>
          <w:lang w:eastAsia="en-GB"/>
        </w:rPr>
      </w:pPr>
      <w:r w:rsidRPr="006D3203">
        <w:rPr>
          <w:rStyle w:val="FootnoteReference"/>
        </w:rPr>
        <w:footnoteRef/>
      </w:r>
      <w:r>
        <w:tab/>
      </w:r>
      <w:r w:rsidRPr="005F34D5">
        <w:rPr>
          <w:rFonts w:eastAsia="Times New Roman"/>
          <w:lang w:eastAsia="en-GB"/>
        </w:rPr>
        <w:t>OJ L 198, 20.7.1987, p. </w:t>
      </w:r>
      <w:r w:rsidR="00244781">
        <w:rPr>
          <w:rFonts w:eastAsia="Times New Roman"/>
          <w:lang w:eastAsia="en-GB"/>
        </w:rPr>
        <w:t>11.</w:t>
      </w:r>
    </w:p>
    <w:p w:rsidR="000C32A8" w:rsidRPr="005043A4" w:rsidRDefault="000C32A8" w:rsidP="000C32A8">
      <w:pPr>
        <w:pStyle w:val="FootnoteText"/>
      </w:pPr>
    </w:p>
  </w:footnote>
  <w:footnote w:id="13">
    <w:p w:rsidR="00015A2D" w:rsidRPr="00262A87" w:rsidRDefault="00015A2D">
      <w:pPr>
        <w:pStyle w:val="FootnoteText"/>
        <w:rPr>
          <w:lang w:val="en-IE"/>
        </w:rPr>
      </w:pPr>
      <w:r w:rsidRPr="0024681C">
        <w:rPr>
          <w:rStyle w:val="FootnoteReference"/>
        </w:rPr>
        <w:footnoteRef/>
      </w:r>
      <w:r w:rsidR="0024681C">
        <w:tab/>
      </w:r>
      <w:r>
        <w:t>Council Regulation (EEC) No 2658/87 of 23 July 1987 on the tariff and statistical nomenclature and on the Common Customs Tariff (OJ L 256, 7.9.1987, p. 1).</w:t>
      </w:r>
    </w:p>
  </w:footnote>
  <w:footnote w:id="14">
    <w:p w:rsidR="00684762" w:rsidRPr="005F214B" w:rsidRDefault="00684762">
      <w:pPr>
        <w:pStyle w:val="FootnoteText"/>
        <w:rPr>
          <w:lang w:val="en-IE"/>
        </w:rPr>
      </w:pPr>
      <w:r w:rsidRPr="003115BB">
        <w:rPr>
          <w:rStyle w:val="FootnoteReference"/>
        </w:rPr>
        <w:footnoteRef/>
      </w:r>
      <w:r w:rsidR="003115BB">
        <w:tab/>
      </w:r>
      <w:r w:rsidRPr="00684762">
        <w:t xml:space="preserve">Council Decision (EU) 2023/2898 of 19 December 2023 on the position to be taken on behalf of the European Union within the World Customs Organization (WCO) with regard to the adoption of Explanatory Notes, Classification Opinions or other advice on the interpretation of the </w:t>
      </w:r>
      <w:r w:rsidR="00AA2F20">
        <w:t>Harmonized</w:t>
      </w:r>
      <w:r w:rsidRPr="00684762">
        <w:t xml:space="preserve"> System and recommendations to secure uniformity in the interpretation of the </w:t>
      </w:r>
      <w:r w:rsidR="00AA2F20">
        <w:t>Harmonized</w:t>
      </w:r>
      <w:r w:rsidRPr="00684762">
        <w:t xml:space="preserve"> System under the HS Convention  (OJ L 22.12.2023).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Default="008424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44E" w:rsidRDefault="00842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47A72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822ED5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DCC2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49C1B5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7AA2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E08CEFD2"/>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29F61EB6"/>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6"/>
  </w:num>
  <w:num w:numId="3">
    <w:abstractNumId w:val="4"/>
  </w:num>
  <w:num w:numId="4">
    <w:abstractNumId w:val="3"/>
  </w:num>
  <w:num w:numId="5">
    <w:abstractNumId w:val="5"/>
  </w:num>
  <w:num w:numId="6">
    <w:abstractNumId w:val="2"/>
  </w:num>
  <w:num w:numId="7">
    <w:abstractNumId w:val="1"/>
  </w:num>
  <w:num w:numId="8">
    <w:abstractNumId w:val="0"/>
  </w:num>
  <w:num w:numId="9">
    <w:abstractNumId w:val="15"/>
    <w:lvlOverride w:ilvl="0">
      <w:startOverride w:val="1"/>
    </w:lvlOverride>
  </w:num>
  <w:num w:numId="10">
    <w:abstractNumId w:val="11"/>
  </w:num>
  <w:num w:numId="11">
    <w:abstractNumId w:val="23"/>
  </w:num>
  <w:num w:numId="12">
    <w:abstractNumId w:val="23"/>
    <w:lvlOverride w:ilvl="0">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num>
  <w:num w:numId="15">
    <w:abstractNumId w:val="19"/>
  </w:num>
  <w:num w:numId="16">
    <w:abstractNumId w:val="12"/>
  </w:num>
  <w:num w:numId="17">
    <w:abstractNumId w:val="21"/>
  </w:num>
  <w:num w:numId="18">
    <w:abstractNumId w:val="10"/>
  </w:num>
  <w:num w:numId="19">
    <w:abstractNumId w:val="13"/>
  </w:num>
  <w:num w:numId="20">
    <w:abstractNumId w:val="14"/>
  </w:num>
  <w:num w:numId="21">
    <w:abstractNumId w:val="8"/>
  </w:num>
  <w:num w:numId="22">
    <w:abstractNumId w:val="20"/>
  </w:num>
  <w:num w:numId="23">
    <w:abstractNumId w:val="7"/>
  </w:num>
  <w:num w:numId="24">
    <w:abstractNumId w:val="15"/>
  </w:num>
  <w:num w:numId="25">
    <w:abstractNumId w:val="17"/>
  </w:num>
  <w:num w:numId="26">
    <w:abstractNumId w:val="18"/>
  </w:num>
  <w:num w:numId="27">
    <w:abstractNumId w:val="9"/>
  </w:num>
  <w:num w:numId="28">
    <w:abstractNumId w:val="16"/>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9 17:17: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1D3CEC7-E9C9-4A46-867A-366E112E8D78"/>
    <w:docVar w:name="LW_COVERPAGE_TYPE" w:val="1"/>
    <w:docVar w:name="LW_CROSSREFERENCE" w:val="&lt;UNUSED&gt;"/>
    <w:docVar w:name="LW_DocType" w:val="COM"/>
    <w:docVar w:name="LW_EMISSION" w:val="12.6.2026"/>
    <w:docVar w:name="LW_EMISSION_ISODATE" w:val="2026-06-1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43"/>
    <w:docVar w:name="LW_REF.II.NEW.CP_YEAR" w:val="2026"/>
    <w:docVar w:name="LW_REF.INST.NEW" w:val="COM"/>
    <w:docVar w:name="LW_REF.INST.NEW_ADOPTED" w:val="final"/>
    <w:docVar w:name="LW_REF.INST.NEW_TEXT" w:val="(2026) 2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World Customs Organization (WCO) with regard to the adoption of Explanatory Notes, Classification Opinions or other advice on the interpretation of the Harmonized System and recommendations to secure uniformity in the interpretation of the Harmonized System under the Harmonized System Convention, and the Recommendation concerning the amendment of the Nomenclature appended as an Annex to the Harmonized System Convention"/>
    <w:docVar w:name="LW_TYPE.DOC.CP" w:val="COUNCIL DECISION"/>
    <w:docVar w:name="LwApiVersions" w:val="LW4CoDe 1.24.5.0; LW 9.2, Build 20251112"/>
  </w:docVars>
  <w:rsids>
    <w:rsidRoot w:val="002D2A76"/>
    <w:rsid w:val="0000017A"/>
    <w:rsid w:val="0000218E"/>
    <w:rsid w:val="00007B47"/>
    <w:rsid w:val="00007C97"/>
    <w:rsid w:val="0001007E"/>
    <w:rsid w:val="00011A31"/>
    <w:rsid w:val="00012B22"/>
    <w:rsid w:val="000133DD"/>
    <w:rsid w:val="0001561D"/>
    <w:rsid w:val="00015A2D"/>
    <w:rsid w:val="0001654D"/>
    <w:rsid w:val="0002046C"/>
    <w:rsid w:val="00026B25"/>
    <w:rsid w:val="000329C4"/>
    <w:rsid w:val="00033753"/>
    <w:rsid w:val="00034DBC"/>
    <w:rsid w:val="00036A84"/>
    <w:rsid w:val="00037C67"/>
    <w:rsid w:val="00041BF6"/>
    <w:rsid w:val="00041F9F"/>
    <w:rsid w:val="000421D2"/>
    <w:rsid w:val="0004310C"/>
    <w:rsid w:val="00043629"/>
    <w:rsid w:val="0004655D"/>
    <w:rsid w:val="0004747E"/>
    <w:rsid w:val="00051B6E"/>
    <w:rsid w:val="000549B3"/>
    <w:rsid w:val="000615DE"/>
    <w:rsid w:val="00061BE7"/>
    <w:rsid w:val="00062B97"/>
    <w:rsid w:val="00064279"/>
    <w:rsid w:val="00066FA2"/>
    <w:rsid w:val="0007233E"/>
    <w:rsid w:val="00080596"/>
    <w:rsid w:val="00083BAE"/>
    <w:rsid w:val="00094784"/>
    <w:rsid w:val="000949E0"/>
    <w:rsid w:val="0009562F"/>
    <w:rsid w:val="000A2F2B"/>
    <w:rsid w:val="000A40E2"/>
    <w:rsid w:val="000C1096"/>
    <w:rsid w:val="000C1F10"/>
    <w:rsid w:val="000C32A8"/>
    <w:rsid w:val="000C3704"/>
    <w:rsid w:val="000C41AA"/>
    <w:rsid w:val="000C578C"/>
    <w:rsid w:val="000D0D72"/>
    <w:rsid w:val="000D190C"/>
    <w:rsid w:val="000D5B90"/>
    <w:rsid w:val="000D737A"/>
    <w:rsid w:val="000D77F2"/>
    <w:rsid w:val="000E1898"/>
    <w:rsid w:val="000E1A9D"/>
    <w:rsid w:val="000E7130"/>
    <w:rsid w:val="000E7996"/>
    <w:rsid w:val="000F0DD3"/>
    <w:rsid w:val="000F28B1"/>
    <w:rsid w:val="000F6115"/>
    <w:rsid w:val="000F6D6B"/>
    <w:rsid w:val="00102452"/>
    <w:rsid w:val="00104BD6"/>
    <w:rsid w:val="00106673"/>
    <w:rsid w:val="001112F0"/>
    <w:rsid w:val="0011231E"/>
    <w:rsid w:val="00113880"/>
    <w:rsid w:val="0011389E"/>
    <w:rsid w:val="001159F9"/>
    <w:rsid w:val="00115D26"/>
    <w:rsid w:val="00117E12"/>
    <w:rsid w:val="00123203"/>
    <w:rsid w:val="00126CE7"/>
    <w:rsid w:val="0013303D"/>
    <w:rsid w:val="00134BC1"/>
    <w:rsid w:val="00134C99"/>
    <w:rsid w:val="00135853"/>
    <w:rsid w:val="001407E9"/>
    <w:rsid w:val="00144D1A"/>
    <w:rsid w:val="00151177"/>
    <w:rsid w:val="00152B11"/>
    <w:rsid w:val="001536A6"/>
    <w:rsid w:val="00154A2C"/>
    <w:rsid w:val="00157077"/>
    <w:rsid w:val="001661D8"/>
    <w:rsid w:val="00170F4E"/>
    <w:rsid w:val="001717DC"/>
    <w:rsid w:val="00173A2D"/>
    <w:rsid w:val="00173FAF"/>
    <w:rsid w:val="00177AAC"/>
    <w:rsid w:val="0018613A"/>
    <w:rsid w:val="00186F77"/>
    <w:rsid w:val="00190C08"/>
    <w:rsid w:val="00191721"/>
    <w:rsid w:val="00191CD7"/>
    <w:rsid w:val="00192035"/>
    <w:rsid w:val="001979F5"/>
    <w:rsid w:val="00197CA4"/>
    <w:rsid w:val="001A533E"/>
    <w:rsid w:val="001A6157"/>
    <w:rsid w:val="001A669C"/>
    <w:rsid w:val="001A75FC"/>
    <w:rsid w:val="001A767C"/>
    <w:rsid w:val="001B1C35"/>
    <w:rsid w:val="001B224A"/>
    <w:rsid w:val="001B24AA"/>
    <w:rsid w:val="001B59DE"/>
    <w:rsid w:val="001B6688"/>
    <w:rsid w:val="001B6EC7"/>
    <w:rsid w:val="001C07E6"/>
    <w:rsid w:val="001C360B"/>
    <w:rsid w:val="001D1C88"/>
    <w:rsid w:val="001D2CDF"/>
    <w:rsid w:val="001D3389"/>
    <w:rsid w:val="001D6701"/>
    <w:rsid w:val="001D77DD"/>
    <w:rsid w:val="001E2CDB"/>
    <w:rsid w:val="001E37A7"/>
    <w:rsid w:val="001F1136"/>
    <w:rsid w:val="001F20C8"/>
    <w:rsid w:val="001F5153"/>
    <w:rsid w:val="001F58BB"/>
    <w:rsid w:val="0020117C"/>
    <w:rsid w:val="00203460"/>
    <w:rsid w:val="00206341"/>
    <w:rsid w:val="002071BB"/>
    <w:rsid w:val="00211B6F"/>
    <w:rsid w:val="00211FBF"/>
    <w:rsid w:val="00213394"/>
    <w:rsid w:val="002166E2"/>
    <w:rsid w:val="00217BF2"/>
    <w:rsid w:val="002245F5"/>
    <w:rsid w:val="00226435"/>
    <w:rsid w:val="002274F1"/>
    <w:rsid w:val="0023630E"/>
    <w:rsid w:val="00236BFC"/>
    <w:rsid w:val="00237E07"/>
    <w:rsid w:val="00240E98"/>
    <w:rsid w:val="0024249E"/>
    <w:rsid w:val="00242B91"/>
    <w:rsid w:val="00243750"/>
    <w:rsid w:val="00244781"/>
    <w:rsid w:val="00245D9A"/>
    <w:rsid w:val="0024681C"/>
    <w:rsid w:val="00253412"/>
    <w:rsid w:val="00253504"/>
    <w:rsid w:val="00253AC0"/>
    <w:rsid w:val="00260358"/>
    <w:rsid w:val="00262327"/>
    <w:rsid w:val="00262A87"/>
    <w:rsid w:val="00266C25"/>
    <w:rsid w:val="00284148"/>
    <w:rsid w:val="00286876"/>
    <w:rsid w:val="00286AED"/>
    <w:rsid w:val="002925CF"/>
    <w:rsid w:val="00297392"/>
    <w:rsid w:val="00297A2B"/>
    <w:rsid w:val="002A22D3"/>
    <w:rsid w:val="002A7080"/>
    <w:rsid w:val="002A7668"/>
    <w:rsid w:val="002B0B79"/>
    <w:rsid w:val="002C0859"/>
    <w:rsid w:val="002C0C3E"/>
    <w:rsid w:val="002C23FF"/>
    <w:rsid w:val="002C50FE"/>
    <w:rsid w:val="002C67B4"/>
    <w:rsid w:val="002D2A76"/>
    <w:rsid w:val="002D3D08"/>
    <w:rsid w:val="002D4B4D"/>
    <w:rsid w:val="002D6ABE"/>
    <w:rsid w:val="002D7208"/>
    <w:rsid w:val="002E102B"/>
    <w:rsid w:val="002E23A7"/>
    <w:rsid w:val="002E2C04"/>
    <w:rsid w:val="002E306A"/>
    <w:rsid w:val="002E472B"/>
    <w:rsid w:val="002E476B"/>
    <w:rsid w:val="002E4CE6"/>
    <w:rsid w:val="002E5576"/>
    <w:rsid w:val="002E6C86"/>
    <w:rsid w:val="002E7480"/>
    <w:rsid w:val="002F2C12"/>
    <w:rsid w:val="002F6563"/>
    <w:rsid w:val="0030350F"/>
    <w:rsid w:val="0030744C"/>
    <w:rsid w:val="00310E7C"/>
    <w:rsid w:val="003115BB"/>
    <w:rsid w:val="00311DD6"/>
    <w:rsid w:val="0031390C"/>
    <w:rsid w:val="00314577"/>
    <w:rsid w:val="00315075"/>
    <w:rsid w:val="0031565E"/>
    <w:rsid w:val="00316B95"/>
    <w:rsid w:val="00316E74"/>
    <w:rsid w:val="003176B9"/>
    <w:rsid w:val="00324430"/>
    <w:rsid w:val="00325D71"/>
    <w:rsid w:val="00333FD6"/>
    <w:rsid w:val="00340FF5"/>
    <w:rsid w:val="00352181"/>
    <w:rsid w:val="00352527"/>
    <w:rsid w:val="003534B1"/>
    <w:rsid w:val="00353FB8"/>
    <w:rsid w:val="003566D1"/>
    <w:rsid w:val="003601AA"/>
    <w:rsid w:val="00361718"/>
    <w:rsid w:val="0036329C"/>
    <w:rsid w:val="003845DB"/>
    <w:rsid w:val="00385271"/>
    <w:rsid w:val="003855EF"/>
    <w:rsid w:val="003935E7"/>
    <w:rsid w:val="00395966"/>
    <w:rsid w:val="00396ED3"/>
    <w:rsid w:val="003974D1"/>
    <w:rsid w:val="003979C6"/>
    <w:rsid w:val="003A3406"/>
    <w:rsid w:val="003B6D17"/>
    <w:rsid w:val="003C1DEE"/>
    <w:rsid w:val="003C3CAB"/>
    <w:rsid w:val="003C60AD"/>
    <w:rsid w:val="003C6AB1"/>
    <w:rsid w:val="003C750A"/>
    <w:rsid w:val="003C793C"/>
    <w:rsid w:val="003D3FB5"/>
    <w:rsid w:val="003E1FC3"/>
    <w:rsid w:val="003F024C"/>
    <w:rsid w:val="003F475B"/>
    <w:rsid w:val="003F5B8C"/>
    <w:rsid w:val="003F79A3"/>
    <w:rsid w:val="003F7C6F"/>
    <w:rsid w:val="00400661"/>
    <w:rsid w:val="00404A10"/>
    <w:rsid w:val="00404E9D"/>
    <w:rsid w:val="00410088"/>
    <w:rsid w:val="0041245B"/>
    <w:rsid w:val="00413C64"/>
    <w:rsid w:val="0041642B"/>
    <w:rsid w:val="004241C1"/>
    <w:rsid w:val="0042459D"/>
    <w:rsid w:val="0042508D"/>
    <w:rsid w:val="004262FB"/>
    <w:rsid w:val="004263D4"/>
    <w:rsid w:val="00426832"/>
    <w:rsid w:val="0042693C"/>
    <w:rsid w:val="00426B41"/>
    <w:rsid w:val="00431092"/>
    <w:rsid w:val="00433271"/>
    <w:rsid w:val="00433487"/>
    <w:rsid w:val="00436C8B"/>
    <w:rsid w:val="00436EC5"/>
    <w:rsid w:val="004420C7"/>
    <w:rsid w:val="00442F94"/>
    <w:rsid w:val="004447A2"/>
    <w:rsid w:val="004523BB"/>
    <w:rsid w:val="0045345C"/>
    <w:rsid w:val="004535D2"/>
    <w:rsid w:val="004555A7"/>
    <w:rsid w:val="004565BB"/>
    <w:rsid w:val="00457102"/>
    <w:rsid w:val="00461F53"/>
    <w:rsid w:val="00462910"/>
    <w:rsid w:val="00464458"/>
    <w:rsid w:val="00464A7E"/>
    <w:rsid w:val="00470A15"/>
    <w:rsid w:val="0047568F"/>
    <w:rsid w:val="00480A2D"/>
    <w:rsid w:val="004813E7"/>
    <w:rsid w:val="0049119A"/>
    <w:rsid w:val="00491BC4"/>
    <w:rsid w:val="004A4B8C"/>
    <w:rsid w:val="004A6833"/>
    <w:rsid w:val="004B5D80"/>
    <w:rsid w:val="004C376A"/>
    <w:rsid w:val="004C541C"/>
    <w:rsid w:val="004E30CE"/>
    <w:rsid w:val="004E34D5"/>
    <w:rsid w:val="004E35ED"/>
    <w:rsid w:val="004E3A51"/>
    <w:rsid w:val="004E45EF"/>
    <w:rsid w:val="004E6568"/>
    <w:rsid w:val="004F3488"/>
    <w:rsid w:val="004F3544"/>
    <w:rsid w:val="004F3B36"/>
    <w:rsid w:val="004F562C"/>
    <w:rsid w:val="004F56F2"/>
    <w:rsid w:val="004F59A5"/>
    <w:rsid w:val="005051F2"/>
    <w:rsid w:val="005060AC"/>
    <w:rsid w:val="00507669"/>
    <w:rsid w:val="00512E5B"/>
    <w:rsid w:val="005235B5"/>
    <w:rsid w:val="00523EC4"/>
    <w:rsid w:val="00524857"/>
    <w:rsid w:val="00525FA9"/>
    <w:rsid w:val="0052708E"/>
    <w:rsid w:val="0053278B"/>
    <w:rsid w:val="005334C9"/>
    <w:rsid w:val="00535C23"/>
    <w:rsid w:val="00544237"/>
    <w:rsid w:val="0054568C"/>
    <w:rsid w:val="0055039A"/>
    <w:rsid w:val="00551459"/>
    <w:rsid w:val="00551ED4"/>
    <w:rsid w:val="005557AE"/>
    <w:rsid w:val="00562D83"/>
    <w:rsid w:val="0056679F"/>
    <w:rsid w:val="0056753E"/>
    <w:rsid w:val="00571A55"/>
    <w:rsid w:val="00573FAB"/>
    <w:rsid w:val="00575060"/>
    <w:rsid w:val="00577AE1"/>
    <w:rsid w:val="00581657"/>
    <w:rsid w:val="00582426"/>
    <w:rsid w:val="00583093"/>
    <w:rsid w:val="005875B2"/>
    <w:rsid w:val="00592A57"/>
    <w:rsid w:val="00594C0E"/>
    <w:rsid w:val="00597E6E"/>
    <w:rsid w:val="005A7DC8"/>
    <w:rsid w:val="005B1DC1"/>
    <w:rsid w:val="005B27B5"/>
    <w:rsid w:val="005C6818"/>
    <w:rsid w:val="005D108D"/>
    <w:rsid w:val="005D2D6B"/>
    <w:rsid w:val="005D5C5C"/>
    <w:rsid w:val="005D5F69"/>
    <w:rsid w:val="005D61F3"/>
    <w:rsid w:val="005D62A3"/>
    <w:rsid w:val="005E00F0"/>
    <w:rsid w:val="005E1906"/>
    <w:rsid w:val="005E3EEC"/>
    <w:rsid w:val="005E48F5"/>
    <w:rsid w:val="005E4AD8"/>
    <w:rsid w:val="005E566D"/>
    <w:rsid w:val="005E657F"/>
    <w:rsid w:val="005F214B"/>
    <w:rsid w:val="005F6E0E"/>
    <w:rsid w:val="0060152C"/>
    <w:rsid w:val="00602A87"/>
    <w:rsid w:val="00603625"/>
    <w:rsid w:val="0060584C"/>
    <w:rsid w:val="00612398"/>
    <w:rsid w:val="006157FA"/>
    <w:rsid w:val="00616734"/>
    <w:rsid w:val="00617327"/>
    <w:rsid w:val="00617400"/>
    <w:rsid w:val="00620539"/>
    <w:rsid w:val="0062258D"/>
    <w:rsid w:val="006227BD"/>
    <w:rsid w:val="0062325E"/>
    <w:rsid w:val="0062355D"/>
    <w:rsid w:val="00625506"/>
    <w:rsid w:val="006262C2"/>
    <w:rsid w:val="00627BD8"/>
    <w:rsid w:val="00635273"/>
    <w:rsid w:val="006375C3"/>
    <w:rsid w:val="00643004"/>
    <w:rsid w:val="00643C15"/>
    <w:rsid w:val="00650359"/>
    <w:rsid w:val="00651096"/>
    <w:rsid w:val="006557CF"/>
    <w:rsid w:val="00662052"/>
    <w:rsid w:val="006642ED"/>
    <w:rsid w:val="00667CB2"/>
    <w:rsid w:val="0067535D"/>
    <w:rsid w:val="00676213"/>
    <w:rsid w:val="006827D5"/>
    <w:rsid w:val="00684762"/>
    <w:rsid w:val="00685A59"/>
    <w:rsid w:val="006860F1"/>
    <w:rsid w:val="00690902"/>
    <w:rsid w:val="00692A12"/>
    <w:rsid w:val="00692E87"/>
    <w:rsid w:val="00694C00"/>
    <w:rsid w:val="006A12DE"/>
    <w:rsid w:val="006A19AA"/>
    <w:rsid w:val="006A2954"/>
    <w:rsid w:val="006A38D8"/>
    <w:rsid w:val="006A6139"/>
    <w:rsid w:val="006C1FEE"/>
    <w:rsid w:val="006C3EE5"/>
    <w:rsid w:val="006C4E37"/>
    <w:rsid w:val="006C5348"/>
    <w:rsid w:val="006C563B"/>
    <w:rsid w:val="006C5826"/>
    <w:rsid w:val="006C660F"/>
    <w:rsid w:val="006C6CB0"/>
    <w:rsid w:val="006D40CA"/>
    <w:rsid w:val="006D4731"/>
    <w:rsid w:val="006E39E4"/>
    <w:rsid w:val="006E3E10"/>
    <w:rsid w:val="006E69E3"/>
    <w:rsid w:val="006F4E22"/>
    <w:rsid w:val="0070525A"/>
    <w:rsid w:val="0070598F"/>
    <w:rsid w:val="00706715"/>
    <w:rsid w:val="00707B18"/>
    <w:rsid w:val="007120DE"/>
    <w:rsid w:val="00712B3D"/>
    <w:rsid w:val="00715CDF"/>
    <w:rsid w:val="00715CFD"/>
    <w:rsid w:val="007311FC"/>
    <w:rsid w:val="00733225"/>
    <w:rsid w:val="00735303"/>
    <w:rsid w:val="00736032"/>
    <w:rsid w:val="00740B30"/>
    <w:rsid w:val="00744134"/>
    <w:rsid w:val="00756B21"/>
    <w:rsid w:val="00762E9E"/>
    <w:rsid w:val="0076553B"/>
    <w:rsid w:val="00771CB2"/>
    <w:rsid w:val="007756FE"/>
    <w:rsid w:val="007765E6"/>
    <w:rsid w:val="007808A8"/>
    <w:rsid w:val="007856C2"/>
    <w:rsid w:val="00786B35"/>
    <w:rsid w:val="00791F65"/>
    <w:rsid w:val="007A019B"/>
    <w:rsid w:val="007A265C"/>
    <w:rsid w:val="007A3C28"/>
    <w:rsid w:val="007A7F88"/>
    <w:rsid w:val="007B0A9E"/>
    <w:rsid w:val="007B0B8F"/>
    <w:rsid w:val="007B4EEF"/>
    <w:rsid w:val="007B765B"/>
    <w:rsid w:val="007C437E"/>
    <w:rsid w:val="007C55CD"/>
    <w:rsid w:val="007C6B67"/>
    <w:rsid w:val="007C7692"/>
    <w:rsid w:val="007D178B"/>
    <w:rsid w:val="007D40EF"/>
    <w:rsid w:val="007D7B38"/>
    <w:rsid w:val="007E2C01"/>
    <w:rsid w:val="007F0A55"/>
    <w:rsid w:val="007F2457"/>
    <w:rsid w:val="00801266"/>
    <w:rsid w:val="008048F9"/>
    <w:rsid w:val="00810AE6"/>
    <w:rsid w:val="0081319B"/>
    <w:rsid w:val="008135D2"/>
    <w:rsid w:val="00814BA1"/>
    <w:rsid w:val="008212A6"/>
    <w:rsid w:val="00822DD7"/>
    <w:rsid w:val="00822DE2"/>
    <w:rsid w:val="008277F3"/>
    <w:rsid w:val="00831A41"/>
    <w:rsid w:val="0084244E"/>
    <w:rsid w:val="00856A5A"/>
    <w:rsid w:val="00860563"/>
    <w:rsid w:val="008644D8"/>
    <w:rsid w:val="008655EA"/>
    <w:rsid w:val="00865727"/>
    <w:rsid w:val="0086676A"/>
    <w:rsid w:val="00867F33"/>
    <w:rsid w:val="00871ECC"/>
    <w:rsid w:val="00872434"/>
    <w:rsid w:val="00874E28"/>
    <w:rsid w:val="0087693B"/>
    <w:rsid w:val="00877878"/>
    <w:rsid w:val="00882186"/>
    <w:rsid w:val="00882CE0"/>
    <w:rsid w:val="00883BE6"/>
    <w:rsid w:val="00886F23"/>
    <w:rsid w:val="00890607"/>
    <w:rsid w:val="00894798"/>
    <w:rsid w:val="00896854"/>
    <w:rsid w:val="008A0355"/>
    <w:rsid w:val="008A0A76"/>
    <w:rsid w:val="008A48CA"/>
    <w:rsid w:val="008A57AB"/>
    <w:rsid w:val="008B2E29"/>
    <w:rsid w:val="008B7458"/>
    <w:rsid w:val="008C1512"/>
    <w:rsid w:val="008C6582"/>
    <w:rsid w:val="008C6D23"/>
    <w:rsid w:val="008D27D0"/>
    <w:rsid w:val="008D44A8"/>
    <w:rsid w:val="008D6E1D"/>
    <w:rsid w:val="008E1CBC"/>
    <w:rsid w:val="008E1D7A"/>
    <w:rsid w:val="008E1ED5"/>
    <w:rsid w:val="008E1F9E"/>
    <w:rsid w:val="008E21F9"/>
    <w:rsid w:val="008E284A"/>
    <w:rsid w:val="008E2DCD"/>
    <w:rsid w:val="008E4DD7"/>
    <w:rsid w:val="008E5EBC"/>
    <w:rsid w:val="008E69C8"/>
    <w:rsid w:val="008F0CAA"/>
    <w:rsid w:val="008F6463"/>
    <w:rsid w:val="008F738A"/>
    <w:rsid w:val="009027E3"/>
    <w:rsid w:val="00902CC4"/>
    <w:rsid w:val="00920B31"/>
    <w:rsid w:val="0092571E"/>
    <w:rsid w:val="009322D2"/>
    <w:rsid w:val="0093745E"/>
    <w:rsid w:val="0093748D"/>
    <w:rsid w:val="00940C4F"/>
    <w:rsid w:val="009525F1"/>
    <w:rsid w:val="00952CAF"/>
    <w:rsid w:val="0095329C"/>
    <w:rsid w:val="00956DCF"/>
    <w:rsid w:val="0096104B"/>
    <w:rsid w:val="009618BE"/>
    <w:rsid w:val="00961C13"/>
    <w:rsid w:val="00962F24"/>
    <w:rsid w:val="0097044D"/>
    <w:rsid w:val="00971B4C"/>
    <w:rsid w:val="009729EF"/>
    <w:rsid w:val="00976251"/>
    <w:rsid w:val="00976F64"/>
    <w:rsid w:val="00977354"/>
    <w:rsid w:val="00977B4D"/>
    <w:rsid w:val="00981031"/>
    <w:rsid w:val="00990CBF"/>
    <w:rsid w:val="00991307"/>
    <w:rsid w:val="00991E32"/>
    <w:rsid w:val="00993951"/>
    <w:rsid w:val="0099567F"/>
    <w:rsid w:val="00996126"/>
    <w:rsid w:val="0099732D"/>
    <w:rsid w:val="009A1AC2"/>
    <w:rsid w:val="009A71D7"/>
    <w:rsid w:val="009B1771"/>
    <w:rsid w:val="009B762D"/>
    <w:rsid w:val="009C427C"/>
    <w:rsid w:val="009C74E6"/>
    <w:rsid w:val="009C766A"/>
    <w:rsid w:val="009C7E1C"/>
    <w:rsid w:val="009D5561"/>
    <w:rsid w:val="009D7351"/>
    <w:rsid w:val="009E2A0F"/>
    <w:rsid w:val="009E3DFC"/>
    <w:rsid w:val="009E4B9A"/>
    <w:rsid w:val="009F06C0"/>
    <w:rsid w:val="009F7D3E"/>
    <w:rsid w:val="00A05BB9"/>
    <w:rsid w:val="00A07CD4"/>
    <w:rsid w:val="00A1288B"/>
    <w:rsid w:val="00A1640E"/>
    <w:rsid w:val="00A24F00"/>
    <w:rsid w:val="00A26FC7"/>
    <w:rsid w:val="00A3712A"/>
    <w:rsid w:val="00A372C1"/>
    <w:rsid w:val="00A40794"/>
    <w:rsid w:val="00A42B27"/>
    <w:rsid w:val="00A47A6C"/>
    <w:rsid w:val="00A61954"/>
    <w:rsid w:val="00A71339"/>
    <w:rsid w:val="00A72580"/>
    <w:rsid w:val="00A73262"/>
    <w:rsid w:val="00A7402D"/>
    <w:rsid w:val="00A7778A"/>
    <w:rsid w:val="00A77F63"/>
    <w:rsid w:val="00A8727D"/>
    <w:rsid w:val="00A90648"/>
    <w:rsid w:val="00A9207A"/>
    <w:rsid w:val="00A92657"/>
    <w:rsid w:val="00A92DB0"/>
    <w:rsid w:val="00AA2F20"/>
    <w:rsid w:val="00AA4740"/>
    <w:rsid w:val="00AA51A1"/>
    <w:rsid w:val="00AA683A"/>
    <w:rsid w:val="00AB1F91"/>
    <w:rsid w:val="00AB75FB"/>
    <w:rsid w:val="00AC5817"/>
    <w:rsid w:val="00AC7A27"/>
    <w:rsid w:val="00AD3025"/>
    <w:rsid w:val="00AD4491"/>
    <w:rsid w:val="00AD6644"/>
    <w:rsid w:val="00AD6950"/>
    <w:rsid w:val="00AF02C9"/>
    <w:rsid w:val="00AF1FFF"/>
    <w:rsid w:val="00B0052F"/>
    <w:rsid w:val="00B01AED"/>
    <w:rsid w:val="00B03703"/>
    <w:rsid w:val="00B1489B"/>
    <w:rsid w:val="00B14DA6"/>
    <w:rsid w:val="00B1798E"/>
    <w:rsid w:val="00B27197"/>
    <w:rsid w:val="00B27C5A"/>
    <w:rsid w:val="00B31B6A"/>
    <w:rsid w:val="00B33F22"/>
    <w:rsid w:val="00B35E47"/>
    <w:rsid w:val="00B4040F"/>
    <w:rsid w:val="00B44E71"/>
    <w:rsid w:val="00B47F8E"/>
    <w:rsid w:val="00B54094"/>
    <w:rsid w:val="00B54234"/>
    <w:rsid w:val="00B557D3"/>
    <w:rsid w:val="00B60494"/>
    <w:rsid w:val="00B65B03"/>
    <w:rsid w:val="00B701DC"/>
    <w:rsid w:val="00B72A81"/>
    <w:rsid w:val="00B74952"/>
    <w:rsid w:val="00B77F4D"/>
    <w:rsid w:val="00B77FE6"/>
    <w:rsid w:val="00B97CDD"/>
    <w:rsid w:val="00BA000B"/>
    <w:rsid w:val="00BA5571"/>
    <w:rsid w:val="00BB37D0"/>
    <w:rsid w:val="00BB55B2"/>
    <w:rsid w:val="00BB713E"/>
    <w:rsid w:val="00BC2032"/>
    <w:rsid w:val="00BC4443"/>
    <w:rsid w:val="00BC5F4A"/>
    <w:rsid w:val="00BD2DCD"/>
    <w:rsid w:val="00BD30F5"/>
    <w:rsid w:val="00BD7BC0"/>
    <w:rsid w:val="00BE0548"/>
    <w:rsid w:val="00BE3127"/>
    <w:rsid w:val="00BE4A90"/>
    <w:rsid w:val="00BE7640"/>
    <w:rsid w:val="00BF48BD"/>
    <w:rsid w:val="00C02DBD"/>
    <w:rsid w:val="00C04944"/>
    <w:rsid w:val="00C053A1"/>
    <w:rsid w:val="00C0622B"/>
    <w:rsid w:val="00C1623C"/>
    <w:rsid w:val="00C16C4A"/>
    <w:rsid w:val="00C17605"/>
    <w:rsid w:val="00C17A11"/>
    <w:rsid w:val="00C21E13"/>
    <w:rsid w:val="00C22781"/>
    <w:rsid w:val="00C27219"/>
    <w:rsid w:val="00C27661"/>
    <w:rsid w:val="00C30823"/>
    <w:rsid w:val="00C31482"/>
    <w:rsid w:val="00C3196D"/>
    <w:rsid w:val="00C31D89"/>
    <w:rsid w:val="00C34E10"/>
    <w:rsid w:val="00C36400"/>
    <w:rsid w:val="00C36E0D"/>
    <w:rsid w:val="00C36E84"/>
    <w:rsid w:val="00C4077E"/>
    <w:rsid w:val="00C40B3A"/>
    <w:rsid w:val="00C415ED"/>
    <w:rsid w:val="00C4481B"/>
    <w:rsid w:val="00C44AC7"/>
    <w:rsid w:val="00C44E5C"/>
    <w:rsid w:val="00C51E6E"/>
    <w:rsid w:val="00C51FDD"/>
    <w:rsid w:val="00C52B01"/>
    <w:rsid w:val="00C52DFF"/>
    <w:rsid w:val="00C53C38"/>
    <w:rsid w:val="00C557F5"/>
    <w:rsid w:val="00C637AC"/>
    <w:rsid w:val="00C75895"/>
    <w:rsid w:val="00C80D8D"/>
    <w:rsid w:val="00C85989"/>
    <w:rsid w:val="00C92E25"/>
    <w:rsid w:val="00C96E9F"/>
    <w:rsid w:val="00C97088"/>
    <w:rsid w:val="00C97EC2"/>
    <w:rsid w:val="00CB42C4"/>
    <w:rsid w:val="00CB6187"/>
    <w:rsid w:val="00CB77DC"/>
    <w:rsid w:val="00CC1507"/>
    <w:rsid w:val="00CC5EE2"/>
    <w:rsid w:val="00CC767F"/>
    <w:rsid w:val="00CC7E18"/>
    <w:rsid w:val="00CE57B0"/>
    <w:rsid w:val="00CF00BF"/>
    <w:rsid w:val="00CF13AD"/>
    <w:rsid w:val="00CF19E9"/>
    <w:rsid w:val="00CF26A2"/>
    <w:rsid w:val="00CF44B7"/>
    <w:rsid w:val="00CF5C21"/>
    <w:rsid w:val="00CF6DB8"/>
    <w:rsid w:val="00D04D9A"/>
    <w:rsid w:val="00D058F9"/>
    <w:rsid w:val="00D11212"/>
    <w:rsid w:val="00D213D9"/>
    <w:rsid w:val="00D22739"/>
    <w:rsid w:val="00D23A6A"/>
    <w:rsid w:val="00D3131C"/>
    <w:rsid w:val="00D326E5"/>
    <w:rsid w:val="00D34AD6"/>
    <w:rsid w:val="00D3574A"/>
    <w:rsid w:val="00D360E0"/>
    <w:rsid w:val="00D403F3"/>
    <w:rsid w:val="00D41422"/>
    <w:rsid w:val="00D523AB"/>
    <w:rsid w:val="00D53126"/>
    <w:rsid w:val="00D53DF7"/>
    <w:rsid w:val="00D57C68"/>
    <w:rsid w:val="00D60F6F"/>
    <w:rsid w:val="00D628AC"/>
    <w:rsid w:val="00D703E6"/>
    <w:rsid w:val="00D72616"/>
    <w:rsid w:val="00D762BB"/>
    <w:rsid w:val="00D82999"/>
    <w:rsid w:val="00D82C40"/>
    <w:rsid w:val="00D91F4A"/>
    <w:rsid w:val="00D947B0"/>
    <w:rsid w:val="00D95493"/>
    <w:rsid w:val="00D954D2"/>
    <w:rsid w:val="00DA22AF"/>
    <w:rsid w:val="00DA36D4"/>
    <w:rsid w:val="00DA52E4"/>
    <w:rsid w:val="00DB0679"/>
    <w:rsid w:val="00DB481F"/>
    <w:rsid w:val="00DB4FFB"/>
    <w:rsid w:val="00DC7586"/>
    <w:rsid w:val="00DD3362"/>
    <w:rsid w:val="00DD6DF8"/>
    <w:rsid w:val="00DE69EC"/>
    <w:rsid w:val="00DF7956"/>
    <w:rsid w:val="00E0035C"/>
    <w:rsid w:val="00E010A1"/>
    <w:rsid w:val="00E05A65"/>
    <w:rsid w:val="00E1317A"/>
    <w:rsid w:val="00E149C1"/>
    <w:rsid w:val="00E26D91"/>
    <w:rsid w:val="00E32129"/>
    <w:rsid w:val="00E32766"/>
    <w:rsid w:val="00E32A2B"/>
    <w:rsid w:val="00E33AC6"/>
    <w:rsid w:val="00E40AAD"/>
    <w:rsid w:val="00E47092"/>
    <w:rsid w:val="00E52145"/>
    <w:rsid w:val="00E53B47"/>
    <w:rsid w:val="00E57484"/>
    <w:rsid w:val="00E63366"/>
    <w:rsid w:val="00E64541"/>
    <w:rsid w:val="00E64C14"/>
    <w:rsid w:val="00E656BB"/>
    <w:rsid w:val="00E66477"/>
    <w:rsid w:val="00E670AC"/>
    <w:rsid w:val="00E7503E"/>
    <w:rsid w:val="00E7539E"/>
    <w:rsid w:val="00E77242"/>
    <w:rsid w:val="00E91598"/>
    <w:rsid w:val="00E92295"/>
    <w:rsid w:val="00E94D39"/>
    <w:rsid w:val="00EA01F2"/>
    <w:rsid w:val="00EA2845"/>
    <w:rsid w:val="00EA285D"/>
    <w:rsid w:val="00EA69B0"/>
    <w:rsid w:val="00EA75A1"/>
    <w:rsid w:val="00EB1A16"/>
    <w:rsid w:val="00EB21E4"/>
    <w:rsid w:val="00EB4CA6"/>
    <w:rsid w:val="00EC179D"/>
    <w:rsid w:val="00EC217D"/>
    <w:rsid w:val="00EC362D"/>
    <w:rsid w:val="00EC4216"/>
    <w:rsid w:val="00ED2330"/>
    <w:rsid w:val="00ED2372"/>
    <w:rsid w:val="00EE29B8"/>
    <w:rsid w:val="00EE5742"/>
    <w:rsid w:val="00EE684C"/>
    <w:rsid w:val="00EE7140"/>
    <w:rsid w:val="00EE7972"/>
    <w:rsid w:val="00EE7FC7"/>
    <w:rsid w:val="00EF0202"/>
    <w:rsid w:val="00EF1F76"/>
    <w:rsid w:val="00EF2EA8"/>
    <w:rsid w:val="00EF6B3C"/>
    <w:rsid w:val="00F00018"/>
    <w:rsid w:val="00F00538"/>
    <w:rsid w:val="00F0224E"/>
    <w:rsid w:val="00F02D27"/>
    <w:rsid w:val="00F064BF"/>
    <w:rsid w:val="00F0697B"/>
    <w:rsid w:val="00F0729F"/>
    <w:rsid w:val="00F137E9"/>
    <w:rsid w:val="00F13F67"/>
    <w:rsid w:val="00F17497"/>
    <w:rsid w:val="00F22135"/>
    <w:rsid w:val="00F27EFB"/>
    <w:rsid w:val="00F30077"/>
    <w:rsid w:val="00F31A09"/>
    <w:rsid w:val="00F34657"/>
    <w:rsid w:val="00F429B8"/>
    <w:rsid w:val="00F50AE8"/>
    <w:rsid w:val="00F51CF0"/>
    <w:rsid w:val="00F54A40"/>
    <w:rsid w:val="00F559BF"/>
    <w:rsid w:val="00F621AF"/>
    <w:rsid w:val="00F63B89"/>
    <w:rsid w:val="00F66359"/>
    <w:rsid w:val="00F70AED"/>
    <w:rsid w:val="00F70C0E"/>
    <w:rsid w:val="00F720F3"/>
    <w:rsid w:val="00F8147A"/>
    <w:rsid w:val="00F86171"/>
    <w:rsid w:val="00F87AD1"/>
    <w:rsid w:val="00F87BDC"/>
    <w:rsid w:val="00F914E4"/>
    <w:rsid w:val="00F92543"/>
    <w:rsid w:val="00F940EE"/>
    <w:rsid w:val="00F94BAE"/>
    <w:rsid w:val="00FA0539"/>
    <w:rsid w:val="00FA05CD"/>
    <w:rsid w:val="00FA1573"/>
    <w:rsid w:val="00FA4288"/>
    <w:rsid w:val="00FA77A7"/>
    <w:rsid w:val="00FB436A"/>
    <w:rsid w:val="00FC3C47"/>
    <w:rsid w:val="00FC7DFB"/>
    <w:rsid w:val="00FD14B6"/>
    <w:rsid w:val="00FD237F"/>
    <w:rsid w:val="00FD3B68"/>
    <w:rsid w:val="00FE3733"/>
    <w:rsid w:val="00FE52C4"/>
    <w:rsid w:val="00FF47BA"/>
    <w:rsid w:val="00FF551B"/>
    <w:rsid w:val="00FF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9CB05DC-7A1E-4E4F-B1E5-E53FF7E2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uiPriority w:val="99"/>
    <w:rsid w:val="00FF7A64"/>
    <w:pPr>
      <w:numPr>
        <w:numId w:val="1"/>
      </w:numPr>
    </w:pPr>
    <w:rPr>
      <w:rFonts w:eastAsia="Times New Roman"/>
      <w:lang w:val="fr-FR" w:eastAsia="en-GB"/>
    </w:rPr>
  </w:style>
  <w:style w:type="paragraph" w:styleId="ListBullet">
    <w:name w:val="List Bullet"/>
    <w:basedOn w:val="Normal"/>
    <w:uiPriority w:val="99"/>
    <w:semiHidden/>
    <w:unhideWhenUsed/>
    <w:rsid w:val="00FE52C4"/>
    <w:pPr>
      <w:numPr>
        <w:numId w:val="2"/>
      </w:numPr>
      <w:contextualSpacing/>
    </w:pPr>
  </w:style>
  <w:style w:type="paragraph" w:styleId="ListBullet3">
    <w:name w:val="List Bullet 3"/>
    <w:basedOn w:val="Normal"/>
    <w:uiPriority w:val="99"/>
    <w:semiHidden/>
    <w:unhideWhenUsed/>
    <w:rsid w:val="00FE52C4"/>
    <w:pPr>
      <w:numPr>
        <w:numId w:val="3"/>
      </w:numPr>
      <w:contextualSpacing/>
    </w:pPr>
  </w:style>
  <w:style w:type="paragraph" w:styleId="ListBullet4">
    <w:name w:val="List Bullet 4"/>
    <w:basedOn w:val="Normal"/>
    <w:uiPriority w:val="99"/>
    <w:semiHidden/>
    <w:unhideWhenUsed/>
    <w:rsid w:val="00FE52C4"/>
    <w:pPr>
      <w:numPr>
        <w:numId w:val="4"/>
      </w:numPr>
      <w:contextualSpacing/>
    </w:pPr>
  </w:style>
  <w:style w:type="paragraph" w:styleId="Caption">
    <w:name w:val="caption"/>
    <w:basedOn w:val="Normal"/>
    <w:next w:val="Normal"/>
    <w:uiPriority w:val="35"/>
    <w:semiHidden/>
    <w:unhideWhenUsed/>
    <w:qFormat/>
    <w:rsid w:val="003601A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601AA"/>
    <w:pPr>
      <w:spacing w:after="0"/>
    </w:pPr>
  </w:style>
  <w:style w:type="paragraph" w:styleId="ListNumber">
    <w:name w:val="List Number"/>
    <w:basedOn w:val="Normal"/>
    <w:uiPriority w:val="99"/>
    <w:semiHidden/>
    <w:unhideWhenUsed/>
    <w:rsid w:val="003601AA"/>
    <w:pPr>
      <w:numPr>
        <w:numId w:val="5"/>
      </w:numPr>
      <w:contextualSpacing/>
    </w:pPr>
  </w:style>
  <w:style w:type="paragraph" w:styleId="ListNumber2">
    <w:name w:val="List Number 2"/>
    <w:basedOn w:val="Normal"/>
    <w:uiPriority w:val="99"/>
    <w:semiHidden/>
    <w:unhideWhenUsed/>
    <w:rsid w:val="003601AA"/>
    <w:pPr>
      <w:numPr>
        <w:numId w:val="6"/>
      </w:numPr>
      <w:contextualSpacing/>
    </w:pPr>
  </w:style>
  <w:style w:type="paragraph" w:styleId="ListNumber3">
    <w:name w:val="List Number 3"/>
    <w:basedOn w:val="Normal"/>
    <w:uiPriority w:val="99"/>
    <w:semiHidden/>
    <w:unhideWhenUsed/>
    <w:rsid w:val="003601AA"/>
    <w:pPr>
      <w:numPr>
        <w:numId w:val="7"/>
      </w:numPr>
      <w:contextualSpacing/>
    </w:pPr>
  </w:style>
  <w:style w:type="paragraph" w:styleId="ListNumber4">
    <w:name w:val="List Number 4"/>
    <w:basedOn w:val="Normal"/>
    <w:uiPriority w:val="99"/>
    <w:semiHidden/>
    <w:unhideWhenUsed/>
    <w:rsid w:val="003601AA"/>
    <w:pPr>
      <w:numPr>
        <w:numId w:val="8"/>
      </w:numPr>
      <w:contextualSpacing/>
    </w:pPr>
  </w:style>
  <w:style w:type="character" w:styleId="CommentReference">
    <w:name w:val="annotation reference"/>
    <w:basedOn w:val="DefaultParagraphFont"/>
    <w:uiPriority w:val="99"/>
    <w:semiHidden/>
    <w:unhideWhenUsed/>
    <w:rsid w:val="002D4B4D"/>
    <w:rPr>
      <w:sz w:val="16"/>
      <w:szCs w:val="16"/>
    </w:rPr>
  </w:style>
  <w:style w:type="paragraph" w:styleId="CommentText">
    <w:name w:val="annotation text"/>
    <w:basedOn w:val="Normal"/>
    <w:link w:val="CommentTextChar"/>
    <w:uiPriority w:val="99"/>
    <w:unhideWhenUsed/>
    <w:rsid w:val="002D4B4D"/>
    <w:rPr>
      <w:sz w:val="20"/>
      <w:szCs w:val="20"/>
    </w:rPr>
  </w:style>
  <w:style w:type="character" w:customStyle="1" w:styleId="CommentTextChar">
    <w:name w:val="Comment Text Char"/>
    <w:basedOn w:val="DefaultParagraphFont"/>
    <w:link w:val="CommentText"/>
    <w:uiPriority w:val="99"/>
    <w:rsid w:val="002D4B4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D4B4D"/>
    <w:rPr>
      <w:b/>
      <w:bCs/>
    </w:rPr>
  </w:style>
  <w:style w:type="character" w:customStyle="1" w:styleId="CommentSubjectChar">
    <w:name w:val="Comment Subject Char"/>
    <w:basedOn w:val="CommentTextChar"/>
    <w:link w:val="CommentSubject"/>
    <w:uiPriority w:val="99"/>
    <w:semiHidden/>
    <w:rsid w:val="002D4B4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D4B4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4D"/>
    <w:rPr>
      <w:rFonts w:ascii="Segoe UI" w:hAnsi="Segoe UI" w:cs="Segoe UI"/>
      <w:sz w:val="18"/>
      <w:szCs w:val="18"/>
      <w:lang w:val="en-GB"/>
    </w:rPr>
  </w:style>
  <w:style w:type="character" w:styleId="Hyperlink">
    <w:name w:val="Hyperlink"/>
    <w:basedOn w:val="DefaultParagraphFont"/>
    <w:uiPriority w:val="99"/>
    <w:unhideWhenUsed/>
    <w:rsid w:val="002D4B4D"/>
    <w:rPr>
      <w:color w:val="0000FF" w:themeColor="hyperlink"/>
      <w:u w:val="single"/>
    </w:rPr>
  </w:style>
  <w:style w:type="paragraph" w:styleId="ListParagraph">
    <w:name w:val="List Paragraph"/>
    <w:basedOn w:val="Normal"/>
    <w:uiPriority w:val="34"/>
    <w:qFormat/>
    <w:rsid w:val="004813E7"/>
    <w:pPr>
      <w:ind w:left="720"/>
      <w:contextualSpacing/>
    </w:pPr>
  </w:style>
  <w:style w:type="paragraph" w:customStyle="1" w:styleId="LegalNumPar">
    <w:name w:val="LegalNumPar"/>
    <w:basedOn w:val="Normal"/>
    <w:rsid w:val="00603625"/>
    <w:pPr>
      <w:numPr>
        <w:numId w:val="10"/>
      </w:numPr>
      <w:spacing w:line="360" w:lineRule="auto"/>
    </w:pPr>
  </w:style>
  <w:style w:type="paragraph" w:customStyle="1" w:styleId="LegalNumPar2">
    <w:name w:val="LegalNumPar2"/>
    <w:basedOn w:val="Normal"/>
    <w:rsid w:val="00603625"/>
    <w:pPr>
      <w:numPr>
        <w:ilvl w:val="1"/>
        <w:numId w:val="10"/>
      </w:numPr>
      <w:spacing w:line="360" w:lineRule="auto"/>
    </w:pPr>
  </w:style>
  <w:style w:type="paragraph" w:customStyle="1" w:styleId="LegalNumPar3">
    <w:name w:val="LegalNumPar3"/>
    <w:basedOn w:val="Normal"/>
    <w:rsid w:val="00603625"/>
    <w:pPr>
      <w:numPr>
        <w:ilvl w:val="2"/>
        <w:numId w:val="10"/>
      </w:numPr>
      <w:spacing w:line="360" w:lineRule="auto"/>
    </w:pPr>
  </w:style>
  <w:style w:type="paragraph" w:styleId="EndnoteText">
    <w:name w:val="endnote text"/>
    <w:basedOn w:val="Normal"/>
    <w:link w:val="EndnoteTextChar"/>
    <w:uiPriority w:val="99"/>
    <w:semiHidden/>
    <w:unhideWhenUsed/>
    <w:rsid w:val="00535C23"/>
    <w:pPr>
      <w:spacing w:before="0" w:after="0"/>
    </w:pPr>
    <w:rPr>
      <w:sz w:val="20"/>
      <w:szCs w:val="20"/>
    </w:rPr>
  </w:style>
  <w:style w:type="character" w:customStyle="1" w:styleId="EndnoteTextChar">
    <w:name w:val="Endnote Text Char"/>
    <w:basedOn w:val="DefaultParagraphFont"/>
    <w:link w:val="EndnoteText"/>
    <w:uiPriority w:val="99"/>
    <w:semiHidden/>
    <w:rsid w:val="00535C23"/>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535C23"/>
    <w:rPr>
      <w:vertAlign w:val="superscript"/>
    </w:rPr>
  </w:style>
  <w:style w:type="table" w:styleId="TableGrid">
    <w:name w:val="Table Grid"/>
    <w:basedOn w:val="TableNormal"/>
    <w:uiPriority w:val="59"/>
    <w:rsid w:val="00791F6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2E2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92E2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64458"/>
    <w:rPr>
      <w:szCs w:val="24"/>
    </w:rPr>
  </w:style>
  <w:style w:type="paragraph" w:styleId="Revision">
    <w:name w:val="Revision"/>
    <w:hidden/>
    <w:uiPriority w:val="99"/>
    <w:semiHidden/>
    <w:rsid w:val="00627BD8"/>
    <w:pPr>
      <w:spacing w:after="0" w:line="240" w:lineRule="auto"/>
    </w:pPr>
    <w:rPr>
      <w:rFonts w:ascii="Times New Roman" w:hAnsi="Times New Roman" w:cs="Times New Roman"/>
      <w:sz w:val="24"/>
      <w:lang w:val="en-GB"/>
    </w:rPr>
  </w:style>
  <w:style w:type="character" w:customStyle="1" w:styleId="italic">
    <w:name w:val="italic"/>
    <w:basedOn w:val="DefaultParagraphFont"/>
    <w:rsid w:val="003974D1"/>
    <w:rPr>
      <w:i/>
      <w:iCs/>
    </w:rPr>
  </w:style>
  <w:style w:type="character" w:customStyle="1" w:styleId="UnresolvedMention">
    <w:name w:val="Unresolved Mention"/>
    <w:basedOn w:val="DefaultParagraphFont"/>
    <w:uiPriority w:val="99"/>
    <w:semiHidden/>
    <w:unhideWhenUsed/>
    <w:rsid w:val="00F720F3"/>
    <w:rPr>
      <w:color w:val="605E5C"/>
      <w:shd w:val="clear" w:color="auto" w:fill="E1DFDD"/>
    </w:rPr>
  </w:style>
  <w:style w:type="character" w:customStyle="1" w:styleId="HeaderChar">
    <w:name w:val="Header Char"/>
    <w:basedOn w:val="DefaultParagraphFont"/>
    <w:link w:val="Header"/>
    <w:uiPriority w:val="99"/>
    <w:rsid w:val="0084244E"/>
    <w:rPr>
      <w:rFonts w:ascii="Times New Roman" w:hAnsi="Times New Roman" w:cs="Times New Roman"/>
      <w:sz w:val="24"/>
      <w:lang w:val="en-GB"/>
    </w:rPr>
  </w:style>
  <w:style w:type="character" w:customStyle="1" w:styleId="FooterChar">
    <w:name w:val="Footer Char"/>
    <w:basedOn w:val="DefaultParagraphFont"/>
    <w:link w:val="Footer"/>
    <w:uiPriority w:val="99"/>
    <w:rsid w:val="0084244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244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244E"/>
    <w:pPr>
      <w:spacing w:before="0"/>
      <w:jc w:val="right"/>
    </w:pPr>
    <w:rPr>
      <w:sz w:val="28"/>
    </w:rPr>
  </w:style>
  <w:style w:type="paragraph" w:customStyle="1" w:styleId="FooterSensitivity">
    <w:name w:val="Footer Sensitivity"/>
    <w:basedOn w:val="Normal"/>
    <w:rsid w:val="0084244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244E"/>
    <w:pPr>
      <w:tabs>
        <w:tab w:val="center" w:pos="4535"/>
        <w:tab w:val="right" w:pos="9071"/>
      </w:tabs>
      <w:spacing w:before="0"/>
    </w:pPr>
  </w:style>
  <w:style w:type="paragraph" w:customStyle="1" w:styleId="HeaderLandscape">
    <w:name w:val="HeaderLandscape"/>
    <w:basedOn w:val="Normal"/>
    <w:rsid w:val="0084244E"/>
    <w:pPr>
      <w:tabs>
        <w:tab w:val="center" w:pos="7285"/>
        <w:tab w:val="right" w:pos="14003"/>
      </w:tabs>
      <w:spacing w:before="0"/>
    </w:pPr>
  </w:style>
  <w:style w:type="paragraph" w:styleId="Footer">
    <w:name w:val="footer"/>
    <w:basedOn w:val="Normal"/>
    <w:link w:val="FooterChar"/>
    <w:uiPriority w:val="99"/>
    <w:unhideWhenUsed/>
    <w:rsid w:val="0084244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244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48843">
      <w:bodyDiv w:val="1"/>
      <w:marLeft w:val="0"/>
      <w:marRight w:val="0"/>
      <w:marTop w:val="0"/>
      <w:marBottom w:val="0"/>
      <w:divBdr>
        <w:top w:val="none" w:sz="0" w:space="0" w:color="auto"/>
        <w:left w:val="none" w:sz="0" w:space="0" w:color="auto"/>
        <w:bottom w:val="none" w:sz="0" w:space="0" w:color="auto"/>
        <w:right w:val="none" w:sz="0" w:space="0" w:color="auto"/>
      </w:divBdr>
    </w:div>
    <w:div w:id="126631656">
      <w:bodyDiv w:val="1"/>
      <w:marLeft w:val="0"/>
      <w:marRight w:val="0"/>
      <w:marTop w:val="0"/>
      <w:marBottom w:val="0"/>
      <w:divBdr>
        <w:top w:val="none" w:sz="0" w:space="0" w:color="auto"/>
        <w:left w:val="none" w:sz="0" w:space="0" w:color="auto"/>
        <w:bottom w:val="none" w:sz="0" w:space="0" w:color="auto"/>
        <w:right w:val="none" w:sz="0" w:space="0" w:color="auto"/>
      </w:divBdr>
      <w:divsChild>
        <w:div w:id="1581325626">
          <w:marLeft w:val="0"/>
          <w:marRight w:val="0"/>
          <w:marTop w:val="0"/>
          <w:marBottom w:val="0"/>
          <w:divBdr>
            <w:top w:val="none" w:sz="0" w:space="0" w:color="auto"/>
            <w:left w:val="none" w:sz="0" w:space="0" w:color="auto"/>
            <w:bottom w:val="none" w:sz="0" w:space="0" w:color="auto"/>
            <w:right w:val="none" w:sz="0" w:space="0" w:color="auto"/>
          </w:divBdr>
        </w:div>
        <w:div w:id="1447892907">
          <w:marLeft w:val="0"/>
          <w:marRight w:val="0"/>
          <w:marTop w:val="0"/>
          <w:marBottom w:val="0"/>
          <w:divBdr>
            <w:top w:val="none" w:sz="0" w:space="0" w:color="auto"/>
            <w:left w:val="none" w:sz="0" w:space="0" w:color="auto"/>
            <w:bottom w:val="none" w:sz="0" w:space="0" w:color="auto"/>
            <w:right w:val="none" w:sz="0" w:space="0" w:color="auto"/>
          </w:divBdr>
        </w:div>
      </w:divsChild>
    </w:div>
    <w:div w:id="351344322">
      <w:bodyDiv w:val="1"/>
      <w:marLeft w:val="0"/>
      <w:marRight w:val="0"/>
      <w:marTop w:val="0"/>
      <w:marBottom w:val="0"/>
      <w:divBdr>
        <w:top w:val="none" w:sz="0" w:space="0" w:color="auto"/>
        <w:left w:val="none" w:sz="0" w:space="0" w:color="auto"/>
        <w:bottom w:val="none" w:sz="0" w:space="0" w:color="auto"/>
        <w:right w:val="none" w:sz="0" w:space="0" w:color="auto"/>
      </w:divBdr>
    </w:div>
    <w:div w:id="648749548">
      <w:bodyDiv w:val="1"/>
      <w:marLeft w:val="0"/>
      <w:marRight w:val="0"/>
      <w:marTop w:val="0"/>
      <w:marBottom w:val="0"/>
      <w:divBdr>
        <w:top w:val="none" w:sz="0" w:space="0" w:color="auto"/>
        <w:left w:val="none" w:sz="0" w:space="0" w:color="auto"/>
        <w:bottom w:val="none" w:sz="0" w:space="0" w:color="auto"/>
        <w:right w:val="none" w:sz="0" w:space="0" w:color="auto"/>
      </w:divBdr>
    </w:div>
    <w:div w:id="721291991">
      <w:bodyDiv w:val="1"/>
      <w:marLeft w:val="0"/>
      <w:marRight w:val="0"/>
      <w:marTop w:val="0"/>
      <w:marBottom w:val="0"/>
      <w:divBdr>
        <w:top w:val="none" w:sz="0" w:space="0" w:color="auto"/>
        <w:left w:val="none" w:sz="0" w:space="0" w:color="auto"/>
        <w:bottom w:val="none" w:sz="0" w:space="0" w:color="auto"/>
        <w:right w:val="none" w:sz="0" w:space="0" w:color="auto"/>
      </w:divBdr>
    </w:div>
    <w:div w:id="1103258190">
      <w:bodyDiv w:val="1"/>
      <w:marLeft w:val="0"/>
      <w:marRight w:val="0"/>
      <w:marTop w:val="0"/>
      <w:marBottom w:val="0"/>
      <w:divBdr>
        <w:top w:val="none" w:sz="0" w:space="0" w:color="auto"/>
        <w:left w:val="none" w:sz="0" w:space="0" w:color="auto"/>
        <w:bottom w:val="none" w:sz="0" w:space="0" w:color="auto"/>
        <w:right w:val="none" w:sz="0" w:space="0" w:color="auto"/>
      </w:divBdr>
    </w:div>
    <w:div w:id="1211305809">
      <w:bodyDiv w:val="1"/>
      <w:marLeft w:val="0"/>
      <w:marRight w:val="0"/>
      <w:marTop w:val="0"/>
      <w:marBottom w:val="0"/>
      <w:divBdr>
        <w:top w:val="none" w:sz="0" w:space="0" w:color="auto"/>
        <w:left w:val="none" w:sz="0" w:space="0" w:color="auto"/>
        <w:bottom w:val="none" w:sz="0" w:space="0" w:color="auto"/>
        <w:right w:val="none" w:sz="0" w:space="0" w:color="auto"/>
      </w:divBdr>
      <w:divsChild>
        <w:div w:id="1765494187">
          <w:marLeft w:val="0"/>
          <w:marRight w:val="0"/>
          <w:marTop w:val="0"/>
          <w:marBottom w:val="0"/>
          <w:divBdr>
            <w:top w:val="none" w:sz="0" w:space="0" w:color="auto"/>
            <w:left w:val="none" w:sz="0" w:space="0" w:color="auto"/>
            <w:bottom w:val="none" w:sz="0" w:space="0" w:color="auto"/>
            <w:right w:val="none" w:sz="0" w:space="0" w:color="auto"/>
          </w:divBdr>
        </w:div>
        <w:div w:id="1173301576">
          <w:marLeft w:val="0"/>
          <w:marRight w:val="0"/>
          <w:marTop w:val="0"/>
          <w:marBottom w:val="0"/>
          <w:divBdr>
            <w:top w:val="none" w:sz="0" w:space="0" w:color="auto"/>
            <w:left w:val="none" w:sz="0" w:space="0" w:color="auto"/>
            <w:bottom w:val="none" w:sz="0" w:space="0" w:color="auto"/>
            <w:right w:val="none" w:sz="0" w:space="0" w:color="auto"/>
          </w:divBdr>
        </w:div>
        <w:div w:id="1415012100">
          <w:marLeft w:val="0"/>
          <w:marRight w:val="0"/>
          <w:marTop w:val="0"/>
          <w:marBottom w:val="0"/>
          <w:divBdr>
            <w:top w:val="none" w:sz="0" w:space="0" w:color="auto"/>
            <w:left w:val="none" w:sz="0" w:space="0" w:color="auto"/>
            <w:bottom w:val="none" w:sz="0" w:space="0" w:color="auto"/>
            <w:right w:val="none" w:sz="0" w:space="0" w:color="auto"/>
          </w:divBdr>
        </w:div>
      </w:divsChild>
    </w:div>
    <w:div w:id="1296329896">
      <w:bodyDiv w:val="1"/>
      <w:marLeft w:val="0"/>
      <w:marRight w:val="0"/>
      <w:marTop w:val="0"/>
      <w:marBottom w:val="0"/>
      <w:divBdr>
        <w:top w:val="none" w:sz="0" w:space="0" w:color="auto"/>
        <w:left w:val="none" w:sz="0" w:space="0" w:color="auto"/>
        <w:bottom w:val="none" w:sz="0" w:space="0" w:color="auto"/>
        <w:right w:val="none" w:sz="0" w:space="0" w:color="auto"/>
      </w:divBdr>
    </w:div>
    <w:div w:id="1369910112">
      <w:bodyDiv w:val="1"/>
      <w:marLeft w:val="0"/>
      <w:marRight w:val="0"/>
      <w:marTop w:val="0"/>
      <w:marBottom w:val="0"/>
      <w:divBdr>
        <w:top w:val="none" w:sz="0" w:space="0" w:color="auto"/>
        <w:left w:val="none" w:sz="0" w:space="0" w:color="auto"/>
        <w:bottom w:val="none" w:sz="0" w:space="0" w:color="auto"/>
        <w:right w:val="none" w:sz="0" w:space="0" w:color="auto"/>
      </w:divBdr>
    </w:div>
    <w:div w:id="1564607662">
      <w:bodyDiv w:val="1"/>
      <w:marLeft w:val="0"/>
      <w:marRight w:val="0"/>
      <w:marTop w:val="0"/>
      <w:marBottom w:val="0"/>
      <w:divBdr>
        <w:top w:val="none" w:sz="0" w:space="0" w:color="auto"/>
        <w:left w:val="none" w:sz="0" w:space="0" w:color="auto"/>
        <w:bottom w:val="none" w:sz="0" w:space="0" w:color="auto"/>
        <w:right w:val="none" w:sz="0" w:space="0" w:color="auto"/>
      </w:divBdr>
    </w:div>
    <w:div w:id="1801651571">
      <w:bodyDiv w:val="1"/>
      <w:marLeft w:val="0"/>
      <w:marRight w:val="0"/>
      <w:marTop w:val="0"/>
      <w:marBottom w:val="0"/>
      <w:divBdr>
        <w:top w:val="none" w:sz="0" w:space="0" w:color="auto"/>
        <w:left w:val="none" w:sz="0" w:space="0" w:color="auto"/>
        <w:bottom w:val="none" w:sz="0" w:space="0" w:color="auto"/>
        <w:right w:val="none" w:sz="0" w:space="0" w:color="auto"/>
      </w:divBdr>
    </w:div>
    <w:div w:id="1810898029">
      <w:bodyDiv w:val="1"/>
      <w:marLeft w:val="0"/>
      <w:marRight w:val="0"/>
      <w:marTop w:val="0"/>
      <w:marBottom w:val="0"/>
      <w:divBdr>
        <w:top w:val="none" w:sz="0" w:space="0" w:color="auto"/>
        <w:left w:val="none" w:sz="0" w:space="0" w:color="auto"/>
        <w:bottom w:val="none" w:sz="0" w:space="0" w:color="auto"/>
        <w:right w:val="none" w:sz="0" w:space="0" w:color="auto"/>
      </w:divBdr>
    </w:div>
    <w:div w:id="1929732680">
      <w:bodyDiv w:val="1"/>
      <w:marLeft w:val="0"/>
      <w:marRight w:val="0"/>
      <w:marTop w:val="0"/>
      <w:marBottom w:val="0"/>
      <w:divBdr>
        <w:top w:val="none" w:sz="0" w:space="0" w:color="auto"/>
        <w:left w:val="none" w:sz="0" w:space="0" w:color="auto"/>
        <w:bottom w:val="none" w:sz="0" w:space="0" w:color="auto"/>
        <w:right w:val="none" w:sz="0" w:space="0" w:color="auto"/>
      </w:divBdr>
    </w:div>
    <w:div w:id="1949777057">
      <w:bodyDiv w:val="1"/>
      <w:marLeft w:val="0"/>
      <w:marRight w:val="0"/>
      <w:marTop w:val="0"/>
      <w:marBottom w:val="0"/>
      <w:divBdr>
        <w:top w:val="none" w:sz="0" w:space="0" w:color="auto"/>
        <w:left w:val="none" w:sz="0" w:space="0" w:color="auto"/>
        <w:bottom w:val="none" w:sz="0" w:space="0" w:color="auto"/>
        <w:right w:val="none" w:sz="0" w:space="0" w:color="auto"/>
      </w:divBdr>
    </w:div>
    <w:div w:id="2043048399">
      <w:bodyDiv w:val="1"/>
      <w:marLeft w:val="0"/>
      <w:marRight w:val="0"/>
      <w:marTop w:val="0"/>
      <w:marBottom w:val="0"/>
      <w:divBdr>
        <w:top w:val="none" w:sz="0" w:space="0" w:color="auto"/>
        <w:left w:val="none" w:sz="0" w:space="0" w:color="auto"/>
        <w:bottom w:val="none" w:sz="0" w:space="0" w:color="auto"/>
        <w:right w:val="none" w:sz="0" w:space="0" w:color="auto"/>
      </w:divBdr>
      <w:divsChild>
        <w:div w:id="173081647">
          <w:marLeft w:val="0"/>
          <w:marRight w:val="0"/>
          <w:marTop w:val="0"/>
          <w:marBottom w:val="0"/>
          <w:divBdr>
            <w:top w:val="none" w:sz="0" w:space="0" w:color="auto"/>
            <w:left w:val="none" w:sz="0" w:space="0" w:color="auto"/>
            <w:bottom w:val="none" w:sz="0" w:space="0" w:color="auto"/>
            <w:right w:val="none" w:sz="0" w:space="0" w:color="auto"/>
          </w:divBdr>
        </w:div>
        <w:div w:id="293950752">
          <w:marLeft w:val="0"/>
          <w:marRight w:val="0"/>
          <w:marTop w:val="0"/>
          <w:marBottom w:val="0"/>
          <w:divBdr>
            <w:top w:val="none" w:sz="0" w:space="0" w:color="auto"/>
            <w:left w:val="none" w:sz="0" w:space="0" w:color="auto"/>
            <w:bottom w:val="none" w:sz="0" w:space="0" w:color="auto"/>
            <w:right w:val="none" w:sz="0" w:space="0" w:color="auto"/>
          </w:divBdr>
        </w:div>
        <w:div w:id="1103844438">
          <w:marLeft w:val="0"/>
          <w:marRight w:val="0"/>
          <w:marTop w:val="0"/>
          <w:marBottom w:val="0"/>
          <w:divBdr>
            <w:top w:val="none" w:sz="0" w:space="0" w:color="auto"/>
            <w:left w:val="none" w:sz="0" w:space="0" w:color="auto"/>
            <w:bottom w:val="none" w:sz="0" w:space="0" w:color="auto"/>
            <w:right w:val="none" w:sz="0" w:space="0" w:color="auto"/>
          </w:divBdr>
        </w:div>
      </w:divsChild>
    </w:div>
    <w:div w:id="2076972413">
      <w:bodyDiv w:val="1"/>
      <w:marLeft w:val="0"/>
      <w:marRight w:val="0"/>
      <w:marTop w:val="0"/>
      <w:marBottom w:val="0"/>
      <w:divBdr>
        <w:top w:val="none" w:sz="0" w:space="0" w:color="auto"/>
        <w:left w:val="none" w:sz="0" w:space="0" w:color="auto"/>
        <w:bottom w:val="none" w:sz="0" w:space="0" w:color="auto"/>
        <w:right w:val="none" w:sz="0" w:space="0" w:color="auto"/>
      </w:divBdr>
      <w:divsChild>
        <w:div w:id="785738253">
          <w:marLeft w:val="0"/>
          <w:marRight w:val="0"/>
          <w:marTop w:val="0"/>
          <w:marBottom w:val="0"/>
          <w:divBdr>
            <w:top w:val="none" w:sz="0" w:space="0" w:color="auto"/>
            <w:left w:val="none" w:sz="0" w:space="0" w:color="auto"/>
            <w:bottom w:val="none" w:sz="0" w:space="0" w:color="auto"/>
            <w:right w:val="none" w:sz="0" w:space="0" w:color="auto"/>
          </w:divBdr>
        </w:div>
        <w:div w:id="634289064">
          <w:marLeft w:val="0"/>
          <w:marRight w:val="0"/>
          <w:marTop w:val="0"/>
          <w:marBottom w:val="0"/>
          <w:divBdr>
            <w:top w:val="none" w:sz="0" w:space="0" w:color="auto"/>
            <w:left w:val="none" w:sz="0" w:space="0" w:color="auto"/>
            <w:bottom w:val="none" w:sz="0" w:space="0" w:color="auto"/>
            <w:right w:val="none" w:sz="0" w:space="0" w:color="auto"/>
          </w:divBdr>
        </w:div>
        <w:div w:id="249237468">
          <w:marLeft w:val="0"/>
          <w:marRight w:val="0"/>
          <w:marTop w:val="0"/>
          <w:marBottom w:val="0"/>
          <w:divBdr>
            <w:top w:val="none" w:sz="0" w:space="0" w:color="auto"/>
            <w:left w:val="none" w:sz="0" w:space="0" w:color="auto"/>
            <w:bottom w:val="none" w:sz="0" w:space="0" w:color="auto"/>
            <w:right w:val="none" w:sz="0" w:space="0" w:color="auto"/>
          </w:divBdr>
        </w:div>
      </w:divsChild>
    </w:div>
    <w:div w:id="208129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AUTO/?uri=OJ:L:1986:162: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DF36C2B-8251-4230-A727-C9EDEFCED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13</Pages>
  <Words>4968</Words>
  <Characters>28321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12</cp:revision>
  <dcterms:created xsi:type="dcterms:W3CDTF">2026-06-08T07:56:00Z</dcterms:created>
  <dcterms:modified xsi:type="dcterms:W3CDTF">2026-06-09T15:17:00Z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2026-02-24T18:24:41Z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70fe96ae-a8e1-4cd3-813f-db68c97cf64f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