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385A21" w:rsidP="00385A2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09FF616-93E0-4502-BE2B-BA4E666D169C" style="width:455.25pt;height:330pt">
            <v:imagedata r:id="rId11" o:title=""/>
          </v:shape>
        </w:pict>
      </w:r>
    </w:p>
    <w:p w:rsidR="00920595" w:rsidRPr="005A2D96" w:rsidRDefault="00920595" w:rsidP="00723A68">
      <w:pPr>
        <w:pStyle w:val="Pagedecouverture"/>
        <w:rPr>
          <w:noProof/>
        </w:rPr>
        <w:sectPr w:rsidR="00920595" w:rsidRPr="005A2D96" w:rsidSect="00385A21">
          <w:footerReference w:type="even" r:id="rId12"/>
          <w:footerReference w:type="default" r:id="rId13"/>
          <w:pgSz w:w="11907" w:h="16839"/>
          <w:pgMar w:top="1134" w:right="1417" w:bottom="1134" w:left="1417" w:header="709" w:footer="709" w:gutter="0"/>
          <w:pgNumType w:start="0"/>
          <w:cols w:space="720"/>
          <w:docGrid w:linePitch="360"/>
        </w:sectPr>
      </w:pPr>
    </w:p>
    <w:p w:rsidR="00121148" w:rsidRDefault="00E222F1">
      <w:pPr>
        <w:pStyle w:val="Rfrenceinterinstitutionnelle"/>
        <w:rPr>
          <w:noProof/>
        </w:rPr>
      </w:pPr>
      <w:bookmarkStart w:id="0" w:name="_GoBack"/>
      <w:bookmarkEnd w:id="0"/>
      <w:r>
        <w:rPr>
          <w:noProof/>
        </w:rPr>
        <w:lastRenderedPageBreak/>
        <w:t>2026/0018 (NLE)</w:t>
      </w:r>
    </w:p>
    <w:p w:rsidR="00920595" w:rsidRPr="005A2D96" w:rsidRDefault="00486BAC" w:rsidP="00486BAC">
      <w:pPr>
        <w:pStyle w:val="Statut"/>
        <w:rPr>
          <w:noProof/>
        </w:rPr>
      </w:pPr>
      <w:r w:rsidRPr="00486BAC">
        <w:rPr>
          <w:noProof/>
        </w:rPr>
        <w:t>Proposal for a</w:t>
      </w:r>
    </w:p>
    <w:p w:rsidR="00920595" w:rsidRPr="005A2D96" w:rsidRDefault="00486BAC" w:rsidP="00486BAC">
      <w:pPr>
        <w:pStyle w:val="Typedudocument"/>
        <w:rPr>
          <w:noProof/>
        </w:rPr>
      </w:pPr>
      <w:r w:rsidRPr="00486BAC">
        <w:rPr>
          <w:noProof/>
        </w:rPr>
        <w:t>COUNCIL IMPLEMENTING DECISION</w:t>
      </w:r>
    </w:p>
    <w:p w:rsidR="00920595" w:rsidRPr="005A2D96" w:rsidRDefault="00486BAC" w:rsidP="00486BAC">
      <w:pPr>
        <w:pStyle w:val="Titreobjet"/>
        <w:rPr>
          <w:noProof/>
        </w:rPr>
      </w:pPr>
      <w:r w:rsidRPr="00486BAC">
        <w:rPr>
          <w:noProof/>
        </w:rPr>
        <w:t>on making the financial assistance under Regulation (EU) 2025/1106 available to Spain</w:t>
      </w:r>
    </w:p>
    <w:p w:rsidR="00FE6B92" w:rsidRPr="00FE6B92" w:rsidRDefault="00FE6B92" w:rsidP="00FE6B92">
      <w:pPr>
        <w:rPr>
          <w:noProof/>
        </w:rPr>
      </w:pPr>
      <w:r>
        <w:rPr>
          <w:noProof/>
        </w:rPr>
        <w:t xml:space="preserve">THE </w:t>
      </w:r>
      <w:r w:rsidR="00FC3100">
        <w:rPr>
          <w:noProof/>
        </w:rPr>
        <w:t>COUNCIL OF THE EUROPEAN UNION</w:t>
      </w:r>
    </w:p>
    <w:p w:rsidR="00920595" w:rsidRPr="005A2D96" w:rsidRDefault="00920595" w:rsidP="00D31C35">
      <w:pPr>
        <w:rPr>
          <w:rFonts w:eastAsia="Times New Roman"/>
          <w:noProof/>
        </w:rPr>
      </w:pPr>
      <w:r w:rsidRPr="005A2D96">
        <w:rPr>
          <w:rFonts w:eastAsia="Times New Roman"/>
          <w:noProof/>
        </w:rPr>
        <w:t>Having regard to the Treaty on the Functioning of the European Union,</w:t>
      </w:r>
    </w:p>
    <w:p w:rsidR="00920595" w:rsidRPr="005A2D96" w:rsidRDefault="00B877D0" w:rsidP="00D31C35">
      <w:pPr>
        <w:rPr>
          <w:rFonts w:eastAsia="Times New Roman"/>
          <w:noProof/>
        </w:rPr>
      </w:pPr>
      <w:bookmarkStart w:id="1" w:name="_Hlk218870434"/>
      <w:r w:rsidRPr="007266E9">
        <w:rPr>
          <w:rFonts w:eastAsia="Times New Roman"/>
          <w:noProof/>
        </w:rPr>
        <w:t>Having regard to Council Regulation (EU) 2025/1106 of 27 May 2025 establishing the Security Action for Europe (SAFE) through the Reinforcement of the European Defence Industry Instrument</w:t>
      </w:r>
      <w:r w:rsidRPr="007266E9">
        <w:rPr>
          <w:rStyle w:val="FootnoteReference"/>
          <w:noProof/>
        </w:rPr>
        <w:footnoteReference w:id="1"/>
      </w:r>
      <w:r w:rsidRPr="007266E9">
        <w:rPr>
          <w:rFonts w:eastAsia="Times New Roman"/>
          <w:noProof/>
        </w:rPr>
        <w:t xml:space="preserve">, and </w:t>
      </w:r>
      <w:r>
        <w:rPr>
          <w:rFonts w:eastAsia="Times New Roman"/>
          <w:noProof/>
        </w:rPr>
        <w:t xml:space="preserve">in particular </w:t>
      </w:r>
      <w:r w:rsidRPr="007266E9">
        <w:rPr>
          <w:rFonts w:eastAsia="Times New Roman"/>
          <w:noProof/>
        </w:rPr>
        <w:t>Article 8(6) thereof</w:t>
      </w:r>
      <w:bookmarkEnd w:id="1"/>
      <w:r w:rsidR="00920595" w:rsidRPr="005A2D96">
        <w:rPr>
          <w:rFonts w:eastAsia="Times New Roman"/>
          <w:noProof/>
        </w:rPr>
        <w:t>,</w:t>
      </w:r>
    </w:p>
    <w:p w:rsidR="00920595" w:rsidRPr="005A2D96" w:rsidRDefault="00920595" w:rsidP="00D31C35">
      <w:pPr>
        <w:rPr>
          <w:rFonts w:eastAsia="Times New Roman"/>
          <w:noProof/>
        </w:rPr>
      </w:pPr>
      <w:r w:rsidRPr="005A2D96">
        <w:rPr>
          <w:rFonts w:eastAsia="Times New Roman"/>
          <w:noProof/>
        </w:rPr>
        <w:t>Having regard to the proposal from the European Commission,</w:t>
      </w:r>
    </w:p>
    <w:p w:rsidR="00920595" w:rsidRPr="005A2D96" w:rsidRDefault="00920595" w:rsidP="00D31C35">
      <w:pPr>
        <w:rPr>
          <w:rFonts w:eastAsia="Times New Roman"/>
          <w:noProof/>
        </w:rPr>
      </w:pPr>
      <w:bookmarkStart w:id="2" w:name="_Hlk216364633"/>
      <w:r w:rsidRPr="005A2D96">
        <w:rPr>
          <w:rFonts w:eastAsia="Times New Roman"/>
          <w:noProof/>
        </w:rPr>
        <w:t>Whereas:</w:t>
      </w:r>
    </w:p>
    <w:p w:rsidR="00B877D0" w:rsidRPr="007266E9" w:rsidRDefault="00AE2A5F" w:rsidP="00AE2A5F">
      <w:pPr>
        <w:pStyle w:val="Point0"/>
        <w:rPr>
          <w:noProof/>
        </w:rPr>
      </w:pPr>
      <w:r w:rsidRPr="00AE2A5F">
        <w:rPr>
          <w:noProof/>
        </w:rPr>
        <w:t>(1)</w:t>
      </w:r>
      <w:r w:rsidRPr="00AE2A5F">
        <w:rPr>
          <w:noProof/>
        </w:rPr>
        <w:tab/>
      </w:r>
      <w:r w:rsidR="00B877D0" w:rsidRPr="007266E9">
        <w:rPr>
          <w:noProof/>
        </w:rPr>
        <w:t xml:space="preserve">The Commission launched a call for expression of interest to receive financial assistance under the </w:t>
      </w:r>
      <w:bookmarkStart w:id="3" w:name="_Hlk218868365"/>
      <w:r w:rsidR="00B877D0" w:rsidRPr="00297CAD">
        <w:rPr>
          <w:noProof/>
        </w:rPr>
        <w:t xml:space="preserve">Security Action </w:t>
      </w:r>
      <w:r w:rsidR="00486BAC">
        <w:rPr>
          <w:noProof/>
        </w:rPr>
        <w:t>f</w:t>
      </w:r>
      <w:r w:rsidR="00B877D0" w:rsidRPr="00297CAD">
        <w:rPr>
          <w:noProof/>
        </w:rPr>
        <w:t xml:space="preserve">or Europe </w:t>
      </w:r>
      <w:r w:rsidR="00B877D0" w:rsidRPr="005C7A58">
        <w:rPr>
          <w:noProof/>
        </w:rPr>
        <w:t xml:space="preserve">through the Reinforcement of the European Defence Industry Instrument </w:t>
      </w:r>
      <w:r w:rsidR="00B877D0">
        <w:rPr>
          <w:noProof/>
        </w:rPr>
        <w:t>(the ‘</w:t>
      </w:r>
      <w:bookmarkEnd w:id="3"/>
      <w:r w:rsidR="00B877D0" w:rsidRPr="007266E9">
        <w:rPr>
          <w:noProof/>
        </w:rPr>
        <w:t>SAFE instrument</w:t>
      </w:r>
      <w:r w:rsidR="00B877D0">
        <w:rPr>
          <w:noProof/>
        </w:rPr>
        <w:t>’)</w:t>
      </w:r>
      <w:r w:rsidR="00B877D0" w:rsidRPr="007266E9">
        <w:rPr>
          <w:noProof/>
        </w:rPr>
        <w:t>, requesting Member States to provide for an indicative maximum and minimum loan amount. By 29 August 2025, 19 Member States had expressed interest in obtaining financial assistance under Regulation (EU) 2025/1106.</w:t>
      </w:r>
    </w:p>
    <w:p w:rsidR="00B877D0" w:rsidRPr="007266E9" w:rsidRDefault="00AE2A5F" w:rsidP="00AE2A5F">
      <w:pPr>
        <w:pStyle w:val="Point0"/>
        <w:rPr>
          <w:noProof/>
        </w:rPr>
      </w:pPr>
      <w:bookmarkStart w:id="4" w:name="_Hlk218868880"/>
      <w:r w:rsidRPr="00AE2A5F">
        <w:rPr>
          <w:noProof/>
        </w:rPr>
        <w:t>(2)</w:t>
      </w:r>
      <w:r w:rsidRPr="00AE2A5F">
        <w:rPr>
          <w:noProof/>
        </w:rPr>
        <w:tab/>
      </w:r>
      <w:r w:rsidR="00B877D0" w:rsidRPr="007266E9">
        <w:rPr>
          <w:noProof/>
        </w:rPr>
        <w:t xml:space="preserve">On 9 September 2025, the Commission notified the requesting Member States </w:t>
      </w:r>
      <w:r w:rsidR="00B877D0">
        <w:rPr>
          <w:noProof/>
        </w:rPr>
        <w:t>of</w:t>
      </w:r>
      <w:r w:rsidR="00B877D0" w:rsidRPr="007266E9">
        <w:rPr>
          <w:noProof/>
        </w:rPr>
        <w:t xml:space="preserve"> the tentative</w:t>
      </w:r>
      <w:bookmarkEnd w:id="4"/>
      <w:r w:rsidR="00B877D0" w:rsidRPr="007266E9">
        <w:rPr>
          <w:noProof/>
        </w:rPr>
        <w:t xml:space="preserve"> allocation of the loan amounts per Member State.</w:t>
      </w:r>
    </w:p>
    <w:p w:rsidR="00920595" w:rsidRPr="00DE6B69" w:rsidRDefault="00AE2A5F" w:rsidP="00AE2A5F">
      <w:pPr>
        <w:pStyle w:val="Point0"/>
        <w:rPr>
          <w:noProof/>
        </w:rPr>
      </w:pPr>
      <w:bookmarkStart w:id="5" w:name="_Hlk218870488"/>
      <w:r w:rsidRPr="00AE2A5F">
        <w:rPr>
          <w:noProof/>
        </w:rPr>
        <w:t>(3)</w:t>
      </w:r>
      <w:r w:rsidRPr="00AE2A5F">
        <w:rPr>
          <w:noProof/>
        </w:rPr>
        <w:tab/>
      </w:r>
      <w:r w:rsidR="00B877D0">
        <w:rPr>
          <w:noProof/>
        </w:rPr>
        <w:t>O</w:t>
      </w:r>
      <w:r w:rsidR="00B877D0" w:rsidRPr="007266E9">
        <w:rPr>
          <w:noProof/>
        </w:rPr>
        <w:t>n 2</w:t>
      </w:r>
      <w:r w:rsidR="00B877D0">
        <w:rPr>
          <w:noProof/>
        </w:rPr>
        <w:t>8</w:t>
      </w:r>
      <w:r w:rsidR="00B877D0" w:rsidRPr="007266E9">
        <w:rPr>
          <w:noProof/>
        </w:rPr>
        <w:t> November 2025</w:t>
      </w:r>
      <w:r w:rsidR="00B877D0">
        <w:rPr>
          <w:noProof/>
        </w:rPr>
        <w:t xml:space="preserve">, </w:t>
      </w:r>
      <w:r w:rsidR="00B877D0" w:rsidRPr="00DE6B69">
        <w:rPr>
          <w:noProof/>
        </w:rPr>
        <w:t xml:space="preserve">Spain </w:t>
      </w:r>
      <w:r w:rsidR="00B877D0" w:rsidRPr="007266E9">
        <w:rPr>
          <w:noProof/>
        </w:rPr>
        <w:t xml:space="preserve">submitted a request </w:t>
      </w:r>
      <w:r w:rsidR="00B877D0">
        <w:rPr>
          <w:noProof/>
        </w:rPr>
        <w:t xml:space="preserve">in accordance with Article 7(1) of </w:t>
      </w:r>
      <w:r w:rsidR="00B877D0" w:rsidRPr="007266E9">
        <w:rPr>
          <w:noProof/>
          <w:color w:val="333333"/>
          <w:szCs w:val="24"/>
        </w:rPr>
        <w:t xml:space="preserve">Regulation </w:t>
      </w:r>
      <w:r w:rsidR="00B877D0" w:rsidRPr="003A3B42">
        <w:rPr>
          <w:noProof/>
          <w:color w:val="333333"/>
          <w:szCs w:val="24"/>
        </w:rPr>
        <w:t>(EU) 2025/1106</w:t>
      </w:r>
      <w:r w:rsidR="00B877D0">
        <w:rPr>
          <w:noProof/>
        </w:rPr>
        <w:t xml:space="preserve"> </w:t>
      </w:r>
      <w:r w:rsidR="00B877D0" w:rsidRPr="007266E9">
        <w:rPr>
          <w:noProof/>
        </w:rPr>
        <w:t>for financial assistance</w:t>
      </w:r>
      <w:r w:rsidR="00B877D0">
        <w:rPr>
          <w:noProof/>
        </w:rPr>
        <w:t xml:space="preserve"> (the </w:t>
      </w:r>
      <w:r w:rsidR="00724598">
        <w:rPr>
          <w:noProof/>
        </w:rPr>
        <w:t>‘</w:t>
      </w:r>
      <w:r w:rsidR="00B877D0">
        <w:rPr>
          <w:noProof/>
        </w:rPr>
        <w:t>request’)</w:t>
      </w:r>
      <w:bookmarkEnd w:id="5"/>
      <w:r w:rsidR="00AE4AB6" w:rsidRPr="00300A8A">
        <w:rPr>
          <w:noProof/>
        </w:rPr>
        <w:t xml:space="preserve"> accompanied by a European defence industry investment plan (the ‘plan’)</w:t>
      </w:r>
      <w:r w:rsidR="00920595" w:rsidRPr="00300A8A">
        <w:rPr>
          <w:noProof/>
        </w:rPr>
        <w:t>.</w:t>
      </w:r>
    </w:p>
    <w:p w:rsidR="007B5A04" w:rsidRPr="00300A8A" w:rsidRDefault="00AE2A5F" w:rsidP="00AE2A5F">
      <w:pPr>
        <w:pStyle w:val="Point0"/>
        <w:rPr>
          <w:noProof/>
        </w:rPr>
      </w:pPr>
      <w:bookmarkStart w:id="6" w:name="_Hlk218870606"/>
      <w:r w:rsidRPr="00AE2A5F">
        <w:rPr>
          <w:noProof/>
        </w:rPr>
        <w:t>(4)</w:t>
      </w:r>
      <w:r w:rsidRPr="00AE2A5F">
        <w:rPr>
          <w:noProof/>
        </w:rPr>
        <w:tab/>
      </w:r>
      <w:r w:rsidR="00B877D0" w:rsidRPr="007266E9">
        <w:rPr>
          <w:noProof/>
        </w:rPr>
        <w:t xml:space="preserve">The Commission assessed the request against the </w:t>
      </w:r>
      <w:r w:rsidR="00B877D0" w:rsidRPr="007266E9">
        <w:rPr>
          <w:noProof/>
          <w:color w:val="333333"/>
          <w:szCs w:val="24"/>
        </w:rPr>
        <w:t xml:space="preserve">conditions laid down in Regulation </w:t>
      </w:r>
      <w:r w:rsidR="00B877D0" w:rsidRPr="003A3B42">
        <w:rPr>
          <w:noProof/>
          <w:color w:val="333333"/>
          <w:szCs w:val="24"/>
        </w:rPr>
        <w:t>(EU) 2025/1106</w:t>
      </w:r>
      <w:r w:rsidR="00B877D0">
        <w:rPr>
          <w:noProof/>
          <w:color w:val="333333"/>
          <w:szCs w:val="24"/>
        </w:rPr>
        <w:t>.</w:t>
      </w:r>
      <w:bookmarkEnd w:id="6"/>
    </w:p>
    <w:p w:rsidR="00AE4AB6" w:rsidRPr="00300A8A" w:rsidRDefault="00AE2A5F" w:rsidP="00AE2A5F">
      <w:pPr>
        <w:pStyle w:val="Point0"/>
        <w:rPr>
          <w:noProof/>
        </w:rPr>
      </w:pPr>
      <w:r w:rsidRPr="00AE2A5F">
        <w:rPr>
          <w:noProof/>
        </w:rPr>
        <w:t>(5)</w:t>
      </w:r>
      <w:r w:rsidRPr="00AE2A5F">
        <w:rPr>
          <w:noProof/>
        </w:rPr>
        <w:tab/>
      </w:r>
      <w:r w:rsidR="00AE4AB6" w:rsidRPr="00300A8A">
        <w:rPr>
          <w:noProof/>
        </w:rPr>
        <w:t>In accordance with Article 7 of Regulation (EU) 2025/1106, the plan was duly reasoned and substantiated and set out a description of the defence products and of the other products for defence purposes.</w:t>
      </w:r>
    </w:p>
    <w:bookmarkEnd w:id="2"/>
    <w:p w:rsidR="00B877D0" w:rsidRPr="007266E9" w:rsidRDefault="00AE2A5F" w:rsidP="00AE2A5F">
      <w:pPr>
        <w:pStyle w:val="Point0"/>
        <w:rPr>
          <w:noProof/>
        </w:rPr>
      </w:pPr>
      <w:r w:rsidRPr="00AE2A5F">
        <w:rPr>
          <w:noProof/>
        </w:rPr>
        <w:t>(6)</w:t>
      </w:r>
      <w:r w:rsidRPr="00AE2A5F">
        <w:rPr>
          <w:noProof/>
        </w:rPr>
        <w:tab/>
      </w:r>
      <w:r w:rsidR="00B877D0" w:rsidRPr="007266E9">
        <w:rPr>
          <w:noProof/>
        </w:rPr>
        <w:t>The Commission found</w:t>
      </w:r>
      <w:r w:rsidR="00B877D0" w:rsidRPr="007266E9" w:rsidDel="001548CE">
        <w:rPr>
          <w:noProof/>
        </w:rPr>
        <w:t xml:space="preserve"> </w:t>
      </w:r>
      <w:r w:rsidR="00B877D0" w:rsidRPr="007266E9">
        <w:rPr>
          <w:noProof/>
        </w:rPr>
        <w:t xml:space="preserve">that the request fulfils the conditions </w:t>
      </w:r>
      <w:r w:rsidR="00B877D0">
        <w:rPr>
          <w:noProof/>
        </w:rPr>
        <w:t>laid down in</w:t>
      </w:r>
      <w:r w:rsidR="00B877D0" w:rsidRPr="007266E9">
        <w:rPr>
          <w:noProof/>
        </w:rPr>
        <w:t xml:space="preserve"> Article 4 </w:t>
      </w:r>
      <w:r w:rsidR="00B877D0">
        <w:rPr>
          <w:noProof/>
        </w:rPr>
        <w:t xml:space="preserve">of </w:t>
      </w:r>
      <w:r w:rsidR="00B877D0" w:rsidRPr="003A3B42">
        <w:rPr>
          <w:noProof/>
        </w:rPr>
        <w:t>Regulation (</w:t>
      </w:r>
      <w:r w:rsidR="00B877D0" w:rsidRPr="00300A8A">
        <w:rPr>
          <w:noProof/>
        </w:rPr>
        <w:t>EU) 2025/1106 for using the SAFE instrument</w:t>
      </w:r>
      <w:r w:rsidR="00AE4AB6" w:rsidRPr="00300A8A">
        <w:rPr>
          <w:noProof/>
        </w:rPr>
        <w:t>. In particular, it ensures that</w:t>
      </w:r>
      <w:r w:rsidR="00B877D0" w:rsidRPr="00300A8A">
        <w:rPr>
          <w:noProof/>
        </w:rPr>
        <w:t xml:space="preserve"> activities, expenditures and measures related to defence products or other products for defence purposes</w:t>
      </w:r>
      <w:r w:rsidR="00AE4AB6" w:rsidRPr="00300A8A">
        <w:rPr>
          <w:noProof/>
        </w:rPr>
        <w:t xml:space="preserve"> are</w:t>
      </w:r>
      <w:r w:rsidR="00B877D0" w:rsidRPr="00300A8A">
        <w:rPr>
          <w:noProof/>
        </w:rPr>
        <w:t xml:space="preserve"> carried through common procurements or single procurements</w:t>
      </w:r>
      <w:r w:rsidR="00AE4AB6" w:rsidRPr="00300A8A">
        <w:rPr>
          <w:noProof/>
        </w:rPr>
        <w:t>.</w:t>
      </w:r>
      <w:r w:rsidR="00B877D0" w:rsidRPr="00300A8A">
        <w:rPr>
          <w:noProof/>
        </w:rPr>
        <w:t xml:space="preserve"> </w:t>
      </w:r>
      <w:r w:rsidR="00AE4AB6" w:rsidRPr="00300A8A">
        <w:rPr>
          <w:noProof/>
        </w:rPr>
        <w:t xml:space="preserve">They also have the objective to </w:t>
      </w:r>
      <w:r w:rsidR="00B877D0" w:rsidRPr="007266E9">
        <w:rPr>
          <w:noProof/>
        </w:rPr>
        <w:t xml:space="preserve">speed up the adjustment of the defence industry to structural changes </w:t>
      </w:r>
      <w:r w:rsidR="00B877D0" w:rsidRPr="006C00A7">
        <w:rPr>
          <w:noProof/>
        </w:rPr>
        <w:t>and/or</w:t>
      </w:r>
      <w:r w:rsidR="00B877D0" w:rsidRPr="007266E9">
        <w:rPr>
          <w:noProof/>
        </w:rPr>
        <w:t xml:space="preserve"> improve the timely availability of defence products, </w:t>
      </w:r>
      <w:r w:rsidR="00B877D0" w:rsidRPr="006C00A7">
        <w:rPr>
          <w:noProof/>
        </w:rPr>
        <w:t>and/or</w:t>
      </w:r>
      <w:r w:rsidR="00B877D0" w:rsidRPr="007266E9">
        <w:rPr>
          <w:noProof/>
        </w:rPr>
        <w:t xml:space="preserve"> ensure interoperability and interchangeability across the Union.</w:t>
      </w:r>
      <w:r w:rsidR="00D0748C">
        <w:rPr>
          <w:noProof/>
        </w:rPr>
        <w:t xml:space="preserve"> </w:t>
      </w:r>
    </w:p>
    <w:p w:rsidR="00B877D0" w:rsidRDefault="00AE2A5F" w:rsidP="00AE2A5F">
      <w:pPr>
        <w:pStyle w:val="Point0"/>
        <w:rPr>
          <w:noProof/>
        </w:rPr>
      </w:pPr>
      <w:r w:rsidRPr="00AE2A5F">
        <w:rPr>
          <w:noProof/>
        </w:rPr>
        <w:t>(7)</w:t>
      </w:r>
      <w:r w:rsidRPr="00AE2A5F">
        <w:rPr>
          <w:noProof/>
        </w:rPr>
        <w:tab/>
      </w:r>
      <w:r w:rsidR="00B877D0" w:rsidRPr="007266E9">
        <w:rPr>
          <w:noProof/>
        </w:rPr>
        <w:t xml:space="preserve">The Commission </w:t>
      </w:r>
      <w:r w:rsidR="00AE4AB6" w:rsidRPr="00300A8A">
        <w:rPr>
          <w:noProof/>
        </w:rPr>
        <w:t>also</w:t>
      </w:r>
      <w:r w:rsidR="00AE4AB6" w:rsidRPr="007266E9">
        <w:rPr>
          <w:noProof/>
        </w:rPr>
        <w:t xml:space="preserve"> </w:t>
      </w:r>
      <w:r w:rsidR="00B877D0">
        <w:rPr>
          <w:noProof/>
        </w:rPr>
        <w:t>found</w:t>
      </w:r>
      <w:r w:rsidR="00B877D0" w:rsidRPr="007266E9">
        <w:rPr>
          <w:noProof/>
        </w:rPr>
        <w:t xml:space="preserve"> that the request </w:t>
      </w:r>
      <w:r w:rsidR="00B877D0">
        <w:rPr>
          <w:noProof/>
        </w:rPr>
        <w:t>contains</w:t>
      </w:r>
      <w:r w:rsidR="00B877D0" w:rsidRPr="007266E9">
        <w:rPr>
          <w:noProof/>
        </w:rPr>
        <w:t xml:space="preserve"> a description of the planned measures aimed at ensuring compliance with Article 16</w:t>
      </w:r>
      <w:r w:rsidR="00B877D0">
        <w:rPr>
          <w:noProof/>
        </w:rPr>
        <w:t xml:space="preserve"> </w:t>
      </w:r>
      <w:r w:rsidR="00724598">
        <w:rPr>
          <w:noProof/>
        </w:rPr>
        <w:t xml:space="preserve">and procurement rules </w:t>
      </w:r>
      <w:r w:rsidR="00B877D0">
        <w:rPr>
          <w:noProof/>
        </w:rPr>
        <w:t xml:space="preserve">of </w:t>
      </w:r>
      <w:r w:rsidR="00B877D0" w:rsidRPr="00DB229A">
        <w:rPr>
          <w:rFonts w:eastAsia="Times New Roman"/>
          <w:noProof/>
          <w:szCs w:val="24"/>
        </w:rPr>
        <w:t>Regulation (</w:t>
      </w:r>
      <w:r w:rsidR="00B877D0" w:rsidRPr="00AA1A08">
        <w:rPr>
          <w:noProof/>
        </w:rPr>
        <w:t>EU) 2025/1106</w:t>
      </w:r>
      <w:r w:rsidR="00B877D0" w:rsidRPr="007266E9">
        <w:rPr>
          <w:noProof/>
        </w:rPr>
        <w:t>, including a description of how that compliance is to be ensured.</w:t>
      </w:r>
    </w:p>
    <w:p w:rsidR="00AE4AB6" w:rsidRPr="00300A8A" w:rsidRDefault="00AE2A5F" w:rsidP="00AE2A5F">
      <w:pPr>
        <w:pStyle w:val="Point0"/>
        <w:rPr>
          <w:noProof/>
        </w:rPr>
      </w:pPr>
      <w:r w:rsidRPr="00AE2A5F">
        <w:rPr>
          <w:noProof/>
        </w:rPr>
        <w:t>(8)</w:t>
      </w:r>
      <w:r w:rsidRPr="00AE2A5F">
        <w:rPr>
          <w:noProof/>
        </w:rPr>
        <w:tab/>
      </w:r>
      <w:r w:rsidR="00AE4AB6" w:rsidRPr="00300A8A">
        <w:rPr>
          <w:noProof/>
        </w:rPr>
        <w:t>As a result, in accordance with Article 8(3) of Regulation (EU) 2025/1106, the Commission is in a position to confirm that the request complies with the conditions laid down in that Regulation.</w:t>
      </w:r>
    </w:p>
    <w:p w:rsidR="00AE4AB6" w:rsidRPr="00300A8A" w:rsidRDefault="00AE2A5F" w:rsidP="00AE2A5F">
      <w:pPr>
        <w:pStyle w:val="Point0"/>
        <w:rPr>
          <w:noProof/>
        </w:rPr>
      </w:pPr>
      <w:r w:rsidRPr="00AE2A5F">
        <w:rPr>
          <w:noProof/>
        </w:rPr>
        <w:t>(9)</w:t>
      </w:r>
      <w:r w:rsidRPr="00AE2A5F">
        <w:rPr>
          <w:noProof/>
        </w:rPr>
        <w:tab/>
      </w:r>
      <w:r w:rsidR="00AE4AB6" w:rsidRPr="00300A8A">
        <w:rPr>
          <w:noProof/>
        </w:rPr>
        <w:t xml:space="preserve">In accordance with Article 8(5) of Regulation (EU) 2025/1106, the Commission has considered existing and expected financial needs of </w:t>
      </w:r>
      <w:r w:rsidR="006C00A7">
        <w:rPr>
          <w:noProof/>
        </w:rPr>
        <w:t xml:space="preserve">Spain </w:t>
      </w:r>
      <w:r w:rsidR="00AE4AB6" w:rsidRPr="00300A8A">
        <w:rPr>
          <w:noProof/>
        </w:rPr>
        <w:t>as well as requests for financial assistance pursuant to that Regulation already submitted or planned to be submitted by other Member States, while applying the principle of equal treatment, solidarity, proportionality and transparency.</w:t>
      </w:r>
    </w:p>
    <w:p w:rsidR="00B877D0" w:rsidRPr="006C677C" w:rsidRDefault="00AE2A5F" w:rsidP="00AE2A5F">
      <w:pPr>
        <w:pStyle w:val="Point0"/>
        <w:rPr>
          <w:noProof/>
          <w:szCs w:val="24"/>
        </w:rPr>
      </w:pPr>
      <w:r w:rsidRPr="00AE2A5F">
        <w:rPr>
          <w:noProof/>
        </w:rPr>
        <w:t>(10)</w:t>
      </w:r>
      <w:r w:rsidRPr="00AE2A5F">
        <w:rPr>
          <w:noProof/>
        </w:rPr>
        <w:tab/>
      </w:r>
      <w:r w:rsidR="00B877D0" w:rsidRPr="007266E9">
        <w:rPr>
          <w:noProof/>
        </w:rPr>
        <w:t xml:space="preserve">This </w:t>
      </w:r>
      <w:r w:rsidR="00B877D0">
        <w:rPr>
          <w:noProof/>
        </w:rPr>
        <w:t>D</w:t>
      </w:r>
      <w:r w:rsidR="00B877D0" w:rsidRPr="007266E9">
        <w:rPr>
          <w:noProof/>
        </w:rPr>
        <w:t>ecision should be without prejudice to the obligation of and outcome of any procedures under Regulation (EU) 2024/1263</w:t>
      </w:r>
      <w:r w:rsidR="00B877D0">
        <w:rPr>
          <w:noProof/>
        </w:rPr>
        <w:t xml:space="preserve"> of the European Parliament and of the Council</w:t>
      </w:r>
      <w:r w:rsidR="00B877D0" w:rsidRPr="007266E9">
        <w:rPr>
          <w:rStyle w:val="FootnoteReference"/>
          <w:noProof/>
        </w:rPr>
        <w:footnoteReference w:id="2"/>
      </w:r>
      <w:r w:rsidR="00B877D0" w:rsidRPr="007266E9">
        <w:rPr>
          <w:noProof/>
        </w:rPr>
        <w:t xml:space="preserve"> and Council Regulation (EC) No 1467/97</w:t>
      </w:r>
      <w:r w:rsidR="00B877D0" w:rsidRPr="007266E9">
        <w:rPr>
          <w:rStyle w:val="FootnoteReference"/>
          <w:noProof/>
        </w:rPr>
        <w:footnoteReference w:id="3"/>
      </w:r>
      <w:r w:rsidR="00B877D0">
        <w:rPr>
          <w:noProof/>
        </w:rPr>
        <w:t>,</w:t>
      </w:r>
    </w:p>
    <w:p w:rsidR="006C677C" w:rsidRPr="006C677C" w:rsidRDefault="00AE2A5F" w:rsidP="00AE2A5F">
      <w:pPr>
        <w:pStyle w:val="Point0"/>
        <w:rPr>
          <w:noProof/>
        </w:rPr>
      </w:pPr>
      <w:r w:rsidRPr="00AE2A5F">
        <w:rPr>
          <w:noProof/>
        </w:rPr>
        <w:t>(11)</w:t>
      </w:r>
      <w:r w:rsidRPr="00AE2A5F">
        <w:rPr>
          <w:noProof/>
        </w:rPr>
        <w:tab/>
      </w:r>
      <w:r w:rsidR="006C677C" w:rsidRPr="006C677C">
        <w:rPr>
          <w:noProof/>
        </w:rPr>
        <w:t xml:space="preserve">This </w:t>
      </w:r>
      <w:r w:rsidR="008E561A">
        <w:rPr>
          <w:noProof/>
        </w:rPr>
        <w:t>D</w:t>
      </w:r>
      <w:r w:rsidR="006C677C" w:rsidRPr="006C677C">
        <w:rPr>
          <w:noProof/>
        </w:rPr>
        <w:t>ecision is without prejudice to the relevant rules adopted pursuant to Article 322 TFEU, in particular the Financial Regulation and Regulation (EU, Euratom) 2020/2092 of the European Parliament and of the Council</w:t>
      </w:r>
      <w:r w:rsidR="006C677C">
        <w:rPr>
          <w:rStyle w:val="FootnoteReference"/>
          <w:noProof/>
          <w:szCs w:val="24"/>
        </w:rPr>
        <w:footnoteReference w:id="4"/>
      </w:r>
      <w:r w:rsidR="006C677C" w:rsidRPr="006C677C">
        <w:rPr>
          <w:noProof/>
        </w:rPr>
        <w:t xml:space="preserve">. </w:t>
      </w:r>
      <w:r w:rsidR="005D4BD6" w:rsidRPr="005D4BD6">
        <w:rPr>
          <w:noProof/>
        </w:rPr>
        <w:t>In line with Article 10(2) of the SAFE Regulation, the loan agreement should set out all appropriate measures necessary for the protection of the Union´s financial interests</w:t>
      </w:r>
      <w:r w:rsidR="006C677C" w:rsidRPr="006C677C">
        <w:rPr>
          <w:noProof/>
        </w:rPr>
        <w:t>,</w:t>
      </w:r>
    </w:p>
    <w:p w:rsidR="00920595" w:rsidRPr="0087318A" w:rsidRDefault="00920595" w:rsidP="00B20124">
      <w:pPr>
        <w:pStyle w:val="HeaderLandscape"/>
        <w:rPr>
          <w:noProof/>
        </w:rPr>
      </w:pPr>
      <w:r w:rsidRPr="0087318A">
        <w:rPr>
          <w:noProof/>
        </w:rPr>
        <w:t xml:space="preserve">HAS ADOPTED THIS DECISION: </w:t>
      </w:r>
    </w:p>
    <w:p w:rsidR="00B877D0" w:rsidRPr="007266E9" w:rsidRDefault="00B877D0" w:rsidP="00B877D0">
      <w:pPr>
        <w:pStyle w:val="Titrearticle"/>
        <w:rPr>
          <w:noProof/>
        </w:rPr>
      </w:pPr>
      <w:bookmarkStart w:id="7" w:name="_Hlk218870749"/>
      <w:r w:rsidRPr="007266E9">
        <w:rPr>
          <w:noProof/>
        </w:rPr>
        <w:t>Article 1</w:t>
      </w:r>
    </w:p>
    <w:bookmarkEnd w:id="7"/>
    <w:p w:rsidR="00920595" w:rsidRPr="005A2D96" w:rsidRDefault="00B877D0" w:rsidP="00D31C35">
      <w:pPr>
        <w:rPr>
          <w:rFonts w:eastAsia="Times New Roman"/>
          <w:noProof/>
        </w:rPr>
      </w:pPr>
      <w:r w:rsidRPr="007266E9">
        <w:rPr>
          <w:noProof/>
        </w:rPr>
        <w:t>The request</w:t>
      </w:r>
      <w:r>
        <w:rPr>
          <w:noProof/>
        </w:rPr>
        <w:t xml:space="preserve"> for </w:t>
      </w:r>
      <w:r w:rsidRPr="005C7A58">
        <w:rPr>
          <w:noProof/>
        </w:rPr>
        <w:t xml:space="preserve">financial assistance under </w:t>
      </w:r>
      <w:r>
        <w:rPr>
          <w:noProof/>
        </w:rPr>
        <w:t xml:space="preserve">the </w:t>
      </w:r>
      <w:r w:rsidRPr="005C7A58">
        <w:rPr>
          <w:noProof/>
        </w:rPr>
        <w:t xml:space="preserve">Security Action </w:t>
      </w:r>
      <w:r w:rsidR="00724598">
        <w:rPr>
          <w:noProof/>
        </w:rPr>
        <w:t>f</w:t>
      </w:r>
      <w:r w:rsidRPr="005C7A58">
        <w:rPr>
          <w:noProof/>
        </w:rPr>
        <w:t xml:space="preserve">or Europe (SAFE) through the Reinforcement of the European Defence Industry Instrument </w:t>
      </w:r>
      <w:r>
        <w:rPr>
          <w:noProof/>
        </w:rPr>
        <w:t xml:space="preserve">submitted by Spain on </w:t>
      </w:r>
      <w:r w:rsidRPr="007266E9">
        <w:rPr>
          <w:noProof/>
        </w:rPr>
        <w:t>2</w:t>
      </w:r>
      <w:r>
        <w:rPr>
          <w:noProof/>
        </w:rPr>
        <w:t>8</w:t>
      </w:r>
      <w:r w:rsidRPr="007266E9">
        <w:rPr>
          <w:noProof/>
        </w:rPr>
        <w:t xml:space="preserve"> November 2025 </w:t>
      </w:r>
      <w:r w:rsidRPr="007266E9">
        <w:rPr>
          <w:rFonts w:eastAsia="Times New Roman"/>
          <w:noProof/>
        </w:rPr>
        <w:t>fulfils the conditions laid down in Regulation</w:t>
      </w:r>
      <w:r w:rsidRPr="007266E9">
        <w:rPr>
          <w:noProof/>
        </w:rPr>
        <w:t> </w:t>
      </w:r>
      <w:r w:rsidRPr="007266E9">
        <w:rPr>
          <w:rFonts w:eastAsia="Times New Roman"/>
          <w:noProof/>
        </w:rPr>
        <w:t>(EU) 2025/1106, in particular those in Article 4, Article 7(2) and Article 16</w:t>
      </w:r>
      <w:r w:rsidR="00920595" w:rsidRPr="005A2D96">
        <w:rPr>
          <w:rFonts w:eastAsia="Times New Roman"/>
          <w:noProof/>
        </w:rPr>
        <w:t>.</w:t>
      </w:r>
    </w:p>
    <w:p w:rsidR="00920595" w:rsidRPr="005A2D96" w:rsidRDefault="00920595" w:rsidP="00D31C35">
      <w:pPr>
        <w:pStyle w:val="Titrearticle"/>
        <w:rPr>
          <w:noProof/>
        </w:rPr>
      </w:pPr>
      <w:r w:rsidRPr="005A2D96">
        <w:rPr>
          <w:noProof/>
        </w:rPr>
        <w:t>Article 2</w:t>
      </w:r>
    </w:p>
    <w:p w:rsidR="00920595" w:rsidRPr="005A2D96" w:rsidRDefault="00920595" w:rsidP="00D31C35">
      <w:pPr>
        <w:rPr>
          <w:noProof/>
        </w:rPr>
      </w:pPr>
      <w:r w:rsidRPr="005A2D96">
        <w:rPr>
          <w:noProof/>
        </w:rPr>
        <w:t xml:space="preserve">1. The Union shall make available to </w:t>
      </w:r>
      <w:r w:rsidR="00CC4020" w:rsidRPr="00DE6B69">
        <w:rPr>
          <w:noProof/>
        </w:rPr>
        <w:t>Spain</w:t>
      </w:r>
      <w:r w:rsidRPr="005A2D96">
        <w:rPr>
          <w:noProof/>
        </w:rPr>
        <w:t xml:space="preserve"> a loan amounting to a maximum of EUR</w:t>
      </w:r>
      <w:bookmarkStart w:id="8" w:name="_Hlk216362068"/>
      <w:r w:rsidR="005A2D96">
        <w:rPr>
          <w:noProof/>
        </w:rPr>
        <w:t> </w:t>
      </w:r>
      <w:bookmarkEnd w:id="8"/>
      <w:r w:rsidR="00CC4020">
        <w:rPr>
          <w:noProof/>
        </w:rPr>
        <w:t>1,000,000,000</w:t>
      </w:r>
      <w:r w:rsidR="00120CA5">
        <w:rPr>
          <w:noProof/>
        </w:rPr>
        <w:t>.00.</w:t>
      </w:r>
    </w:p>
    <w:p w:rsidR="00920595" w:rsidRPr="00990A08" w:rsidRDefault="00920595" w:rsidP="00D31C35">
      <w:pPr>
        <w:rPr>
          <w:noProof/>
          <w:highlight w:val="yellow"/>
        </w:rPr>
      </w:pPr>
      <w:r w:rsidRPr="005A2D96">
        <w:rPr>
          <w:noProof/>
        </w:rPr>
        <w:t xml:space="preserve">2. The </w:t>
      </w:r>
      <w:r w:rsidR="000A094F">
        <w:rPr>
          <w:noProof/>
        </w:rPr>
        <w:t xml:space="preserve">Commission shall make the </w:t>
      </w:r>
      <w:r w:rsidRPr="005A2D96">
        <w:rPr>
          <w:noProof/>
        </w:rPr>
        <w:t xml:space="preserve">loan support available </w:t>
      </w:r>
      <w:r w:rsidRPr="00DE6B69">
        <w:rPr>
          <w:noProof/>
        </w:rPr>
        <w:t xml:space="preserve">to </w:t>
      </w:r>
      <w:r w:rsidR="00CC4020" w:rsidRPr="00DE6B69">
        <w:rPr>
          <w:noProof/>
        </w:rPr>
        <w:t>Spain</w:t>
      </w:r>
      <w:r w:rsidRPr="00DE6B69">
        <w:rPr>
          <w:noProof/>
        </w:rPr>
        <w:t xml:space="preserve">. </w:t>
      </w:r>
    </w:p>
    <w:p w:rsidR="00920595" w:rsidRPr="005A2D96" w:rsidRDefault="00920595" w:rsidP="00406E74">
      <w:pPr>
        <w:pStyle w:val="Titrearticle"/>
        <w:rPr>
          <w:noProof/>
        </w:rPr>
      </w:pPr>
      <w:r w:rsidRPr="005A2D96">
        <w:rPr>
          <w:noProof/>
        </w:rPr>
        <w:t>Article 3</w:t>
      </w:r>
    </w:p>
    <w:p w:rsidR="00920595" w:rsidRPr="005A2D96" w:rsidRDefault="00920595" w:rsidP="00406E74">
      <w:pPr>
        <w:keepNext/>
        <w:keepLines/>
        <w:rPr>
          <w:noProof/>
        </w:rPr>
      </w:pPr>
      <w:r w:rsidRPr="005A2D96">
        <w:rPr>
          <w:iCs/>
          <w:noProof/>
        </w:rPr>
        <w:t xml:space="preserve">This Decision is addressed </w:t>
      </w:r>
      <w:r w:rsidRPr="00DE6B69">
        <w:rPr>
          <w:iCs/>
          <w:noProof/>
        </w:rPr>
        <w:t>to</w:t>
      </w:r>
      <w:r w:rsidRPr="00DE6B69">
        <w:rPr>
          <w:noProof/>
        </w:rPr>
        <w:t xml:space="preserve"> </w:t>
      </w:r>
      <w:r w:rsidR="00EA5DDF" w:rsidRPr="00DE6B69">
        <w:rPr>
          <w:noProof/>
        </w:rPr>
        <w:t>the</w:t>
      </w:r>
      <w:r w:rsidR="00F55211" w:rsidRPr="00DE6B69">
        <w:rPr>
          <w:noProof/>
        </w:rPr>
        <w:t xml:space="preserve"> Kingdom of Spain.</w:t>
      </w:r>
    </w:p>
    <w:p w:rsidR="00920595" w:rsidRPr="005A2D96" w:rsidRDefault="00486BAC" w:rsidP="00406E74">
      <w:pPr>
        <w:pStyle w:val="Fait"/>
        <w:rPr>
          <w:noProof/>
        </w:rPr>
      </w:pPr>
      <w:r>
        <w:rPr>
          <w:noProof/>
        </w:rPr>
        <w:t>Done at Brussels,</w:t>
      </w:r>
    </w:p>
    <w:p w:rsidR="00920595" w:rsidRPr="005A2D96" w:rsidRDefault="00920595" w:rsidP="00406E74">
      <w:pPr>
        <w:pStyle w:val="Institutionquisigne"/>
        <w:rPr>
          <w:noProof/>
        </w:rPr>
      </w:pPr>
      <w:r w:rsidRPr="005A2D96">
        <w:rPr>
          <w:noProof/>
        </w:rPr>
        <w:tab/>
        <w:t>For the Council</w:t>
      </w:r>
    </w:p>
    <w:p w:rsidR="00920595" w:rsidRPr="005A2D96" w:rsidRDefault="00920595" w:rsidP="00D31C35">
      <w:pPr>
        <w:pStyle w:val="Personnequisigne"/>
        <w:rPr>
          <w:noProof/>
        </w:rPr>
      </w:pPr>
      <w:r w:rsidRPr="005A2D96">
        <w:rPr>
          <w:noProof/>
        </w:rPr>
        <w:tab/>
        <w:t>The President</w:t>
      </w:r>
    </w:p>
    <w:sectPr w:rsidR="00920595" w:rsidRPr="005A2D96" w:rsidSect="00385A2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rsidRPr="005A2D96">
        <w:separator/>
      </w:r>
    </w:p>
  </w:endnote>
  <w:endnote w:type="continuationSeparator" w:id="0">
    <w:p w:rsidR="00D762B1" w:rsidRPr="005A2D96" w:rsidRDefault="00D762B1"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A21" w:rsidRPr="00385A21" w:rsidRDefault="00385A21" w:rsidP="00385A21">
    <w:pPr>
      <w:pStyle w:val="Footer"/>
      <w:rPr>
        <w:rFonts w:ascii="Arial" w:hAnsi="Arial" w:cs="Arial"/>
        <w:b/>
        <w:sz w:val="48"/>
      </w:rPr>
    </w:pPr>
    <w:r w:rsidRPr="00385A21">
      <w:rPr>
        <w:rFonts w:ascii="Arial" w:hAnsi="Arial" w:cs="Arial"/>
        <w:b/>
        <w:sz w:val="48"/>
      </w:rPr>
      <w:t>EN</w:t>
    </w:r>
    <w:r w:rsidRPr="00385A21">
      <w:rPr>
        <w:rFonts w:ascii="Arial" w:hAnsi="Arial" w:cs="Arial"/>
        <w:b/>
        <w:sz w:val="48"/>
      </w:rPr>
      <w:tab/>
    </w:r>
    <w:r w:rsidRPr="00385A21">
      <w:rPr>
        <w:rFonts w:ascii="Arial" w:hAnsi="Arial" w:cs="Arial"/>
        <w:b/>
        <w:sz w:val="48"/>
      </w:rPr>
      <w:tab/>
    </w:r>
    <w:r w:rsidRPr="00385A21">
      <w:tab/>
    </w:r>
    <w:r w:rsidRPr="00385A2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A21" w:rsidRPr="00385A21" w:rsidRDefault="00385A21" w:rsidP="00385A21">
    <w:pPr>
      <w:pStyle w:val="Footer"/>
      <w:rPr>
        <w:rFonts w:ascii="Arial" w:hAnsi="Arial" w:cs="Arial"/>
        <w:b/>
        <w:sz w:val="48"/>
      </w:rPr>
    </w:pPr>
    <w:r w:rsidRPr="00385A21">
      <w:rPr>
        <w:rFonts w:ascii="Arial" w:hAnsi="Arial" w:cs="Arial"/>
        <w:b/>
        <w:sz w:val="48"/>
      </w:rPr>
      <w:t>EN</w:t>
    </w:r>
    <w:r w:rsidRPr="00385A21">
      <w:rPr>
        <w:rFonts w:ascii="Arial" w:hAnsi="Arial" w:cs="Arial"/>
        <w:b/>
        <w:sz w:val="48"/>
      </w:rPr>
      <w:tab/>
    </w:r>
    <w:r w:rsidRPr="00385A21">
      <w:rPr>
        <w:rFonts w:ascii="Arial" w:hAnsi="Arial" w:cs="Arial"/>
        <w:b/>
        <w:sz w:val="48"/>
      </w:rPr>
      <w:tab/>
    </w:r>
    <w:r w:rsidRPr="00385A21">
      <w:tab/>
    </w:r>
    <w:r w:rsidRPr="00385A2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A21" w:rsidRDefault="00385A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A21" w:rsidRPr="00385A21" w:rsidRDefault="00385A21" w:rsidP="00385A21">
    <w:pPr>
      <w:pStyle w:val="Footer"/>
      <w:rPr>
        <w:rFonts w:ascii="Arial" w:hAnsi="Arial" w:cs="Arial"/>
        <w:b/>
        <w:sz w:val="48"/>
      </w:rPr>
    </w:pPr>
    <w:r w:rsidRPr="00385A21">
      <w:rPr>
        <w:rFonts w:ascii="Arial" w:hAnsi="Arial" w:cs="Arial"/>
        <w:b/>
        <w:sz w:val="48"/>
      </w:rPr>
      <w:t>EN</w:t>
    </w:r>
    <w:r w:rsidRPr="00385A21">
      <w:rPr>
        <w:rFonts w:ascii="Arial" w:hAnsi="Arial" w:cs="Arial"/>
        <w:b/>
        <w:sz w:val="48"/>
      </w:rPr>
      <w:tab/>
    </w:r>
    <w:r>
      <w:fldChar w:fldCharType="begin"/>
    </w:r>
    <w:r>
      <w:instrText xml:space="preserve"> PAGE  \* MERGEFORMAT </w:instrText>
    </w:r>
    <w:r>
      <w:fldChar w:fldCharType="separate"/>
    </w:r>
    <w:r w:rsidR="00406E74">
      <w:rPr>
        <w:noProof/>
      </w:rPr>
      <w:t>3</w:t>
    </w:r>
    <w:r>
      <w:fldChar w:fldCharType="end"/>
    </w:r>
    <w:r>
      <w:tab/>
    </w:r>
    <w:r w:rsidRPr="00385A21">
      <w:tab/>
    </w:r>
    <w:r w:rsidRPr="00385A2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A21" w:rsidRDefault="00385A21" w:rsidP="00385A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rsidRPr="005A2D96">
        <w:separator/>
      </w:r>
    </w:p>
  </w:footnote>
  <w:footnote w:type="continuationSeparator" w:id="0">
    <w:p w:rsidR="00D762B1" w:rsidRPr="005A2D96" w:rsidRDefault="00D762B1" w:rsidP="00D31C35">
      <w:pPr>
        <w:spacing w:before="0" w:after="0"/>
      </w:pPr>
      <w:r w:rsidRPr="005A2D96">
        <w:continuationSeparator/>
      </w:r>
    </w:p>
  </w:footnote>
  <w:footnote w:id="1">
    <w:p w:rsidR="00B877D0" w:rsidRPr="005A2D96" w:rsidRDefault="00B877D0" w:rsidP="00B877D0">
      <w:pPr>
        <w:pStyle w:val="FootnoteText"/>
      </w:pPr>
      <w:r w:rsidRPr="005A2D96">
        <w:rPr>
          <w:rStyle w:val="FootnoteReference"/>
        </w:rPr>
        <w:footnoteRef/>
      </w:r>
      <w:r w:rsidRPr="005A2D96">
        <w:tab/>
        <w:t>Council Regulation (EU) 2025/1106 of 27 May 2025 establishing the Security Action for Europe (SAFE) through the Reinforcement of the European Defence industry Instrument (OJ L</w:t>
      </w:r>
      <w:r w:rsidRPr="00DB0D3C">
        <w:t>, 2025/1106,</w:t>
      </w:r>
      <w:r w:rsidRPr="005A2D96">
        <w:t xml:space="preserve"> 28.5.2025, ELI: </w:t>
      </w:r>
      <w:hyperlink r:id="rId1" w:tgtFrame="_blank" w:tooltip="Gives access to this document through its ELI URI." w:history="1">
        <w:r w:rsidRPr="005A2D96">
          <w:rPr>
            <w:rStyle w:val="Hyperlink"/>
          </w:rPr>
          <w:t>http://data.europa.eu/eli/reg/2025/1106/oj</w:t>
        </w:r>
      </w:hyperlink>
      <w:r w:rsidRPr="005A2D96">
        <w:t>).</w:t>
      </w:r>
    </w:p>
  </w:footnote>
  <w:footnote w:id="2">
    <w:p w:rsidR="00B877D0" w:rsidRPr="005A2D96" w:rsidRDefault="00B877D0" w:rsidP="00B877D0">
      <w:pPr>
        <w:pStyle w:val="FootnoteText"/>
      </w:pPr>
      <w:r w:rsidRPr="005A2D96">
        <w:rPr>
          <w:rStyle w:val="FootnoteReference"/>
        </w:rPr>
        <w:footnoteRef/>
      </w:r>
      <w:r w:rsidRPr="005A2D96">
        <w:tab/>
        <w:t>Regulation (EU) 2024/1263 of the European Parliament and of the Council of 29</w:t>
      </w:r>
      <w:r>
        <w:t> </w:t>
      </w:r>
      <w:r w:rsidRPr="005A2D96">
        <w:t>April 2024 on the effective coordination of economic policies and on multilateral budgetary surveillance and repealing Council Regulation (EC) No</w:t>
      </w:r>
      <w:r>
        <w:t> </w:t>
      </w:r>
      <w:r w:rsidRPr="005A2D96">
        <w:t>1466/97 (OJ L 2024/1263, 30.4.2024, ELI: </w:t>
      </w:r>
      <w:hyperlink r:id="rId2" w:tgtFrame="_blank" w:tooltip="Gives access to this document through its ELI URI." w:history="1">
        <w:r w:rsidRPr="005A2D96">
          <w:rPr>
            <w:rStyle w:val="Hyperlink"/>
          </w:rPr>
          <w:t>http://data.europa.eu/eli/reg/2024/1263/oj</w:t>
        </w:r>
      </w:hyperlink>
      <w:r w:rsidRPr="005A2D96">
        <w:t>).</w:t>
      </w:r>
    </w:p>
  </w:footnote>
  <w:footnote w:id="3">
    <w:p w:rsidR="00B877D0" w:rsidRPr="005A2D96" w:rsidRDefault="00B877D0" w:rsidP="00B877D0">
      <w:pPr>
        <w:pStyle w:val="FootnoteText"/>
      </w:pPr>
      <w:r w:rsidRPr="005A2D96">
        <w:rPr>
          <w:rStyle w:val="FootnoteReference"/>
        </w:rPr>
        <w:footnoteRef/>
      </w:r>
      <w:r w:rsidRPr="005A2D96">
        <w:tab/>
        <w:t>Council Regulation (EC) No</w:t>
      </w:r>
      <w:r>
        <w:t> </w:t>
      </w:r>
      <w:r w:rsidRPr="005A2D96">
        <w:t>1467/97 of 7</w:t>
      </w:r>
      <w:r>
        <w:t> </w:t>
      </w:r>
      <w:r w:rsidRPr="005A2D96">
        <w:t>July 1997 on speeding up and clarifying the implementation of the excessive deficit procedure (OJ L 209, 2.8.1997, p. 6</w:t>
      </w:r>
      <w:r>
        <w:t xml:space="preserve">, ELI: </w:t>
      </w:r>
      <w:r w:rsidRPr="00247D48">
        <w:t>http://data.europa.eu/eli/reg/1997/1467/oj</w:t>
      </w:r>
      <w:r w:rsidRPr="005A2D96">
        <w:t>)..</w:t>
      </w:r>
    </w:p>
  </w:footnote>
  <w:footnote w:id="4">
    <w:p w:rsidR="006C677C" w:rsidRPr="006C677C" w:rsidRDefault="006C677C">
      <w:pPr>
        <w:pStyle w:val="FootnoteText"/>
        <w:rPr>
          <w:lang w:val="en-IE"/>
        </w:rPr>
      </w:pPr>
      <w:r>
        <w:rPr>
          <w:rStyle w:val="FootnoteReference"/>
        </w:rPr>
        <w:footnoteRef/>
      </w:r>
      <w:r>
        <w:tab/>
      </w:r>
      <w:r w:rsidRPr="006C677C">
        <w:t>Regulation (EU, Euratom) 2024/2509 of the European Parliament and of the Council of 23 September 2024 on the financial rules applicable to the general budget of the Union (OJ L, 2024/2509, 26.9.2024 and Regulation (EU, Euratom) 2020/2092 of the European Parliament and of the Council of 16 December 2020 on a general regime of conditionality for the protection of the Union budget (OJ L 433 I, 22.12.2020, p. 1.)</w:t>
      </w:r>
      <w:r w:rsidR="0031175C">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A21" w:rsidRDefault="00385A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A21" w:rsidRDefault="00385A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14:57: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09FF616-93E0-4502-BE2B-BA4E666D169C"/>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18"/>
    <w:docVar w:name="LW_REF.II.NEW.CP_YEAR" w:val="2026"/>
    <w:docVar w:name="LW_REF.INST.NEW" w:val="COM"/>
    <w:docVar w:name="LW_REF.INST.NEW_ADOPTED" w:val="final"/>
    <w:docVar w:name="LW_REF.INST.NEW_TEXT" w:val="(2026) 2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Spain"/>
    <w:docVar w:name="LW_TYPE.DOC.CP" w:val="COUNCIL IMPLEMENTING DECISION"/>
    <w:docVar w:name="LwApiVersions" w:val="LW4CoDe 1.24.5.0; LW 9.2, Build 20251112"/>
  </w:docVars>
  <w:rsids>
    <w:rsidRoot w:val="00D31C35"/>
    <w:rsid w:val="000039C7"/>
    <w:rsid w:val="00013DCF"/>
    <w:rsid w:val="00041798"/>
    <w:rsid w:val="00044636"/>
    <w:rsid w:val="0004481F"/>
    <w:rsid w:val="000546BC"/>
    <w:rsid w:val="00062F72"/>
    <w:rsid w:val="00063BD8"/>
    <w:rsid w:val="00065D76"/>
    <w:rsid w:val="00067138"/>
    <w:rsid w:val="000734E5"/>
    <w:rsid w:val="0008275D"/>
    <w:rsid w:val="00084F77"/>
    <w:rsid w:val="000A094F"/>
    <w:rsid w:val="000A57EF"/>
    <w:rsid w:val="000B3287"/>
    <w:rsid w:val="000C3D45"/>
    <w:rsid w:val="000C6756"/>
    <w:rsid w:val="000D7D98"/>
    <w:rsid w:val="00101BF0"/>
    <w:rsid w:val="00102573"/>
    <w:rsid w:val="00105948"/>
    <w:rsid w:val="001065F5"/>
    <w:rsid w:val="00106A2F"/>
    <w:rsid w:val="00120CA5"/>
    <w:rsid w:val="00121148"/>
    <w:rsid w:val="001238EF"/>
    <w:rsid w:val="001329FA"/>
    <w:rsid w:val="00132A96"/>
    <w:rsid w:val="001441D7"/>
    <w:rsid w:val="00154E62"/>
    <w:rsid w:val="00160BC8"/>
    <w:rsid w:val="00162A07"/>
    <w:rsid w:val="00170C6F"/>
    <w:rsid w:val="001727F5"/>
    <w:rsid w:val="001745FC"/>
    <w:rsid w:val="00175CE7"/>
    <w:rsid w:val="00197613"/>
    <w:rsid w:val="001A2B5B"/>
    <w:rsid w:val="001A32E0"/>
    <w:rsid w:val="001A3BCF"/>
    <w:rsid w:val="001C0950"/>
    <w:rsid w:val="001C2E71"/>
    <w:rsid w:val="001E37DF"/>
    <w:rsid w:val="001E76BC"/>
    <w:rsid w:val="001F7F53"/>
    <w:rsid w:val="00210512"/>
    <w:rsid w:val="00215E60"/>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6CBA"/>
    <w:rsid w:val="002B30AF"/>
    <w:rsid w:val="002B722F"/>
    <w:rsid w:val="002C08A5"/>
    <w:rsid w:val="002C373D"/>
    <w:rsid w:val="002D2458"/>
    <w:rsid w:val="002E4240"/>
    <w:rsid w:val="002E46FD"/>
    <w:rsid w:val="002F6053"/>
    <w:rsid w:val="00300224"/>
    <w:rsid w:val="00300A8A"/>
    <w:rsid w:val="00303111"/>
    <w:rsid w:val="0031165F"/>
    <w:rsid w:val="0031175C"/>
    <w:rsid w:val="0031373D"/>
    <w:rsid w:val="0033088C"/>
    <w:rsid w:val="003328E1"/>
    <w:rsid w:val="003332B3"/>
    <w:rsid w:val="0033344A"/>
    <w:rsid w:val="0034714E"/>
    <w:rsid w:val="00353838"/>
    <w:rsid w:val="003558B4"/>
    <w:rsid w:val="0035755B"/>
    <w:rsid w:val="00357F36"/>
    <w:rsid w:val="00360FD8"/>
    <w:rsid w:val="00366CA6"/>
    <w:rsid w:val="00372F04"/>
    <w:rsid w:val="00376167"/>
    <w:rsid w:val="00380F7E"/>
    <w:rsid w:val="00383F20"/>
    <w:rsid w:val="0038429B"/>
    <w:rsid w:val="00385A21"/>
    <w:rsid w:val="003867BE"/>
    <w:rsid w:val="003907B7"/>
    <w:rsid w:val="003917CE"/>
    <w:rsid w:val="003A16F9"/>
    <w:rsid w:val="003A3027"/>
    <w:rsid w:val="003B3980"/>
    <w:rsid w:val="003B3D76"/>
    <w:rsid w:val="003B6926"/>
    <w:rsid w:val="003C07A7"/>
    <w:rsid w:val="003C702A"/>
    <w:rsid w:val="003D44C1"/>
    <w:rsid w:val="003E04C7"/>
    <w:rsid w:val="003F43E0"/>
    <w:rsid w:val="0040604C"/>
    <w:rsid w:val="00406E74"/>
    <w:rsid w:val="004203E0"/>
    <w:rsid w:val="004220AD"/>
    <w:rsid w:val="00422C20"/>
    <w:rsid w:val="0042648E"/>
    <w:rsid w:val="00427ED6"/>
    <w:rsid w:val="004337FD"/>
    <w:rsid w:val="00462B13"/>
    <w:rsid w:val="00464C84"/>
    <w:rsid w:val="004656DA"/>
    <w:rsid w:val="00467087"/>
    <w:rsid w:val="00486BAC"/>
    <w:rsid w:val="004936D2"/>
    <w:rsid w:val="004A3C4E"/>
    <w:rsid w:val="004A4627"/>
    <w:rsid w:val="004B053E"/>
    <w:rsid w:val="004B0948"/>
    <w:rsid w:val="004B525C"/>
    <w:rsid w:val="004C2FFE"/>
    <w:rsid w:val="004C6A80"/>
    <w:rsid w:val="004E0C4C"/>
    <w:rsid w:val="004F2D0F"/>
    <w:rsid w:val="004F5ABE"/>
    <w:rsid w:val="005136DE"/>
    <w:rsid w:val="00514EC4"/>
    <w:rsid w:val="0051597B"/>
    <w:rsid w:val="00517C38"/>
    <w:rsid w:val="00525C30"/>
    <w:rsid w:val="005326BD"/>
    <w:rsid w:val="005338EE"/>
    <w:rsid w:val="005370E0"/>
    <w:rsid w:val="00553117"/>
    <w:rsid w:val="00554E71"/>
    <w:rsid w:val="00563676"/>
    <w:rsid w:val="00567388"/>
    <w:rsid w:val="00576487"/>
    <w:rsid w:val="005829EE"/>
    <w:rsid w:val="005A2D96"/>
    <w:rsid w:val="005B1EB6"/>
    <w:rsid w:val="005B23A5"/>
    <w:rsid w:val="005B5370"/>
    <w:rsid w:val="005B63E2"/>
    <w:rsid w:val="005D0FC9"/>
    <w:rsid w:val="005D1F90"/>
    <w:rsid w:val="005D4BD6"/>
    <w:rsid w:val="005E4A2F"/>
    <w:rsid w:val="005E68EB"/>
    <w:rsid w:val="005F62F4"/>
    <w:rsid w:val="0061287A"/>
    <w:rsid w:val="0061326F"/>
    <w:rsid w:val="00625F6A"/>
    <w:rsid w:val="00647F57"/>
    <w:rsid w:val="00653DA2"/>
    <w:rsid w:val="006547C6"/>
    <w:rsid w:val="00671DCA"/>
    <w:rsid w:val="006743AD"/>
    <w:rsid w:val="006746B5"/>
    <w:rsid w:val="00683CE7"/>
    <w:rsid w:val="006958C5"/>
    <w:rsid w:val="0069594B"/>
    <w:rsid w:val="006972E9"/>
    <w:rsid w:val="006C00A7"/>
    <w:rsid w:val="006C677C"/>
    <w:rsid w:val="006D0E97"/>
    <w:rsid w:val="006E0DE0"/>
    <w:rsid w:val="006E26B1"/>
    <w:rsid w:val="006E4161"/>
    <w:rsid w:val="006F34E7"/>
    <w:rsid w:val="006F35B3"/>
    <w:rsid w:val="00701A73"/>
    <w:rsid w:val="00702F5E"/>
    <w:rsid w:val="00705BBF"/>
    <w:rsid w:val="007169E9"/>
    <w:rsid w:val="00720CCC"/>
    <w:rsid w:val="00723A68"/>
    <w:rsid w:val="00724598"/>
    <w:rsid w:val="00736EB1"/>
    <w:rsid w:val="00742314"/>
    <w:rsid w:val="00764997"/>
    <w:rsid w:val="00773331"/>
    <w:rsid w:val="00780678"/>
    <w:rsid w:val="0078137E"/>
    <w:rsid w:val="0078224A"/>
    <w:rsid w:val="0079286A"/>
    <w:rsid w:val="007932EF"/>
    <w:rsid w:val="0079339C"/>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057D"/>
    <w:rsid w:val="0083135C"/>
    <w:rsid w:val="00855816"/>
    <w:rsid w:val="00855B01"/>
    <w:rsid w:val="0087318A"/>
    <w:rsid w:val="00874D22"/>
    <w:rsid w:val="00887F76"/>
    <w:rsid w:val="008A1986"/>
    <w:rsid w:val="008A2914"/>
    <w:rsid w:val="008A5A22"/>
    <w:rsid w:val="008A65FB"/>
    <w:rsid w:val="008B3E15"/>
    <w:rsid w:val="008C5AEE"/>
    <w:rsid w:val="008C5B6D"/>
    <w:rsid w:val="008E4C53"/>
    <w:rsid w:val="008E4D8E"/>
    <w:rsid w:val="008E561A"/>
    <w:rsid w:val="008E7668"/>
    <w:rsid w:val="008F232D"/>
    <w:rsid w:val="0090283E"/>
    <w:rsid w:val="00911264"/>
    <w:rsid w:val="00915191"/>
    <w:rsid w:val="00920595"/>
    <w:rsid w:val="00922DB7"/>
    <w:rsid w:val="00924A7C"/>
    <w:rsid w:val="00930F91"/>
    <w:rsid w:val="00943323"/>
    <w:rsid w:val="009615F9"/>
    <w:rsid w:val="00973318"/>
    <w:rsid w:val="00990A08"/>
    <w:rsid w:val="00995282"/>
    <w:rsid w:val="0099627F"/>
    <w:rsid w:val="009B28B1"/>
    <w:rsid w:val="009C128D"/>
    <w:rsid w:val="009C3F06"/>
    <w:rsid w:val="009C4F2F"/>
    <w:rsid w:val="009D126D"/>
    <w:rsid w:val="009F755E"/>
    <w:rsid w:val="00A101B8"/>
    <w:rsid w:val="00A10FC7"/>
    <w:rsid w:val="00A12687"/>
    <w:rsid w:val="00A21E11"/>
    <w:rsid w:val="00A22507"/>
    <w:rsid w:val="00A23C77"/>
    <w:rsid w:val="00A26901"/>
    <w:rsid w:val="00A33427"/>
    <w:rsid w:val="00A42D5C"/>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5F"/>
    <w:rsid w:val="00AE2AFE"/>
    <w:rsid w:val="00AE4AB6"/>
    <w:rsid w:val="00AF5ED1"/>
    <w:rsid w:val="00B02A7B"/>
    <w:rsid w:val="00B03A64"/>
    <w:rsid w:val="00B10759"/>
    <w:rsid w:val="00B20124"/>
    <w:rsid w:val="00B30909"/>
    <w:rsid w:val="00B34A53"/>
    <w:rsid w:val="00B459FD"/>
    <w:rsid w:val="00B47D28"/>
    <w:rsid w:val="00B5303B"/>
    <w:rsid w:val="00B860E3"/>
    <w:rsid w:val="00B8740E"/>
    <w:rsid w:val="00B877D0"/>
    <w:rsid w:val="00B922AB"/>
    <w:rsid w:val="00B938D8"/>
    <w:rsid w:val="00BA723C"/>
    <w:rsid w:val="00BB1994"/>
    <w:rsid w:val="00BB5431"/>
    <w:rsid w:val="00BC2651"/>
    <w:rsid w:val="00BC3714"/>
    <w:rsid w:val="00BC41C7"/>
    <w:rsid w:val="00BD389C"/>
    <w:rsid w:val="00C020B0"/>
    <w:rsid w:val="00C063A8"/>
    <w:rsid w:val="00C06C69"/>
    <w:rsid w:val="00C12301"/>
    <w:rsid w:val="00C17991"/>
    <w:rsid w:val="00C22A1C"/>
    <w:rsid w:val="00C3233E"/>
    <w:rsid w:val="00C360CC"/>
    <w:rsid w:val="00C45188"/>
    <w:rsid w:val="00C75322"/>
    <w:rsid w:val="00C85A96"/>
    <w:rsid w:val="00C86A9C"/>
    <w:rsid w:val="00C86EB6"/>
    <w:rsid w:val="00CB4A09"/>
    <w:rsid w:val="00CC4020"/>
    <w:rsid w:val="00CC4ED2"/>
    <w:rsid w:val="00CC60B9"/>
    <w:rsid w:val="00CD7376"/>
    <w:rsid w:val="00CE19F5"/>
    <w:rsid w:val="00CE1B3F"/>
    <w:rsid w:val="00CE225D"/>
    <w:rsid w:val="00CE79EF"/>
    <w:rsid w:val="00CF6E11"/>
    <w:rsid w:val="00CF73EC"/>
    <w:rsid w:val="00D0484E"/>
    <w:rsid w:val="00D05579"/>
    <w:rsid w:val="00D070AC"/>
    <w:rsid w:val="00D0748C"/>
    <w:rsid w:val="00D10516"/>
    <w:rsid w:val="00D11520"/>
    <w:rsid w:val="00D17151"/>
    <w:rsid w:val="00D20381"/>
    <w:rsid w:val="00D23467"/>
    <w:rsid w:val="00D2376C"/>
    <w:rsid w:val="00D30D0F"/>
    <w:rsid w:val="00D31581"/>
    <w:rsid w:val="00D31C35"/>
    <w:rsid w:val="00D44A8A"/>
    <w:rsid w:val="00D55690"/>
    <w:rsid w:val="00D601C5"/>
    <w:rsid w:val="00D622C1"/>
    <w:rsid w:val="00D761A7"/>
    <w:rsid w:val="00D762B1"/>
    <w:rsid w:val="00D807AE"/>
    <w:rsid w:val="00D87B8E"/>
    <w:rsid w:val="00DB457E"/>
    <w:rsid w:val="00DD0804"/>
    <w:rsid w:val="00DD6FA8"/>
    <w:rsid w:val="00DE10A2"/>
    <w:rsid w:val="00DE6B69"/>
    <w:rsid w:val="00DF4808"/>
    <w:rsid w:val="00DF485D"/>
    <w:rsid w:val="00DF67CF"/>
    <w:rsid w:val="00E10169"/>
    <w:rsid w:val="00E12876"/>
    <w:rsid w:val="00E13151"/>
    <w:rsid w:val="00E13BBD"/>
    <w:rsid w:val="00E17287"/>
    <w:rsid w:val="00E218A1"/>
    <w:rsid w:val="00E222F1"/>
    <w:rsid w:val="00E25DB1"/>
    <w:rsid w:val="00E31786"/>
    <w:rsid w:val="00E33132"/>
    <w:rsid w:val="00E33907"/>
    <w:rsid w:val="00E452B7"/>
    <w:rsid w:val="00E53B7D"/>
    <w:rsid w:val="00E62214"/>
    <w:rsid w:val="00E65DF4"/>
    <w:rsid w:val="00E664ED"/>
    <w:rsid w:val="00E72DC8"/>
    <w:rsid w:val="00EA47FF"/>
    <w:rsid w:val="00EA5DDF"/>
    <w:rsid w:val="00EA5EAB"/>
    <w:rsid w:val="00EC65F1"/>
    <w:rsid w:val="00ED667C"/>
    <w:rsid w:val="00EE620D"/>
    <w:rsid w:val="00F02A7C"/>
    <w:rsid w:val="00F02CCD"/>
    <w:rsid w:val="00F0379A"/>
    <w:rsid w:val="00F07502"/>
    <w:rsid w:val="00F1017E"/>
    <w:rsid w:val="00F12C99"/>
    <w:rsid w:val="00F26003"/>
    <w:rsid w:val="00F36D7C"/>
    <w:rsid w:val="00F5343C"/>
    <w:rsid w:val="00F55211"/>
    <w:rsid w:val="00F60C88"/>
    <w:rsid w:val="00F6721B"/>
    <w:rsid w:val="00F7715C"/>
    <w:rsid w:val="00F822C9"/>
    <w:rsid w:val="00F93286"/>
    <w:rsid w:val="00F9659C"/>
    <w:rsid w:val="00FA0913"/>
    <w:rsid w:val="00FA4D60"/>
    <w:rsid w:val="00FA7339"/>
    <w:rsid w:val="00FC0C89"/>
    <w:rsid w:val="00FC242F"/>
    <w:rsid w:val="00FC3100"/>
    <w:rsid w:val="00FC38F8"/>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character" w:customStyle="1" w:styleId="HeaderChar">
    <w:name w:val="Header Char"/>
    <w:basedOn w:val="DefaultParagraphFont"/>
    <w:link w:val="Header"/>
    <w:uiPriority w:val="99"/>
    <w:rsid w:val="00385A21"/>
    <w:rPr>
      <w:rFonts w:ascii="Times New Roman" w:hAnsi="Times New Roman" w:cs="Times New Roman"/>
      <w:sz w:val="24"/>
      <w:lang w:val="en-GB"/>
    </w:rPr>
  </w:style>
  <w:style w:type="character" w:customStyle="1" w:styleId="FooterChar">
    <w:name w:val="Footer Char"/>
    <w:basedOn w:val="DefaultParagraphFont"/>
    <w:link w:val="Footer"/>
    <w:uiPriority w:val="99"/>
    <w:rsid w:val="00385A2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85A2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85A21"/>
    <w:pPr>
      <w:spacing w:before="0"/>
      <w:jc w:val="right"/>
    </w:pPr>
    <w:rPr>
      <w:sz w:val="28"/>
    </w:rPr>
  </w:style>
  <w:style w:type="paragraph" w:customStyle="1" w:styleId="FooterSensitivity">
    <w:name w:val="Footer Sensitivity"/>
    <w:basedOn w:val="Normal"/>
    <w:rsid w:val="00385A2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85A21"/>
    <w:pPr>
      <w:tabs>
        <w:tab w:val="center" w:pos="4535"/>
        <w:tab w:val="right" w:pos="9071"/>
      </w:tabs>
      <w:spacing w:before="0"/>
    </w:pPr>
  </w:style>
  <w:style w:type="paragraph" w:customStyle="1" w:styleId="HeaderLandscape">
    <w:name w:val="HeaderLandscape"/>
    <w:basedOn w:val="Normal"/>
    <w:rsid w:val="00385A21"/>
    <w:pPr>
      <w:tabs>
        <w:tab w:val="center" w:pos="7285"/>
        <w:tab w:val="right" w:pos="14003"/>
      </w:tabs>
      <w:spacing w:before="0"/>
    </w:pPr>
  </w:style>
  <w:style w:type="paragraph" w:styleId="Footer">
    <w:name w:val="footer"/>
    <w:basedOn w:val="Normal"/>
    <w:link w:val="FooterChar"/>
    <w:uiPriority w:val="99"/>
    <w:unhideWhenUsed/>
    <w:rsid w:val="00385A2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85A2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6357D5E-9E62-4A98-B93A-617497ED2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2026-01-14T14:46:00Z</dcterms:created>
  <dcterms:modified xsi:type="dcterms:W3CDTF">2026-01-15T13:57:00Z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