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B33" w:rsidRDefault="00DF072B" w:rsidP="00DF072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7B1333-9462-4726-B473-48A3B5DCF22F" style="width:455.25pt;height:342.75pt">
            <v:imagedata r:id="rId11" o:title=""/>
          </v:shape>
        </w:pict>
      </w:r>
    </w:p>
    <w:p w:rsidR="00863B33" w:rsidRDefault="00863B33" w:rsidP="00863B33">
      <w:pPr>
        <w:rPr>
          <w:noProof/>
        </w:rPr>
        <w:sectPr w:rsidR="00863B33" w:rsidSect="00DF072B">
          <w:footerReference w:type="even" r:id="rId12"/>
          <w:footerReference w:type="default" r:id="rId13"/>
          <w:pgSz w:w="11907" w:h="16839"/>
          <w:pgMar w:top="1134" w:right="1417" w:bottom="1134" w:left="1417" w:header="709" w:footer="709" w:gutter="0"/>
          <w:pgNumType w:start="0"/>
          <w:cols w:space="720"/>
          <w:docGrid w:linePitch="360"/>
        </w:sectPr>
      </w:pPr>
    </w:p>
    <w:p w:rsidR="00863B33" w:rsidRDefault="00863B33">
      <w:pPr>
        <w:pStyle w:val="Exposdesmotifstitre"/>
        <w:rPr>
          <w:noProof/>
        </w:rPr>
      </w:pPr>
      <w:bookmarkStart w:id="0" w:name="_GoBack"/>
      <w:bookmarkEnd w:id="0"/>
      <w:r w:rsidRPr="006F770D">
        <w:rPr>
          <w:noProof/>
        </w:rPr>
        <w:lastRenderedPageBreak/>
        <w:t>EXPLANATORY MEMORANDUM</w:t>
      </w:r>
    </w:p>
    <w:p w:rsidR="00863B33" w:rsidRPr="006F770D" w:rsidRDefault="00863B33">
      <w:pPr>
        <w:pStyle w:val="ManualHeading1"/>
        <w:rPr>
          <w:noProof/>
        </w:rPr>
      </w:pPr>
      <w:r w:rsidRPr="00C567EE">
        <w:rPr>
          <w:noProof/>
        </w:rPr>
        <w:t>1.</w:t>
      </w:r>
      <w:r w:rsidRPr="00C567EE">
        <w:rPr>
          <w:noProof/>
        </w:rPr>
        <w:tab/>
      </w:r>
      <w:r w:rsidRPr="006F770D">
        <w:rPr>
          <w:noProof/>
        </w:rPr>
        <w:t>CONTEXT OF THE PROPOSAL</w:t>
      </w:r>
    </w:p>
    <w:p w:rsidR="00863B33" w:rsidRPr="00044058" w:rsidRDefault="00863B33">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863B33" w:rsidRPr="00E175BE" w:rsidRDefault="00863B33" w:rsidP="00863B33">
      <w:pPr>
        <w:pBdr>
          <w:top w:val="nil"/>
          <w:left w:val="nil"/>
          <w:bottom w:val="nil"/>
          <w:right w:val="nil"/>
          <w:between w:val="nil"/>
          <w:bar w:val="nil"/>
        </w:pBdr>
        <w:spacing w:before="0" w:after="240"/>
        <w:rPr>
          <w:noProof/>
        </w:rPr>
      </w:pPr>
      <w:r w:rsidRPr="00E175BE">
        <w:rPr>
          <w:noProof/>
        </w:rPr>
        <w:t>Taxation of energy products and electricity in the Union is governed by Council Directive 2003/96/EC of 27 October 2003 restructuring the Community framework for the taxation of energy products and electricity</w:t>
      </w:r>
      <w:r>
        <w:rPr>
          <w:rStyle w:val="FootnoteReference"/>
          <w:rFonts w:eastAsia="Arial Unicode MS"/>
          <w:noProof/>
        </w:rPr>
        <w:footnoteReference w:id="1"/>
      </w:r>
      <w:r w:rsidRPr="00E175BE">
        <w:rPr>
          <w:noProof/>
        </w:rPr>
        <w:t xml:space="preserve"> (the ‘Energy Taxation Directive’ or the ‘Directive’).</w:t>
      </w:r>
    </w:p>
    <w:p w:rsidR="00863B33" w:rsidRDefault="00863B33" w:rsidP="00863B33">
      <w:pPr>
        <w:pBdr>
          <w:top w:val="nil"/>
          <w:left w:val="nil"/>
          <w:bottom w:val="nil"/>
          <w:right w:val="nil"/>
          <w:between w:val="nil"/>
          <w:bar w:val="nil"/>
        </w:pBdr>
        <w:spacing w:before="0" w:after="240"/>
        <w:rPr>
          <w:noProof/>
        </w:rPr>
      </w:pPr>
      <w:r w:rsidRPr="00E175BE">
        <w:rPr>
          <w:noProof/>
        </w:rPr>
        <w:t>Pursuant Article 19(1) of the Directive, in addition to the provisions laid down in particular in Articles 5, 15 and 17, the Council, acting unanimously on a proposal from the Commission, may authorise any Member State to introduce further exemptions or reductions in the level of taxation for specific policy considerations.</w:t>
      </w:r>
    </w:p>
    <w:p w:rsidR="00E6659C" w:rsidRDefault="004501AD" w:rsidP="79D6CE10">
      <w:pPr>
        <w:pBdr>
          <w:top w:val="nil"/>
          <w:left w:val="nil"/>
          <w:bottom w:val="nil"/>
          <w:right w:val="nil"/>
          <w:between w:val="nil"/>
          <w:bar w:val="nil"/>
        </w:pBdr>
        <w:spacing w:before="0" w:after="240"/>
        <w:rPr>
          <w:noProof/>
        </w:rPr>
      </w:pPr>
      <w:r w:rsidRPr="002D0C5D">
        <w:rPr>
          <w:rFonts w:eastAsia="Arial Unicode MS"/>
          <w:noProof/>
        </w:rPr>
        <w:t xml:space="preserve">By letter </w:t>
      </w:r>
      <w:r w:rsidR="00FB1FF9" w:rsidRPr="002D0C5D">
        <w:rPr>
          <w:rFonts w:eastAsia="Arial Unicode MS"/>
          <w:noProof/>
        </w:rPr>
        <w:t>dated</w:t>
      </w:r>
      <w:r w:rsidRPr="002D0C5D">
        <w:rPr>
          <w:rFonts w:eastAsia="Arial Unicode MS"/>
          <w:noProof/>
        </w:rPr>
        <w:t xml:space="preserve"> </w:t>
      </w:r>
      <w:r w:rsidR="00FB1FF9" w:rsidRPr="002D0C5D">
        <w:rPr>
          <w:rFonts w:eastAsia="Arial Unicode MS"/>
          <w:noProof/>
        </w:rPr>
        <w:t>2 April</w:t>
      </w:r>
      <w:r w:rsidRPr="002D0C5D">
        <w:rPr>
          <w:rFonts w:eastAsia="Arial Unicode MS"/>
          <w:noProof/>
        </w:rPr>
        <w:t xml:space="preserve"> 2026, the </w:t>
      </w:r>
      <w:r w:rsidR="004521B5" w:rsidRPr="002D0C5D">
        <w:rPr>
          <w:rFonts w:eastAsia="Arial Unicode MS"/>
          <w:noProof/>
        </w:rPr>
        <w:t>Croatian</w:t>
      </w:r>
      <w:r w:rsidRPr="002D0C5D">
        <w:rPr>
          <w:rFonts w:eastAsia="Arial Unicode MS"/>
          <w:noProof/>
        </w:rPr>
        <w:t xml:space="preserve"> authorities informed the Commission of their intention to apply </w:t>
      </w:r>
      <w:r w:rsidR="005143C8" w:rsidRPr="002D0C5D">
        <w:rPr>
          <w:noProof/>
        </w:rPr>
        <w:t xml:space="preserve">for an authorisation to apply a temporary reduction of the national tax rates for </w:t>
      </w:r>
      <w:r w:rsidR="002D0C5D" w:rsidRPr="002D0C5D">
        <w:rPr>
          <w:noProof/>
        </w:rPr>
        <w:t xml:space="preserve">unleaded petrol and </w:t>
      </w:r>
      <w:r w:rsidR="005143C8" w:rsidRPr="002D0C5D">
        <w:rPr>
          <w:noProof/>
        </w:rPr>
        <w:t xml:space="preserve">gas oil used as motor fuels, which </w:t>
      </w:r>
      <w:r w:rsidRPr="002D0C5D">
        <w:rPr>
          <w:noProof/>
        </w:rPr>
        <w:t>go</w:t>
      </w:r>
      <w:r w:rsidR="005143C8" w:rsidRPr="002D0C5D">
        <w:rPr>
          <w:noProof/>
        </w:rPr>
        <w:t xml:space="preserve"> below the minimum levels of taxation as laid down in Article 7 and Table A of Annex I to the Directive.</w:t>
      </w:r>
    </w:p>
    <w:p w:rsidR="00E6659C" w:rsidRDefault="00E6659C" w:rsidP="79D6CE10">
      <w:pPr>
        <w:pBdr>
          <w:top w:val="nil"/>
          <w:left w:val="nil"/>
          <w:bottom w:val="nil"/>
          <w:right w:val="nil"/>
          <w:between w:val="nil"/>
          <w:bar w:val="nil"/>
        </w:pBdr>
        <w:spacing w:before="0" w:after="240"/>
        <w:rPr>
          <w:noProof/>
        </w:rPr>
      </w:pPr>
      <w:r>
        <w:rPr>
          <w:noProof/>
        </w:rPr>
        <w:t>By emails dated 29 April 2026 and 7 May 2026 the Croatian authorities replied to additional information requests from the European Commission.</w:t>
      </w:r>
    </w:p>
    <w:p w:rsidR="00FB1FF9" w:rsidRPr="00E175BE" w:rsidRDefault="39769132" w:rsidP="79D6CE10">
      <w:pPr>
        <w:pBdr>
          <w:top w:val="nil"/>
          <w:left w:val="nil"/>
          <w:bottom w:val="nil"/>
          <w:right w:val="nil"/>
          <w:between w:val="nil"/>
          <w:bar w:val="nil"/>
        </w:pBdr>
        <w:spacing w:before="0" w:after="240"/>
        <w:rPr>
          <w:noProof/>
        </w:rPr>
      </w:pPr>
      <w:r>
        <w:rPr>
          <w:noProof/>
        </w:rPr>
        <w:t xml:space="preserve">The requested reduction is </w:t>
      </w:r>
      <w:r w:rsidR="00E6659C">
        <w:rPr>
          <w:noProof/>
        </w:rPr>
        <w:t>0.2195 EUR</w:t>
      </w:r>
      <w:r>
        <w:rPr>
          <w:noProof/>
        </w:rPr>
        <w:t xml:space="preserve"> per litre for </w:t>
      </w:r>
      <w:r w:rsidR="00E6659C">
        <w:rPr>
          <w:noProof/>
        </w:rPr>
        <w:t>unleaded</w:t>
      </w:r>
      <w:r>
        <w:rPr>
          <w:noProof/>
        </w:rPr>
        <w:t xml:space="preserve"> </w:t>
      </w:r>
      <w:r w:rsidR="24922102">
        <w:rPr>
          <w:noProof/>
        </w:rPr>
        <w:t xml:space="preserve">petrol and </w:t>
      </w:r>
      <w:r w:rsidR="00E6659C">
        <w:rPr>
          <w:noProof/>
        </w:rPr>
        <w:t>0.225 EUR</w:t>
      </w:r>
      <w:r w:rsidR="0059262B">
        <w:rPr>
          <w:noProof/>
        </w:rPr>
        <w:t xml:space="preserve"> </w:t>
      </w:r>
      <w:r w:rsidR="007A4C6E">
        <w:rPr>
          <w:noProof/>
        </w:rPr>
        <w:t>per litre</w:t>
      </w:r>
      <w:r w:rsidR="00E6659C">
        <w:rPr>
          <w:noProof/>
        </w:rPr>
        <w:t xml:space="preserve"> for </w:t>
      </w:r>
      <w:r w:rsidR="002D0C5D">
        <w:rPr>
          <w:noProof/>
        </w:rPr>
        <w:t>gas oil used as motor fuels.</w:t>
      </w:r>
    </w:p>
    <w:p w:rsidR="005143C8" w:rsidRDefault="005143C8" w:rsidP="005143C8">
      <w:pPr>
        <w:pBdr>
          <w:top w:val="nil"/>
          <w:left w:val="nil"/>
          <w:bottom w:val="nil"/>
          <w:right w:val="nil"/>
          <w:between w:val="nil"/>
          <w:bar w:val="nil"/>
        </w:pBdr>
        <w:spacing w:before="0" w:after="240"/>
        <w:rPr>
          <w:rFonts w:eastAsia="Arial Unicode MS"/>
          <w:noProof/>
        </w:rPr>
      </w:pPr>
      <w:r w:rsidRPr="0082089D">
        <w:rPr>
          <w:rFonts w:eastAsia="Arial Unicode MS"/>
          <w:noProof/>
        </w:rPr>
        <w:t xml:space="preserve">The requested period of validity is </w:t>
      </w:r>
      <w:r w:rsidR="004501AD">
        <w:rPr>
          <w:rFonts w:eastAsia="Arial Unicode MS"/>
          <w:noProof/>
        </w:rPr>
        <w:t xml:space="preserve">for a period of </w:t>
      </w:r>
      <w:r w:rsidR="00E6659C">
        <w:rPr>
          <w:rFonts w:eastAsia="Arial Unicode MS"/>
          <w:noProof/>
        </w:rPr>
        <w:t>6</w:t>
      </w:r>
      <w:r w:rsidR="004501AD">
        <w:rPr>
          <w:rFonts w:eastAsia="Arial Unicode MS"/>
          <w:noProof/>
        </w:rPr>
        <w:t xml:space="preserve"> months starting</w:t>
      </w:r>
      <w:r w:rsidR="0023225C" w:rsidRPr="0023225C">
        <w:rPr>
          <w:noProof/>
        </w:rPr>
        <w:t xml:space="preserve"> </w:t>
      </w:r>
      <w:r w:rsidR="0023225C" w:rsidRPr="0023225C">
        <w:rPr>
          <w:rFonts w:eastAsia="Arial Unicode MS"/>
          <w:noProof/>
        </w:rPr>
        <w:t>as soon as the decision is adopted by the Council</w:t>
      </w:r>
      <w:r>
        <w:rPr>
          <w:rFonts w:eastAsia="Arial Unicode MS"/>
          <w:noProof/>
        </w:rPr>
        <w:t>,</w:t>
      </w:r>
      <w:r w:rsidRPr="0082089D">
        <w:rPr>
          <w:rFonts w:eastAsia="Arial Unicode MS"/>
          <w:noProof/>
        </w:rPr>
        <w:t xml:space="preserve"> </w:t>
      </w:r>
      <w:r>
        <w:rPr>
          <w:rFonts w:eastAsia="Arial Unicode MS"/>
          <w:noProof/>
        </w:rPr>
        <w:t>which</w:t>
      </w:r>
      <w:r w:rsidRPr="0082089D">
        <w:rPr>
          <w:rFonts w:eastAsia="Arial Unicode MS"/>
          <w:noProof/>
        </w:rPr>
        <w:t xml:space="preserve"> is within the maximum period allowed by Article 19(2) of the Energy Taxation Directive.</w:t>
      </w:r>
    </w:p>
    <w:p w:rsidR="005143C8" w:rsidRDefault="005143C8" w:rsidP="005143C8">
      <w:pPr>
        <w:pBdr>
          <w:top w:val="nil"/>
          <w:left w:val="nil"/>
          <w:bottom w:val="nil"/>
          <w:right w:val="nil"/>
          <w:between w:val="nil"/>
          <w:bar w:val="nil"/>
        </w:pBdr>
        <w:spacing w:before="0" w:after="240"/>
        <w:rPr>
          <w:rFonts w:eastAsia="Arial Unicode MS"/>
          <w:noProof/>
        </w:rPr>
      </w:pPr>
      <w:r>
        <w:rPr>
          <w:rFonts w:eastAsia="Arial Unicode MS"/>
          <w:noProof/>
        </w:rPr>
        <w:t xml:space="preserve">According to the </w:t>
      </w:r>
      <w:r w:rsidR="004521B5">
        <w:rPr>
          <w:rFonts w:eastAsia="Arial Unicode MS"/>
          <w:noProof/>
        </w:rPr>
        <w:t>Croatian</w:t>
      </w:r>
      <w:r>
        <w:rPr>
          <w:rFonts w:eastAsia="Arial Unicode MS"/>
          <w:noProof/>
        </w:rPr>
        <w:t xml:space="preserve"> authorities, the aim of the measure is to </w:t>
      </w:r>
      <w:r w:rsidR="004501AD">
        <w:rPr>
          <w:rFonts w:eastAsia="Arial Unicode MS"/>
          <w:noProof/>
        </w:rPr>
        <w:t xml:space="preserve">alleviate </w:t>
      </w:r>
      <w:r>
        <w:rPr>
          <w:rFonts w:eastAsia="Arial Unicode MS"/>
          <w:noProof/>
        </w:rPr>
        <w:t xml:space="preserve">the high retail prices </w:t>
      </w:r>
      <w:r w:rsidR="004501AD">
        <w:rPr>
          <w:rFonts w:eastAsia="Arial Unicode MS"/>
          <w:noProof/>
        </w:rPr>
        <w:t xml:space="preserve">of gas oil and petrol </w:t>
      </w:r>
      <w:r>
        <w:rPr>
          <w:rFonts w:eastAsia="Arial Unicode MS"/>
          <w:noProof/>
        </w:rPr>
        <w:t>in the country, resulting from the recent geopolitical developments, and directly affecting both households and companies.</w:t>
      </w:r>
    </w:p>
    <w:p w:rsidR="00863B33" w:rsidRDefault="00863B33" w:rsidP="679CD629">
      <w:pPr>
        <w:pBdr>
          <w:top w:val="nil"/>
          <w:left w:val="nil"/>
          <w:bottom w:val="nil"/>
          <w:right w:val="nil"/>
          <w:between w:val="nil"/>
          <w:bar w:val="nil"/>
        </w:pBdr>
        <w:spacing w:before="0" w:after="240"/>
        <w:rPr>
          <w:noProof/>
        </w:rPr>
      </w:pPr>
      <w:r>
        <w:rPr>
          <w:noProof/>
        </w:rPr>
        <w:t xml:space="preserve">In </w:t>
      </w:r>
      <w:r w:rsidR="00013746">
        <w:rPr>
          <w:noProof/>
        </w:rPr>
        <w:t>resp</w:t>
      </w:r>
      <w:r w:rsidR="00BC26D2">
        <w:rPr>
          <w:noProof/>
        </w:rPr>
        <w:t xml:space="preserve">onse to the </w:t>
      </w:r>
      <w:r>
        <w:rPr>
          <w:noProof/>
        </w:rPr>
        <w:t>2022</w:t>
      </w:r>
      <w:r w:rsidR="00BC26D2">
        <w:rPr>
          <w:noProof/>
        </w:rPr>
        <w:t xml:space="preserve"> energy crisis</w:t>
      </w:r>
      <w:r w:rsidR="460D1810">
        <w:rPr>
          <w:noProof/>
        </w:rPr>
        <w:t>,</w:t>
      </w:r>
      <w:r w:rsidR="00BC26D2">
        <w:rPr>
          <w:noProof/>
        </w:rPr>
        <w:t xml:space="preserve"> as a result of the Ukraine war, </w:t>
      </w:r>
      <w:r w:rsidR="000F2D8E">
        <w:rPr>
          <w:noProof/>
        </w:rPr>
        <w:t xml:space="preserve">three </w:t>
      </w:r>
      <w:r>
        <w:rPr>
          <w:noProof/>
        </w:rPr>
        <w:t xml:space="preserve">derogations from the Energy Taxation </w:t>
      </w:r>
      <w:r w:rsidR="007C187F">
        <w:rPr>
          <w:noProof/>
        </w:rPr>
        <w:t>Directive</w:t>
      </w:r>
      <w:r>
        <w:rPr>
          <w:noProof/>
        </w:rPr>
        <w:t xml:space="preserve"> were granted</w:t>
      </w:r>
      <w:r w:rsidR="007C187F">
        <w:rPr>
          <w:noProof/>
        </w:rPr>
        <w:t xml:space="preserve"> </w:t>
      </w:r>
      <w:r w:rsidR="73744C7D">
        <w:rPr>
          <w:noProof/>
        </w:rPr>
        <w:t xml:space="preserve">to Member States </w:t>
      </w:r>
      <w:r w:rsidR="007C187F">
        <w:rPr>
          <w:noProof/>
        </w:rPr>
        <w:t xml:space="preserve">with the objective to </w:t>
      </w:r>
      <w:r w:rsidR="000F299B">
        <w:rPr>
          <w:rFonts w:eastAsia="Arial Unicode MS"/>
          <w:noProof/>
        </w:rPr>
        <w:t>mitigate the high retail fuel prices resulting from the geopolitical developments</w:t>
      </w:r>
      <w:r w:rsidR="00E03055">
        <w:rPr>
          <w:rFonts w:eastAsia="Arial Unicode MS"/>
          <w:noProof/>
        </w:rPr>
        <w:t xml:space="preserve"> at the time</w:t>
      </w:r>
      <w:r w:rsidR="000F299B">
        <w:rPr>
          <w:rFonts w:eastAsia="Arial Unicode MS"/>
          <w:noProof/>
        </w:rPr>
        <w:t xml:space="preserve"> and directly affecting both households and companies</w:t>
      </w:r>
      <w:r>
        <w:rPr>
          <w:noProof/>
        </w:rPr>
        <w:t>.</w:t>
      </w:r>
      <w:r>
        <w:rPr>
          <w:rStyle w:val="FootnoteReference"/>
          <w:noProof/>
        </w:rPr>
        <w:footnoteReference w:id="2"/>
      </w:r>
    </w:p>
    <w:p w:rsidR="009051A7" w:rsidRPr="009051A7" w:rsidRDefault="00863B33" w:rsidP="009051A7">
      <w:pPr>
        <w:pBdr>
          <w:top w:val="nil"/>
          <w:left w:val="nil"/>
          <w:bottom w:val="nil"/>
          <w:right w:val="nil"/>
          <w:between w:val="nil"/>
          <w:bar w:val="nil"/>
        </w:pBdr>
        <w:spacing w:before="0" w:after="240"/>
        <w:rPr>
          <w:noProof/>
          <w:lang w:val="en-IE"/>
        </w:rPr>
      </w:pPr>
      <w:r>
        <w:rPr>
          <w:noProof/>
        </w:rPr>
        <w:t xml:space="preserve">In its conclusions of 19 March 2026, </w:t>
      </w:r>
      <w:r w:rsidR="003A071D">
        <w:rPr>
          <w:noProof/>
        </w:rPr>
        <w:t>t</w:t>
      </w:r>
      <w:r w:rsidR="009051A7">
        <w:rPr>
          <w:noProof/>
        </w:rPr>
        <w:t xml:space="preserve">he European Council underlined that </w:t>
      </w:r>
      <w:r w:rsidR="009051A7" w:rsidRPr="009051A7">
        <w:rPr>
          <w:noProof/>
          <w:lang w:val="en-IE"/>
        </w:rPr>
        <w:t>the energy transition remains the most effective strategy for achieving Europe’s strategic autonomy, strengthening resilience, structurally lowering energy prices, and delivering the clean, abundant and homegrown energy needed to power the economy of the future</w:t>
      </w:r>
      <w:r w:rsidR="009051A7">
        <w:rPr>
          <w:noProof/>
          <w:lang w:val="en-IE"/>
        </w:rPr>
        <w:t>.</w:t>
      </w:r>
    </w:p>
    <w:p w:rsidR="009051A7" w:rsidRPr="003A071D" w:rsidRDefault="009051A7" w:rsidP="00863B33">
      <w:pPr>
        <w:pBdr>
          <w:top w:val="nil"/>
          <w:left w:val="nil"/>
          <w:bottom w:val="nil"/>
          <w:right w:val="nil"/>
          <w:between w:val="nil"/>
          <w:bar w:val="nil"/>
        </w:pBdr>
        <w:spacing w:before="0" w:after="240"/>
        <w:rPr>
          <w:noProof/>
          <w:lang w:val="en-IE"/>
        </w:rPr>
      </w:pPr>
      <w:r>
        <w:rPr>
          <w:noProof/>
        </w:rPr>
        <w:t>At the same the European</w:t>
      </w:r>
      <w:r w:rsidR="00863B33">
        <w:rPr>
          <w:noProof/>
        </w:rPr>
        <w:t xml:space="preserve"> Council </w:t>
      </w:r>
      <w:r>
        <w:rPr>
          <w:noProof/>
        </w:rPr>
        <w:t xml:space="preserve">recognised that </w:t>
      </w:r>
      <w:r w:rsidRPr="009051A7">
        <w:rPr>
          <w:noProof/>
          <w:lang w:val="en-IE"/>
        </w:rPr>
        <w:t xml:space="preserve">targeted solutions are needed in the short term to ensure affordable energy, 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 </w:t>
      </w:r>
    </w:p>
    <w:p w:rsidR="0089656B" w:rsidRDefault="009051A7" w:rsidP="34D01697">
      <w:pPr>
        <w:pBdr>
          <w:top w:val="nil"/>
          <w:left w:val="nil"/>
          <w:bottom w:val="nil"/>
          <w:right w:val="nil"/>
          <w:between w:val="nil"/>
          <w:bar w:val="nil"/>
        </w:pBdr>
        <w:spacing w:before="0" w:after="240"/>
        <w:rPr>
          <w:noProof/>
        </w:rPr>
      </w:pPr>
      <w:r>
        <w:rPr>
          <w:noProof/>
        </w:rPr>
        <w:lastRenderedPageBreak/>
        <w:t xml:space="preserve">In view of this, the European Council </w:t>
      </w:r>
      <w:r w:rsidR="00863B33">
        <w:rPr>
          <w:noProof/>
        </w:rPr>
        <w:t xml:space="preserve">called on the </w:t>
      </w:r>
      <w:r w:rsidR="74CB5715">
        <w:rPr>
          <w:noProof/>
        </w:rPr>
        <w:t>C</w:t>
      </w:r>
      <w:r w:rsidR="00863B33">
        <w:rPr>
          <w:noProof/>
        </w:rPr>
        <w:t xml:space="preserve">ommission to present without delay a toolbox of targeted temporary measures to address the recent spikes </w:t>
      </w:r>
      <w:r w:rsidR="3C819799">
        <w:rPr>
          <w:noProof/>
        </w:rPr>
        <w:t xml:space="preserve">in the prices </w:t>
      </w:r>
      <w:r w:rsidR="00863B33">
        <w:rPr>
          <w:noProof/>
        </w:rPr>
        <w:t>of imported fossil fuels arising from the crisi</w:t>
      </w:r>
      <w:r w:rsidR="53D9D54D">
        <w:rPr>
          <w:noProof/>
        </w:rPr>
        <w:t>s</w:t>
      </w:r>
      <w:r w:rsidR="00863B33">
        <w:rPr>
          <w:noProof/>
        </w:rPr>
        <w:t xml:space="preserve"> in the Middle East. </w:t>
      </w:r>
      <w:r w:rsidR="1F1DA425">
        <w:rPr>
          <w:noProof/>
        </w:rPr>
        <w:t>The European Council Conclusions provide political guidance from the Member States</w:t>
      </w:r>
      <w:r>
        <w:rPr>
          <w:noProof/>
        </w:rPr>
        <w:t xml:space="preserve"> </w:t>
      </w:r>
      <w:r w:rsidR="1F1DA425">
        <w:rPr>
          <w:noProof/>
        </w:rPr>
        <w:t xml:space="preserve">and constitute a political mandate </w:t>
      </w:r>
      <w:r w:rsidR="5EF7D509">
        <w:rPr>
          <w:noProof/>
        </w:rPr>
        <w:t>to adopt fiscal measures allowing for the requested flexibilities</w:t>
      </w:r>
      <w:r w:rsidR="1F1DA425">
        <w:rPr>
          <w:noProof/>
        </w:rPr>
        <w:t xml:space="preserve">. </w:t>
      </w:r>
      <w:r w:rsidR="623E6B87">
        <w:rPr>
          <w:noProof/>
        </w:rPr>
        <w:t>These Conclusions clearly advocate for the full utilisatio</w:t>
      </w:r>
      <w:r w:rsidR="6EBC18E2">
        <w:rPr>
          <w:noProof/>
        </w:rPr>
        <w:t>n</w:t>
      </w:r>
      <w:r w:rsidR="623E6B87">
        <w:rPr>
          <w:noProof/>
        </w:rPr>
        <w:t xml:space="preserve"> of the derogations and flexibilities foreseen in the Ener</w:t>
      </w:r>
      <w:r w:rsidR="24106FCC">
        <w:rPr>
          <w:noProof/>
        </w:rPr>
        <w:t>gy Taxation Directive,</w:t>
      </w:r>
      <w:r w:rsidR="623E6B87">
        <w:rPr>
          <w:noProof/>
        </w:rPr>
        <w:t xml:space="preserve"> </w:t>
      </w:r>
      <w:r w:rsidR="24106FCC">
        <w:rPr>
          <w:noProof/>
        </w:rPr>
        <w:t>including the adoption of temporary reduced rates, carefully linked to the extraordinary circumstances and the objectives of energy affordability.</w:t>
      </w:r>
    </w:p>
    <w:p w:rsidR="0089656B" w:rsidRDefault="00F4279A" w:rsidP="0089656B">
      <w:pPr>
        <w:pBdr>
          <w:top w:val="nil"/>
          <w:left w:val="nil"/>
          <w:bottom w:val="nil"/>
          <w:right w:val="nil"/>
          <w:between w:val="nil"/>
          <w:bar w:val="nil"/>
        </w:pBdr>
        <w:spacing w:before="0" w:after="240"/>
        <w:rPr>
          <w:noProof/>
        </w:rPr>
      </w:pPr>
      <w:r>
        <w:rPr>
          <w:noProof/>
        </w:rPr>
        <w:t>The objectives of such measures</w:t>
      </w:r>
      <w:r w:rsidR="00B62D0B">
        <w:rPr>
          <w:noProof/>
        </w:rPr>
        <w:t xml:space="preserve"> would be to enable Member States to develop</w:t>
      </w:r>
      <w:r>
        <w:rPr>
          <w:noProof/>
        </w:rPr>
        <w:t xml:space="preserve"> </w:t>
      </w:r>
      <w:r w:rsidR="00B62D0B" w:rsidRPr="00B62D0B">
        <w:rPr>
          <w:noProof/>
        </w:rPr>
        <w:t xml:space="preserve">targeted </w:t>
      </w:r>
      <w:r w:rsidR="00017E6B">
        <w:rPr>
          <w:noProof/>
        </w:rPr>
        <w:t xml:space="preserve">and temporary </w:t>
      </w:r>
      <w:r w:rsidR="00B62D0B" w:rsidRPr="00B62D0B">
        <w:rPr>
          <w:noProof/>
        </w:rPr>
        <w:t>solutions</w:t>
      </w:r>
      <w:r w:rsidR="00017E6B">
        <w:rPr>
          <w:noProof/>
        </w:rPr>
        <w:t xml:space="preserve"> to deal with the negative impact of the current energy crises on prices</w:t>
      </w:r>
      <w:r w:rsidR="002E2378">
        <w:rPr>
          <w:noProof/>
        </w:rPr>
        <w:t xml:space="preserve">. </w:t>
      </w:r>
      <w:r w:rsidR="009B22B4">
        <w:rPr>
          <w:noProof/>
        </w:rPr>
        <w:t xml:space="preserve">These are </w:t>
      </w:r>
      <w:r w:rsidR="00B62D0B" w:rsidRPr="00B62D0B">
        <w:rPr>
          <w:noProof/>
        </w:rPr>
        <w:t>needed in the short term to ensure affordable energy</w:t>
      </w:r>
      <w:r w:rsidR="00B62D0B">
        <w:rPr>
          <w:noProof/>
        </w:rPr>
        <w:t>,</w:t>
      </w:r>
      <w:r w:rsidR="00B62D0B" w:rsidRPr="00B62D0B">
        <w:rPr>
          <w:noProof/>
        </w:rPr>
        <w:t xml:space="preserve"> </w:t>
      </w:r>
      <w:r w:rsidR="0089656B">
        <w:rPr>
          <w:noProof/>
        </w:rPr>
        <w:t>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w:t>
      </w:r>
    </w:p>
    <w:p w:rsidR="008E6A14" w:rsidRDefault="00D01A5F" w:rsidP="30F3C4C4">
      <w:pPr>
        <w:pBdr>
          <w:top w:val="nil"/>
          <w:left w:val="nil"/>
          <w:bottom w:val="nil"/>
          <w:right w:val="nil"/>
          <w:between w:val="nil"/>
          <w:bar w:val="nil"/>
        </w:pBdr>
        <w:spacing w:before="0" w:after="240"/>
        <w:rPr>
          <w:noProof/>
          <w:lang w:val="en-IE"/>
        </w:rPr>
      </w:pPr>
      <w:r>
        <w:rPr>
          <w:noProof/>
        </w:rPr>
        <w:t xml:space="preserve">Since the </w:t>
      </w:r>
      <w:r w:rsidR="24CAA73F">
        <w:rPr>
          <w:noProof/>
        </w:rPr>
        <w:t>outbreak of the conflict</w:t>
      </w:r>
      <w:r>
        <w:rPr>
          <w:noProof/>
        </w:rPr>
        <w:t xml:space="preserve"> </w:t>
      </w:r>
      <w:r w:rsidR="002F1CF7" w:rsidRPr="002F1CF7">
        <w:rPr>
          <w:noProof/>
        </w:rPr>
        <w:t xml:space="preserve">on 28 February 2026 </w:t>
      </w:r>
      <w:r>
        <w:rPr>
          <w:noProof/>
        </w:rPr>
        <w:t xml:space="preserve">and the ensuing </w:t>
      </w:r>
      <w:r>
        <w:rPr>
          <w:noProof/>
          <w:lang w:val="en-IE"/>
        </w:rPr>
        <w:t xml:space="preserve">disruption of </w:t>
      </w:r>
      <w:r w:rsidRPr="40C45DEC">
        <w:rPr>
          <w:noProof/>
          <w:lang w:val="en-IE"/>
        </w:rPr>
        <w:t>the Strait</w:t>
      </w:r>
      <w:r>
        <w:rPr>
          <w:noProof/>
          <w:lang w:val="en-IE"/>
        </w:rPr>
        <w:t xml:space="preserve"> of Hormuz</w:t>
      </w:r>
      <w:r w:rsidR="005248D8">
        <w:rPr>
          <w:noProof/>
          <w:lang w:val="en-IE"/>
        </w:rPr>
        <w:t xml:space="preserve"> </w:t>
      </w:r>
      <w:r w:rsidR="00330F0C">
        <w:rPr>
          <w:noProof/>
          <w:lang w:val="en-IE"/>
        </w:rPr>
        <w:t xml:space="preserve">the oil price (Brent) has risen from around </w:t>
      </w:r>
      <w:r w:rsidR="00AF724D">
        <w:rPr>
          <w:noProof/>
          <w:lang w:val="en-IE"/>
        </w:rPr>
        <w:t xml:space="preserve">60 EUR/barrel to </w:t>
      </w:r>
      <w:r w:rsidR="008E6A14">
        <w:rPr>
          <w:noProof/>
          <w:lang w:val="en-IE"/>
        </w:rPr>
        <w:t>more than 90 EUR/barrel</w:t>
      </w:r>
      <w:r w:rsidR="00904418">
        <w:rPr>
          <w:rStyle w:val="FootnoteReference"/>
          <w:noProof/>
          <w:lang w:val="en-IE"/>
        </w:rPr>
        <w:footnoteReference w:id="3"/>
      </w:r>
      <w:r w:rsidR="008E6A14">
        <w:rPr>
          <w:noProof/>
          <w:lang w:val="en-IE"/>
        </w:rPr>
        <w:t>. Following th</w:t>
      </w:r>
      <w:r w:rsidR="00C931C2">
        <w:rPr>
          <w:noProof/>
          <w:lang w:val="en-IE"/>
        </w:rPr>
        <w:t>is</w:t>
      </w:r>
      <w:r w:rsidR="00D42595">
        <w:rPr>
          <w:noProof/>
          <w:lang w:val="en-IE"/>
        </w:rPr>
        <w:t xml:space="preserve"> price hike,</w:t>
      </w:r>
      <w:r w:rsidR="008E6A14">
        <w:rPr>
          <w:noProof/>
          <w:lang w:val="en-IE"/>
        </w:rPr>
        <w:t xml:space="preserve"> the average fuel prices in </w:t>
      </w:r>
      <w:r w:rsidR="002F1CF7">
        <w:rPr>
          <w:noProof/>
          <w:lang w:val="en-IE"/>
        </w:rPr>
        <w:t xml:space="preserve">Croatia </w:t>
      </w:r>
      <w:r w:rsidR="00EF773D" w:rsidRPr="30F3C4C4">
        <w:rPr>
          <w:noProof/>
          <w:lang w:val="en-IE"/>
        </w:rPr>
        <w:t xml:space="preserve">were </w:t>
      </w:r>
      <w:r w:rsidR="002F1CF7">
        <w:rPr>
          <w:noProof/>
          <w:lang w:val="en-IE"/>
        </w:rPr>
        <w:t>reported</w:t>
      </w:r>
      <w:r w:rsidR="00EF773D" w:rsidRPr="30F3C4C4">
        <w:rPr>
          <w:noProof/>
          <w:lang w:val="en-IE"/>
        </w:rPr>
        <w:t xml:space="preserve"> </w:t>
      </w:r>
      <w:r w:rsidR="00C931C2" w:rsidRPr="30F3C4C4">
        <w:rPr>
          <w:noProof/>
          <w:lang w:val="en-IE"/>
        </w:rPr>
        <w:t>a</w:t>
      </w:r>
      <w:r w:rsidR="00EF773D" w:rsidRPr="30F3C4C4">
        <w:rPr>
          <w:noProof/>
          <w:lang w:val="en-IE"/>
        </w:rPr>
        <w:t>s</w:t>
      </w:r>
      <w:r w:rsidR="00C931C2" w:rsidRPr="30F3C4C4">
        <w:rPr>
          <w:noProof/>
          <w:lang w:val="en-IE"/>
        </w:rPr>
        <w:t xml:space="preserve"> follows</w:t>
      </w:r>
      <w:r w:rsidR="008E6A14" w:rsidRPr="30F3C4C4">
        <w:rPr>
          <w:noProof/>
          <w:lang w:val="en-IE"/>
        </w:rPr>
        <w:t>:</w:t>
      </w:r>
      <w:r w:rsidRPr="30F3C4C4">
        <w:rPr>
          <w:rStyle w:val="FootnoteReference"/>
          <w:noProof/>
          <w:lang w:val="en-IE"/>
        </w:rPr>
        <w:footnoteReference w:id="4"/>
      </w:r>
    </w:p>
    <w:tbl>
      <w:tblPr>
        <w:tblStyle w:val="GridTable1Light"/>
        <w:tblW w:w="3652" w:type="dxa"/>
        <w:tblLook w:val="06A0" w:firstRow="1" w:lastRow="0" w:firstColumn="1" w:lastColumn="0" w:noHBand="1" w:noVBand="1"/>
      </w:tblPr>
      <w:tblGrid>
        <w:gridCol w:w="1374"/>
        <w:gridCol w:w="1144"/>
        <w:gridCol w:w="1134"/>
      </w:tblGrid>
      <w:tr w:rsidR="679CD629" w:rsidTr="002F1CF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74" w:type="dxa"/>
          </w:tcPr>
          <w:p w:rsidR="679CD629" w:rsidRDefault="679CD629">
            <w:pPr>
              <w:rPr>
                <w:noProof/>
              </w:rPr>
            </w:pPr>
          </w:p>
        </w:tc>
        <w:tc>
          <w:tcPr>
            <w:tcW w:w="1144" w:type="dxa"/>
          </w:tcPr>
          <w:p w:rsidR="679CD629" w:rsidRDefault="679CD629" w:rsidP="004521B5">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Petrol (Super 95)</w:t>
            </w:r>
          </w:p>
        </w:tc>
        <w:tc>
          <w:tcPr>
            <w:tcW w:w="1134" w:type="dxa"/>
          </w:tcPr>
          <w:p w:rsidR="679CD629" w:rsidRDefault="679CD629" w:rsidP="004521B5">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Gas oil</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30/03/26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€1.68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€1.88 </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23/03/26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€1.57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€1.69 </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16/03/26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€1.55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€1.67 </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09/03/26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€1.50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€1.54 </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02/03/26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€1.48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€1.51 </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23/02/26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€1.47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€1.49 </w:t>
            </w:r>
          </w:p>
        </w:tc>
      </w:tr>
      <w:tr w:rsidR="002F1CF7"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Default="002F1CF7" w:rsidP="002F1CF7">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16/02/26</w:t>
            </w:r>
          </w:p>
        </w:tc>
        <w:tc>
          <w:tcPr>
            <w:tcW w:w="114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€1.46 </w:t>
            </w:r>
          </w:p>
        </w:tc>
        <w:tc>
          <w:tcPr>
            <w:tcW w:w="1134" w:type="dxa"/>
            <w:vAlign w:val="bottom"/>
          </w:tcPr>
          <w:p w:rsidR="002F1CF7"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Pr>
                <w:rFonts w:ascii="Calibri" w:hAnsi="Calibri" w:cs="Calibri"/>
                <w:noProof/>
                <w:color w:val="000000"/>
                <w:sz w:val="22"/>
              </w:rPr>
              <w:t xml:space="preserve"> €1.50 </w:t>
            </w:r>
          </w:p>
        </w:tc>
      </w:tr>
    </w:tbl>
    <w:p w:rsidR="005E7FF4" w:rsidRDefault="0085145F" w:rsidP="00306A22">
      <w:pPr>
        <w:rPr>
          <w:noProof/>
          <w:lang w:val="en-IE"/>
        </w:rPr>
      </w:pPr>
      <w:r>
        <w:rPr>
          <w:noProof/>
        </w:rPr>
        <w:t xml:space="preserve">Looking at the energy prices development </w:t>
      </w:r>
      <w:r w:rsidR="00306A22">
        <w:rPr>
          <w:noProof/>
        </w:rPr>
        <w:t xml:space="preserve">of oil </w:t>
      </w:r>
      <w:r w:rsidR="005A30BD">
        <w:rPr>
          <w:noProof/>
        </w:rPr>
        <w:t xml:space="preserve">within the </w:t>
      </w:r>
      <w:r w:rsidR="00E31B84">
        <w:rPr>
          <w:noProof/>
        </w:rPr>
        <w:t>period of</w:t>
      </w:r>
      <w:r w:rsidR="001C4BAB">
        <w:rPr>
          <w:noProof/>
        </w:rPr>
        <w:t xml:space="preserve"> this derogation, prices are expected to </w:t>
      </w:r>
      <w:r w:rsidR="00C931C2">
        <w:rPr>
          <w:noProof/>
        </w:rPr>
        <w:t xml:space="preserve">continue to </w:t>
      </w:r>
      <w:r w:rsidR="001C4BAB">
        <w:rPr>
          <w:noProof/>
        </w:rPr>
        <w:t>be elevated. After that</w:t>
      </w:r>
      <w:r w:rsidR="00306A22">
        <w:rPr>
          <w:noProof/>
        </w:rPr>
        <w:t xml:space="preserve">, expectations </w:t>
      </w:r>
      <w:r w:rsidR="002F41F2">
        <w:rPr>
          <w:noProof/>
        </w:rPr>
        <w:t>depend heavily on the duration of the conflict</w:t>
      </w:r>
      <w:r w:rsidR="485C9FD5">
        <w:rPr>
          <w:noProof/>
        </w:rPr>
        <w:t xml:space="preserve"> in the Middle East </w:t>
      </w:r>
      <w:r w:rsidR="002F41F2">
        <w:rPr>
          <w:noProof/>
        </w:rPr>
        <w:t xml:space="preserve">and the </w:t>
      </w:r>
      <w:r w:rsidR="000668B4" w:rsidRPr="79D6CE10">
        <w:rPr>
          <w:noProof/>
          <w:lang w:val="en-IE"/>
        </w:rPr>
        <w:t>the disruption of the Strait of Hormuz</w:t>
      </w:r>
      <w:r w:rsidR="004B1194" w:rsidRPr="79D6CE10">
        <w:rPr>
          <w:noProof/>
          <w:lang w:val="en-IE"/>
        </w:rPr>
        <w:t>.</w:t>
      </w:r>
    </w:p>
    <w:p w:rsidR="00306A22" w:rsidRPr="005D7E15" w:rsidRDefault="00306A22" w:rsidP="005D7E15">
      <w:pPr>
        <w:rPr>
          <w:noProof/>
        </w:rPr>
      </w:pPr>
      <w:r w:rsidRPr="005D7E15">
        <w:rPr>
          <w:noProof/>
        </w:rPr>
        <w:t xml:space="preserve">Oil prices </w:t>
      </w:r>
      <w:r w:rsidR="005D7E15">
        <w:rPr>
          <w:noProof/>
        </w:rPr>
        <w:t>are</w:t>
      </w:r>
      <w:r w:rsidRPr="005D7E15">
        <w:rPr>
          <w:noProof/>
        </w:rPr>
        <w:t xml:space="preserve"> expected to </w:t>
      </w:r>
      <w:r w:rsidR="000760A0">
        <w:rPr>
          <w:noProof/>
        </w:rPr>
        <w:t xml:space="preserve">remain </w:t>
      </w:r>
      <w:r w:rsidR="00723EC0">
        <w:rPr>
          <w:noProof/>
          <w:lang w:val="en-IE"/>
        </w:rPr>
        <w:t>elevated</w:t>
      </w:r>
      <w:r w:rsidR="00723EC0" w:rsidRPr="000D2016">
        <w:rPr>
          <w:noProof/>
          <w:lang w:val="en-IE"/>
        </w:rPr>
        <w:t xml:space="preserve"> while the conflict and the disruption of the Strait of Hormuz</w:t>
      </w:r>
      <w:r w:rsidR="00723EC0">
        <w:rPr>
          <w:noProof/>
          <w:lang w:val="en-IE"/>
        </w:rPr>
        <w:t xml:space="preserve"> is ongoing. </w:t>
      </w:r>
      <w:r w:rsidRPr="005D7E15">
        <w:rPr>
          <w:noProof/>
        </w:rPr>
        <w:t>The fuel prices follow the dynamics of crude oil price with</w:t>
      </w:r>
      <w:r w:rsidR="004C33E6">
        <w:rPr>
          <w:noProof/>
        </w:rPr>
        <w:t xml:space="preserve"> a delay of </w:t>
      </w:r>
      <w:r w:rsidRPr="005D7E15">
        <w:rPr>
          <w:noProof/>
        </w:rPr>
        <w:t>a week or two, with</w:t>
      </w:r>
      <w:r w:rsidR="00CB7835">
        <w:rPr>
          <w:noProof/>
        </w:rPr>
        <w:t xml:space="preserve"> the</w:t>
      </w:r>
      <w:r w:rsidRPr="005D7E15">
        <w:rPr>
          <w:noProof/>
        </w:rPr>
        <w:t xml:space="preserve"> distinction that gasoline prices </w:t>
      </w:r>
      <w:r w:rsidR="00961FB8">
        <w:rPr>
          <w:noProof/>
        </w:rPr>
        <w:t>tend to</w:t>
      </w:r>
      <w:r w:rsidRPr="005D7E15">
        <w:rPr>
          <w:noProof/>
        </w:rPr>
        <w:t xml:space="preserve"> react less</w:t>
      </w:r>
      <w:r w:rsidR="00396088">
        <w:rPr>
          <w:noProof/>
        </w:rPr>
        <w:t xml:space="preserve"> </w:t>
      </w:r>
      <w:r w:rsidR="00961FB8">
        <w:rPr>
          <w:noProof/>
        </w:rPr>
        <w:t>directly</w:t>
      </w:r>
      <w:r w:rsidR="00396088">
        <w:rPr>
          <w:noProof/>
        </w:rPr>
        <w:t xml:space="preserve"> to</w:t>
      </w:r>
      <w:r w:rsidRPr="005D7E15">
        <w:rPr>
          <w:noProof/>
        </w:rPr>
        <w:t xml:space="preserve"> oil prices, while diesel and jet fuel that EU is importing tend to be more volatile than crude oil prices</w:t>
      </w:r>
      <w:r w:rsidR="005A1416">
        <w:rPr>
          <w:noProof/>
        </w:rPr>
        <w:t>.</w:t>
      </w:r>
    </w:p>
    <w:p w:rsidR="00EE0D4C" w:rsidRDefault="007B40B8">
      <w:pPr>
        <w:rPr>
          <w:noProof/>
        </w:rPr>
      </w:pPr>
      <w:r>
        <w:rPr>
          <w:noProof/>
        </w:rPr>
        <w:t xml:space="preserve">The </w:t>
      </w:r>
      <w:r w:rsidR="006634A6">
        <w:rPr>
          <w:noProof/>
        </w:rPr>
        <w:t>global</w:t>
      </w:r>
      <w:r w:rsidR="00725BC5">
        <w:rPr>
          <w:noProof/>
        </w:rPr>
        <w:t xml:space="preserve"> nature of oil prices </w:t>
      </w:r>
      <w:r w:rsidR="005A4FAC">
        <w:rPr>
          <w:noProof/>
        </w:rPr>
        <w:t xml:space="preserve">and the limited influence Member States have on those prices, </w:t>
      </w:r>
      <w:r w:rsidR="000F30F1">
        <w:rPr>
          <w:noProof/>
        </w:rPr>
        <w:t xml:space="preserve">makes this crisis </w:t>
      </w:r>
      <w:r w:rsidR="008070F2">
        <w:rPr>
          <w:noProof/>
        </w:rPr>
        <w:t xml:space="preserve">an exogenous crisis. All EU Member States will be </w:t>
      </w:r>
      <w:r w:rsidR="00365920">
        <w:rPr>
          <w:noProof/>
        </w:rPr>
        <w:t xml:space="preserve">subject to </w:t>
      </w:r>
      <w:r w:rsidR="5825EA3B">
        <w:rPr>
          <w:noProof/>
        </w:rPr>
        <w:t>similar</w:t>
      </w:r>
      <w:r w:rsidR="00365920">
        <w:rPr>
          <w:noProof/>
        </w:rPr>
        <w:t xml:space="preserve"> global prices for energy products. The ability to cope with price increases will, however, </w:t>
      </w:r>
      <w:r w:rsidR="00BB6EF6">
        <w:rPr>
          <w:noProof/>
        </w:rPr>
        <w:t xml:space="preserve">differ significantly, </w:t>
      </w:r>
      <w:r w:rsidR="00D80AF9">
        <w:rPr>
          <w:noProof/>
        </w:rPr>
        <w:t xml:space="preserve">for instance </w:t>
      </w:r>
      <w:r w:rsidR="00F4528A">
        <w:rPr>
          <w:noProof/>
        </w:rPr>
        <w:t>dependant</w:t>
      </w:r>
      <w:r w:rsidR="00BB6EF6">
        <w:rPr>
          <w:noProof/>
        </w:rPr>
        <w:t xml:space="preserve"> on income,</w:t>
      </w:r>
      <w:r w:rsidR="00DE682C">
        <w:rPr>
          <w:noProof/>
        </w:rPr>
        <w:t xml:space="preserve"> transport mode</w:t>
      </w:r>
      <w:r w:rsidR="00453471">
        <w:rPr>
          <w:noProof/>
        </w:rPr>
        <w:t>,</w:t>
      </w:r>
      <w:r w:rsidR="00BB6EF6">
        <w:rPr>
          <w:noProof/>
        </w:rPr>
        <w:t xml:space="preserve"> </w:t>
      </w:r>
      <w:r w:rsidR="00EF7397">
        <w:rPr>
          <w:noProof/>
        </w:rPr>
        <w:t xml:space="preserve">heating source and </w:t>
      </w:r>
      <w:r w:rsidR="332BEDCE">
        <w:rPr>
          <w:noProof/>
        </w:rPr>
        <w:t>the energy efficiency</w:t>
      </w:r>
      <w:r w:rsidR="00D80AF9">
        <w:rPr>
          <w:noProof/>
        </w:rPr>
        <w:t xml:space="preserve"> of </w:t>
      </w:r>
      <w:r w:rsidR="006C34E2">
        <w:rPr>
          <w:noProof/>
        </w:rPr>
        <w:t>housing</w:t>
      </w:r>
      <w:r w:rsidR="00EF7397">
        <w:rPr>
          <w:noProof/>
        </w:rPr>
        <w:t>.</w:t>
      </w:r>
      <w:r w:rsidR="006634A6">
        <w:rPr>
          <w:noProof/>
        </w:rPr>
        <w:t xml:space="preserve"> </w:t>
      </w:r>
      <w:r w:rsidR="00F4528A">
        <w:rPr>
          <w:noProof/>
        </w:rPr>
        <w:t>This will make e</w:t>
      </w:r>
      <w:r>
        <w:rPr>
          <w:noProof/>
        </w:rPr>
        <w:t xml:space="preserve">ffects of price increases </w:t>
      </w:r>
      <w:r w:rsidR="00AA79FB">
        <w:rPr>
          <w:noProof/>
        </w:rPr>
        <w:t xml:space="preserve">asymmetrical. </w:t>
      </w:r>
      <w:r w:rsidR="006B1892">
        <w:rPr>
          <w:noProof/>
        </w:rPr>
        <w:t>Additionally, l</w:t>
      </w:r>
      <w:r w:rsidR="00AA79FB">
        <w:rPr>
          <w:noProof/>
        </w:rPr>
        <w:t xml:space="preserve">ower income households </w:t>
      </w:r>
      <w:r w:rsidR="006B1892">
        <w:rPr>
          <w:noProof/>
        </w:rPr>
        <w:t xml:space="preserve">tend to </w:t>
      </w:r>
      <w:r w:rsidR="00AA79FB">
        <w:rPr>
          <w:noProof/>
        </w:rPr>
        <w:t xml:space="preserve">spend a larger part of their income on </w:t>
      </w:r>
      <w:r w:rsidR="00AA79FB">
        <w:rPr>
          <w:noProof/>
        </w:rPr>
        <w:lastRenderedPageBreak/>
        <w:t>consu</w:t>
      </w:r>
      <w:r w:rsidR="00BC2469">
        <w:rPr>
          <w:noProof/>
        </w:rPr>
        <w:t>mption</w:t>
      </w:r>
      <w:r w:rsidR="00FC08F4">
        <w:rPr>
          <w:noProof/>
        </w:rPr>
        <w:t>, instead of investments or savings</w:t>
      </w:r>
      <w:r w:rsidR="00BC2469">
        <w:rPr>
          <w:noProof/>
        </w:rPr>
        <w:t>.</w:t>
      </w:r>
      <w:r w:rsidR="00FC08F4">
        <w:rPr>
          <w:noProof/>
        </w:rPr>
        <w:t xml:space="preserve"> This makes </w:t>
      </w:r>
      <w:r w:rsidR="00044B47">
        <w:rPr>
          <w:noProof/>
        </w:rPr>
        <w:t>increases</w:t>
      </w:r>
      <w:r w:rsidR="00FC08F4">
        <w:rPr>
          <w:noProof/>
        </w:rPr>
        <w:t xml:space="preserve"> in consumption</w:t>
      </w:r>
      <w:r w:rsidR="009762C9">
        <w:rPr>
          <w:noProof/>
        </w:rPr>
        <w:t xml:space="preserve"> prices</w:t>
      </w:r>
      <w:r w:rsidR="00EE0D4C">
        <w:rPr>
          <w:noProof/>
        </w:rPr>
        <w:t xml:space="preserve"> more impactful for lower income households.</w:t>
      </w:r>
    </w:p>
    <w:p w:rsidR="002F1CF7" w:rsidRPr="002D0C5D" w:rsidRDefault="002F1CF7" w:rsidP="002F1CF7">
      <w:pPr>
        <w:rPr>
          <w:noProof/>
        </w:rPr>
      </w:pPr>
      <w:r w:rsidRPr="002D0C5D">
        <w:rPr>
          <w:noProof/>
        </w:rPr>
        <w:t xml:space="preserve">Since the outbreak of the war on 28 February 2026 and the resulting increase in energy prices, the Government of the Republic of Croatia adopted, on 10 March 2026, an amendment to the Regulation on Excise Duty on Energy and Electricity, with the aim of mitigating the increase in the retail price of energy products. This amendment reduced the excise duty on </w:t>
      </w:r>
      <w:r w:rsidR="000C7469" w:rsidRPr="002D0C5D">
        <w:rPr>
          <w:noProof/>
        </w:rPr>
        <w:t>gas oil used as motor</w:t>
      </w:r>
      <w:r w:rsidRPr="002D0C5D">
        <w:rPr>
          <w:noProof/>
        </w:rPr>
        <w:t xml:space="preserve"> fuel by EUR </w:t>
      </w:r>
      <w:r w:rsidR="000C7469" w:rsidRPr="002D0C5D">
        <w:rPr>
          <w:noProof/>
        </w:rPr>
        <w:t>0.02</w:t>
      </w:r>
      <w:r w:rsidRPr="002D0C5D">
        <w:rPr>
          <w:noProof/>
        </w:rPr>
        <w:t xml:space="preserve"> per litre.</w:t>
      </w:r>
    </w:p>
    <w:p w:rsidR="002F1CF7" w:rsidRPr="002D0C5D" w:rsidRDefault="002F1CF7" w:rsidP="002F1CF7">
      <w:pPr>
        <w:rPr>
          <w:noProof/>
        </w:rPr>
      </w:pPr>
      <w:r w:rsidRPr="002D0C5D">
        <w:rPr>
          <w:noProof/>
        </w:rPr>
        <w:t xml:space="preserve">At the same time, through the Regulation on Determining the Maximum Retail Price of Petroleum Products, the Government introduced a cap on the retail prices of energy products by limiting trade margins, setting a maximum premium for energy undertakings of EUR 0.1735 per litre for both </w:t>
      </w:r>
      <w:r w:rsidR="000C7469" w:rsidRPr="002D0C5D">
        <w:rPr>
          <w:noProof/>
        </w:rPr>
        <w:t>unleaded</w:t>
      </w:r>
      <w:r w:rsidRPr="002D0C5D">
        <w:rPr>
          <w:noProof/>
        </w:rPr>
        <w:t xml:space="preserve"> petrol and </w:t>
      </w:r>
      <w:r w:rsidR="000C7469" w:rsidRPr="002D0C5D">
        <w:rPr>
          <w:noProof/>
        </w:rPr>
        <w:t>gas oil used as motor</w:t>
      </w:r>
      <w:r w:rsidRPr="002D0C5D">
        <w:rPr>
          <w:noProof/>
        </w:rPr>
        <w:t xml:space="preserve"> fuel</w:t>
      </w:r>
      <w:r w:rsidR="000C7469" w:rsidRPr="002D0C5D">
        <w:rPr>
          <w:noProof/>
        </w:rPr>
        <w:t>s</w:t>
      </w:r>
      <w:r w:rsidRPr="002D0C5D">
        <w:rPr>
          <w:noProof/>
        </w:rPr>
        <w:t>.</w:t>
      </w:r>
    </w:p>
    <w:p w:rsidR="002F1CF7" w:rsidRPr="002D0C5D" w:rsidRDefault="002F1CF7" w:rsidP="002F1CF7">
      <w:pPr>
        <w:rPr>
          <w:noProof/>
        </w:rPr>
      </w:pPr>
      <w:r w:rsidRPr="002D0C5D">
        <w:rPr>
          <w:noProof/>
        </w:rPr>
        <w:t xml:space="preserve">As the war continued and energy prices on the international market increased further, the Government of the Republic of Croatia adopted, on 24 March 2026, a second amendment to the Regulation on Excise Duty on Energy and Electricity. This amendment reduced the excise duty on unleaded petrol by EUR </w:t>
      </w:r>
      <w:r w:rsidR="000C7469" w:rsidRPr="002D0C5D">
        <w:rPr>
          <w:noProof/>
        </w:rPr>
        <w:t>0.06</w:t>
      </w:r>
      <w:r w:rsidRPr="002D0C5D">
        <w:rPr>
          <w:noProof/>
        </w:rPr>
        <w:t xml:space="preserve"> per litre and </w:t>
      </w:r>
      <w:r w:rsidR="000C7469" w:rsidRPr="002D0C5D">
        <w:rPr>
          <w:noProof/>
        </w:rPr>
        <w:t>gas oil used as motor</w:t>
      </w:r>
      <w:r w:rsidRPr="002D0C5D">
        <w:rPr>
          <w:noProof/>
        </w:rPr>
        <w:t xml:space="preserve"> fuel by EUR </w:t>
      </w:r>
      <w:r w:rsidR="000C7469" w:rsidRPr="002D0C5D">
        <w:rPr>
          <w:noProof/>
        </w:rPr>
        <w:t>0.0</w:t>
      </w:r>
      <w:r w:rsidRPr="002D0C5D">
        <w:rPr>
          <w:noProof/>
        </w:rPr>
        <w:t>7613 per litre.</w:t>
      </w:r>
    </w:p>
    <w:p w:rsidR="002F1CF7" w:rsidRPr="002D0C5D" w:rsidRDefault="002F1CF7" w:rsidP="002F1CF7">
      <w:pPr>
        <w:rPr>
          <w:noProof/>
        </w:rPr>
      </w:pPr>
      <w:r w:rsidRPr="002D0C5D">
        <w:rPr>
          <w:noProof/>
        </w:rPr>
        <w:t xml:space="preserve">In addition, the premiums for energy undertakings were further reduced, to EUR 0.1545 per litre for </w:t>
      </w:r>
      <w:r w:rsidR="000C7469" w:rsidRPr="002D0C5D">
        <w:rPr>
          <w:noProof/>
        </w:rPr>
        <w:t>unleaded</w:t>
      </w:r>
      <w:r w:rsidRPr="002D0C5D">
        <w:rPr>
          <w:noProof/>
        </w:rPr>
        <w:t xml:space="preserve"> petrol and EUR 0.1245 per litre for </w:t>
      </w:r>
      <w:r w:rsidR="000C7469" w:rsidRPr="002D0C5D">
        <w:rPr>
          <w:noProof/>
        </w:rPr>
        <w:t>gas oil used as motor</w:t>
      </w:r>
      <w:r w:rsidRPr="002D0C5D">
        <w:rPr>
          <w:noProof/>
        </w:rPr>
        <w:t xml:space="preserve"> fuel</w:t>
      </w:r>
      <w:r w:rsidR="0059262B">
        <w:rPr>
          <w:noProof/>
        </w:rPr>
        <w:t>s</w:t>
      </w:r>
      <w:r w:rsidRPr="002D0C5D">
        <w:rPr>
          <w:noProof/>
        </w:rPr>
        <w:t>.</w:t>
      </w:r>
    </w:p>
    <w:p w:rsidR="002F1CF7" w:rsidRPr="002D0C5D" w:rsidRDefault="002F1CF7" w:rsidP="002F1CF7">
      <w:pPr>
        <w:rPr>
          <w:noProof/>
        </w:rPr>
      </w:pPr>
      <w:r w:rsidRPr="002D0C5D">
        <w:rPr>
          <w:noProof/>
        </w:rPr>
        <w:t>Despite the above measures, retail prices of energy products remain significantly higher than those observed prior to the outbreak of the war in the Middle East. As of 24 March 2026, the retail price of unleaded motor petrol was 12% higher compared to 24 February 2026 (i.e. before the outbreak of the conflict), while the retail price of diesel fuel was 19% higher over the same period.</w:t>
      </w:r>
    </w:p>
    <w:p w:rsidR="002F1CF7" w:rsidRPr="002D0C5D" w:rsidRDefault="002F1CF7" w:rsidP="002F1CF7">
      <w:pPr>
        <w:rPr>
          <w:noProof/>
        </w:rPr>
      </w:pPr>
      <w:r w:rsidRPr="002D0C5D">
        <w:rPr>
          <w:noProof/>
        </w:rPr>
        <w:t xml:space="preserve">As a result of the above amendments, the currently applicable excise duty on </w:t>
      </w:r>
      <w:r w:rsidR="0059262B">
        <w:rPr>
          <w:noProof/>
        </w:rPr>
        <w:t>gas oil used as motor</w:t>
      </w:r>
      <w:r w:rsidRPr="002D0C5D">
        <w:rPr>
          <w:noProof/>
        </w:rPr>
        <w:t xml:space="preserve"> fuel has reached the minimum level laid down by EU law. Consequently, the Government of the Republic of Croatia no longer has scope to further reduce retail prices through additional reductions in excise duty on </w:t>
      </w:r>
      <w:r w:rsidR="000C7469" w:rsidRPr="002D0C5D">
        <w:rPr>
          <w:noProof/>
        </w:rPr>
        <w:t>gas oil used as motor</w:t>
      </w:r>
      <w:r w:rsidRPr="002D0C5D">
        <w:rPr>
          <w:noProof/>
        </w:rPr>
        <w:t xml:space="preserve"> fuel, while for unleaded petrol a margin for further reduction remains, amounting to EUR </w:t>
      </w:r>
      <w:r w:rsidR="000C7469" w:rsidRPr="002D0C5D">
        <w:rPr>
          <w:noProof/>
        </w:rPr>
        <w:t>0.0</w:t>
      </w:r>
      <w:r w:rsidRPr="002D0C5D">
        <w:rPr>
          <w:noProof/>
        </w:rPr>
        <w:t>9331 per litre</w:t>
      </w:r>
      <w:r w:rsidR="0059262B">
        <w:rPr>
          <w:noProof/>
        </w:rPr>
        <w:t>.</w:t>
      </w:r>
    </w:p>
    <w:p w:rsidR="002F1CF7" w:rsidRPr="002D0C5D" w:rsidRDefault="002F1CF7" w:rsidP="002F1CF7">
      <w:pPr>
        <w:rPr>
          <w:noProof/>
        </w:rPr>
      </w:pPr>
      <w:r w:rsidRPr="002D0C5D">
        <w:rPr>
          <w:noProof/>
        </w:rPr>
        <w:t>In this context, it should be noted that in 2025, the quantities of energy products released for consumption for propulsion purposes in the Republic of Croatia were predominantly composed of diesel fuel, which accounted for 77% of total consumption. This highlights the particularly significant impact of retail diesel fuel prices on the social and economic conditions of citizens, as well as on the functioning of the economy.</w:t>
      </w:r>
    </w:p>
    <w:p w:rsidR="002F1CF7" w:rsidRDefault="002F1CF7" w:rsidP="002F1CF7">
      <w:pPr>
        <w:rPr>
          <w:noProof/>
        </w:rPr>
      </w:pPr>
      <w:r w:rsidRPr="002D0C5D">
        <w:rPr>
          <w:noProof/>
        </w:rPr>
        <w:t>Due to its specific geographical characteristics and insufficiently developed railway infrastructure, the Republic of Croatia is highly dependent on road transport for both passengers and goods, as well as on the use of private cars and buses for daily commuting.</w:t>
      </w:r>
    </w:p>
    <w:p w:rsidR="00143159" w:rsidRDefault="00143159">
      <w:pPr>
        <w:rPr>
          <w:noProof/>
        </w:rPr>
      </w:pPr>
    </w:p>
    <w:p w:rsidR="00863B33" w:rsidRDefault="00863B33">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863B33" w:rsidRPr="00E175BE" w:rsidRDefault="00863B33" w:rsidP="00863B33">
      <w:pPr>
        <w:pBdr>
          <w:top w:val="nil"/>
          <w:left w:val="nil"/>
          <w:bottom w:val="nil"/>
          <w:right w:val="nil"/>
          <w:between w:val="nil"/>
          <w:bar w:val="nil"/>
        </w:pBdr>
        <w:spacing w:before="0" w:after="240"/>
        <w:rPr>
          <w:noProof/>
        </w:rPr>
      </w:pPr>
      <w:r w:rsidRPr="00E175BE">
        <w:rPr>
          <w:noProof/>
        </w:rPr>
        <w:t xml:space="preserve">Article 19(1), first subparagraph of the Directive reads as follows: </w:t>
      </w:r>
    </w:p>
    <w:p w:rsidR="00863B33" w:rsidRPr="00E175BE" w:rsidRDefault="00863B33" w:rsidP="00863B33">
      <w:pPr>
        <w:pBdr>
          <w:top w:val="nil"/>
          <w:left w:val="nil"/>
          <w:bottom w:val="nil"/>
          <w:right w:val="nil"/>
          <w:between w:val="nil"/>
          <w:bar w:val="nil"/>
        </w:pBdr>
        <w:spacing w:before="0" w:after="240"/>
        <w:rPr>
          <w:noProof/>
        </w:rPr>
      </w:pPr>
      <w:r w:rsidRPr="00E175BE">
        <w:rPr>
          <w:noProof/>
        </w:rPr>
        <w:t>‘In addition to the provisions set out in the previous Articles, in particular in Articles 5, 15 and 17, the Council, acting unanimously on a proposal from the Commission, may authorise any Member State to introduce further exemptions or reductions for specific policy considerations.’</w:t>
      </w:r>
    </w:p>
    <w:p w:rsidR="00863B33" w:rsidRDefault="00863B33" w:rsidP="00863B33">
      <w:pPr>
        <w:pBdr>
          <w:top w:val="nil"/>
          <w:left w:val="nil"/>
          <w:bottom w:val="nil"/>
          <w:right w:val="nil"/>
          <w:between w:val="nil"/>
          <w:bar w:val="nil"/>
        </w:pBdr>
        <w:spacing w:before="0" w:after="240"/>
        <w:rPr>
          <w:rFonts w:eastAsia="Arial Unicode MS"/>
          <w:iCs/>
          <w:noProof/>
          <w:color w:val="000000" w:themeColor="text1"/>
        </w:rPr>
      </w:pPr>
      <w:r w:rsidRPr="000C7163">
        <w:rPr>
          <w:rFonts w:eastAsia="Arial Unicode MS"/>
          <w:iCs/>
          <w:noProof/>
          <w:color w:val="000000" w:themeColor="text1"/>
        </w:rPr>
        <w:lastRenderedPageBreak/>
        <w:t xml:space="preserve">By means of the tax reduction in question, </w:t>
      </w:r>
      <w:r w:rsidR="0021237D">
        <w:rPr>
          <w:rFonts w:eastAsia="Arial Unicode MS"/>
          <w:iCs/>
          <w:noProof/>
          <w:color w:val="000000" w:themeColor="text1"/>
        </w:rPr>
        <w:t xml:space="preserve">the </w:t>
      </w:r>
      <w:r w:rsidR="004521B5">
        <w:rPr>
          <w:rFonts w:eastAsia="Arial Unicode MS"/>
          <w:iCs/>
          <w:noProof/>
          <w:color w:val="000000" w:themeColor="text1"/>
        </w:rPr>
        <w:t>Croatian</w:t>
      </w:r>
      <w:r w:rsidR="0021237D">
        <w:rPr>
          <w:rFonts w:eastAsia="Arial Unicode MS"/>
          <w:iCs/>
          <w:noProof/>
          <w:color w:val="000000" w:themeColor="text1"/>
        </w:rPr>
        <w:t xml:space="preserve"> authorities intend to</w:t>
      </w:r>
      <w:r w:rsidRPr="000C7163">
        <w:rPr>
          <w:rFonts w:eastAsia="Arial Unicode MS"/>
          <w:iCs/>
          <w:noProof/>
          <w:color w:val="000000" w:themeColor="text1"/>
        </w:rPr>
        <w:t xml:space="preserve"> mitigat</w:t>
      </w:r>
      <w:r>
        <w:rPr>
          <w:rFonts w:eastAsia="Arial Unicode MS"/>
          <w:iCs/>
          <w:noProof/>
          <w:color w:val="000000" w:themeColor="text1"/>
        </w:rPr>
        <w:t>e</w:t>
      </w:r>
      <w:r w:rsidRPr="000C7163">
        <w:rPr>
          <w:rFonts w:eastAsia="Arial Unicode MS"/>
          <w:iCs/>
          <w:noProof/>
          <w:color w:val="000000" w:themeColor="text1"/>
        </w:rPr>
        <w:t xml:space="preserve"> the high</w:t>
      </w:r>
      <w:r>
        <w:rPr>
          <w:rFonts w:eastAsia="Arial Unicode MS"/>
          <w:iCs/>
          <w:noProof/>
          <w:color w:val="000000" w:themeColor="text1"/>
        </w:rPr>
        <w:t xml:space="preserve"> retail prices of transport fuels, </w:t>
      </w:r>
      <w:r w:rsidR="0021237D">
        <w:rPr>
          <w:rFonts w:eastAsia="Arial Unicode MS"/>
          <w:iCs/>
          <w:noProof/>
          <w:color w:val="000000" w:themeColor="text1"/>
        </w:rPr>
        <w:t>gas oil and petrol</w:t>
      </w:r>
      <w:r w:rsidR="00F11F99">
        <w:rPr>
          <w:rFonts w:eastAsia="Arial Unicode MS"/>
          <w:iCs/>
          <w:noProof/>
          <w:color w:val="000000" w:themeColor="text1"/>
        </w:rPr>
        <w:t xml:space="preserve"> triggered by the </w:t>
      </w:r>
      <w:r w:rsidR="7463123C" w:rsidRPr="5344D58E">
        <w:rPr>
          <w:rFonts w:eastAsia="Arial Unicode MS"/>
          <w:noProof/>
          <w:color w:val="000000" w:themeColor="text1"/>
        </w:rPr>
        <w:t>conflict</w:t>
      </w:r>
      <w:r w:rsidR="00F11F99">
        <w:rPr>
          <w:rFonts w:eastAsia="Arial Unicode MS"/>
          <w:iCs/>
          <w:noProof/>
          <w:color w:val="000000" w:themeColor="text1"/>
        </w:rPr>
        <w:t xml:space="preserve"> in the Middle East</w:t>
      </w:r>
      <w:r w:rsidR="0021237D">
        <w:rPr>
          <w:rFonts w:eastAsia="Arial Unicode MS"/>
          <w:iCs/>
          <w:noProof/>
          <w:color w:val="000000" w:themeColor="text1"/>
        </w:rPr>
        <w:t xml:space="preserve"> </w:t>
      </w:r>
      <w:r>
        <w:rPr>
          <w:rFonts w:eastAsia="Arial Unicode MS"/>
          <w:iCs/>
          <w:noProof/>
          <w:color w:val="000000" w:themeColor="text1"/>
        </w:rPr>
        <w:t xml:space="preserve">and ultimately </w:t>
      </w:r>
      <w:r w:rsidRPr="000C7163">
        <w:rPr>
          <w:rFonts w:eastAsia="Arial Unicode MS"/>
          <w:iCs/>
          <w:noProof/>
          <w:color w:val="000000" w:themeColor="text1"/>
        </w:rPr>
        <w:t xml:space="preserve">pursue the objective to reduce the </w:t>
      </w:r>
      <w:r>
        <w:rPr>
          <w:rFonts w:eastAsia="Arial Unicode MS"/>
          <w:iCs/>
          <w:noProof/>
          <w:color w:val="000000" w:themeColor="text1"/>
        </w:rPr>
        <w:t>social and economic impacts</w:t>
      </w:r>
      <w:r w:rsidRPr="000C7163">
        <w:rPr>
          <w:rFonts w:eastAsia="Arial Unicode MS"/>
          <w:iCs/>
          <w:noProof/>
          <w:color w:val="000000" w:themeColor="text1"/>
        </w:rPr>
        <w:t xml:space="preserve"> of the </w:t>
      </w:r>
      <w:r>
        <w:rPr>
          <w:rFonts w:eastAsia="Arial Unicode MS"/>
          <w:iCs/>
          <w:noProof/>
          <w:color w:val="000000" w:themeColor="text1"/>
        </w:rPr>
        <w:t xml:space="preserve">current geopolitical situation </w:t>
      </w:r>
      <w:r w:rsidRPr="000C7163">
        <w:rPr>
          <w:rFonts w:eastAsia="Arial Unicode MS"/>
          <w:iCs/>
          <w:noProof/>
          <w:color w:val="000000" w:themeColor="text1"/>
        </w:rPr>
        <w:t xml:space="preserve">affecting </w:t>
      </w:r>
      <w:r>
        <w:rPr>
          <w:rFonts w:eastAsia="Arial Unicode MS"/>
          <w:iCs/>
          <w:noProof/>
          <w:color w:val="000000" w:themeColor="text1"/>
        </w:rPr>
        <w:t>both households and companies</w:t>
      </w:r>
      <w:r w:rsidRPr="000C7163">
        <w:rPr>
          <w:rFonts w:eastAsia="Arial Unicode MS"/>
          <w:iCs/>
          <w:noProof/>
          <w:color w:val="000000" w:themeColor="text1"/>
        </w:rPr>
        <w:t>.</w:t>
      </w:r>
    </w:p>
    <w:p w:rsidR="00863B33" w:rsidRDefault="00863B33" w:rsidP="00863B33">
      <w:pPr>
        <w:pBdr>
          <w:top w:val="nil"/>
          <w:left w:val="nil"/>
          <w:bottom w:val="nil"/>
          <w:right w:val="nil"/>
          <w:between w:val="nil"/>
          <w:bar w:val="nil"/>
        </w:pBdr>
        <w:spacing w:before="0" w:after="240"/>
        <w:rPr>
          <w:rFonts w:eastAsia="Arial Unicode MS"/>
          <w:noProof/>
        </w:rPr>
      </w:pPr>
      <w:r>
        <w:rPr>
          <w:rFonts w:eastAsia="Arial Unicode MS"/>
          <w:noProof/>
        </w:rPr>
        <w:t>These tax reductions would lead to a situation where b</w:t>
      </w:r>
      <w:r w:rsidRPr="00E23830">
        <w:rPr>
          <w:rFonts w:eastAsia="Arial Unicode MS"/>
          <w:noProof/>
        </w:rPr>
        <w:t>eneficiaries would be charged</w:t>
      </w:r>
      <w:r>
        <w:rPr>
          <w:rFonts w:eastAsia="Arial Unicode MS"/>
          <w:noProof/>
        </w:rPr>
        <w:t xml:space="preserve"> with national rates, which can </w:t>
      </w:r>
      <w:r w:rsidRPr="004860A0">
        <w:rPr>
          <w:rFonts w:eastAsia="Arial Unicode MS"/>
          <w:noProof/>
        </w:rPr>
        <w:t>fall below</w:t>
      </w:r>
      <w:r>
        <w:rPr>
          <w:rFonts w:eastAsia="Arial Unicode MS"/>
          <w:noProof/>
        </w:rPr>
        <w:t xml:space="preserve"> </w:t>
      </w:r>
      <w:r w:rsidRPr="00E23830">
        <w:rPr>
          <w:rFonts w:eastAsia="Arial Unicode MS"/>
          <w:noProof/>
        </w:rPr>
        <w:t>the EU minimum</w:t>
      </w:r>
      <w:r>
        <w:rPr>
          <w:rFonts w:eastAsia="Arial Unicode MS"/>
          <w:noProof/>
        </w:rPr>
        <w:t xml:space="preserve"> </w:t>
      </w:r>
      <w:r w:rsidRPr="00E23830">
        <w:rPr>
          <w:rFonts w:eastAsia="Arial Unicode MS"/>
          <w:noProof/>
        </w:rPr>
        <w:t>tax rate</w:t>
      </w:r>
      <w:r>
        <w:rPr>
          <w:rFonts w:eastAsia="Arial Unicode MS"/>
          <w:noProof/>
        </w:rPr>
        <w:t>s</w:t>
      </w:r>
      <w:r w:rsidRPr="00E23830">
        <w:rPr>
          <w:rFonts w:eastAsia="Arial Unicode MS"/>
          <w:noProof/>
        </w:rPr>
        <w:t xml:space="preserve"> under the Energy Taxation Directive</w:t>
      </w:r>
      <w:r>
        <w:rPr>
          <w:rFonts w:eastAsia="Arial Unicode MS"/>
          <w:noProof/>
        </w:rPr>
        <w:t xml:space="preserve">, hence the authorisation under discussion. This </w:t>
      </w:r>
      <w:r w:rsidRPr="00E23830">
        <w:rPr>
          <w:rFonts w:eastAsia="Arial Unicode MS"/>
          <w:noProof/>
        </w:rPr>
        <w:t>can contribute to the stated policy objectives.</w:t>
      </w:r>
    </w:p>
    <w:p w:rsidR="00863B33" w:rsidRPr="00F0105C" w:rsidRDefault="00863B33" w:rsidP="00863B33">
      <w:pPr>
        <w:pBdr>
          <w:top w:val="nil"/>
          <w:left w:val="nil"/>
          <w:bottom w:val="nil"/>
          <w:right w:val="nil"/>
          <w:between w:val="nil"/>
          <w:bar w:val="nil"/>
        </w:pBdr>
        <w:spacing w:before="0" w:after="240"/>
        <w:rPr>
          <w:rFonts w:eastAsia="Arial Unicode MS"/>
          <w:iCs/>
          <w:noProof/>
          <w:color w:val="FF0000"/>
        </w:rPr>
      </w:pPr>
      <w:r w:rsidRPr="00F0105C">
        <w:rPr>
          <w:rFonts w:eastAsia="Arial Unicode MS"/>
          <w:iCs/>
          <w:noProof/>
          <w:color w:val="000000" w:themeColor="text1"/>
        </w:rPr>
        <w:t>The possibility to introduce such a tax reduction</w:t>
      </w:r>
      <w:r>
        <w:rPr>
          <w:rFonts w:eastAsia="Arial Unicode MS"/>
          <w:iCs/>
          <w:noProof/>
          <w:color w:val="000000" w:themeColor="text1"/>
        </w:rPr>
        <w:t xml:space="preserve"> c</w:t>
      </w:r>
      <w:r w:rsidRPr="00F0105C">
        <w:rPr>
          <w:rFonts w:eastAsia="Arial Unicode MS"/>
          <w:iCs/>
          <w:noProof/>
          <w:color w:val="000000" w:themeColor="text1"/>
        </w:rPr>
        <w:t>an be envisaged under Article 19 of the Directive since its purpose is to allow Member States to introduce further exemption</w:t>
      </w:r>
      <w:r>
        <w:rPr>
          <w:rFonts w:eastAsia="Arial Unicode MS"/>
          <w:iCs/>
          <w:noProof/>
          <w:color w:val="000000" w:themeColor="text1"/>
        </w:rPr>
        <w:t>s</w:t>
      </w:r>
      <w:r w:rsidRPr="00F0105C">
        <w:rPr>
          <w:rFonts w:eastAsia="Arial Unicode MS"/>
          <w:iCs/>
          <w:noProof/>
          <w:color w:val="000000" w:themeColor="text1"/>
        </w:rPr>
        <w:t xml:space="preserve"> or reductions for specific policy considerations.</w:t>
      </w:r>
      <w:r w:rsidRPr="00F0105C">
        <w:rPr>
          <w:rFonts w:eastAsia="Arial Unicode MS"/>
          <w:iCs/>
          <w:noProof/>
          <w:color w:val="FF0000"/>
        </w:rPr>
        <w:t xml:space="preserve"> </w:t>
      </w:r>
    </w:p>
    <w:p w:rsidR="00863B33" w:rsidRDefault="00863B33" w:rsidP="00863B33">
      <w:pPr>
        <w:pBdr>
          <w:top w:val="nil"/>
          <w:left w:val="nil"/>
          <w:bottom w:val="nil"/>
          <w:right w:val="nil"/>
          <w:between w:val="nil"/>
          <w:bar w:val="nil"/>
        </w:pBdr>
        <w:spacing w:before="0" w:after="240"/>
        <w:rPr>
          <w:rFonts w:eastAsia="Arial Unicode MS"/>
          <w:iCs/>
          <w:noProof/>
        </w:rPr>
      </w:pPr>
      <w:r>
        <w:rPr>
          <w:rFonts w:eastAsia="Arial Unicode MS"/>
          <w:iCs/>
          <w:noProof/>
        </w:rPr>
        <w:t xml:space="preserve">The limited </w:t>
      </w:r>
      <w:r w:rsidRPr="0029143C">
        <w:rPr>
          <w:rFonts w:eastAsia="Arial Unicode MS"/>
          <w:iCs/>
          <w:noProof/>
        </w:rPr>
        <w:t xml:space="preserve">period of validity </w:t>
      </w:r>
      <w:r>
        <w:rPr>
          <w:rFonts w:eastAsia="Arial Unicode MS"/>
          <w:iCs/>
          <w:noProof/>
        </w:rPr>
        <w:t xml:space="preserve">of the </w:t>
      </w:r>
      <w:r w:rsidRPr="287ABEB8">
        <w:rPr>
          <w:rFonts w:eastAsia="Arial Unicode MS"/>
          <w:noProof/>
        </w:rPr>
        <w:t>authori</w:t>
      </w:r>
      <w:r w:rsidR="24DE6FC1" w:rsidRPr="287ABEB8">
        <w:rPr>
          <w:rFonts w:eastAsia="Arial Unicode MS"/>
          <w:noProof/>
        </w:rPr>
        <w:t>s</w:t>
      </w:r>
      <w:r w:rsidRPr="287ABEB8">
        <w:rPr>
          <w:rFonts w:eastAsia="Arial Unicode MS"/>
          <w:noProof/>
        </w:rPr>
        <w:t>ation</w:t>
      </w:r>
      <w:r w:rsidR="003D42EA">
        <w:rPr>
          <w:rFonts w:eastAsia="Arial Unicode MS"/>
          <w:noProof/>
        </w:rPr>
        <w:t xml:space="preserve"> </w:t>
      </w:r>
      <w:r w:rsidR="003D42EA" w:rsidRPr="003D42EA">
        <w:rPr>
          <w:rFonts w:eastAsia="Arial Unicode MS"/>
          <w:noProof/>
        </w:rPr>
        <w:t xml:space="preserve">of </w:t>
      </w:r>
      <w:r w:rsidR="003D42EA">
        <w:rPr>
          <w:rFonts w:eastAsia="Arial Unicode MS"/>
          <w:noProof/>
        </w:rPr>
        <w:t>6</w:t>
      </w:r>
      <w:r w:rsidR="003D42EA" w:rsidRPr="003D42EA">
        <w:rPr>
          <w:rFonts w:eastAsia="Arial Unicode MS"/>
          <w:noProof/>
        </w:rPr>
        <w:t xml:space="preserve"> months after the Council Implementing Decision takes effect</w:t>
      </w:r>
      <w:r>
        <w:rPr>
          <w:rFonts w:eastAsia="Arial Unicode MS"/>
          <w:iCs/>
          <w:noProof/>
        </w:rPr>
        <w:t>,</w:t>
      </w:r>
      <w:r w:rsidRPr="0029143C">
        <w:rPr>
          <w:rFonts w:eastAsia="Arial Unicode MS"/>
          <w:iCs/>
          <w:noProof/>
        </w:rPr>
        <w:t xml:space="preserve"> </w:t>
      </w:r>
      <w:r>
        <w:rPr>
          <w:rFonts w:eastAsia="Arial Unicode MS"/>
          <w:iCs/>
          <w:noProof/>
        </w:rPr>
        <w:t xml:space="preserve">is </w:t>
      </w:r>
      <w:r w:rsidRPr="0029143C">
        <w:rPr>
          <w:rFonts w:eastAsia="Arial Unicode MS"/>
          <w:iCs/>
          <w:noProof/>
        </w:rPr>
        <w:t>within the maximum period allowed by Article 19(2) of the Energy Taxation Directive</w:t>
      </w:r>
      <w:r>
        <w:rPr>
          <w:rFonts w:eastAsia="Arial Unicode MS"/>
          <w:iCs/>
          <w:noProof/>
        </w:rPr>
        <w:t xml:space="preserve">, </w:t>
      </w:r>
      <w:r w:rsidRPr="00F0105C">
        <w:rPr>
          <w:rFonts w:eastAsia="Arial Unicode MS"/>
          <w:iCs/>
          <w:noProof/>
        </w:rPr>
        <w:t>with the possibility of renewal.</w:t>
      </w:r>
    </w:p>
    <w:p w:rsidR="0021237D" w:rsidRPr="004B0326" w:rsidRDefault="0021237D" w:rsidP="0021237D">
      <w:pPr>
        <w:pBdr>
          <w:top w:val="nil"/>
          <w:left w:val="nil"/>
          <w:bottom w:val="nil"/>
          <w:right w:val="nil"/>
          <w:between w:val="nil"/>
          <w:bar w:val="nil"/>
        </w:pBdr>
        <w:spacing w:before="0" w:after="240"/>
        <w:rPr>
          <w:rFonts w:eastAsia="Arial Unicode MS"/>
          <w:iCs/>
          <w:noProof/>
        </w:rPr>
      </w:pPr>
      <w:r w:rsidRPr="004B0326">
        <w:rPr>
          <w:rFonts w:eastAsia="Arial Unicode MS"/>
          <w:iCs/>
          <w:noProof/>
        </w:rPr>
        <w:t>Finally, the tax reduction is not cumulative with any other sorts of tax reduction.</w:t>
      </w:r>
    </w:p>
    <w:p w:rsidR="0021237D" w:rsidRDefault="0021237D" w:rsidP="0021237D">
      <w:pPr>
        <w:pBdr>
          <w:top w:val="nil"/>
          <w:left w:val="nil"/>
          <w:bottom w:val="nil"/>
          <w:right w:val="nil"/>
          <w:between w:val="nil"/>
          <w:bar w:val="nil"/>
        </w:pBdr>
        <w:spacing w:before="0" w:after="240"/>
        <w:rPr>
          <w:rFonts w:eastAsia="Arial Unicode MS"/>
          <w:iCs/>
          <w:noProof/>
        </w:rPr>
      </w:pPr>
      <w:r>
        <w:rPr>
          <w:rFonts w:eastAsia="Arial Unicode MS"/>
          <w:iCs/>
          <w:noProof/>
        </w:rPr>
        <w:t xml:space="preserve">Under these circumstances, </w:t>
      </w:r>
      <w:r w:rsidRPr="00F0105C">
        <w:rPr>
          <w:rFonts w:eastAsia="Arial Unicode MS"/>
          <w:iCs/>
          <w:noProof/>
        </w:rPr>
        <w:t>it appears appropriate to grant the authorisation for the requested period</w:t>
      </w:r>
      <w:r>
        <w:rPr>
          <w:rFonts w:eastAsia="Arial Unicode MS"/>
          <w:iCs/>
          <w:noProof/>
        </w:rPr>
        <w:t>.</w:t>
      </w:r>
    </w:p>
    <w:p w:rsidR="00C1292E" w:rsidRDefault="00B06947" w:rsidP="0021237D">
      <w:pPr>
        <w:pBdr>
          <w:top w:val="nil"/>
          <w:left w:val="nil"/>
          <w:bottom w:val="nil"/>
          <w:right w:val="nil"/>
          <w:between w:val="nil"/>
          <w:bar w:val="nil"/>
        </w:pBdr>
        <w:spacing w:before="0" w:after="240"/>
        <w:rPr>
          <w:rFonts w:eastAsia="Arial Unicode MS"/>
          <w:iCs/>
          <w:noProof/>
        </w:rPr>
      </w:pPr>
      <w:r w:rsidRPr="00F90832">
        <w:rPr>
          <w:rFonts w:eastAsia="Arial Unicode MS"/>
          <w:iCs/>
          <w:noProof/>
        </w:rPr>
        <w:t>At the same time, untargeted tax reductions imply significant fiscal costs and tend to increase fossil fuel demand, thereby exacerbating the imbalance of supply and demand. Therefore, the measure should remain strictly limited in time and its expected impact on fossil fuel demand as well as its fiscal cost should be assessed. Where needed, compensatory measures should be taken.</w:t>
      </w:r>
    </w:p>
    <w:p w:rsidR="0021237D" w:rsidRPr="00BE385E" w:rsidRDefault="0021237D" w:rsidP="0021237D">
      <w:pPr>
        <w:pBdr>
          <w:top w:val="nil"/>
          <w:left w:val="nil"/>
          <w:bottom w:val="nil"/>
          <w:right w:val="nil"/>
          <w:between w:val="nil"/>
          <w:bar w:val="nil"/>
        </w:pBdr>
        <w:spacing w:before="0" w:after="240"/>
        <w:rPr>
          <w:rFonts w:eastAsia="Arial Unicode MS"/>
          <w:b/>
          <w:bCs/>
          <w:iCs/>
          <w:noProof/>
        </w:rPr>
      </w:pPr>
      <w:r w:rsidRPr="00BE385E">
        <w:rPr>
          <w:rFonts w:eastAsia="Arial Unicode MS"/>
          <w:b/>
          <w:bCs/>
          <w:iCs/>
          <w:noProof/>
        </w:rPr>
        <w:t>State aid rules</w:t>
      </w:r>
    </w:p>
    <w:p w:rsidR="0021237D" w:rsidRDefault="0021237D" w:rsidP="0021237D">
      <w:pPr>
        <w:rPr>
          <w:rFonts w:eastAsia="Arial Unicode MS"/>
          <w:noProof/>
        </w:rPr>
      </w:pPr>
      <w:r w:rsidRPr="623EF42D">
        <w:rPr>
          <w:rFonts w:eastAsia="Arial Unicode MS"/>
          <w:noProof/>
        </w:rPr>
        <w:t xml:space="preserve">The temporary tax reduction requested by the </w:t>
      </w:r>
      <w:r w:rsidR="004521B5">
        <w:rPr>
          <w:rFonts w:eastAsia="Arial Unicode MS"/>
          <w:noProof/>
        </w:rPr>
        <w:t>Croatian</w:t>
      </w:r>
      <w:r w:rsidRPr="623EF42D">
        <w:rPr>
          <w:rFonts w:eastAsia="Arial Unicode MS"/>
          <w:noProof/>
        </w:rPr>
        <w:t xml:space="preserve"> authorities will go below the minimum levels of taxation </w:t>
      </w:r>
      <w:r w:rsidR="007051E0">
        <w:rPr>
          <w:rFonts w:eastAsia="Arial Unicode MS"/>
          <w:noProof/>
        </w:rPr>
        <w:t xml:space="preserve">of transport fuels </w:t>
      </w:r>
      <w:r w:rsidRPr="623EF42D">
        <w:rPr>
          <w:rFonts w:eastAsia="Arial Unicode MS"/>
          <w:noProof/>
        </w:rPr>
        <w:t>as laid down in Article 7 and Table A of Annex I to the Directive</w:t>
      </w:r>
      <w:r w:rsidR="006B6768">
        <w:rPr>
          <w:rFonts w:eastAsia="Arial Unicode MS"/>
          <w:noProof/>
        </w:rPr>
        <w:t xml:space="preserve"> by </w:t>
      </w:r>
      <w:r w:rsidR="003D42EA">
        <w:rPr>
          <w:rFonts w:eastAsia="Arial Unicode MS"/>
          <w:noProof/>
        </w:rPr>
        <w:t>0.2195</w:t>
      </w:r>
      <w:r w:rsidR="006B6768">
        <w:rPr>
          <w:rFonts w:eastAsia="Arial Unicode MS"/>
          <w:noProof/>
        </w:rPr>
        <w:t xml:space="preserve"> </w:t>
      </w:r>
      <w:r w:rsidR="002F1CF7">
        <w:rPr>
          <w:rFonts w:eastAsia="Arial Unicode MS"/>
          <w:noProof/>
        </w:rPr>
        <w:t>EUR</w:t>
      </w:r>
      <w:r w:rsidR="006B6768">
        <w:rPr>
          <w:rFonts w:eastAsia="Arial Unicode MS"/>
          <w:noProof/>
        </w:rPr>
        <w:t xml:space="preserve"> per litr</w:t>
      </w:r>
      <w:r w:rsidR="00D96D2E">
        <w:rPr>
          <w:rFonts w:eastAsia="Arial Unicode MS"/>
          <w:noProof/>
        </w:rPr>
        <w:t>e</w:t>
      </w:r>
      <w:r w:rsidR="003D42EA">
        <w:rPr>
          <w:rFonts w:eastAsia="Arial Unicode MS"/>
          <w:noProof/>
        </w:rPr>
        <w:t xml:space="preserve"> for unleaded petrol and 0.2250 EUR per litre for gas oil</w:t>
      </w:r>
      <w:r w:rsidR="0059262B">
        <w:rPr>
          <w:rFonts w:eastAsia="Arial Unicode MS"/>
          <w:noProof/>
        </w:rPr>
        <w:t xml:space="preserve"> used as motor fuels</w:t>
      </w:r>
      <w:r w:rsidRPr="623EF42D">
        <w:rPr>
          <w:rFonts w:eastAsia="Arial Unicode MS"/>
          <w:noProof/>
        </w:rPr>
        <w:t xml:space="preserve">. </w:t>
      </w:r>
    </w:p>
    <w:p w:rsidR="0021237D" w:rsidRDefault="0021237D" w:rsidP="0021237D">
      <w:pPr>
        <w:rPr>
          <w:iCs/>
          <w:noProof/>
        </w:rPr>
      </w:pPr>
      <w:r w:rsidRPr="000203CC">
        <w:rPr>
          <w:iCs/>
          <w:noProof/>
        </w:rPr>
        <w:t>Th</w:t>
      </w:r>
      <w:r>
        <w:rPr>
          <w:iCs/>
          <w:noProof/>
        </w:rPr>
        <w:t>e present</w:t>
      </w:r>
      <w:r w:rsidRPr="000203CC">
        <w:rPr>
          <w:iCs/>
          <w:noProof/>
        </w:rPr>
        <w:t xml:space="preserve"> proposal is without prejudice to any assessment of the</w:t>
      </w:r>
      <w:r>
        <w:rPr>
          <w:iCs/>
          <w:noProof/>
        </w:rPr>
        <w:t xml:space="preserve"> </w:t>
      </w:r>
      <w:r w:rsidR="004521B5">
        <w:rPr>
          <w:iCs/>
          <w:noProof/>
        </w:rPr>
        <w:t>Croatian</w:t>
      </w:r>
      <w:r>
        <w:rPr>
          <w:iCs/>
          <w:noProof/>
        </w:rPr>
        <w:t xml:space="preserve"> </w:t>
      </w:r>
      <w:r w:rsidRPr="000203CC">
        <w:rPr>
          <w:iCs/>
          <w:noProof/>
        </w:rPr>
        <w:t>measure under State aid rules. Moreover, the proposal for a Council implementing decision does not prejudge the Member State’s obligation to ensure compliance with State aid rules.</w:t>
      </w:r>
    </w:p>
    <w:p w:rsidR="0021237D" w:rsidRDefault="0021237D" w:rsidP="00863B33">
      <w:pPr>
        <w:pBdr>
          <w:top w:val="nil"/>
          <w:left w:val="nil"/>
          <w:bottom w:val="nil"/>
          <w:right w:val="nil"/>
          <w:between w:val="nil"/>
          <w:bar w:val="nil"/>
        </w:pBdr>
        <w:spacing w:before="0" w:after="240"/>
        <w:rPr>
          <w:rFonts w:eastAsia="Arial Unicode MS"/>
          <w:iCs/>
          <w:noProof/>
        </w:rPr>
      </w:pPr>
    </w:p>
    <w:p w:rsidR="00863B33" w:rsidRPr="002D5EE2" w:rsidRDefault="00863B33">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952042" w:rsidRDefault="00A80C05" w:rsidP="00952042">
      <w:pPr>
        <w:rPr>
          <w:rFonts w:eastAsia="Arial Unicode MS"/>
          <w:iCs/>
          <w:noProof/>
        </w:rPr>
      </w:pPr>
      <w:r w:rsidRPr="00E175BE">
        <w:rPr>
          <w:noProof/>
        </w:rPr>
        <w:t>Each</w:t>
      </w:r>
      <w:r w:rsidR="00FA3997">
        <w:rPr>
          <w:noProof/>
        </w:rPr>
        <w:t xml:space="preserve"> draft</w:t>
      </w:r>
      <w:r w:rsidRPr="00E175BE">
        <w:rPr>
          <w:noProof/>
        </w:rPr>
        <w:t xml:space="preserve"> derogation under Article 19 of the Energy Taxation Directive must be examined by the Commission taking into account the proper functioning of the internal market, the need to ensure fair competition and EU health, environment, energy and transport policies.</w:t>
      </w:r>
      <w:r w:rsidR="00952042" w:rsidRPr="00952042">
        <w:rPr>
          <w:rFonts w:eastAsia="Arial Unicode MS"/>
          <w:iCs/>
          <w:noProof/>
        </w:rPr>
        <w:t xml:space="preserve"> </w:t>
      </w:r>
    </w:p>
    <w:p w:rsidR="00143159" w:rsidRDefault="00143159" w:rsidP="00143159">
      <w:pPr>
        <w:rPr>
          <w:rFonts w:eastAsia="Arial Unicode MS"/>
          <w:iCs/>
          <w:noProof/>
        </w:rPr>
      </w:pPr>
      <w:r>
        <w:rPr>
          <w:rFonts w:eastAsia="Arial Unicode MS"/>
          <w:iCs/>
          <w:noProof/>
        </w:rPr>
        <w:t xml:space="preserve">According to the </w:t>
      </w:r>
      <w:r w:rsidR="004521B5">
        <w:rPr>
          <w:rFonts w:eastAsia="Arial Unicode MS"/>
          <w:iCs/>
          <w:noProof/>
        </w:rPr>
        <w:t>Croatian</w:t>
      </w:r>
      <w:r>
        <w:rPr>
          <w:rFonts w:eastAsia="Arial Unicode MS"/>
          <w:iCs/>
          <w:noProof/>
        </w:rPr>
        <w:t xml:space="preserve"> authorities, t</w:t>
      </w:r>
      <w:r w:rsidRPr="003A643F">
        <w:rPr>
          <w:rFonts w:eastAsia="Arial Unicode MS"/>
          <w:iCs/>
          <w:noProof/>
        </w:rPr>
        <w:t xml:space="preserve">he envisaged tax reduction </w:t>
      </w:r>
      <w:r>
        <w:rPr>
          <w:rFonts w:eastAsia="Arial Unicode MS"/>
          <w:iCs/>
          <w:noProof/>
        </w:rPr>
        <w:t xml:space="preserve">should </w:t>
      </w:r>
      <w:r w:rsidRPr="003A643F">
        <w:rPr>
          <w:rFonts w:eastAsia="Arial Unicode MS"/>
          <w:iCs/>
          <w:noProof/>
        </w:rPr>
        <w:t xml:space="preserve">partially alleviate the </w:t>
      </w:r>
      <w:r>
        <w:rPr>
          <w:rFonts w:eastAsia="Arial Unicode MS"/>
          <w:iCs/>
          <w:noProof/>
        </w:rPr>
        <w:t xml:space="preserve">social and economic </w:t>
      </w:r>
      <w:r w:rsidRPr="003A643F">
        <w:rPr>
          <w:rFonts w:eastAsia="Arial Unicode MS"/>
          <w:iCs/>
          <w:noProof/>
        </w:rPr>
        <w:t xml:space="preserve">burden of </w:t>
      </w:r>
      <w:r>
        <w:rPr>
          <w:rFonts w:eastAsia="Arial Unicode MS"/>
          <w:iCs/>
          <w:noProof/>
        </w:rPr>
        <w:t xml:space="preserve">the </w:t>
      </w:r>
      <w:r w:rsidR="004521B5">
        <w:rPr>
          <w:rFonts w:eastAsia="Arial Unicode MS"/>
          <w:iCs/>
          <w:noProof/>
        </w:rPr>
        <w:t>Croatian</w:t>
      </w:r>
      <w:r>
        <w:rPr>
          <w:rFonts w:eastAsia="Arial Unicode MS"/>
          <w:iCs/>
          <w:noProof/>
        </w:rPr>
        <w:t xml:space="preserve"> </w:t>
      </w:r>
      <w:r w:rsidRPr="003A643F">
        <w:rPr>
          <w:rFonts w:eastAsia="Arial Unicode MS"/>
          <w:iCs/>
          <w:noProof/>
        </w:rPr>
        <w:t xml:space="preserve">population </w:t>
      </w:r>
      <w:r>
        <w:rPr>
          <w:rFonts w:eastAsia="Arial Unicode MS"/>
          <w:iCs/>
          <w:noProof/>
        </w:rPr>
        <w:t>due to</w:t>
      </w:r>
      <w:r w:rsidRPr="003A643F">
        <w:rPr>
          <w:rFonts w:eastAsia="Arial Unicode MS"/>
          <w:iCs/>
          <w:noProof/>
        </w:rPr>
        <w:t xml:space="preserve"> the </w:t>
      </w:r>
      <w:r>
        <w:rPr>
          <w:rFonts w:eastAsia="Arial Unicode MS"/>
          <w:iCs/>
          <w:noProof/>
        </w:rPr>
        <w:t xml:space="preserve">recent transport fuels </w:t>
      </w:r>
      <w:r w:rsidRPr="003A643F">
        <w:rPr>
          <w:rFonts w:eastAsia="Arial Unicode MS"/>
          <w:iCs/>
          <w:noProof/>
        </w:rPr>
        <w:t>price increase resulting</w:t>
      </w:r>
      <w:r>
        <w:rPr>
          <w:rFonts w:eastAsia="Arial Unicode MS"/>
          <w:iCs/>
          <w:noProof/>
        </w:rPr>
        <w:t xml:space="preserve"> also</w:t>
      </w:r>
      <w:r w:rsidRPr="003A643F">
        <w:rPr>
          <w:rFonts w:eastAsia="Arial Unicode MS"/>
          <w:iCs/>
          <w:noProof/>
        </w:rPr>
        <w:t xml:space="preserve"> from the conflict in</w:t>
      </w:r>
      <w:r>
        <w:rPr>
          <w:rFonts w:eastAsia="Arial Unicode MS"/>
          <w:iCs/>
          <w:noProof/>
        </w:rPr>
        <w:t xml:space="preserve"> Iran and the disruption in the Strait of Hormuz.</w:t>
      </w:r>
    </w:p>
    <w:p w:rsidR="0006092B" w:rsidRPr="002F1CF7" w:rsidRDefault="00143159" w:rsidP="00952042">
      <w:pPr>
        <w:rPr>
          <w:rFonts w:eastAsia="Arial Unicode MS"/>
          <w:iCs/>
          <w:noProof/>
        </w:rPr>
      </w:pPr>
      <w:r>
        <w:rPr>
          <w:rFonts w:eastAsia="Arial Unicode MS"/>
          <w:iCs/>
          <w:noProof/>
        </w:rPr>
        <w:t>As a result of this</w:t>
      </w:r>
      <w:r w:rsidRPr="00D94E92">
        <w:rPr>
          <w:rFonts w:eastAsia="Arial Unicode MS"/>
          <w:iCs/>
          <w:noProof/>
        </w:rPr>
        <w:t xml:space="preserve"> exceptional s</w:t>
      </w:r>
      <w:r>
        <w:rPr>
          <w:rFonts w:eastAsia="Arial Unicode MS"/>
          <w:iCs/>
          <w:noProof/>
        </w:rPr>
        <w:t>ituation</w:t>
      </w:r>
      <w:r w:rsidRPr="00D94E92">
        <w:rPr>
          <w:rFonts w:eastAsia="Arial Unicode MS"/>
          <w:iCs/>
          <w:noProof/>
        </w:rPr>
        <w:t xml:space="preserve">, </w:t>
      </w:r>
      <w:r w:rsidRPr="00D94E92">
        <w:rPr>
          <w:noProof/>
        </w:rPr>
        <w:t xml:space="preserve">this temporary measure </w:t>
      </w:r>
      <w:r w:rsidRPr="00D94E92">
        <w:rPr>
          <w:rFonts w:eastAsia="Arial Unicode MS"/>
          <w:iCs/>
          <w:noProof/>
        </w:rPr>
        <w:t>is not likely to affect intra-EU trade.</w:t>
      </w:r>
      <w:r w:rsidRPr="00D94E92">
        <w:rPr>
          <w:noProof/>
        </w:rPr>
        <w:t xml:space="preserve"> </w:t>
      </w:r>
      <w:r w:rsidRPr="004B0326">
        <w:rPr>
          <w:rFonts w:eastAsia="Arial Unicode MS"/>
          <w:iCs/>
          <w:noProof/>
        </w:rPr>
        <w:t xml:space="preserve">Overall, the measure seems acceptable from the point of view of the proper functioning </w:t>
      </w:r>
      <w:r w:rsidRPr="004B0326">
        <w:rPr>
          <w:rFonts w:eastAsia="Arial Unicode MS"/>
          <w:iCs/>
          <w:noProof/>
        </w:rPr>
        <w:lastRenderedPageBreak/>
        <w:t xml:space="preserve">of the internal market and the need to ensure fair competition. Given its limited effects and the limited duration, the measure should not distort competition or hinder the functioning of the internal market. </w:t>
      </w:r>
    </w:p>
    <w:p w:rsidR="00863B33" w:rsidRDefault="00863B33" w:rsidP="00863B33">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Environmental and climate policy</w:t>
      </w:r>
    </w:p>
    <w:p w:rsidR="2D8CF1F4" w:rsidRDefault="00143159" w:rsidP="5C489A1C">
      <w:pPr>
        <w:pBdr>
          <w:top w:val="nil"/>
          <w:left w:val="nil"/>
          <w:bottom w:val="nil"/>
          <w:right w:val="nil"/>
          <w:between w:val="nil"/>
          <w:bar w:val="nil"/>
        </w:pBdr>
        <w:spacing w:before="0" w:after="240"/>
        <w:rPr>
          <w:rFonts w:eastAsia="Arial Unicode MS"/>
          <w:noProof/>
        </w:rPr>
      </w:pPr>
      <w:r>
        <w:rPr>
          <w:rFonts w:eastAsia="Arial Unicode MS"/>
          <w:noProof/>
        </w:rPr>
        <w:t>T</w:t>
      </w:r>
      <w:r w:rsidR="2D8CF1F4" w:rsidRPr="5C489A1C">
        <w:rPr>
          <w:rFonts w:eastAsia="Arial Unicode MS"/>
          <w:noProof/>
        </w:rPr>
        <w:t xml:space="preserve">he Union remains firmly committed to its climate and energy objectives, </w:t>
      </w:r>
      <w:r w:rsidR="6B86DCAD" w:rsidRPr="74720177">
        <w:rPr>
          <w:rFonts w:eastAsia="Arial Unicode MS"/>
          <w:noProof/>
        </w:rPr>
        <w:t xml:space="preserve">as stated in the European Climate Law </w:t>
      </w:r>
      <w:r w:rsidR="6B86DCAD" w:rsidRPr="2FC24BA6">
        <w:rPr>
          <w:rFonts w:eastAsia="Arial Unicode MS"/>
          <w:noProof/>
        </w:rPr>
        <w:t>(Regulation 2021/1119)</w:t>
      </w:r>
      <w:r w:rsidR="2D8CF1F4" w:rsidRPr="2FC24BA6">
        <w:rPr>
          <w:rFonts w:eastAsia="Arial Unicode MS"/>
          <w:noProof/>
        </w:rPr>
        <w:t>.</w:t>
      </w:r>
      <w:r w:rsidR="2D8CF1F4" w:rsidRPr="5C489A1C">
        <w:rPr>
          <w:rFonts w:eastAsia="Arial Unicode MS"/>
          <w:noProof/>
        </w:rPr>
        <w:t xml:space="preserve"> The temporary tax reductions allowed by this act should not lead to a structural weakening of price signals that encourage energy efficiency and the transition to renewable energy sources.</w:t>
      </w:r>
    </w:p>
    <w:p w:rsidR="00863B33" w:rsidRDefault="00863B33" w:rsidP="00863B33">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Energy policy</w:t>
      </w:r>
    </w:p>
    <w:p w:rsidR="004B5DD9" w:rsidRPr="004B5DD9" w:rsidRDefault="2691C750" w:rsidP="3DCA7BAF">
      <w:pPr>
        <w:rPr>
          <w:noProof/>
        </w:rPr>
      </w:pPr>
      <w:r>
        <w:rPr>
          <w:noProof/>
        </w:rPr>
        <w:t xml:space="preserve">Given the scale of the current energy price spike resulting from the situation in the Middle East, Member States require an ability to </w:t>
      </w:r>
      <w:r w:rsidR="00143159">
        <w:rPr>
          <w:noProof/>
        </w:rPr>
        <w:t xml:space="preserve">temporarily </w:t>
      </w:r>
      <w:r>
        <w:rPr>
          <w:noProof/>
        </w:rPr>
        <w:t xml:space="preserve">lower the excise rates </w:t>
      </w:r>
      <w:r w:rsidR="00143159">
        <w:rPr>
          <w:noProof/>
        </w:rPr>
        <w:t xml:space="preserve">below the EU minimum rates for products </w:t>
      </w:r>
      <w:r>
        <w:rPr>
          <w:noProof/>
        </w:rPr>
        <w:t xml:space="preserve">not covered </w:t>
      </w:r>
      <w:r w:rsidR="28CD09F0">
        <w:rPr>
          <w:noProof/>
        </w:rPr>
        <w:t xml:space="preserve">by the above provision. </w:t>
      </w:r>
    </w:p>
    <w:p w:rsidR="004B5DD9" w:rsidRPr="004B5DD9" w:rsidRDefault="7BF46782" w:rsidP="79D6CE10">
      <w:pPr>
        <w:rPr>
          <w:rFonts w:eastAsia="Arial Unicode MS"/>
          <w:noProof/>
        </w:rPr>
      </w:pPr>
      <w:r>
        <w:rPr>
          <w:noProof/>
        </w:rPr>
        <w:t>G</w:t>
      </w:r>
      <w:r w:rsidR="004B5DD9">
        <w:rPr>
          <w:noProof/>
        </w:rPr>
        <w:t xml:space="preserve">iven its short duration and the current exceptional circumstances linked to the geopolitical situation coupled with an exceptionally high market price of </w:t>
      </w:r>
      <w:r w:rsidR="05FEFA5F">
        <w:rPr>
          <w:noProof/>
        </w:rPr>
        <w:t>energy products</w:t>
      </w:r>
      <w:r w:rsidR="004B5DD9">
        <w:rPr>
          <w:noProof/>
        </w:rPr>
        <w:t xml:space="preserve">, </w:t>
      </w:r>
      <w:r w:rsidR="0BBC112D">
        <w:rPr>
          <w:noProof/>
        </w:rPr>
        <w:t>an ability to reduce excise rates below minimum rates established under Directive 2003/96/EC is considered</w:t>
      </w:r>
      <w:r w:rsidR="004B5DD9">
        <w:rPr>
          <w:noProof/>
        </w:rPr>
        <w:t xml:space="preserve"> adequate </w:t>
      </w:r>
      <w:r w:rsidR="004B5DD9" w:rsidRPr="79D6CE10">
        <w:rPr>
          <w:rFonts w:eastAsia="Arial Unicode MS"/>
          <w:noProof/>
        </w:rPr>
        <w:t xml:space="preserve">and proportionate </w:t>
      </w:r>
      <w:r w:rsidR="3114A6BE">
        <w:rPr>
          <w:noProof/>
        </w:rPr>
        <w:t xml:space="preserve">to </w:t>
      </w:r>
      <w:r w:rsidR="004B5DD9">
        <w:rPr>
          <w:noProof/>
        </w:rPr>
        <w:t xml:space="preserve">the need to </w:t>
      </w:r>
      <w:r w:rsidR="004B5DD9" w:rsidRPr="79D6CE10">
        <w:rPr>
          <w:rFonts w:eastAsia="Arial Unicode MS"/>
          <w:noProof/>
        </w:rPr>
        <w:t>balance out</w:t>
      </w:r>
      <w:r w:rsidR="004B5DD9">
        <w:rPr>
          <w:noProof/>
        </w:rPr>
        <w:t xml:space="preserve"> the specific policy objectives listed in Article 19 of the Energy Taxation Directive, and notably the EU’s environmental policy</w:t>
      </w:r>
      <w:r w:rsidR="004B5DD9" w:rsidRPr="79D6CE10">
        <w:rPr>
          <w:rFonts w:eastAsia="Arial Unicode MS"/>
          <w:noProof/>
        </w:rPr>
        <w:t xml:space="preserve"> with the emergency imperative to ensure energy affordability for businesses and households. </w:t>
      </w:r>
    </w:p>
    <w:p w:rsidR="00863B33" w:rsidRDefault="00863B33" w:rsidP="00863B33">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Internal market policy and fair competition</w:t>
      </w:r>
    </w:p>
    <w:p w:rsidR="004115CF" w:rsidRPr="004115CF" w:rsidRDefault="004115CF" w:rsidP="004115CF">
      <w:pPr>
        <w:rPr>
          <w:rFonts w:eastAsia="Arial Unicode MS"/>
          <w:iCs/>
          <w:noProof/>
        </w:rPr>
      </w:pPr>
      <w:r>
        <w:rPr>
          <w:rFonts w:eastAsia="Arial Unicode MS"/>
          <w:iCs/>
          <w:noProof/>
        </w:rPr>
        <w:t>As a result of the</w:t>
      </w:r>
      <w:r w:rsidRPr="00D94E92">
        <w:rPr>
          <w:rFonts w:eastAsia="Arial Unicode MS"/>
          <w:iCs/>
          <w:noProof/>
        </w:rPr>
        <w:t xml:space="preserve"> exceptional s</w:t>
      </w:r>
      <w:r>
        <w:rPr>
          <w:rFonts w:eastAsia="Arial Unicode MS"/>
          <w:iCs/>
          <w:noProof/>
        </w:rPr>
        <w:t>ituation</w:t>
      </w:r>
      <w:r w:rsidRPr="00D94E92">
        <w:rPr>
          <w:rFonts w:eastAsia="Arial Unicode MS"/>
          <w:iCs/>
          <w:noProof/>
        </w:rPr>
        <w:t xml:space="preserve">, </w:t>
      </w:r>
      <w:r w:rsidRPr="00D94E92">
        <w:rPr>
          <w:noProof/>
        </w:rPr>
        <w:t xml:space="preserve">this temporary measure </w:t>
      </w:r>
      <w:r w:rsidRPr="00D94E92">
        <w:rPr>
          <w:rFonts w:eastAsia="Arial Unicode MS"/>
          <w:iCs/>
          <w:noProof/>
        </w:rPr>
        <w:t>is not likely to affect intra-EU trade.</w:t>
      </w:r>
      <w:r w:rsidRPr="00D94E92">
        <w:rPr>
          <w:noProof/>
        </w:rPr>
        <w:t xml:space="preserve"> </w:t>
      </w:r>
      <w:r w:rsidRPr="004B0326">
        <w:rPr>
          <w:rFonts w:eastAsia="Arial Unicode MS"/>
          <w:iCs/>
          <w:noProof/>
        </w:rPr>
        <w:t xml:space="preserve">Overall, the measure seems acceptable from the point of view of the proper functioning of the internal market and the need to ensure fair competition. Given its limited effects and the limited duration, the measure should not distort competition or hinder the functioning of the internal market. </w:t>
      </w:r>
    </w:p>
    <w:p w:rsidR="20A88AC9" w:rsidRPr="004521B5" w:rsidRDefault="20A88AC9" w:rsidP="51B37319">
      <w:pPr>
        <w:rPr>
          <w:rFonts w:eastAsia="Arial Unicode MS"/>
          <w:b/>
          <w:bCs/>
          <w:noProof/>
        </w:rPr>
      </w:pPr>
      <w:r w:rsidRPr="004521B5">
        <w:rPr>
          <w:rFonts w:eastAsia="Arial Unicode MS"/>
          <w:b/>
          <w:bCs/>
          <w:noProof/>
        </w:rPr>
        <w:t xml:space="preserve">Social policy </w:t>
      </w:r>
    </w:p>
    <w:p w:rsidR="51B37319" w:rsidRDefault="222E4BBC" w:rsidP="51B37319">
      <w:pPr>
        <w:rPr>
          <w:rFonts w:eastAsia="Arial Unicode MS"/>
          <w:noProof/>
        </w:rPr>
      </w:pPr>
      <w:r w:rsidRPr="004521B5">
        <w:rPr>
          <w:rFonts w:eastAsia="Arial Unicode MS"/>
          <w:noProof/>
        </w:rPr>
        <w:t xml:space="preserve">The observed </w:t>
      </w:r>
      <w:r w:rsidR="664E17B7" w:rsidRPr="004521B5">
        <w:rPr>
          <w:rFonts w:eastAsia="Arial Unicode MS"/>
          <w:noProof/>
        </w:rPr>
        <w:t xml:space="preserve">and expected </w:t>
      </w:r>
      <w:r w:rsidRPr="004521B5">
        <w:rPr>
          <w:rFonts w:eastAsia="Arial Unicode MS"/>
          <w:noProof/>
        </w:rPr>
        <w:t xml:space="preserve">increase in the cost of energy </w:t>
      </w:r>
      <w:r w:rsidR="7C5CA4C9" w:rsidRPr="004521B5">
        <w:rPr>
          <w:rFonts w:eastAsia="Arial Unicode MS"/>
          <w:noProof/>
        </w:rPr>
        <w:t xml:space="preserve">across the Union has a </w:t>
      </w:r>
      <w:r w:rsidR="19C32301" w:rsidRPr="004521B5">
        <w:rPr>
          <w:rFonts w:eastAsia="Arial Unicode MS"/>
          <w:noProof/>
        </w:rPr>
        <w:t>disproportionate</w:t>
      </w:r>
      <w:r w:rsidR="7C5CA4C9" w:rsidRPr="004521B5">
        <w:rPr>
          <w:rFonts w:eastAsia="Arial Unicode MS"/>
          <w:noProof/>
        </w:rPr>
        <w:t xml:space="preserve"> impact on low-income households given that energy costs generally constitute a larger share of their budgets</w:t>
      </w:r>
      <w:r w:rsidRPr="004521B5">
        <w:rPr>
          <w:rStyle w:val="FootnoteReference"/>
          <w:rFonts w:eastAsia="Arial Unicode MS"/>
          <w:noProof/>
        </w:rPr>
        <w:footnoteReference w:id="5"/>
      </w:r>
      <w:r w:rsidR="7C5CA4C9" w:rsidRPr="004521B5">
        <w:rPr>
          <w:rFonts w:eastAsia="Arial Unicode MS"/>
          <w:noProof/>
        </w:rPr>
        <w:t xml:space="preserve">. </w:t>
      </w:r>
      <w:r w:rsidR="1511FFE9" w:rsidRPr="004521B5">
        <w:rPr>
          <w:rFonts w:eastAsia="Arial Unicode MS"/>
          <w:noProof/>
        </w:rPr>
        <w:t>Reductions in excise duties on energy products can therefore have a positive social impact by contributing to reduc</w:t>
      </w:r>
      <w:r w:rsidR="19E55A4B" w:rsidRPr="004521B5">
        <w:rPr>
          <w:rFonts w:eastAsia="Arial Unicode MS"/>
          <w:noProof/>
        </w:rPr>
        <w:t>ing</w:t>
      </w:r>
      <w:r w:rsidR="1511FFE9" w:rsidRPr="004521B5">
        <w:rPr>
          <w:rFonts w:eastAsia="Arial Unicode MS"/>
          <w:noProof/>
        </w:rPr>
        <w:t xml:space="preserve"> energy costs for low-income house</w:t>
      </w:r>
      <w:r w:rsidR="6973CD79" w:rsidRPr="004521B5">
        <w:rPr>
          <w:rFonts w:eastAsia="Arial Unicode MS"/>
          <w:noProof/>
        </w:rPr>
        <w:t>holds.</w:t>
      </w:r>
      <w:r w:rsidR="6973CD79" w:rsidRPr="395E4C92">
        <w:rPr>
          <w:rFonts w:eastAsia="Arial Unicode MS"/>
          <w:noProof/>
        </w:rPr>
        <w:t xml:space="preserve"> </w:t>
      </w:r>
    </w:p>
    <w:p w:rsidR="40F91072" w:rsidRDefault="40F91072" w:rsidP="40F91072">
      <w:pPr>
        <w:rPr>
          <w:rFonts w:eastAsia="Arial Unicode MS"/>
          <w:b/>
          <w:bCs/>
          <w:noProof/>
        </w:rPr>
      </w:pPr>
    </w:p>
    <w:p w:rsidR="00863B33" w:rsidRPr="002D5EE2" w:rsidRDefault="00863B33">
      <w:pPr>
        <w:pStyle w:val="ManualHeading1"/>
        <w:rPr>
          <w:noProof/>
        </w:rPr>
      </w:pPr>
      <w:r w:rsidRPr="002D5EE2">
        <w:rPr>
          <w:noProof/>
        </w:rPr>
        <w:t>2.</w:t>
      </w:r>
      <w:r w:rsidRPr="002D5EE2">
        <w:rPr>
          <w:noProof/>
        </w:rPr>
        <w:tab/>
        <w:t>LEGAL BASIS, SUBSIDIARITY AND PROPORTIONALITY</w:t>
      </w:r>
    </w:p>
    <w:p w:rsidR="00863B33" w:rsidRPr="002D5EE2" w:rsidRDefault="00863B33">
      <w:pPr>
        <w:pStyle w:val="ManualHeading2"/>
        <w:rPr>
          <w:rFonts w:eastAsia="Arial Unicode MS"/>
          <w:noProof/>
          <w:bdr w:val="nil"/>
          <w:lang w:val="en-US" w:eastAsia="en-GB"/>
        </w:rPr>
      </w:pPr>
      <w:r w:rsidRPr="002D5EE2">
        <w:rPr>
          <w:rFonts w:eastAsia="Arial Unicode MS"/>
          <w:noProof/>
          <w:bdr w:val="nil"/>
          <w:lang w:val="en-US" w:eastAsia="en-GB"/>
        </w:rPr>
        <w:t>•</w:t>
      </w:r>
      <w:r w:rsidRPr="002D5EE2">
        <w:rPr>
          <w:rFonts w:eastAsia="Arial Unicode MS"/>
          <w:noProof/>
          <w:u w:color="000000"/>
          <w:bdr w:val="nil"/>
          <w:lang w:val="en-US" w:eastAsia="en-GB"/>
        </w:rPr>
        <w:tab/>
      </w:r>
      <w:r w:rsidRPr="002D5EE2">
        <w:rPr>
          <w:rFonts w:eastAsia="Arial Unicode MS"/>
          <w:noProof/>
          <w:bdr w:val="nil"/>
          <w:lang w:val="en-US" w:eastAsia="en-GB"/>
        </w:rPr>
        <w:t>Legal basis</w:t>
      </w:r>
    </w:p>
    <w:p w:rsidR="00F158C4" w:rsidRPr="005A2818" w:rsidRDefault="00F158C4" w:rsidP="00F158C4">
      <w:pPr>
        <w:pBdr>
          <w:top w:val="nil"/>
          <w:left w:val="nil"/>
          <w:bottom w:val="nil"/>
          <w:right w:val="nil"/>
          <w:between w:val="nil"/>
          <w:bar w:val="nil"/>
        </w:pBdr>
        <w:spacing w:before="0" w:after="240"/>
        <w:rPr>
          <w:rFonts w:eastAsia="Arial Unicode MS"/>
          <w:noProof/>
        </w:rPr>
      </w:pPr>
      <w:r w:rsidRPr="00E175BE">
        <w:rPr>
          <w:noProof/>
        </w:rPr>
        <w:t>Article 19 of Council Directive 2003/96/EC.</w:t>
      </w:r>
    </w:p>
    <w:p w:rsidR="00863B33" w:rsidRPr="002D5EE2" w:rsidRDefault="00863B33">
      <w:pPr>
        <w:pStyle w:val="ManualHeading2"/>
        <w:rPr>
          <w:rFonts w:eastAsia="Arial Unicode MS"/>
          <w:noProof/>
          <w:bdr w:val="nil"/>
          <w:lang w:val="en-US" w:eastAsia="en-GB"/>
        </w:rPr>
      </w:pPr>
      <w:r w:rsidRPr="002D5EE2">
        <w:rPr>
          <w:rFonts w:eastAsia="Arial Unicode MS"/>
          <w:noProof/>
          <w:bdr w:val="nil"/>
          <w:lang w:val="en-US" w:eastAsia="en-GB"/>
        </w:rPr>
        <w:t>•</w:t>
      </w:r>
      <w:r w:rsidRPr="002D5EE2">
        <w:rPr>
          <w:rFonts w:eastAsia="Arial Unicode MS"/>
          <w:noProof/>
          <w:u w:color="000000"/>
          <w:bdr w:val="nil"/>
          <w:lang w:val="en-US" w:eastAsia="en-GB"/>
        </w:rPr>
        <w:tab/>
      </w:r>
      <w:r w:rsidRPr="002D5EE2">
        <w:rPr>
          <w:rFonts w:eastAsia="Arial Unicode MS"/>
          <w:noProof/>
          <w:bdr w:val="nil"/>
          <w:lang w:val="en-US" w:eastAsia="en-GB"/>
        </w:rPr>
        <w:t xml:space="preserve">Subsidiarity (for non-exclusive competence) </w:t>
      </w:r>
    </w:p>
    <w:p w:rsidR="00C7471F" w:rsidRPr="00E175BE" w:rsidRDefault="00C7471F" w:rsidP="00C7471F">
      <w:pPr>
        <w:pBdr>
          <w:top w:val="nil"/>
          <w:left w:val="nil"/>
          <w:bottom w:val="nil"/>
          <w:right w:val="nil"/>
          <w:between w:val="nil"/>
          <w:bar w:val="nil"/>
        </w:pBdr>
        <w:spacing w:before="0" w:after="240"/>
        <w:rPr>
          <w:noProof/>
        </w:rPr>
      </w:pPr>
      <w:r w:rsidRPr="00E175BE">
        <w:rPr>
          <w:noProof/>
        </w:rPr>
        <w:t>The field of indirect taxation covered by Article 113 of TFEU is not in itself within the exclusive competence of the European Union within the meaning of Article 3 of TFEU.</w:t>
      </w:r>
    </w:p>
    <w:p w:rsidR="00C7471F" w:rsidRPr="00550536" w:rsidRDefault="00C7471F" w:rsidP="00C7471F">
      <w:pPr>
        <w:pBdr>
          <w:top w:val="nil"/>
          <w:left w:val="nil"/>
          <w:bottom w:val="nil"/>
          <w:right w:val="nil"/>
          <w:between w:val="nil"/>
          <w:bar w:val="nil"/>
        </w:pBdr>
        <w:spacing w:before="0" w:after="240"/>
        <w:rPr>
          <w:rFonts w:eastAsia="Arial Unicode MS"/>
          <w:noProof/>
        </w:rPr>
      </w:pPr>
      <w:r w:rsidRPr="00E175BE">
        <w:rPr>
          <w:noProof/>
        </w:rPr>
        <w:lastRenderedPageBreak/>
        <w:t xml:space="preserve">However, pursuant to Article 19 of Directive 2003/96/EC, the Council has been granted an exclusive competence, as a matter of secondary law, to authorise Member </w:t>
      </w:r>
      <w:r>
        <w:rPr>
          <w:noProof/>
        </w:rPr>
        <w:t>State</w:t>
      </w:r>
      <w:r w:rsidR="7E248A59">
        <w:rPr>
          <w:noProof/>
        </w:rPr>
        <w:t>s</w:t>
      </w:r>
      <w:r w:rsidRPr="00E175BE">
        <w:rPr>
          <w:noProof/>
        </w:rPr>
        <w:t xml:space="preserve"> to introduce further exemptions or reductions within the meaning of that provision. Member States cannot therefore substitute themselves for the Council. As a result, the principle of subsidiarity is not applicable to the present implementing decision. In any event, since this act is not a draft legislative act, it should not be transmitted to national Parliaments pursuant to Protocol No 2 to the Treaties for review of compliance with the subsidiarity principle.</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080528" w:rsidRPr="00E175BE" w:rsidRDefault="00080528" w:rsidP="00080528">
      <w:pPr>
        <w:pBdr>
          <w:top w:val="nil"/>
          <w:left w:val="nil"/>
          <w:bottom w:val="nil"/>
          <w:right w:val="nil"/>
          <w:between w:val="nil"/>
          <w:bar w:val="nil"/>
        </w:pBdr>
        <w:spacing w:before="0" w:after="240"/>
        <w:rPr>
          <w:noProof/>
        </w:rPr>
      </w:pPr>
      <w:r w:rsidRPr="00E175BE">
        <w:rPr>
          <w:noProof/>
        </w:rPr>
        <w:t xml:space="preserve">The proposal respects the principle of proportionality. The tax reductions do not exceed what is necessary to attain the objective in question. </w:t>
      </w:r>
    </w:p>
    <w:p w:rsidR="00080528" w:rsidRPr="00905D9A" w:rsidRDefault="00080528" w:rsidP="00080528">
      <w:pPr>
        <w:pBdr>
          <w:top w:val="nil"/>
          <w:left w:val="nil"/>
          <w:bottom w:val="nil"/>
          <w:right w:val="nil"/>
          <w:between w:val="nil"/>
          <w:bar w:val="nil"/>
        </w:pBdr>
        <w:spacing w:before="0" w:after="240"/>
        <w:rPr>
          <w:rFonts w:eastAsia="Arial Unicode MS"/>
          <w:iCs/>
          <w:noProof/>
        </w:rPr>
      </w:pPr>
      <w:r w:rsidRPr="00E175BE">
        <w:rPr>
          <w:noProof/>
        </w:rPr>
        <w:t xml:space="preserve">The </w:t>
      </w:r>
      <w:r>
        <w:rPr>
          <w:noProof/>
        </w:rPr>
        <w:t>authori</w:t>
      </w:r>
      <w:r w:rsidR="16B538DE">
        <w:rPr>
          <w:noProof/>
        </w:rPr>
        <w:t>s</w:t>
      </w:r>
      <w:r>
        <w:rPr>
          <w:noProof/>
        </w:rPr>
        <w:t>ation</w:t>
      </w:r>
      <w:r w:rsidRPr="00E175BE">
        <w:rPr>
          <w:noProof/>
        </w:rPr>
        <w:t xml:space="preserve"> is for a very limited period of time</w:t>
      </w:r>
      <w:r w:rsidR="00316DD6">
        <w:rPr>
          <w:noProof/>
        </w:rPr>
        <w:t xml:space="preserve">, namely for </w:t>
      </w:r>
      <w:r w:rsidR="00B16381">
        <w:rPr>
          <w:noProof/>
        </w:rPr>
        <w:t>6</w:t>
      </w:r>
      <w:r w:rsidR="00316DD6">
        <w:rPr>
          <w:noProof/>
        </w:rPr>
        <w:t xml:space="preserve"> months, and in </w:t>
      </w:r>
      <w:r w:rsidR="00793C1E">
        <w:rPr>
          <w:noProof/>
        </w:rPr>
        <w:t>an energy crisis context</w:t>
      </w:r>
      <w:r w:rsidRPr="00E175BE">
        <w:rPr>
          <w:noProof/>
        </w:rPr>
        <w:t xml:space="preserve">. </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6D4090" w:rsidRPr="0083422A" w:rsidRDefault="006D4090" w:rsidP="006D4090">
      <w:pPr>
        <w:pBdr>
          <w:top w:val="nil"/>
          <w:left w:val="nil"/>
          <w:bottom w:val="nil"/>
          <w:right w:val="nil"/>
          <w:between w:val="nil"/>
          <w:bar w:val="nil"/>
        </w:pBdr>
        <w:spacing w:before="0" w:after="240"/>
        <w:rPr>
          <w:rFonts w:eastAsia="Arial Unicode MS"/>
          <w:noProof/>
        </w:rPr>
      </w:pPr>
      <w:r w:rsidRPr="00E175BE">
        <w:rPr>
          <w:noProof/>
        </w:rPr>
        <w:t>The instrument proposed is a Council implementing decision. Article 19 of Directive 2003/96/EC makes provision for this type of measure only.</w:t>
      </w:r>
    </w:p>
    <w:p w:rsidR="00863B33" w:rsidRPr="00550536" w:rsidRDefault="00863B33">
      <w:pPr>
        <w:pStyle w:val="ManualHeading1"/>
        <w:rPr>
          <w:noProof/>
        </w:rPr>
      </w:pPr>
      <w:r w:rsidRPr="00550536">
        <w:rPr>
          <w:noProof/>
        </w:rPr>
        <w:t>3.</w:t>
      </w:r>
      <w:r w:rsidRPr="00550536">
        <w:rPr>
          <w:noProof/>
        </w:rPr>
        <w:tab/>
        <w:t>RESULTS OF EX-POST EVALUATIONS, STAKEHOLDER CONSULTATIONS AND IMPACT ASSESSMENTS</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A5649B" w:rsidRPr="0083422A" w:rsidRDefault="00A5649B" w:rsidP="00A5649B">
      <w:pPr>
        <w:pBdr>
          <w:top w:val="nil"/>
          <w:left w:val="nil"/>
          <w:bottom w:val="nil"/>
          <w:right w:val="nil"/>
          <w:between w:val="nil"/>
          <w:bar w:val="nil"/>
        </w:pBdr>
        <w:spacing w:before="0" w:after="240"/>
        <w:rPr>
          <w:rFonts w:eastAsia="Arial Unicode MS"/>
          <w:noProof/>
        </w:rPr>
      </w:pPr>
      <w:r w:rsidRPr="00E175BE">
        <w:rPr>
          <w:noProof/>
        </w:rPr>
        <w:t>The measure does not require the evaluation of existing legislation.</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665CD4" w:rsidRPr="0083422A" w:rsidRDefault="00665CD4" w:rsidP="33974823">
      <w:pPr>
        <w:pBdr>
          <w:top w:val="nil"/>
          <w:left w:val="nil"/>
          <w:bottom w:val="nil"/>
          <w:right w:val="nil"/>
          <w:between w:val="nil"/>
          <w:bar w:val="nil"/>
        </w:pBdr>
        <w:spacing w:before="0" w:after="240"/>
        <w:rPr>
          <w:noProof/>
        </w:rPr>
      </w:pPr>
      <w:r w:rsidRPr="00E175BE">
        <w:rPr>
          <w:noProof/>
        </w:rPr>
        <w:t>This proposal is based on a</w:t>
      </w:r>
      <w:r w:rsidR="00103F5F">
        <w:rPr>
          <w:noProof/>
        </w:rPr>
        <w:t xml:space="preserve"> request made by </w:t>
      </w:r>
      <w:r w:rsidR="004521B5">
        <w:rPr>
          <w:noProof/>
        </w:rPr>
        <w:t>Croatia</w:t>
      </w:r>
      <w:r w:rsidR="00103F5F">
        <w:rPr>
          <w:noProof/>
        </w:rPr>
        <w:t xml:space="preserve"> and concerns only this Member State</w:t>
      </w:r>
      <w:r w:rsidR="335AA5F8">
        <w:rPr>
          <w:noProof/>
        </w:rPr>
        <w:t xml:space="preserve">. </w:t>
      </w:r>
    </w:p>
    <w:p w:rsidR="00863B33" w:rsidRDefault="00863B33">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Pr>
          <w:rFonts w:eastAsia="Arial Unicode MS"/>
          <w:noProof/>
          <w:bdr w:val="nil"/>
          <w:lang w:val="en-US" w:eastAsia="en-GB"/>
        </w:rPr>
        <w:t>Collection and use of expertise</w:t>
      </w:r>
    </w:p>
    <w:p w:rsidR="00C341FB" w:rsidRPr="00E175BE" w:rsidRDefault="00C341FB" w:rsidP="00C341FB">
      <w:pPr>
        <w:pBdr>
          <w:top w:val="nil"/>
          <w:left w:val="nil"/>
          <w:bottom w:val="nil"/>
          <w:right w:val="nil"/>
          <w:between w:val="nil"/>
          <w:bar w:val="nil"/>
        </w:pBdr>
        <w:spacing w:before="0" w:after="240"/>
        <w:rPr>
          <w:noProof/>
        </w:rPr>
      </w:pPr>
      <w:r w:rsidRPr="00E175BE">
        <w:rPr>
          <w:noProof/>
        </w:rPr>
        <w:t>There was no need for external expertise.</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4977BA" w:rsidRDefault="004977BA" w:rsidP="004977BA">
      <w:pPr>
        <w:pBdr>
          <w:top w:val="nil"/>
          <w:left w:val="nil"/>
          <w:bottom w:val="nil"/>
          <w:right w:val="nil"/>
          <w:between w:val="nil"/>
          <w:bar w:val="nil"/>
        </w:pBdr>
        <w:spacing w:before="0" w:after="240"/>
        <w:rPr>
          <w:noProof/>
        </w:rPr>
      </w:pPr>
      <w:r>
        <w:rPr>
          <w:noProof/>
        </w:rPr>
        <w:t xml:space="preserve">This proposal concerns an authorisation for </w:t>
      </w:r>
      <w:r w:rsidR="00103F5F">
        <w:rPr>
          <w:noProof/>
        </w:rPr>
        <w:t>an individual</w:t>
      </w:r>
      <w:r>
        <w:rPr>
          <w:noProof/>
        </w:rPr>
        <w:t xml:space="preserve"> Member State upon </w:t>
      </w:r>
      <w:r w:rsidR="00103F5F">
        <w:rPr>
          <w:noProof/>
        </w:rPr>
        <w:t>its own</w:t>
      </w:r>
      <w:r w:rsidR="051393C3">
        <w:rPr>
          <w:noProof/>
        </w:rPr>
        <w:t xml:space="preserve"> </w:t>
      </w:r>
      <w:r>
        <w:rPr>
          <w:noProof/>
        </w:rPr>
        <w:t>request</w:t>
      </w:r>
      <w:r w:rsidR="355869EA">
        <w:rPr>
          <w:noProof/>
        </w:rPr>
        <w:t xml:space="preserve"> </w:t>
      </w:r>
      <w:r>
        <w:rPr>
          <w:noProof/>
        </w:rPr>
        <w:t>and does not require an impact assessment.</w:t>
      </w:r>
      <w:r w:rsidR="00BD3894" w:rsidRPr="00BD3894">
        <w:rPr>
          <w:noProof/>
        </w:rPr>
        <w:t xml:space="preserve"> </w:t>
      </w:r>
      <w:r w:rsidR="00BD3894" w:rsidRPr="00132F08">
        <w:rPr>
          <w:noProof/>
        </w:rPr>
        <w:t>In line with better regulation rules these types of acts are not subject to an impact assessment, by their nature.</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356CD2" w:rsidRPr="00B3773E" w:rsidRDefault="00356CD2" w:rsidP="00356CD2">
      <w:pPr>
        <w:pBdr>
          <w:top w:val="nil"/>
          <w:left w:val="nil"/>
          <w:bottom w:val="nil"/>
          <w:right w:val="nil"/>
          <w:between w:val="nil"/>
          <w:bar w:val="nil"/>
        </w:pBdr>
        <w:spacing w:before="0" w:after="240"/>
        <w:rPr>
          <w:noProof/>
          <w:lang w:eastAsia="en-GB"/>
        </w:rPr>
      </w:pPr>
      <w:r w:rsidRPr="00E175BE">
        <w:rPr>
          <w:noProof/>
        </w:rPr>
        <w:t xml:space="preserve">The measure does not provide for a simplification. It is the result of the request made by </w:t>
      </w:r>
      <w:r w:rsidR="004521B5">
        <w:rPr>
          <w:noProof/>
        </w:rPr>
        <w:t>Croatia</w:t>
      </w:r>
      <w:r w:rsidR="00103F5F">
        <w:rPr>
          <w:noProof/>
        </w:rPr>
        <w:t xml:space="preserve"> </w:t>
      </w:r>
      <w:r w:rsidRPr="00E175BE">
        <w:rPr>
          <w:noProof/>
        </w:rPr>
        <w:t xml:space="preserve">and concerns only </w:t>
      </w:r>
      <w:r w:rsidR="00A34BAC">
        <w:rPr>
          <w:noProof/>
        </w:rPr>
        <w:t>th</w:t>
      </w:r>
      <w:r w:rsidR="00103F5F">
        <w:rPr>
          <w:noProof/>
        </w:rPr>
        <w:t>is</w:t>
      </w:r>
      <w:r w:rsidRPr="00E175BE">
        <w:rPr>
          <w:noProof/>
        </w:rPr>
        <w:t xml:space="preserve"> Member State.</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AB6B97" w:rsidRPr="0083422A" w:rsidRDefault="00AB6B97" w:rsidP="00AB6B97">
      <w:pPr>
        <w:pBdr>
          <w:top w:val="nil"/>
          <w:left w:val="nil"/>
          <w:bottom w:val="nil"/>
          <w:right w:val="nil"/>
          <w:between w:val="nil"/>
          <w:bar w:val="nil"/>
        </w:pBdr>
        <w:spacing w:before="0" w:after="240"/>
        <w:rPr>
          <w:rFonts w:eastAsia="Arial Unicode MS"/>
          <w:noProof/>
        </w:rPr>
      </w:pPr>
      <w:r w:rsidRPr="00E175BE">
        <w:rPr>
          <w:noProof/>
        </w:rPr>
        <w:t>The measure has no bearing on fundamental rights.</w:t>
      </w:r>
    </w:p>
    <w:p w:rsidR="00863B33" w:rsidRDefault="00863B33">
      <w:pPr>
        <w:pStyle w:val="ManualHeading1"/>
        <w:rPr>
          <w:noProof/>
        </w:rPr>
      </w:pPr>
      <w:r w:rsidRPr="00550536">
        <w:rPr>
          <w:noProof/>
        </w:rPr>
        <w:t>4.</w:t>
      </w:r>
      <w:r w:rsidRPr="00550536">
        <w:rPr>
          <w:noProof/>
        </w:rPr>
        <w:tab/>
        <w:t>BUDGETARY IMPLICATIONS</w:t>
      </w:r>
    </w:p>
    <w:p w:rsidR="00A55491" w:rsidRPr="0083422A" w:rsidRDefault="00A55491" w:rsidP="00A55491">
      <w:pPr>
        <w:pBdr>
          <w:top w:val="nil"/>
          <w:left w:val="nil"/>
          <w:bottom w:val="nil"/>
          <w:right w:val="nil"/>
          <w:between w:val="nil"/>
          <w:bar w:val="nil"/>
        </w:pBdr>
        <w:spacing w:before="0" w:after="240"/>
        <w:rPr>
          <w:rFonts w:eastAsia="Arial Unicode MS"/>
          <w:noProof/>
        </w:rPr>
      </w:pPr>
      <w:r w:rsidRPr="00E175BE">
        <w:rPr>
          <w:noProof/>
        </w:rPr>
        <w:t>The measure does not impose any financial or administrative burden on the Union. The proposal therefore has no impact on the budget of the Union.</w:t>
      </w:r>
    </w:p>
    <w:p w:rsidR="00863B33" w:rsidRPr="00550536" w:rsidRDefault="00863B33">
      <w:pPr>
        <w:pStyle w:val="ManualHeading1"/>
        <w:rPr>
          <w:noProof/>
        </w:rPr>
      </w:pPr>
      <w:r w:rsidRPr="00550536">
        <w:rPr>
          <w:noProof/>
        </w:rPr>
        <w:lastRenderedPageBreak/>
        <w:t>5.</w:t>
      </w:r>
      <w:r w:rsidRPr="00550536">
        <w:rPr>
          <w:noProof/>
        </w:rPr>
        <w:tab/>
        <w:t>OTHER ELEMENTS</w:t>
      </w:r>
    </w:p>
    <w:p w:rsidR="00863B33" w:rsidRDefault="00863B3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6642E9" w:rsidRPr="0083422A" w:rsidRDefault="006642E9" w:rsidP="006642E9">
      <w:pPr>
        <w:pBdr>
          <w:top w:val="nil"/>
          <w:left w:val="nil"/>
          <w:bottom w:val="nil"/>
          <w:right w:val="nil"/>
          <w:between w:val="nil"/>
          <w:bar w:val="nil"/>
        </w:pBdr>
        <w:spacing w:before="0" w:after="240"/>
        <w:rPr>
          <w:rFonts w:eastAsia="Arial Unicode MS"/>
          <w:noProof/>
        </w:rPr>
      </w:pPr>
      <w:r w:rsidRPr="00E175BE">
        <w:rPr>
          <w:noProof/>
        </w:rPr>
        <w:t xml:space="preserve">An implementation plan is not necessary. This proposal </w:t>
      </w:r>
      <w:r w:rsidR="005A6CCF">
        <w:rPr>
          <w:noProof/>
        </w:rPr>
        <w:t xml:space="preserve">concerns an </w:t>
      </w:r>
      <w:r w:rsidRPr="00E175BE">
        <w:rPr>
          <w:noProof/>
        </w:rPr>
        <w:t>authorisation for a tax reduction</w:t>
      </w:r>
      <w:r w:rsidR="005A6CCF">
        <w:rPr>
          <w:noProof/>
        </w:rPr>
        <w:t>,</w:t>
      </w:r>
      <w:r w:rsidRPr="00E175BE">
        <w:rPr>
          <w:noProof/>
        </w:rPr>
        <w:t xml:space="preserve"> </w:t>
      </w:r>
      <w:r w:rsidR="005A6CCF">
        <w:rPr>
          <w:noProof/>
        </w:rPr>
        <w:t xml:space="preserve">which is </w:t>
      </w:r>
      <w:r w:rsidRPr="00E175BE">
        <w:rPr>
          <w:noProof/>
        </w:rPr>
        <w:t xml:space="preserve">provided for a limited period of time. The applicable tax rates can </w:t>
      </w:r>
      <w:r w:rsidR="00B16381">
        <w:rPr>
          <w:noProof/>
        </w:rPr>
        <w:t>fall</w:t>
      </w:r>
      <w:r w:rsidRPr="00E175BE">
        <w:rPr>
          <w:noProof/>
        </w:rPr>
        <w:t xml:space="preserve"> below the minimum levels of taxation set by the Energy Taxation Directive. The measure can be evaluated in case of a </w:t>
      </w:r>
      <w:r w:rsidR="6B244AA1">
        <w:rPr>
          <w:noProof/>
        </w:rPr>
        <w:t>proposal to extend</w:t>
      </w:r>
      <w:r w:rsidRPr="00E175BE">
        <w:rPr>
          <w:noProof/>
        </w:rPr>
        <w:t xml:space="preserve"> the </w:t>
      </w:r>
      <w:r w:rsidR="6B244AA1">
        <w:rPr>
          <w:noProof/>
        </w:rPr>
        <w:t>validity of this Decision</w:t>
      </w:r>
      <w:r>
        <w:rPr>
          <w:noProof/>
        </w:rPr>
        <w:t>.</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D42282" w:rsidRPr="00044058" w:rsidRDefault="00D42282" w:rsidP="00D42282">
      <w:pPr>
        <w:pBdr>
          <w:top w:val="nil"/>
          <w:left w:val="nil"/>
          <w:bottom w:val="nil"/>
          <w:right w:val="nil"/>
          <w:between w:val="nil"/>
          <w:bar w:val="nil"/>
        </w:pBdr>
        <w:spacing w:before="0" w:after="240"/>
        <w:rPr>
          <w:rFonts w:eastAsia="Arial Unicode MS"/>
          <w:noProof/>
        </w:rPr>
      </w:pPr>
      <w:r w:rsidRPr="00E175BE">
        <w:rPr>
          <w:noProof/>
        </w:rPr>
        <w:t>The proposal does not require explanatory documents on the transposition.</w:t>
      </w:r>
    </w:p>
    <w:p w:rsidR="00863B33" w:rsidRDefault="00863B3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1F2C81" w:rsidRPr="00E175BE" w:rsidRDefault="001F2C81" w:rsidP="623EF42D">
      <w:pPr>
        <w:pBdr>
          <w:top w:val="nil"/>
          <w:left w:val="nil"/>
          <w:bottom w:val="nil"/>
          <w:right w:val="nil"/>
          <w:between w:val="nil"/>
          <w:bar w:val="nil"/>
        </w:pBdr>
        <w:spacing w:before="0" w:after="240"/>
        <w:rPr>
          <w:noProof/>
        </w:rPr>
      </w:pPr>
      <w:r>
        <w:rPr>
          <w:noProof/>
        </w:rPr>
        <w:t xml:space="preserve">Article 1 stipulates that </w:t>
      </w:r>
      <w:r w:rsidR="004521B5">
        <w:rPr>
          <w:noProof/>
        </w:rPr>
        <w:t>Croatia</w:t>
      </w:r>
      <w:r>
        <w:rPr>
          <w:noProof/>
        </w:rPr>
        <w:t xml:space="preserve"> will be allowed to apply reduced taxation rates to gas oil and unleaded petrol used as motor fuels, below the minimum levels of taxation.</w:t>
      </w:r>
    </w:p>
    <w:p w:rsidR="00863B33" w:rsidRPr="00941E0C" w:rsidRDefault="001F2C81" w:rsidP="001F2C81">
      <w:pPr>
        <w:pBdr>
          <w:top w:val="nil"/>
          <w:left w:val="nil"/>
          <w:bottom w:val="nil"/>
          <w:right w:val="nil"/>
          <w:between w:val="nil"/>
          <w:bar w:val="nil"/>
        </w:pBdr>
        <w:spacing w:before="0" w:after="240"/>
        <w:rPr>
          <w:noProof/>
        </w:rPr>
      </w:pPr>
      <w:r w:rsidRPr="00E175BE">
        <w:rPr>
          <w:noProof/>
        </w:rPr>
        <w:t xml:space="preserve">Article 2 stipulates that the authorisation requested is granted </w:t>
      </w:r>
      <w:r w:rsidR="00A47861">
        <w:rPr>
          <w:noProof/>
        </w:rPr>
        <w:t>for 6 months</w:t>
      </w:r>
      <w:r w:rsidR="00A47861" w:rsidRPr="007635D5">
        <w:rPr>
          <w:noProof/>
        </w:rPr>
        <w:t xml:space="preserve"> after</w:t>
      </w:r>
      <w:r w:rsidR="00B16381">
        <w:rPr>
          <w:noProof/>
        </w:rPr>
        <w:t xml:space="preserve"> the</w:t>
      </w:r>
      <w:r w:rsidR="00A47861" w:rsidRPr="007635D5">
        <w:rPr>
          <w:noProof/>
        </w:rPr>
        <w:t xml:space="preserve"> entry into force of the Decision</w:t>
      </w:r>
      <w:r w:rsidR="00B16381">
        <w:rPr>
          <w:noProof/>
        </w:rPr>
        <w:t>,</w:t>
      </w:r>
      <w:r w:rsidR="00A47861" w:rsidRPr="00E175BE">
        <w:rPr>
          <w:noProof/>
        </w:rPr>
        <w:t xml:space="preserve"> </w:t>
      </w:r>
      <w:r w:rsidRPr="00E175BE">
        <w:rPr>
          <w:noProof/>
        </w:rPr>
        <w:t>as requested by</w:t>
      </w:r>
      <w:r w:rsidR="00CB0F65">
        <w:rPr>
          <w:noProof/>
        </w:rPr>
        <w:t xml:space="preserve"> </w:t>
      </w:r>
      <w:r w:rsidR="004521B5">
        <w:rPr>
          <w:noProof/>
        </w:rPr>
        <w:t>Croatia</w:t>
      </w:r>
      <w:r w:rsidRPr="00E175BE">
        <w:rPr>
          <w:noProof/>
        </w:rPr>
        <w:t>, within the maximum period of 6 years allowed by the Directive.</w:t>
      </w:r>
    </w:p>
    <w:p w:rsidR="06B1D421" w:rsidRPr="00941E0C" w:rsidRDefault="38C75FFE" w:rsidP="2F3537D5">
      <w:pPr>
        <w:pBdr>
          <w:top w:val="nil"/>
          <w:left w:val="nil"/>
          <w:bottom w:val="nil"/>
          <w:right w:val="nil"/>
          <w:between w:val="nil"/>
          <w:bar w:val="nil"/>
        </w:pBdr>
        <w:spacing w:before="0" w:after="240"/>
        <w:rPr>
          <w:noProof/>
        </w:rPr>
      </w:pPr>
      <w:r w:rsidRPr="00941E0C">
        <w:rPr>
          <w:noProof/>
        </w:rPr>
        <w:t xml:space="preserve"> </w:t>
      </w:r>
    </w:p>
    <w:p w:rsidR="00863B33" w:rsidRPr="00D8676A" w:rsidRDefault="00863B33">
      <w:pPr>
        <w:rPr>
          <w:noProof/>
        </w:rPr>
        <w:sectPr w:rsidR="00863B33" w:rsidRPr="00D8676A" w:rsidSect="00DF072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BE0A67" w:rsidRDefault="0018178C">
      <w:pPr>
        <w:pStyle w:val="Rfrenceinterinstitutionnelle"/>
        <w:rPr>
          <w:noProof/>
        </w:rPr>
      </w:pPr>
      <w:r>
        <w:rPr>
          <w:noProof/>
        </w:rPr>
        <w:lastRenderedPageBreak/>
        <w:t>2026/0153 (NLE)</w:t>
      </w:r>
    </w:p>
    <w:p w:rsidR="00863B33" w:rsidRPr="00D8676A" w:rsidRDefault="004521B5" w:rsidP="004521B5">
      <w:pPr>
        <w:pStyle w:val="Statut"/>
        <w:rPr>
          <w:noProof/>
        </w:rPr>
      </w:pPr>
      <w:r w:rsidRPr="004521B5">
        <w:rPr>
          <w:noProof/>
        </w:rPr>
        <w:t>Proposal for a</w:t>
      </w:r>
    </w:p>
    <w:p w:rsidR="00863B33" w:rsidRPr="00D8676A" w:rsidRDefault="004521B5" w:rsidP="004521B5">
      <w:pPr>
        <w:pStyle w:val="Typedudocument"/>
        <w:rPr>
          <w:noProof/>
        </w:rPr>
      </w:pPr>
      <w:r w:rsidRPr="004521B5">
        <w:rPr>
          <w:noProof/>
        </w:rPr>
        <w:t>COUNCIL IMPLEMENTING DECISION</w:t>
      </w:r>
    </w:p>
    <w:p w:rsidR="00863B33" w:rsidRPr="00D8676A" w:rsidRDefault="004521B5" w:rsidP="004521B5">
      <w:pPr>
        <w:pStyle w:val="Titreobjet"/>
        <w:rPr>
          <w:noProof/>
        </w:rPr>
      </w:pPr>
      <w:r w:rsidRPr="004521B5">
        <w:rPr>
          <w:noProof/>
        </w:rPr>
        <w:t>authorising Croatia to apply reduced rates of excise duty to gas oil and unleaded petrol used as motor fuels, pursuant to Article 19 of Directive 2003/96/EC</w:t>
      </w:r>
    </w:p>
    <w:p w:rsidR="00863B33" w:rsidRPr="00D8676A" w:rsidRDefault="00863B33">
      <w:pPr>
        <w:pStyle w:val="Institutionquiagit"/>
        <w:rPr>
          <w:noProof/>
        </w:rPr>
      </w:pPr>
      <w:r>
        <w:rPr>
          <w:noProof/>
        </w:rPr>
        <w:t>THE COUNCIL OF THE EUROPEAN UNION,</w:t>
      </w:r>
    </w:p>
    <w:p w:rsidR="00863B33" w:rsidRPr="00D8676A" w:rsidRDefault="00863B33">
      <w:pPr>
        <w:rPr>
          <w:noProof/>
        </w:rPr>
      </w:pPr>
      <w:r w:rsidRPr="00D8676A">
        <w:rPr>
          <w:noProof/>
        </w:rPr>
        <w:t>Having regard to the Treaty on the Functioning of the European Union,</w:t>
      </w:r>
    </w:p>
    <w:p w:rsidR="00863B33" w:rsidRPr="00D8676A" w:rsidRDefault="00863B33">
      <w:pPr>
        <w:rPr>
          <w:noProof/>
        </w:rPr>
      </w:pPr>
      <w:r w:rsidRPr="00D8676A">
        <w:rPr>
          <w:noProof/>
        </w:rPr>
        <w:t xml:space="preserve">Having regard to </w:t>
      </w:r>
      <w:r w:rsidR="00B675A8" w:rsidRPr="0036327B">
        <w:rPr>
          <w:noProof/>
        </w:rPr>
        <w:t>Council Directive 2003/96/EC of 27 October 2003 restructuring the Community framework for the taxation</w:t>
      </w:r>
      <w:r w:rsidR="00B675A8">
        <w:rPr>
          <w:noProof/>
        </w:rPr>
        <w:t xml:space="preserve"> of energy products and electricity</w:t>
      </w:r>
      <w:r w:rsidRPr="00D8676A">
        <w:rPr>
          <w:rStyle w:val="FootnoteReference"/>
          <w:noProof/>
        </w:rPr>
        <w:footnoteReference w:id="6"/>
      </w:r>
      <w:r w:rsidRPr="00D8676A">
        <w:rPr>
          <w:noProof/>
        </w:rPr>
        <w:t xml:space="preserve">, and </w:t>
      </w:r>
      <w:r>
        <w:rPr>
          <w:noProof/>
        </w:rPr>
        <w:t>in particular Article</w:t>
      </w:r>
      <w:r w:rsidR="00DC28F8">
        <w:rPr>
          <w:noProof/>
        </w:rPr>
        <w:t xml:space="preserve"> 19</w:t>
      </w:r>
      <w:r w:rsidRPr="00D8676A">
        <w:rPr>
          <w:noProof/>
        </w:rPr>
        <w:t xml:space="preserve"> thereof,</w:t>
      </w:r>
    </w:p>
    <w:p w:rsidR="00863B33" w:rsidRPr="00D8676A" w:rsidRDefault="00863B33">
      <w:pPr>
        <w:rPr>
          <w:noProof/>
        </w:rPr>
      </w:pPr>
      <w:r w:rsidRPr="00D8676A">
        <w:rPr>
          <w:noProof/>
        </w:rPr>
        <w:t>Having regard to the proposal from the European Commission,</w:t>
      </w:r>
    </w:p>
    <w:p w:rsidR="00863B33" w:rsidRDefault="00863B33">
      <w:pPr>
        <w:rPr>
          <w:noProof/>
        </w:rPr>
      </w:pPr>
      <w:r w:rsidRPr="00D8676A">
        <w:rPr>
          <w:noProof/>
        </w:rPr>
        <w:t>Whereas:</w:t>
      </w:r>
    </w:p>
    <w:p w:rsidR="00552E4E" w:rsidRDefault="00A127D3" w:rsidP="001455CA">
      <w:pPr>
        <w:pStyle w:val="ManualConsidrant"/>
        <w:rPr>
          <w:noProof/>
        </w:rPr>
      </w:pPr>
      <w:r>
        <w:rPr>
          <w:noProof/>
        </w:rPr>
        <w:t>(1)</w:t>
      </w:r>
      <w:r>
        <w:rPr>
          <w:noProof/>
        </w:rPr>
        <w:tab/>
      </w:r>
      <w:r w:rsidRPr="00A127D3">
        <w:rPr>
          <w:noProof/>
        </w:rPr>
        <w:t>In the weeks preceding the adoption of this Decision,</w:t>
      </w:r>
      <w:r>
        <w:rPr>
          <w:noProof/>
        </w:rPr>
        <w:t xml:space="preserve"> </w:t>
      </w:r>
      <w:r w:rsidR="00552E4E">
        <w:rPr>
          <w:noProof/>
        </w:rPr>
        <w:t>sharp and persistent increases in wholesale and retail prices of energy products</w:t>
      </w:r>
      <w:r w:rsidR="00552E4E" w:rsidDel="00552E4E">
        <w:rPr>
          <w:noProof/>
        </w:rPr>
        <w:t xml:space="preserve"> </w:t>
      </w:r>
      <w:r w:rsidR="00552E4E">
        <w:rPr>
          <w:noProof/>
        </w:rPr>
        <w:t>have been observed across the Union</w:t>
      </w:r>
      <w:r w:rsidR="0007573B">
        <w:rPr>
          <w:noProof/>
        </w:rPr>
        <w:t>, triggered by the geopolitical developments in the Middle East,</w:t>
      </w:r>
      <w:r w:rsidR="00817498">
        <w:rPr>
          <w:noProof/>
        </w:rPr>
        <w:t xml:space="preserve"> which impacted </w:t>
      </w:r>
      <w:r w:rsidR="00A72DA1">
        <w:rPr>
          <w:noProof/>
        </w:rPr>
        <w:t xml:space="preserve">supply chains of </w:t>
      </w:r>
      <w:r w:rsidR="007657C9">
        <w:rPr>
          <w:noProof/>
        </w:rPr>
        <w:t>oil and oil products globally</w:t>
      </w:r>
      <w:r w:rsidR="00552E4E">
        <w:rPr>
          <w:noProof/>
        </w:rPr>
        <w:t>. These developments have had significant adverse effects on households, in particular vulnerable consumers, and on undertakings, including small and medium‑sized enterprises, thereby posing a serious risk to social cohesion, economic stability and the proper functioning of the internal market.</w:t>
      </w:r>
    </w:p>
    <w:p w:rsidR="00552E4E" w:rsidRDefault="00552E4E" w:rsidP="00552E4E">
      <w:pPr>
        <w:pStyle w:val="ManualConsidrant"/>
        <w:rPr>
          <w:noProof/>
        </w:rPr>
      </w:pPr>
      <w:r>
        <w:rPr>
          <w:noProof/>
        </w:rPr>
        <w:t>(2)</w:t>
      </w:r>
      <w:r>
        <w:rPr>
          <w:noProof/>
        </w:rPr>
        <w:tab/>
        <w:t>In its Conclusions of 19 March 2026,</w:t>
      </w:r>
      <w:r w:rsidR="00BD3894">
        <w:rPr>
          <w:rStyle w:val="FootnoteReference"/>
          <w:noProof/>
        </w:rPr>
        <w:footnoteReference w:id="7"/>
      </w:r>
      <w:r w:rsidR="00BD3894">
        <w:rPr>
          <w:noProof/>
        </w:rPr>
        <w:t xml:space="preserve"> </w:t>
      </w:r>
      <w:r>
        <w:rPr>
          <w:noProof/>
        </w:rPr>
        <w:t>the European Council recognised the extraordinary nature of the energy market situation and its macroeconomic implications. The Co</w:t>
      </w:r>
      <w:r w:rsidR="00582C8E">
        <w:rPr>
          <w:noProof/>
        </w:rPr>
        <w:t>uncil</w:t>
      </w:r>
      <w:r>
        <w:rPr>
          <w:noProof/>
        </w:rPr>
        <w:t xml:space="preserve"> invited </w:t>
      </w:r>
      <w:r w:rsidR="00582C8E">
        <w:rPr>
          <w:noProof/>
        </w:rPr>
        <w:t xml:space="preserve">the European Commission to work closely with </w:t>
      </w:r>
      <w:r>
        <w:rPr>
          <w:noProof/>
        </w:rPr>
        <w:t xml:space="preserve">Member States to </w:t>
      </w:r>
      <w:r w:rsidR="00582C8E">
        <w:rPr>
          <w:noProof/>
        </w:rPr>
        <w:t xml:space="preserve">design national temporary and targeted </w:t>
      </w:r>
      <w:r>
        <w:rPr>
          <w:noProof/>
        </w:rPr>
        <w:t xml:space="preserve">measures, </w:t>
      </w:r>
      <w:r w:rsidR="00582C8E">
        <w:rPr>
          <w:noProof/>
        </w:rPr>
        <w:t>to mitigate significant impacts of fuel price increases due to</w:t>
      </w:r>
      <w:r>
        <w:rPr>
          <w:noProof/>
        </w:rPr>
        <w:t xml:space="preserve"> the crisis in the Middle East, and underlined in particular the need for </w:t>
      </w:r>
      <w:r w:rsidR="00582C8E" w:rsidRPr="00582C8E">
        <w:rPr>
          <w:noProof/>
        </w:rPr>
        <w:t xml:space="preserve">a coordinated response as the conflict in the Middle East has an immediate impact on energy prices for European citizens </w:t>
      </w:r>
      <w:r>
        <w:rPr>
          <w:noProof/>
        </w:rPr>
        <w:t xml:space="preserve">and </w:t>
      </w:r>
      <w:r w:rsidR="00582C8E">
        <w:rPr>
          <w:noProof/>
        </w:rPr>
        <w:t>businesses</w:t>
      </w:r>
      <w:r>
        <w:rPr>
          <w:noProof/>
        </w:rPr>
        <w:t>.</w:t>
      </w:r>
    </w:p>
    <w:p w:rsidR="00552E4E" w:rsidRDefault="00552E4E" w:rsidP="00552E4E">
      <w:pPr>
        <w:pStyle w:val="ManualConsidrant"/>
        <w:rPr>
          <w:noProof/>
        </w:rPr>
      </w:pPr>
      <w:r>
        <w:rPr>
          <w:noProof/>
        </w:rPr>
        <w:t>(3)</w:t>
      </w:r>
      <w:r>
        <w:rPr>
          <w:noProof/>
        </w:rPr>
        <w:tab/>
        <w:t xml:space="preserve">Excise duties as established by Directive 2003/96/EC contribute to the final cost of energy products supplied within the Union. A reduction in excise duties below the minimum rates can mitigate some of the energy cost increases currently experienced by Member States, </w:t>
      </w:r>
    </w:p>
    <w:p w:rsidR="00552E4E" w:rsidRDefault="00552E4E" w:rsidP="00552E4E">
      <w:pPr>
        <w:pStyle w:val="ManualConsidrant"/>
        <w:rPr>
          <w:noProof/>
        </w:rPr>
      </w:pPr>
      <w:r>
        <w:rPr>
          <w:noProof/>
        </w:rPr>
        <w:t>(4)</w:t>
      </w:r>
      <w:r>
        <w:rPr>
          <w:noProof/>
        </w:rPr>
        <w:tab/>
        <w:t>The flexibilities provided by Directive 2003/96/EC enables Member States, within defined limits, to lower the tax burden on specific energy products</w:t>
      </w:r>
      <w:r w:rsidDel="00552E4E">
        <w:rPr>
          <w:noProof/>
        </w:rPr>
        <w:t xml:space="preserve"> </w:t>
      </w:r>
      <w:r>
        <w:rPr>
          <w:noProof/>
        </w:rPr>
        <w:t xml:space="preserve">in a targeted and temporary manner. </w:t>
      </w:r>
      <w:r w:rsidR="00BD3894">
        <w:rPr>
          <w:noProof/>
        </w:rPr>
        <w:t>I</w:t>
      </w:r>
      <w:r>
        <w:rPr>
          <w:noProof/>
        </w:rPr>
        <w:t>n view of the exceptional and urgent nature of the current situation, it is necessary to provide for specific, time‑limited flexibilities explicitly aimed at alleviating the impact of the energy price shock.</w:t>
      </w:r>
    </w:p>
    <w:p w:rsidR="00A91ED1" w:rsidRDefault="00552E4E" w:rsidP="00EA3BD2">
      <w:pPr>
        <w:pStyle w:val="ManualConsidrant"/>
        <w:rPr>
          <w:noProof/>
        </w:rPr>
      </w:pPr>
      <w:r>
        <w:rPr>
          <w:noProof/>
        </w:rPr>
        <w:lastRenderedPageBreak/>
        <w:t>(5)</w:t>
      </w:r>
      <w:r>
        <w:rPr>
          <w:noProof/>
        </w:rPr>
        <w:tab/>
        <w:t>Temporary reductions in the taxation of targeted energy products</w:t>
      </w:r>
      <w:r w:rsidDel="00552E4E">
        <w:rPr>
          <w:noProof/>
        </w:rPr>
        <w:t xml:space="preserve"> </w:t>
      </w:r>
      <w:r w:rsidR="00BD3894">
        <w:rPr>
          <w:noProof/>
        </w:rPr>
        <w:t>can</w:t>
      </w:r>
      <w:r>
        <w:rPr>
          <w:noProof/>
        </w:rPr>
        <w:t xml:space="preserve"> deliver rapid relief to households and undertakings by directly lowering end‑user prices. In the current </w:t>
      </w:r>
      <w:r w:rsidR="00BD3894">
        <w:rPr>
          <w:noProof/>
        </w:rPr>
        <w:t>situation</w:t>
      </w:r>
      <w:r>
        <w:rPr>
          <w:noProof/>
        </w:rPr>
        <w:t xml:space="preserve">, such extraordinary reductions are a suitable and necessary instrument to address the serious disturbance in the economy resulting from the energy price </w:t>
      </w:r>
      <w:r w:rsidR="00BD3894">
        <w:rPr>
          <w:noProof/>
        </w:rPr>
        <w:t>shock.</w:t>
      </w:r>
    </w:p>
    <w:p w:rsidR="00A91ED1" w:rsidRDefault="00CB0F65" w:rsidP="00D8453C">
      <w:pPr>
        <w:pStyle w:val="ManualConsidrant"/>
        <w:rPr>
          <w:noProof/>
        </w:rPr>
      </w:pPr>
      <w:r>
        <w:rPr>
          <w:noProof/>
        </w:rPr>
        <w:t>(6)</w:t>
      </w:r>
      <w:r>
        <w:rPr>
          <w:noProof/>
        </w:rPr>
        <w:tab/>
      </w:r>
      <w:r w:rsidRPr="002D0C5D">
        <w:rPr>
          <w:noProof/>
        </w:rPr>
        <w:t xml:space="preserve">By letter dated </w:t>
      </w:r>
      <w:r w:rsidR="00A47861" w:rsidRPr="002D0C5D">
        <w:rPr>
          <w:noProof/>
        </w:rPr>
        <w:t>2 April</w:t>
      </w:r>
      <w:r w:rsidRPr="002D0C5D">
        <w:rPr>
          <w:noProof/>
        </w:rPr>
        <w:t xml:space="preserve"> 2026, the </w:t>
      </w:r>
      <w:r w:rsidR="004521B5" w:rsidRPr="002D0C5D">
        <w:rPr>
          <w:noProof/>
        </w:rPr>
        <w:t>Croatian</w:t>
      </w:r>
      <w:r w:rsidRPr="002D0C5D">
        <w:rPr>
          <w:noProof/>
        </w:rPr>
        <w:t xml:space="preserve"> authorities requested authorisation</w:t>
      </w:r>
      <w:r w:rsidR="00BD3894" w:rsidRPr="002D0C5D">
        <w:rPr>
          <w:noProof/>
        </w:rPr>
        <w:t>,</w:t>
      </w:r>
      <w:r w:rsidRPr="002D0C5D">
        <w:rPr>
          <w:noProof/>
        </w:rPr>
        <w:t xml:space="preserve"> </w:t>
      </w:r>
      <w:r w:rsidR="00BD3894" w:rsidRPr="002D0C5D">
        <w:rPr>
          <w:noProof/>
        </w:rPr>
        <w:t xml:space="preserve">pursuant to Article 19 of Directive 2003/96/EC, </w:t>
      </w:r>
      <w:r w:rsidRPr="002D0C5D">
        <w:rPr>
          <w:noProof/>
        </w:rPr>
        <w:t>to apply reduced rates</w:t>
      </w:r>
      <w:r w:rsidR="00BD3894" w:rsidRPr="002D0C5D">
        <w:rPr>
          <w:noProof/>
        </w:rPr>
        <w:t xml:space="preserve"> of excise duty</w:t>
      </w:r>
      <w:r w:rsidRPr="002D0C5D">
        <w:rPr>
          <w:noProof/>
        </w:rPr>
        <w:t xml:space="preserve"> to gas oil and unleaded petrol used as motor fuels which fall below the minimum levels of taxation</w:t>
      </w:r>
      <w:r w:rsidR="00BD3894" w:rsidRPr="002D0C5D">
        <w:rPr>
          <w:noProof/>
        </w:rPr>
        <w:t xml:space="preserve"> applicable to motor fuel</w:t>
      </w:r>
      <w:r w:rsidRPr="002D0C5D">
        <w:rPr>
          <w:noProof/>
        </w:rPr>
        <w:t xml:space="preserve"> </w:t>
      </w:r>
      <w:r w:rsidR="00BD3894" w:rsidRPr="002D0C5D">
        <w:rPr>
          <w:noProof/>
        </w:rPr>
        <w:t>referred to</w:t>
      </w:r>
      <w:r w:rsidRPr="002D0C5D">
        <w:rPr>
          <w:noProof/>
        </w:rPr>
        <w:t xml:space="preserve"> in Article 7 </w:t>
      </w:r>
      <w:r w:rsidR="00BD3894" w:rsidRPr="002D0C5D">
        <w:rPr>
          <w:noProof/>
        </w:rPr>
        <w:t>of</w:t>
      </w:r>
      <w:r w:rsidRPr="002D0C5D">
        <w:rPr>
          <w:noProof/>
        </w:rPr>
        <w:t xml:space="preserve"> that Directive</w:t>
      </w:r>
      <w:r w:rsidR="006B6768" w:rsidRPr="002D0C5D">
        <w:rPr>
          <w:noProof/>
        </w:rPr>
        <w:t xml:space="preserve"> by </w:t>
      </w:r>
      <w:r w:rsidR="00B16381" w:rsidRPr="002D0C5D">
        <w:rPr>
          <w:noProof/>
        </w:rPr>
        <w:t>0.2195 EUR</w:t>
      </w:r>
      <w:r w:rsidR="006B6768" w:rsidRPr="002D0C5D">
        <w:rPr>
          <w:noProof/>
        </w:rPr>
        <w:t xml:space="preserve"> per </w:t>
      </w:r>
      <w:r w:rsidR="00D96D2E" w:rsidRPr="002D0C5D">
        <w:rPr>
          <w:noProof/>
        </w:rPr>
        <w:t xml:space="preserve">litre </w:t>
      </w:r>
      <w:r w:rsidR="00B16381" w:rsidRPr="002D0C5D">
        <w:rPr>
          <w:noProof/>
        </w:rPr>
        <w:t>for unleaded petrol and 0.225 EUR</w:t>
      </w:r>
      <w:r w:rsidR="0059262B">
        <w:rPr>
          <w:noProof/>
        </w:rPr>
        <w:t xml:space="preserve"> per </w:t>
      </w:r>
      <w:r w:rsidR="00B16381" w:rsidRPr="002D0C5D">
        <w:rPr>
          <w:noProof/>
        </w:rPr>
        <w:t>litre for gas oil</w:t>
      </w:r>
      <w:r w:rsidRPr="002D0C5D">
        <w:rPr>
          <w:noProof/>
        </w:rPr>
        <w:t xml:space="preserve">. The authorisation was requested </w:t>
      </w:r>
      <w:r w:rsidR="00BD3894" w:rsidRPr="002D0C5D">
        <w:rPr>
          <w:noProof/>
        </w:rPr>
        <w:t xml:space="preserve">for a period of </w:t>
      </w:r>
      <w:r w:rsidR="00B16381" w:rsidRPr="002D0C5D">
        <w:rPr>
          <w:noProof/>
        </w:rPr>
        <w:t>6 months</w:t>
      </w:r>
      <w:r w:rsidRPr="002D0C5D">
        <w:rPr>
          <w:noProof/>
        </w:rPr>
        <w:t>.</w:t>
      </w:r>
    </w:p>
    <w:p w:rsidR="00A91ED1" w:rsidRDefault="00CB0F65" w:rsidP="00166E71">
      <w:pPr>
        <w:pStyle w:val="ManualConsidrant"/>
        <w:rPr>
          <w:noProof/>
        </w:rPr>
      </w:pPr>
      <w:r>
        <w:rPr>
          <w:noProof/>
        </w:rPr>
        <w:t>(7)</w:t>
      </w:r>
      <w:r>
        <w:rPr>
          <w:noProof/>
        </w:rPr>
        <w:tab/>
        <w:t xml:space="preserve">According to the </w:t>
      </w:r>
      <w:r w:rsidR="004521B5">
        <w:rPr>
          <w:noProof/>
        </w:rPr>
        <w:t>Croatian</w:t>
      </w:r>
      <w:r>
        <w:rPr>
          <w:noProof/>
        </w:rPr>
        <w:t xml:space="preserve"> authorities, the application of a reduced rate </w:t>
      </w:r>
      <w:r w:rsidR="00BD3894">
        <w:rPr>
          <w:noProof/>
        </w:rPr>
        <w:t xml:space="preserve">of excise duty </w:t>
      </w:r>
      <w:r>
        <w:rPr>
          <w:noProof/>
        </w:rPr>
        <w:t xml:space="preserve">aims </w:t>
      </w:r>
      <w:r w:rsidR="00A47861" w:rsidRPr="00A47861">
        <w:rPr>
          <w:noProof/>
        </w:rPr>
        <w:t xml:space="preserve">to mitigate the impact of high retail prices of petrol and </w:t>
      </w:r>
      <w:r w:rsidR="0059262B">
        <w:rPr>
          <w:noProof/>
        </w:rPr>
        <w:t xml:space="preserve">gas oil </w:t>
      </w:r>
      <w:r>
        <w:rPr>
          <w:noProof/>
        </w:rPr>
        <w:t xml:space="preserve">resulting from the geopolitical </w:t>
      </w:r>
      <w:r w:rsidR="00BD3894">
        <w:rPr>
          <w:noProof/>
        </w:rPr>
        <w:t>situation</w:t>
      </w:r>
      <w:r w:rsidR="00B16381">
        <w:rPr>
          <w:noProof/>
        </w:rPr>
        <w:t xml:space="preserve"> and directly affecting both households and companies</w:t>
      </w:r>
      <w:r>
        <w:rPr>
          <w:noProof/>
        </w:rPr>
        <w:t>.</w:t>
      </w:r>
    </w:p>
    <w:p w:rsidR="00A91ED1" w:rsidRDefault="00CB0F65" w:rsidP="00C42F0E">
      <w:pPr>
        <w:pStyle w:val="ManualConsidrant"/>
        <w:rPr>
          <w:noProof/>
        </w:rPr>
      </w:pPr>
      <w:r>
        <w:rPr>
          <w:noProof/>
        </w:rPr>
        <w:t>(8)</w:t>
      </w:r>
      <w:r>
        <w:rPr>
          <w:noProof/>
        </w:rPr>
        <w:tab/>
      </w:r>
      <w:r w:rsidRPr="00CB0F65">
        <w:rPr>
          <w:noProof/>
        </w:rPr>
        <w:t xml:space="preserve">The requested </w:t>
      </w:r>
      <w:r w:rsidR="00BD3894">
        <w:rPr>
          <w:noProof/>
        </w:rPr>
        <w:t>authorisation</w:t>
      </w:r>
      <w:r w:rsidRPr="00CB0F65">
        <w:rPr>
          <w:noProof/>
        </w:rPr>
        <w:t xml:space="preserve"> </w:t>
      </w:r>
      <w:r w:rsidR="00582C8E" w:rsidRPr="00582C8E">
        <w:rPr>
          <w:noProof/>
        </w:rPr>
        <w:t>has been reviewed by the Commission and been found unlikely</w:t>
      </w:r>
      <w:r w:rsidR="00582C8E">
        <w:rPr>
          <w:noProof/>
        </w:rPr>
        <w:t xml:space="preserve"> </w:t>
      </w:r>
      <w:r w:rsidRPr="00CB0F65">
        <w:rPr>
          <w:noProof/>
        </w:rPr>
        <w:t xml:space="preserve">to hinder the proper functioning of the internal market. Given its short duration and the exceptional circumstances linked to the geopolitical situation coupled with an exceptionally high market price of oil, the requested derogation has been found to be adequate and proportionate considering the need to </w:t>
      </w:r>
      <w:r w:rsidR="00BD3894">
        <w:rPr>
          <w:noProof/>
        </w:rPr>
        <w:t>strike a balance between</w:t>
      </w:r>
      <w:r w:rsidRPr="00CB0F65">
        <w:rPr>
          <w:noProof/>
        </w:rPr>
        <w:t xml:space="preserve"> the specific policy objectives listed in Article 19</w:t>
      </w:r>
      <w:r w:rsidR="00BD3894">
        <w:rPr>
          <w:noProof/>
        </w:rPr>
        <w:t>(1)</w:t>
      </w:r>
      <w:r w:rsidRPr="00CB0F65">
        <w:rPr>
          <w:noProof/>
        </w:rPr>
        <w:t xml:space="preserve"> of Directive</w:t>
      </w:r>
      <w:r w:rsidR="00BD3894">
        <w:rPr>
          <w:noProof/>
        </w:rPr>
        <w:t xml:space="preserve"> 2003/96/EC</w:t>
      </w:r>
      <w:r w:rsidRPr="00CB0F65">
        <w:rPr>
          <w:noProof/>
        </w:rPr>
        <w:t xml:space="preserve">, and </w:t>
      </w:r>
      <w:r w:rsidR="00BD3894">
        <w:rPr>
          <w:noProof/>
        </w:rPr>
        <w:t>in particular</w:t>
      </w:r>
      <w:r w:rsidRPr="00CB0F65">
        <w:rPr>
          <w:noProof/>
        </w:rPr>
        <w:t xml:space="preserve"> the </w:t>
      </w:r>
      <w:r w:rsidR="00BD3894">
        <w:rPr>
          <w:noProof/>
        </w:rPr>
        <w:t>Union</w:t>
      </w:r>
      <w:r w:rsidRPr="00CB0F65">
        <w:rPr>
          <w:noProof/>
        </w:rPr>
        <w:t xml:space="preserve"> environmental policy </w:t>
      </w:r>
      <w:r w:rsidR="00BD3894">
        <w:rPr>
          <w:noProof/>
        </w:rPr>
        <w:t>and</w:t>
      </w:r>
      <w:r w:rsidRPr="00CB0F65">
        <w:rPr>
          <w:noProof/>
        </w:rPr>
        <w:t xml:space="preserve"> the emergency imperative to ensure energy affordability for businesses and households.</w:t>
      </w:r>
      <w:bookmarkStart w:id="1" w:name="_Hlk106120068"/>
    </w:p>
    <w:p w:rsidR="00CB0F65" w:rsidRDefault="004521B5" w:rsidP="00C42F0E">
      <w:pPr>
        <w:pStyle w:val="ManualConsidrant"/>
        <w:rPr>
          <w:noProof/>
        </w:rPr>
      </w:pPr>
      <w:r>
        <w:rPr>
          <w:noProof/>
        </w:rPr>
        <w:t>(9)</w:t>
      </w:r>
      <w:r>
        <w:rPr>
          <w:noProof/>
        </w:rPr>
        <w:tab/>
        <w:t>Croatia</w:t>
      </w:r>
      <w:r w:rsidR="00CB0F65">
        <w:rPr>
          <w:noProof/>
        </w:rPr>
        <w:t xml:space="preserve"> should therefore be authorised to </w:t>
      </w:r>
      <w:r w:rsidR="6D1E5497">
        <w:rPr>
          <w:noProof/>
        </w:rPr>
        <w:t xml:space="preserve">temporarily </w:t>
      </w:r>
      <w:r w:rsidR="00CB0F65">
        <w:rPr>
          <w:noProof/>
        </w:rPr>
        <w:t xml:space="preserve">apply reduced rates </w:t>
      </w:r>
      <w:r w:rsidR="00BD3894">
        <w:rPr>
          <w:noProof/>
        </w:rPr>
        <w:t xml:space="preserve">of excise duty </w:t>
      </w:r>
      <w:r w:rsidR="48AD9672">
        <w:rPr>
          <w:noProof/>
        </w:rPr>
        <w:t xml:space="preserve">below the minimum </w:t>
      </w:r>
      <w:r w:rsidR="00BD3894">
        <w:rPr>
          <w:noProof/>
        </w:rPr>
        <w:t>Union levels</w:t>
      </w:r>
      <w:r w:rsidR="48AD9672">
        <w:rPr>
          <w:noProof/>
        </w:rPr>
        <w:t xml:space="preserve"> </w:t>
      </w:r>
      <w:r w:rsidR="00CB0F65">
        <w:rPr>
          <w:noProof/>
        </w:rPr>
        <w:t xml:space="preserve">to unleaded petrol </w:t>
      </w:r>
      <w:r w:rsidR="00B16381">
        <w:rPr>
          <w:noProof/>
        </w:rPr>
        <w:t xml:space="preserve">and gas oil </w:t>
      </w:r>
      <w:r w:rsidR="00CB0F65">
        <w:rPr>
          <w:noProof/>
        </w:rPr>
        <w:t>used as motor fuels</w:t>
      </w:r>
      <w:bookmarkEnd w:id="1"/>
      <w:r w:rsidR="00A91ED1">
        <w:rPr>
          <w:noProof/>
        </w:rPr>
        <w:t>.</w:t>
      </w:r>
    </w:p>
    <w:p w:rsidR="00582C8E" w:rsidRDefault="00582C8E" w:rsidP="00C42F0E">
      <w:pPr>
        <w:pStyle w:val="ManualConsidrant"/>
        <w:rPr>
          <w:noProof/>
        </w:rPr>
      </w:pPr>
      <w:r>
        <w:rPr>
          <w:noProof/>
        </w:rPr>
        <w:t>(10)</w:t>
      </w:r>
      <w:r>
        <w:rPr>
          <w:noProof/>
        </w:rPr>
        <w:tab/>
      </w:r>
      <w:r w:rsidRPr="00582C8E">
        <w:rPr>
          <w:noProof/>
        </w:rPr>
        <w:t>In accordance with Article 19(2) of Directive 2003/96/EC, each authorisation granted under that provision is to be strictly limited in time. However, in order not to undermine future developments of the existing legal framework, it is appropriate to provide that, should the Council, acting on the basis of Article 113 or any other relevant provision of the Treaty on the Functioning of the European Union, introduce new minimum levels of taxation as referred to in Article 7 of Directive 2003/96/EC for gas oil and unleaded petrol used as motor fuels to which this authorisation would not be adapted, this authorisation should cease to apply.</w:t>
      </w:r>
    </w:p>
    <w:p w:rsidR="00B06947" w:rsidRDefault="00B06947" w:rsidP="008E2E59">
      <w:pPr>
        <w:pStyle w:val="ManualConsidrant"/>
        <w:rPr>
          <w:noProof/>
        </w:rPr>
      </w:pPr>
      <w:r>
        <w:rPr>
          <w:noProof/>
        </w:rPr>
        <w:t>(11)</w:t>
      </w:r>
      <w:r>
        <w:rPr>
          <w:noProof/>
        </w:rPr>
        <w:tab/>
      </w:r>
      <w:r w:rsidRPr="00F90832">
        <w:rPr>
          <w:noProof/>
        </w:rPr>
        <w:t>At the same time, untargeted tax reductions imply significant fiscal costs and tend to increase fossil fuel demand, thereby exacerbating the imbalance of supply and demand. Therefore, the measure should remain strictly limited in time</w:t>
      </w:r>
      <w:r>
        <w:rPr>
          <w:noProof/>
        </w:rPr>
        <w:t>.</w:t>
      </w:r>
    </w:p>
    <w:p w:rsidR="00582C8E" w:rsidRPr="00CB0F65" w:rsidRDefault="00582C8E" w:rsidP="008E2E59">
      <w:pPr>
        <w:pStyle w:val="ManualConsidrant"/>
        <w:rPr>
          <w:noProof/>
        </w:rPr>
      </w:pPr>
      <w:r>
        <w:rPr>
          <w:noProof/>
        </w:rPr>
        <w:t>(12)</w:t>
      </w:r>
      <w:r>
        <w:rPr>
          <w:noProof/>
        </w:rPr>
        <w:tab/>
      </w:r>
      <w:r w:rsidRPr="00582C8E">
        <w:rPr>
          <w:noProof/>
        </w:rPr>
        <w:t>This Decision is without prejudice to the application of Union rules regarding State aid,</w:t>
      </w:r>
    </w:p>
    <w:p w:rsidR="00863B33" w:rsidRPr="00D8676A" w:rsidRDefault="00863B33">
      <w:pPr>
        <w:pStyle w:val="Formuledadoption"/>
        <w:rPr>
          <w:noProof/>
        </w:rPr>
      </w:pPr>
      <w:r w:rsidRPr="00D8676A">
        <w:rPr>
          <w:noProof/>
        </w:rPr>
        <w:t xml:space="preserve">HAS ADOPTED THIS DECISION: </w:t>
      </w:r>
    </w:p>
    <w:p w:rsidR="00953093" w:rsidRDefault="00953093" w:rsidP="00953093">
      <w:pPr>
        <w:pStyle w:val="Titrearticle"/>
        <w:rPr>
          <w:noProof/>
        </w:rPr>
      </w:pPr>
      <w:r w:rsidRPr="00D8676A">
        <w:rPr>
          <w:noProof/>
        </w:rPr>
        <w:t>Article 1</w:t>
      </w:r>
    </w:p>
    <w:p w:rsidR="00953093" w:rsidRPr="002D0C5D" w:rsidRDefault="004521B5" w:rsidP="000C7E01">
      <w:pPr>
        <w:rPr>
          <w:noProof/>
        </w:rPr>
      </w:pPr>
      <w:r w:rsidRPr="002D0C5D">
        <w:rPr>
          <w:noProof/>
        </w:rPr>
        <w:t xml:space="preserve">Croatia </w:t>
      </w:r>
      <w:r w:rsidR="00330119" w:rsidRPr="002D0C5D">
        <w:rPr>
          <w:noProof/>
        </w:rPr>
        <w:t>is authorised to apply a reduction of</w:t>
      </w:r>
      <w:r w:rsidR="00582C8E">
        <w:rPr>
          <w:noProof/>
        </w:rPr>
        <w:t xml:space="preserve"> up to</w:t>
      </w:r>
      <w:r w:rsidR="00330119" w:rsidRPr="002D0C5D">
        <w:rPr>
          <w:noProof/>
        </w:rPr>
        <w:t xml:space="preserve"> </w:t>
      </w:r>
      <w:r w:rsidR="00B16381" w:rsidRPr="002D0C5D">
        <w:rPr>
          <w:noProof/>
        </w:rPr>
        <w:t>0.2195 EUR</w:t>
      </w:r>
      <w:r w:rsidR="00330119" w:rsidRPr="002D0C5D">
        <w:rPr>
          <w:noProof/>
        </w:rPr>
        <w:t xml:space="preserve"> per litre </w:t>
      </w:r>
      <w:r w:rsidR="00B16381" w:rsidRPr="002D0C5D">
        <w:rPr>
          <w:noProof/>
        </w:rPr>
        <w:t xml:space="preserve">for unleaded petrol </w:t>
      </w:r>
      <w:r w:rsidR="00496C69" w:rsidRPr="002D0C5D">
        <w:rPr>
          <w:noProof/>
        </w:rPr>
        <w:t xml:space="preserve">used as motor fuels </w:t>
      </w:r>
      <w:r w:rsidR="00B16381" w:rsidRPr="002D0C5D">
        <w:rPr>
          <w:noProof/>
        </w:rPr>
        <w:t>and</w:t>
      </w:r>
      <w:r w:rsidR="00582C8E">
        <w:rPr>
          <w:noProof/>
        </w:rPr>
        <w:t xml:space="preserve"> up to</w:t>
      </w:r>
      <w:r w:rsidR="00B16381" w:rsidRPr="002D0C5D">
        <w:rPr>
          <w:noProof/>
        </w:rPr>
        <w:t xml:space="preserve"> 0.225 EUR per litre for gas oil </w:t>
      </w:r>
      <w:r w:rsidR="00496C69" w:rsidRPr="002D0C5D">
        <w:rPr>
          <w:noProof/>
        </w:rPr>
        <w:t xml:space="preserve">used as motor fuels </w:t>
      </w:r>
      <w:r w:rsidR="00582C8E">
        <w:rPr>
          <w:noProof/>
        </w:rPr>
        <w:t>below</w:t>
      </w:r>
      <w:r w:rsidR="00330119" w:rsidRPr="002D0C5D">
        <w:rPr>
          <w:noProof/>
        </w:rPr>
        <w:t xml:space="preserve"> the minimum rates of excise duty referred to in Article 7 of Directive 2003/96/EC.</w:t>
      </w:r>
    </w:p>
    <w:p w:rsidR="00953093" w:rsidRPr="00E175BE" w:rsidRDefault="00953093" w:rsidP="00035577">
      <w:pPr>
        <w:pStyle w:val="Titrearticle"/>
        <w:rPr>
          <w:noProof/>
        </w:rPr>
      </w:pPr>
      <w:r w:rsidRPr="002D0C5D">
        <w:rPr>
          <w:noProof/>
        </w:rPr>
        <w:lastRenderedPageBreak/>
        <w:t>Article 2</w:t>
      </w:r>
    </w:p>
    <w:p w:rsidR="00953093" w:rsidRDefault="00582C8E" w:rsidP="00953093">
      <w:pPr>
        <w:rPr>
          <w:noProof/>
        </w:rPr>
      </w:pPr>
      <w:r>
        <w:rPr>
          <w:noProof/>
        </w:rPr>
        <w:t>This decision shall apply for</w:t>
      </w:r>
      <w:r w:rsidR="00953093">
        <w:rPr>
          <w:noProof/>
        </w:rPr>
        <w:t xml:space="preserve"> </w:t>
      </w:r>
      <w:r w:rsidR="00496C69">
        <w:rPr>
          <w:noProof/>
        </w:rPr>
        <w:t>[</w:t>
      </w:r>
      <w:r w:rsidR="00A47861">
        <w:rPr>
          <w:noProof/>
        </w:rPr>
        <w:t>6</w:t>
      </w:r>
      <w:r w:rsidR="00953093">
        <w:rPr>
          <w:noProof/>
        </w:rPr>
        <w:t xml:space="preserve"> months after </w:t>
      </w:r>
      <w:r w:rsidR="00330119">
        <w:rPr>
          <w:noProof/>
        </w:rPr>
        <w:t>the day of the notification</w:t>
      </w:r>
      <w:r w:rsidR="00496C69">
        <w:rPr>
          <w:noProof/>
        </w:rPr>
        <w:t>]</w:t>
      </w:r>
      <w:r w:rsidR="00953093" w:rsidRPr="00D60B8A">
        <w:rPr>
          <w:noProof/>
        </w:rPr>
        <w:t>.</w:t>
      </w:r>
    </w:p>
    <w:p w:rsidR="00582C8E" w:rsidRDefault="00582C8E" w:rsidP="00953093">
      <w:pPr>
        <w:rPr>
          <w:noProof/>
        </w:rPr>
      </w:pPr>
      <w:r w:rsidRPr="00582C8E">
        <w:rPr>
          <w:noProof/>
        </w:rPr>
        <w:t>However, in the event that the Council, acting on the basis of Article 113 or any other relevant provision of the Treaty on the Functioning of the European Union, modifies the minimum levels of taxation as referred to in Article 7 of Directive 2003/96/EC for gas oil and unleaded petrol used as motor fuels with which the authorisation granted in Article 1 of this Decision would not be compatible, this Decision shall cease to apply on the day on which that modified minimum levels of taxation become applicable</w:t>
      </w:r>
      <w:r>
        <w:rPr>
          <w:noProof/>
        </w:rPr>
        <w:t>.</w:t>
      </w:r>
    </w:p>
    <w:p w:rsidR="00582C8E" w:rsidRPr="00D8676A" w:rsidRDefault="00582C8E" w:rsidP="00582C8E">
      <w:pPr>
        <w:pStyle w:val="Titrearticle"/>
        <w:rPr>
          <w:noProof/>
        </w:rPr>
      </w:pPr>
      <w:r w:rsidRPr="00D8676A">
        <w:rPr>
          <w:noProof/>
        </w:rPr>
        <w:t>Article</w:t>
      </w:r>
      <w:r>
        <w:rPr>
          <w:noProof/>
        </w:rPr>
        <w:t xml:space="preserve"> 3</w:t>
      </w:r>
    </w:p>
    <w:p w:rsidR="00582C8E" w:rsidRDefault="00582C8E" w:rsidP="00953093">
      <w:pPr>
        <w:rPr>
          <w:noProof/>
        </w:rPr>
      </w:pPr>
      <w:r w:rsidRPr="00582C8E">
        <w:rPr>
          <w:noProof/>
        </w:rPr>
        <w:t>This Decision shall take effect on the date of its notification.</w:t>
      </w:r>
    </w:p>
    <w:p w:rsidR="00953093" w:rsidRPr="00D8676A" w:rsidRDefault="00953093" w:rsidP="00953093">
      <w:pPr>
        <w:pStyle w:val="Titrearticle"/>
        <w:rPr>
          <w:noProof/>
        </w:rPr>
      </w:pPr>
      <w:r w:rsidRPr="00D8676A">
        <w:rPr>
          <w:noProof/>
        </w:rPr>
        <w:t>Article</w:t>
      </w:r>
      <w:r>
        <w:rPr>
          <w:noProof/>
        </w:rPr>
        <w:t xml:space="preserve"> </w:t>
      </w:r>
      <w:r w:rsidR="00582C8E">
        <w:rPr>
          <w:noProof/>
        </w:rPr>
        <w:t>4</w:t>
      </w:r>
    </w:p>
    <w:p w:rsidR="00953093" w:rsidRPr="009B23B3" w:rsidRDefault="00953093" w:rsidP="00953093">
      <w:pPr>
        <w:rPr>
          <w:noProof/>
        </w:rPr>
      </w:pPr>
      <w:r w:rsidRPr="009B23B3">
        <w:rPr>
          <w:noProof/>
        </w:rPr>
        <w:t>This Decision is addressed to</w:t>
      </w:r>
      <w:r w:rsidR="004521B5">
        <w:rPr>
          <w:noProof/>
        </w:rPr>
        <w:t xml:space="preserve"> the Republic of</w:t>
      </w:r>
      <w:r w:rsidRPr="009B23B3">
        <w:rPr>
          <w:noProof/>
        </w:rPr>
        <w:t xml:space="preserve"> </w:t>
      </w:r>
      <w:r w:rsidR="004521B5">
        <w:rPr>
          <w:noProof/>
        </w:rPr>
        <w:t>Croatia</w:t>
      </w:r>
      <w:r w:rsidRPr="009B23B3">
        <w:rPr>
          <w:noProof/>
        </w:rPr>
        <w:t>.</w:t>
      </w:r>
    </w:p>
    <w:p w:rsidR="416DD717" w:rsidRDefault="416DD717" w:rsidP="416DD717">
      <w:pPr>
        <w:rPr>
          <w:noProof/>
        </w:rPr>
      </w:pPr>
    </w:p>
    <w:p w:rsidR="00863B33" w:rsidRDefault="004521B5" w:rsidP="00F637C8">
      <w:pPr>
        <w:pStyle w:val="Fait"/>
        <w:rPr>
          <w:noProof/>
        </w:rPr>
      </w:pPr>
      <w:r>
        <w:rPr>
          <w:noProof/>
        </w:rPr>
        <w:t>Done at Brussels,</w:t>
      </w:r>
    </w:p>
    <w:p w:rsidR="00863B33" w:rsidRDefault="00863B33" w:rsidP="00F637C8">
      <w:pPr>
        <w:pStyle w:val="Institutionquisigne"/>
        <w:rPr>
          <w:noProof/>
        </w:rPr>
      </w:pPr>
      <w:r w:rsidRPr="00863B33">
        <w:rPr>
          <w:noProof/>
        </w:rPr>
        <w:tab/>
        <w:t>For the Council</w:t>
      </w:r>
    </w:p>
    <w:p w:rsidR="00863B33" w:rsidRPr="00863B33" w:rsidRDefault="00863B33" w:rsidP="00863B33">
      <w:pPr>
        <w:pStyle w:val="Personnequisigne"/>
        <w:rPr>
          <w:noProof/>
        </w:rPr>
      </w:pPr>
      <w:r w:rsidRPr="00863B33">
        <w:rPr>
          <w:noProof/>
        </w:rPr>
        <w:tab/>
        <w:t>The President</w:t>
      </w:r>
    </w:p>
    <w:sectPr w:rsidR="00863B33" w:rsidRPr="00863B33" w:rsidSect="00DF072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52E" w:rsidRDefault="00D7452E" w:rsidP="00863B33">
      <w:pPr>
        <w:spacing w:before="0" w:after="0"/>
      </w:pPr>
      <w:r>
        <w:separator/>
      </w:r>
    </w:p>
  </w:endnote>
  <w:endnote w:type="continuationSeparator" w:id="0">
    <w:p w:rsidR="00D7452E" w:rsidRDefault="00D7452E" w:rsidP="00863B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Pr="00DF072B" w:rsidRDefault="00DF072B" w:rsidP="00DF072B">
    <w:pPr>
      <w:pStyle w:val="Footer"/>
      <w:rPr>
        <w:rFonts w:ascii="Arial" w:hAnsi="Arial" w:cs="Arial"/>
        <w:b/>
        <w:sz w:val="48"/>
      </w:rPr>
    </w:pPr>
    <w:r w:rsidRPr="00DF072B">
      <w:rPr>
        <w:rFonts w:ascii="Arial" w:hAnsi="Arial" w:cs="Arial"/>
        <w:b/>
        <w:sz w:val="48"/>
      </w:rPr>
      <w:t>EN</w:t>
    </w:r>
    <w:r w:rsidRPr="00DF072B">
      <w:rPr>
        <w:rFonts w:ascii="Arial" w:hAnsi="Arial" w:cs="Arial"/>
        <w:b/>
        <w:sz w:val="48"/>
      </w:rPr>
      <w:tab/>
    </w:r>
    <w:r w:rsidRPr="00DF072B">
      <w:rPr>
        <w:rFonts w:ascii="Arial" w:hAnsi="Arial" w:cs="Arial"/>
        <w:b/>
        <w:sz w:val="48"/>
      </w:rPr>
      <w:tab/>
    </w:r>
    <w:r w:rsidRPr="00DF072B">
      <w:tab/>
    </w:r>
    <w:r w:rsidRPr="00DF072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Pr="00DF072B" w:rsidRDefault="00DF072B" w:rsidP="00DF072B">
    <w:pPr>
      <w:pStyle w:val="Footer"/>
      <w:rPr>
        <w:rFonts w:ascii="Arial" w:hAnsi="Arial" w:cs="Arial"/>
        <w:b/>
        <w:sz w:val="48"/>
      </w:rPr>
    </w:pPr>
    <w:r w:rsidRPr="00DF072B">
      <w:rPr>
        <w:rFonts w:ascii="Arial" w:hAnsi="Arial" w:cs="Arial"/>
        <w:b/>
        <w:sz w:val="48"/>
      </w:rPr>
      <w:t>EN</w:t>
    </w:r>
    <w:r w:rsidRPr="00DF072B">
      <w:rPr>
        <w:rFonts w:ascii="Arial" w:hAnsi="Arial" w:cs="Arial"/>
        <w:b/>
        <w:sz w:val="48"/>
      </w:rPr>
      <w:tab/>
    </w:r>
    <w:r w:rsidRPr="00DF072B">
      <w:rPr>
        <w:rFonts w:ascii="Arial" w:hAnsi="Arial" w:cs="Arial"/>
        <w:b/>
        <w:sz w:val="48"/>
      </w:rPr>
      <w:tab/>
    </w:r>
    <w:r w:rsidRPr="00DF072B">
      <w:tab/>
    </w:r>
    <w:r w:rsidRPr="00DF072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Default="00DF07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Pr="00DF072B" w:rsidRDefault="00DF072B" w:rsidP="00DF072B">
    <w:pPr>
      <w:pStyle w:val="Footer"/>
      <w:rPr>
        <w:rFonts w:ascii="Arial" w:hAnsi="Arial" w:cs="Arial"/>
        <w:b/>
        <w:sz w:val="48"/>
      </w:rPr>
    </w:pPr>
    <w:r w:rsidRPr="00DF072B">
      <w:rPr>
        <w:rFonts w:ascii="Arial" w:hAnsi="Arial" w:cs="Arial"/>
        <w:b/>
        <w:sz w:val="48"/>
      </w:rPr>
      <w:t>EN</w:t>
    </w:r>
    <w:r w:rsidRPr="00DF072B">
      <w:rPr>
        <w:rFonts w:ascii="Arial" w:hAnsi="Arial" w:cs="Arial"/>
        <w:b/>
        <w:sz w:val="48"/>
      </w:rPr>
      <w:tab/>
    </w:r>
    <w:r>
      <w:fldChar w:fldCharType="begin"/>
    </w:r>
    <w:r>
      <w:instrText xml:space="preserve"> PAGE  \* MERGEFORMAT </w:instrText>
    </w:r>
    <w:r>
      <w:fldChar w:fldCharType="separate"/>
    </w:r>
    <w:r w:rsidR="00F637C8">
      <w:rPr>
        <w:noProof/>
      </w:rPr>
      <w:t>10</w:t>
    </w:r>
    <w:r>
      <w:fldChar w:fldCharType="end"/>
    </w:r>
    <w:r>
      <w:tab/>
    </w:r>
    <w:r w:rsidRPr="00DF072B">
      <w:tab/>
    </w:r>
    <w:r w:rsidRPr="00DF072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Default="00DF072B" w:rsidP="00DF0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52E" w:rsidRDefault="00D7452E" w:rsidP="00863B33">
      <w:pPr>
        <w:spacing w:before="0" w:after="0"/>
      </w:pPr>
      <w:r>
        <w:separator/>
      </w:r>
    </w:p>
  </w:footnote>
  <w:footnote w:type="continuationSeparator" w:id="0">
    <w:p w:rsidR="00D7452E" w:rsidRDefault="00D7452E" w:rsidP="00863B33">
      <w:pPr>
        <w:spacing w:before="0" w:after="0"/>
      </w:pPr>
      <w:r>
        <w:continuationSeparator/>
      </w:r>
    </w:p>
  </w:footnote>
  <w:footnote w:id="1">
    <w:p w:rsidR="00863B33" w:rsidRPr="006B4626" w:rsidRDefault="00863B33" w:rsidP="00863B33">
      <w:pPr>
        <w:pStyle w:val="FootnoteText"/>
      </w:pPr>
      <w:r w:rsidRPr="00E175BE">
        <w:rPr>
          <w:rStyle w:val="FootnoteReference"/>
        </w:rPr>
        <w:footnoteRef/>
      </w:r>
      <w:r>
        <w:tab/>
      </w:r>
      <w:r w:rsidRPr="006B4626">
        <w:t>OJ L 283, 31.10.2003, p. 51–70.</w:t>
      </w:r>
    </w:p>
  </w:footnote>
  <w:footnote w:id="2">
    <w:p w:rsidR="00863B33" w:rsidRPr="00863B33" w:rsidRDefault="00863B33">
      <w:pPr>
        <w:pStyle w:val="FootnoteText"/>
        <w:rPr>
          <w:lang w:val="en-IE"/>
        </w:rPr>
      </w:pPr>
      <w:r w:rsidRPr="00941E0C">
        <w:rPr>
          <w:rStyle w:val="FootnoteReference"/>
        </w:rPr>
        <w:footnoteRef/>
      </w:r>
      <w:r w:rsidR="00941E0C">
        <w:tab/>
      </w:r>
      <w:r w:rsidR="005020E2" w:rsidRPr="004521B5">
        <w:t>Council implementing decision (EU) 202</w:t>
      </w:r>
      <w:r w:rsidR="00300423" w:rsidRPr="004521B5">
        <w:t>2/1843, Council implementing decision (EU) 2022/</w:t>
      </w:r>
      <w:r w:rsidR="00A946BD" w:rsidRPr="004521B5">
        <w:t>1662, Council implementing decision (EU) 202</w:t>
      </w:r>
      <w:r w:rsidR="007348E6" w:rsidRPr="004521B5">
        <w:t>3</w:t>
      </w:r>
      <w:r w:rsidR="00A946BD" w:rsidRPr="004521B5">
        <w:t>/</w:t>
      </w:r>
      <w:r w:rsidR="007348E6" w:rsidRPr="004521B5">
        <w:t>1197</w:t>
      </w:r>
      <w:r w:rsidR="000F2D8E">
        <w:t>.</w:t>
      </w:r>
    </w:p>
  </w:footnote>
  <w:footnote w:id="3">
    <w:p w:rsidR="00904418" w:rsidRPr="00904418" w:rsidRDefault="00904418">
      <w:pPr>
        <w:pStyle w:val="FootnoteText"/>
      </w:pPr>
      <w:r w:rsidRPr="00941E0C">
        <w:rPr>
          <w:rStyle w:val="FootnoteReference"/>
        </w:rPr>
        <w:footnoteRef/>
      </w:r>
      <w:r w:rsidR="00941E0C">
        <w:tab/>
      </w:r>
      <w:r>
        <w:t xml:space="preserve">DG ENER, Weekly oil bulletin, 2 April 2026, </w:t>
      </w:r>
      <w:r w:rsidRPr="00272C74">
        <w:t>https://energy.ec.europa.eu/data-and-analysis/weekly-oil-bulletin_en</w:t>
      </w:r>
      <w:r>
        <w:t>.</w:t>
      </w:r>
    </w:p>
  </w:footnote>
  <w:footnote w:id="4">
    <w:p w:rsidR="00E826D2" w:rsidRPr="00E826D2" w:rsidRDefault="00E826D2">
      <w:pPr>
        <w:pStyle w:val="FootnoteText"/>
      </w:pPr>
      <w:r w:rsidRPr="00941E0C">
        <w:rPr>
          <w:rStyle w:val="FootnoteReference"/>
        </w:rPr>
        <w:footnoteRef/>
      </w:r>
      <w:r w:rsidR="00941E0C">
        <w:tab/>
      </w:r>
      <w:r w:rsidR="00833995">
        <w:t xml:space="preserve">DG ENER, </w:t>
      </w:r>
      <w:r w:rsidR="004B25D9">
        <w:t>Weekl</w:t>
      </w:r>
      <w:r w:rsidR="00135D8E">
        <w:t>y</w:t>
      </w:r>
      <w:r w:rsidR="004B25D9">
        <w:t xml:space="preserve"> oil bulletin</w:t>
      </w:r>
      <w:r w:rsidR="00D815D9">
        <w:t xml:space="preserve">, </w:t>
      </w:r>
      <w:r w:rsidR="00BB4B58">
        <w:t>2</w:t>
      </w:r>
      <w:r w:rsidR="00D815D9">
        <w:t xml:space="preserve"> </w:t>
      </w:r>
      <w:r w:rsidR="00BB4B58">
        <w:t xml:space="preserve">April </w:t>
      </w:r>
      <w:r w:rsidR="00D815D9">
        <w:t>2026</w:t>
      </w:r>
      <w:r w:rsidR="00833995">
        <w:t xml:space="preserve">, </w:t>
      </w:r>
      <w:r w:rsidR="00272C74" w:rsidRPr="00272C74">
        <w:t>https://energy.ec.europa.eu/data-and-analysis/weekly-oil-bulletin_en</w:t>
      </w:r>
      <w:r w:rsidR="00272C74">
        <w:t>.</w:t>
      </w:r>
    </w:p>
  </w:footnote>
  <w:footnote w:id="5">
    <w:p w:rsidR="1E970F0C" w:rsidRDefault="1E970F0C" w:rsidP="1E970F0C">
      <w:pPr>
        <w:pStyle w:val="FootnoteText"/>
      </w:pPr>
      <w:r w:rsidRPr="00941E0C">
        <w:rPr>
          <w:rStyle w:val="FootnoteReference"/>
        </w:rPr>
        <w:footnoteRef/>
      </w:r>
      <w:r w:rsidR="00941E0C">
        <w:tab/>
      </w:r>
      <w:hyperlink r:id="rId1">
        <w:r w:rsidR="787E9D7F" w:rsidRPr="787E9D7F">
          <w:rPr>
            <w:rStyle w:val="Hyperlink"/>
          </w:rPr>
          <w:t>Economic and distributional effects of higher energy prices on households in the EU - Employment, Social Affairs and Inclusion</w:t>
        </w:r>
      </w:hyperlink>
    </w:p>
  </w:footnote>
  <w:footnote w:id="6">
    <w:p w:rsidR="00863B33" w:rsidRPr="00BD3894" w:rsidRDefault="00863B33">
      <w:pPr>
        <w:pStyle w:val="FootnoteText"/>
        <w:rPr>
          <w:lang w:val="nl-NL"/>
        </w:rPr>
      </w:pPr>
      <w:r>
        <w:rPr>
          <w:rStyle w:val="FootnoteReference"/>
        </w:rPr>
        <w:footnoteRef/>
      </w:r>
      <w:r w:rsidRPr="00BD3894">
        <w:rPr>
          <w:lang w:val="nl-NL"/>
        </w:rPr>
        <w:tab/>
      </w:r>
      <w:r w:rsidR="00DC28F8" w:rsidRPr="00BD3894">
        <w:rPr>
          <w:lang w:val="nl-NL"/>
        </w:rPr>
        <w:t>OJ L 283, 31.10.2003, p. 51</w:t>
      </w:r>
      <w:r w:rsidR="00BD3894" w:rsidRPr="00BD3894">
        <w:rPr>
          <w:lang w:val="nl-NL"/>
        </w:rPr>
        <w:t>,</w:t>
      </w:r>
      <w:r w:rsidR="00BD3894">
        <w:rPr>
          <w:lang w:val="nl-NL"/>
        </w:rPr>
        <w:t xml:space="preserve"> </w:t>
      </w:r>
      <w:r w:rsidR="00BD3894" w:rsidRPr="005B3382">
        <w:rPr>
          <w:lang w:val="da-DK"/>
        </w:rPr>
        <w:t>ELI: </w:t>
      </w:r>
      <w:hyperlink r:id="rId2" w:tooltip="Gives access to this document through its ELI URI." w:history="1">
        <w:r w:rsidR="00BD3894" w:rsidRPr="005B3382">
          <w:rPr>
            <w:rStyle w:val="Hyperlink"/>
            <w:lang w:val="da-DK"/>
          </w:rPr>
          <w:t>http://data.europa.eu/eli/dir/2003/96/oj</w:t>
        </w:r>
      </w:hyperlink>
      <w:r w:rsidR="00BD3894" w:rsidRPr="005B3382">
        <w:rPr>
          <w:lang w:val="da-DK"/>
        </w:rPr>
        <w:t>.</w:t>
      </w:r>
    </w:p>
  </w:footnote>
  <w:footnote w:id="7">
    <w:p w:rsidR="00BD3894" w:rsidRPr="00BD3894" w:rsidRDefault="00BD3894" w:rsidP="00BD3894">
      <w:pPr>
        <w:pStyle w:val="FootnoteText"/>
        <w:rPr>
          <w:lang w:val="hu-HU"/>
        </w:rPr>
      </w:pPr>
      <w:r w:rsidRPr="00941E0C">
        <w:rPr>
          <w:rStyle w:val="FootnoteReference"/>
        </w:rPr>
        <w:footnoteRef/>
      </w:r>
      <w:r w:rsidR="00941E0C">
        <w:rPr>
          <w:lang w:val="nl-NL"/>
        </w:rPr>
        <w:tab/>
      </w:r>
      <w:r w:rsidRPr="007E5419">
        <w:rPr>
          <w:lang w:val="hu-HU"/>
        </w:rPr>
        <w:t>https://www.consilium.europa.eu/media/lwhk3itd/en-20260319-european-council-conclusions.pdf</w:t>
      </w:r>
      <w:r>
        <w:rPr>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Default="00DF0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72B" w:rsidRDefault="00DF0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7302A5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3B4F31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3AACC5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1 11:09: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D7B1333-9462-4726-B473-48A3B5DCF22F"/>
    <w:docVar w:name="LW_COVERPAGE_TYPE" w:val="1"/>
    <w:docVar w:name="LW_CreatedUtc" w:val="2026-03-23T13:27:55.8110337Z"/>
    <w:docVar w:name="LW_CROSSREFERENCE" w:val="&lt;UNUSED&gt;"/>
    <w:docVar w:name="LW_DocType" w:val="COM"/>
    <w:docVar w:name="LW_EMISSION" w:val="15.6.2026"/>
    <w:docVar w:name="LW_EMISSION_ISODATE" w:val="2026-06-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3"/>
    <w:docVar w:name="LW_REF.II.NEW.CP_YEAR" w:val="2026"/>
    <w:docVar w:name="LW_REF.INST.NEW" w:val="COM"/>
    <w:docVar w:name="LW_REF.INST.NEW_ADOPTED" w:val="final"/>
    <w:docVar w:name="LW_REF.INST.NEW_TEXT" w:val="(2026) 2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Croatia to apply reduced rates of excise duty to gas oil and unleaded petrol used as motor fuels, pursuant to Article 19 of Directive 2003/96/EC"/>
    <w:docVar w:name="LW_TYPE.DOC.CP" w:val="COUNCIL IMPLEMENTING DECISION"/>
    <w:docVar w:name="LwApiVersions" w:val="LW4CoDe 1.24.5.0; LW 9.2, Build 20251112"/>
  </w:docVars>
  <w:rsids>
    <w:rsidRoot w:val="00863B33"/>
    <w:rsid w:val="00001963"/>
    <w:rsid w:val="000024F6"/>
    <w:rsid w:val="00003D37"/>
    <w:rsid w:val="00004610"/>
    <w:rsid w:val="00004C53"/>
    <w:rsid w:val="00004E5A"/>
    <w:rsid w:val="0000634F"/>
    <w:rsid w:val="00006C0D"/>
    <w:rsid w:val="000079CF"/>
    <w:rsid w:val="00007E2A"/>
    <w:rsid w:val="0001040E"/>
    <w:rsid w:val="000107B0"/>
    <w:rsid w:val="00011A18"/>
    <w:rsid w:val="00012AF9"/>
    <w:rsid w:val="00013503"/>
    <w:rsid w:val="00013746"/>
    <w:rsid w:val="000142AC"/>
    <w:rsid w:val="00014C47"/>
    <w:rsid w:val="00017449"/>
    <w:rsid w:val="00017E6B"/>
    <w:rsid w:val="000207AF"/>
    <w:rsid w:val="00021E80"/>
    <w:rsid w:val="00023AE2"/>
    <w:rsid w:val="000242D0"/>
    <w:rsid w:val="00024319"/>
    <w:rsid w:val="0002507E"/>
    <w:rsid w:val="000253B7"/>
    <w:rsid w:val="000254DF"/>
    <w:rsid w:val="00025F85"/>
    <w:rsid w:val="000261EB"/>
    <w:rsid w:val="00026A57"/>
    <w:rsid w:val="00031175"/>
    <w:rsid w:val="00032BFE"/>
    <w:rsid w:val="0003307E"/>
    <w:rsid w:val="00033CD8"/>
    <w:rsid w:val="00033CEA"/>
    <w:rsid w:val="00033E42"/>
    <w:rsid w:val="00033F6D"/>
    <w:rsid w:val="000346A7"/>
    <w:rsid w:val="00035577"/>
    <w:rsid w:val="00035EE5"/>
    <w:rsid w:val="00036044"/>
    <w:rsid w:val="00036EE5"/>
    <w:rsid w:val="000429D7"/>
    <w:rsid w:val="00043B02"/>
    <w:rsid w:val="00044B47"/>
    <w:rsid w:val="00045F02"/>
    <w:rsid w:val="000512A2"/>
    <w:rsid w:val="000515F6"/>
    <w:rsid w:val="0005252B"/>
    <w:rsid w:val="000529FF"/>
    <w:rsid w:val="00052AC3"/>
    <w:rsid w:val="00053985"/>
    <w:rsid w:val="00053A65"/>
    <w:rsid w:val="00055A51"/>
    <w:rsid w:val="00055BE6"/>
    <w:rsid w:val="0006092B"/>
    <w:rsid w:val="00060D34"/>
    <w:rsid w:val="0006257D"/>
    <w:rsid w:val="000625B2"/>
    <w:rsid w:val="0006683F"/>
    <w:rsid w:val="000668B4"/>
    <w:rsid w:val="0006708C"/>
    <w:rsid w:val="000706E2"/>
    <w:rsid w:val="0007334D"/>
    <w:rsid w:val="00073483"/>
    <w:rsid w:val="0007573B"/>
    <w:rsid w:val="000760A0"/>
    <w:rsid w:val="00076A35"/>
    <w:rsid w:val="00076F3E"/>
    <w:rsid w:val="00080528"/>
    <w:rsid w:val="000807FF"/>
    <w:rsid w:val="00080D55"/>
    <w:rsid w:val="00084A3D"/>
    <w:rsid w:val="00084E66"/>
    <w:rsid w:val="00085411"/>
    <w:rsid w:val="0008597E"/>
    <w:rsid w:val="000909FA"/>
    <w:rsid w:val="0009224B"/>
    <w:rsid w:val="000929A4"/>
    <w:rsid w:val="000940A7"/>
    <w:rsid w:val="0009528A"/>
    <w:rsid w:val="000953E6"/>
    <w:rsid w:val="00095657"/>
    <w:rsid w:val="00096679"/>
    <w:rsid w:val="0009750F"/>
    <w:rsid w:val="000A058F"/>
    <w:rsid w:val="000A0D8A"/>
    <w:rsid w:val="000A2EDD"/>
    <w:rsid w:val="000A4A70"/>
    <w:rsid w:val="000A4DE7"/>
    <w:rsid w:val="000A5BBD"/>
    <w:rsid w:val="000A70D7"/>
    <w:rsid w:val="000A7DFB"/>
    <w:rsid w:val="000B2997"/>
    <w:rsid w:val="000B2FFF"/>
    <w:rsid w:val="000B412F"/>
    <w:rsid w:val="000B4F41"/>
    <w:rsid w:val="000C0DC3"/>
    <w:rsid w:val="000C0E06"/>
    <w:rsid w:val="000C0FAA"/>
    <w:rsid w:val="000C3DA8"/>
    <w:rsid w:val="000C62B7"/>
    <w:rsid w:val="000C7469"/>
    <w:rsid w:val="000C7E01"/>
    <w:rsid w:val="000C7F8E"/>
    <w:rsid w:val="000D0F66"/>
    <w:rsid w:val="000D2016"/>
    <w:rsid w:val="000D2636"/>
    <w:rsid w:val="000D3112"/>
    <w:rsid w:val="000D7454"/>
    <w:rsid w:val="000E01A9"/>
    <w:rsid w:val="000E10AF"/>
    <w:rsid w:val="000E1112"/>
    <w:rsid w:val="000E136F"/>
    <w:rsid w:val="000E19E3"/>
    <w:rsid w:val="000E36AC"/>
    <w:rsid w:val="000E36F6"/>
    <w:rsid w:val="000E6265"/>
    <w:rsid w:val="000F084A"/>
    <w:rsid w:val="000F299B"/>
    <w:rsid w:val="000F2D8E"/>
    <w:rsid w:val="000F30F1"/>
    <w:rsid w:val="000F53EE"/>
    <w:rsid w:val="000F5EF1"/>
    <w:rsid w:val="000F5FDC"/>
    <w:rsid w:val="000F7F60"/>
    <w:rsid w:val="0010093C"/>
    <w:rsid w:val="00103F5F"/>
    <w:rsid w:val="001065F5"/>
    <w:rsid w:val="00106690"/>
    <w:rsid w:val="0010702F"/>
    <w:rsid w:val="00107638"/>
    <w:rsid w:val="001079CD"/>
    <w:rsid w:val="00107D81"/>
    <w:rsid w:val="0011076C"/>
    <w:rsid w:val="001107BD"/>
    <w:rsid w:val="00112813"/>
    <w:rsid w:val="0011294D"/>
    <w:rsid w:val="0011295F"/>
    <w:rsid w:val="0011312E"/>
    <w:rsid w:val="00115930"/>
    <w:rsid w:val="0011781A"/>
    <w:rsid w:val="00117BAC"/>
    <w:rsid w:val="00117C0E"/>
    <w:rsid w:val="00117F68"/>
    <w:rsid w:val="001238EF"/>
    <w:rsid w:val="00123980"/>
    <w:rsid w:val="00124FCA"/>
    <w:rsid w:val="00126B51"/>
    <w:rsid w:val="001305A2"/>
    <w:rsid w:val="001307CF"/>
    <w:rsid w:val="00131DAE"/>
    <w:rsid w:val="00132010"/>
    <w:rsid w:val="001324B4"/>
    <w:rsid w:val="001325AB"/>
    <w:rsid w:val="00132CA3"/>
    <w:rsid w:val="00133002"/>
    <w:rsid w:val="00134034"/>
    <w:rsid w:val="001346ED"/>
    <w:rsid w:val="00135D8E"/>
    <w:rsid w:val="00136022"/>
    <w:rsid w:val="0013607C"/>
    <w:rsid w:val="00141AD5"/>
    <w:rsid w:val="00142515"/>
    <w:rsid w:val="00142F33"/>
    <w:rsid w:val="00143159"/>
    <w:rsid w:val="001455CA"/>
    <w:rsid w:val="00145D0E"/>
    <w:rsid w:val="00147BC7"/>
    <w:rsid w:val="00152088"/>
    <w:rsid w:val="001524DA"/>
    <w:rsid w:val="001543E7"/>
    <w:rsid w:val="001552BA"/>
    <w:rsid w:val="001558E0"/>
    <w:rsid w:val="00155BCE"/>
    <w:rsid w:val="0016059D"/>
    <w:rsid w:val="00161EF1"/>
    <w:rsid w:val="0016279C"/>
    <w:rsid w:val="00162B91"/>
    <w:rsid w:val="001639F8"/>
    <w:rsid w:val="00164A13"/>
    <w:rsid w:val="00165156"/>
    <w:rsid w:val="00165FD1"/>
    <w:rsid w:val="0017111B"/>
    <w:rsid w:val="0017129B"/>
    <w:rsid w:val="0017160E"/>
    <w:rsid w:val="001744C0"/>
    <w:rsid w:val="00176706"/>
    <w:rsid w:val="00177461"/>
    <w:rsid w:val="00180945"/>
    <w:rsid w:val="001810B6"/>
    <w:rsid w:val="001815B0"/>
    <w:rsid w:val="0018233D"/>
    <w:rsid w:val="00182815"/>
    <w:rsid w:val="0018294F"/>
    <w:rsid w:val="00182CFF"/>
    <w:rsid w:val="001835E8"/>
    <w:rsid w:val="00183CB1"/>
    <w:rsid w:val="00184462"/>
    <w:rsid w:val="00185064"/>
    <w:rsid w:val="0018576D"/>
    <w:rsid w:val="00185834"/>
    <w:rsid w:val="001869CC"/>
    <w:rsid w:val="00187D6C"/>
    <w:rsid w:val="001904A2"/>
    <w:rsid w:val="001909BA"/>
    <w:rsid w:val="001922A3"/>
    <w:rsid w:val="001939B4"/>
    <w:rsid w:val="00194096"/>
    <w:rsid w:val="00195E84"/>
    <w:rsid w:val="001968A8"/>
    <w:rsid w:val="00196D2A"/>
    <w:rsid w:val="00197613"/>
    <w:rsid w:val="00197981"/>
    <w:rsid w:val="001A0AF9"/>
    <w:rsid w:val="001A0DA4"/>
    <w:rsid w:val="001A0EBF"/>
    <w:rsid w:val="001A30C3"/>
    <w:rsid w:val="001A359D"/>
    <w:rsid w:val="001A4D12"/>
    <w:rsid w:val="001A631D"/>
    <w:rsid w:val="001A6FF4"/>
    <w:rsid w:val="001B12D1"/>
    <w:rsid w:val="001B1442"/>
    <w:rsid w:val="001B1E49"/>
    <w:rsid w:val="001B594F"/>
    <w:rsid w:val="001B6EA6"/>
    <w:rsid w:val="001B742D"/>
    <w:rsid w:val="001B744E"/>
    <w:rsid w:val="001C0F86"/>
    <w:rsid w:val="001C1B1D"/>
    <w:rsid w:val="001C38C6"/>
    <w:rsid w:val="001C3D3C"/>
    <w:rsid w:val="001C4BAB"/>
    <w:rsid w:val="001C6988"/>
    <w:rsid w:val="001D0C20"/>
    <w:rsid w:val="001D0F79"/>
    <w:rsid w:val="001D26FD"/>
    <w:rsid w:val="001D3729"/>
    <w:rsid w:val="001D4D72"/>
    <w:rsid w:val="001D5022"/>
    <w:rsid w:val="001D52FC"/>
    <w:rsid w:val="001D6BEF"/>
    <w:rsid w:val="001D6E7C"/>
    <w:rsid w:val="001E0385"/>
    <w:rsid w:val="001E1D26"/>
    <w:rsid w:val="001E1DA8"/>
    <w:rsid w:val="001E4435"/>
    <w:rsid w:val="001E55F8"/>
    <w:rsid w:val="001E5C21"/>
    <w:rsid w:val="001E6820"/>
    <w:rsid w:val="001E68A7"/>
    <w:rsid w:val="001E71AE"/>
    <w:rsid w:val="001F0C89"/>
    <w:rsid w:val="001F1B12"/>
    <w:rsid w:val="001F1CA3"/>
    <w:rsid w:val="001F1FB7"/>
    <w:rsid w:val="001F2C81"/>
    <w:rsid w:val="001F3E5F"/>
    <w:rsid w:val="001F473A"/>
    <w:rsid w:val="001F54AA"/>
    <w:rsid w:val="001F6AE7"/>
    <w:rsid w:val="001F710C"/>
    <w:rsid w:val="001F7791"/>
    <w:rsid w:val="001F7843"/>
    <w:rsid w:val="001F7B91"/>
    <w:rsid w:val="002008F1"/>
    <w:rsid w:val="002022B5"/>
    <w:rsid w:val="002025F5"/>
    <w:rsid w:val="00203B6C"/>
    <w:rsid w:val="00204F1B"/>
    <w:rsid w:val="00204FFD"/>
    <w:rsid w:val="0020660D"/>
    <w:rsid w:val="00210443"/>
    <w:rsid w:val="00211B04"/>
    <w:rsid w:val="0021237D"/>
    <w:rsid w:val="002132C2"/>
    <w:rsid w:val="00215C59"/>
    <w:rsid w:val="002164C7"/>
    <w:rsid w:val="00217317"/>
    <w:rsid w:val="0022028F"/>
    <w:rsid w:val="00225C16"/>
    <w:rsid w:val="002261F7"/>
    <w:rsid w:val="0022713F"/>
    <w:rsid w:val="002276F1"/>
    <w:rsid w:val="002320E4"/>
    <w:rsid w:val="0023225C"/>
    <w:rsid w:val="00232EC7"/>
    <w:rsid w:val="002336D6"/>
    <w:rsid w:val="002337F0"/>
    <w:rsid w:val="00233DC7"/>
    <w:rsid w:val="0023700E"/>
    <w:rsid w:val="00240177"/>
    <w:rsid w:val="002401FC"/>
    <w:rsid w:val="002404A5"/>
    <w:rsid w:val="00240C13"/>
    <w:rsid w:val="00241338"/>
    <w:rsid w:val="00241D1D"/>
    <w:rsid w:val="00243698"/>
    <w:rsid w:val="00243C35"/>
    <w:rsid w:val="00245B26"/>
    <w:rsid w:val="00247779"/>
    <w:rsid w:val="00251B94"/>
    <w:rsid w:val="0025248B"/>
    <w:rsid w:val="00254C65"/>
    <w:rsid w:val="00254E54"/>
    <w:rsid w:val="0025579E"/>
    <w:rsid w:val="002560B6"/>
    <w:rsid w:val="0025613F"/>
    <w:rsid w:val="00256239"/>
    <w:rsid w:val="00256D79"/>
    <w:rsid w:val="00260AB1"/>
    <w:rsid w:val="00261837"/>
    <w:rsid w:val="002648FB"/>
    <w:rsid w:val="0026507B"/>
    <w:rsid w:val="00265C4D"/>
    <w:rsid w:val="00266C75"/>
    <w:rsid w:val="00270800"/>
    <w:rsid w:val="0027102F"/>
    <w:rsid w:val="00272936"/>
    <w:rsid w:val="00272C74"/>
    <w:rsid w:val="00273CBE"/>
    <w:rsid w:val="00274C87"/>
    <w:rsid w:val="00274CFD"/>
    <w:rsid w:val="00275341"/>
    <w:rsid w:val="00275667"/>
    <w:rsid w:val="0027631C"/>
    <w:rsid w:val="002775CD"/>
    <w:rsid w:val="00277AC3"/>
    <w:rsid w:val="00277EE7"/>
    <w:rsid w:val="002811D7"/>
    <w:rsid w:val="00282DB0"/>
    <w:rsid w:val="00283902"/>
    <w:rsid w:val="00284A73"/>
    <w:rsid w:val="00285BEE"/>
    <w:rsid w:val="00285F5E"/>
    <w:rsid w:val="002866D4"/>
    <w:rsid w:val="00290516"/>
    <w:rsid w:val="00290BB7"/>
    <w:rsid w:val="002924A4"/>
    <w:rsid w:val="00294501"/>
    <w:rsid w:val="0029533F"/>
    <w:rsid w:val="002962DE"/>
    <w:rsid w:val="00297FE1"/>
    <w:rsid w:val="002A00CF"/>
    <w:rsid w:val="002A269E"/>
    <w:rsid w:val="002A4A99"/>
    <w:rsid w:val="002A518D"/>
    <w:rsid w:val="002A532D"/>
    <w:rsid w:val="002A573E"/>
    <w:rsid w:val="002A66E3"/>
    <w:rsid w:val="002A6D1F"/>
    <w:rsid w:val="002A74AE"/>
    <w:rsid w:val="002A764D"/>
    <w:rsid w:val="002A7F75"/>
    <w:rsid w:val="002B029A"/>
    <w:rsid w:val="002B2197"/>
    <w:rsid w:val="002B30AF"/>
    <w:rsid w:val="002B3511"/>
    <w:rsid w:val="002B36D9"/>
    <w:rsid w:val="002B3D75"/>
    <w:rsid w:val="002B4444"/>
    <w:rsid w:val="002B492F"/>
    <w:rsid w:val="002B5F3B"/>
    <w:rsid w:val="002B71DD"/>
    <w:rsid w:val="002C13C4"/>
    <w:rsid w:val="002C605E"/>
    <w:rsid w:val="002C7DCF"/>
    <w:rsid w:val="002D03F1"/>
    <w:rsid w:val="002D0C5D"/>
    <w:rsid w:val="002D15AD"/>
    <w:rsid w:val="002D1961"/>
    <w:rsid w:val="002D4B6A"/>
    <w:rsid w:val="002D4D02"/>
    <w:rsid w:val="002D53CE"/>
    <w:rsid w:val="002D604B"/>
    <w:rsid w:val="002D6A04"/>
    <w:rsid w:val="002E2085"/>
    <w:rsid w:val="002E2378"/>
    <w:rsid w:val="002E29EC"/>
    <w:rsid w:val="002E2B89"/>
    <w:rsid w:val="002E371E"/>
    <w:rsid w:val="002E3DA5"/>
    <w:rsid w:val="002E4CB5"/>
    <w:rsid w:val="002E6295"/>
    <w:rsid w:val="002E71EB"/>
    <w:rsid w:val="002E7419"/>
    <w:rsid w:val="002F008D"/>
    <w:rsid w:val="002F0D6E"/>
    <w:rsid w:val="002F1CF7"/>
    <w:rsid w:val="002F1E2F"/>
    <w:rsid w:val="002F41F2"/>
    <w:rsid w:val="002F769F"/>
    <w:rsid w:val="002F7748"/>
    <w:rsid w:val="00300423"/>
    <w:rsid w:val="00301012"/>
    <w:rsid w:val="00301579"/>
    <w:rsid w:val="00301FAC"/>
    <w:rsid w:val="00302B79"/>
    <w:rsid w:val="003031A2"/>
    <w:rsid w:val="00303551"/>
    <w:rsid w:val="003036FB"/>
    <w:rsid w:val="00306647"/>
    <w:rsid w:val="00306A22"/>
    <w:rsid w:val="00310D9C"/>
    <w:rsid w:val="00314898"/>
    <w:rsid w:val="00315B3E"/>
    <w:rsid w:val="00315D15"/>
    <w:rsid w:val="00315FF4"/>
    <w:rsid w:val="00316D67"/>
    <w:rsid w:val="00316DD6"/>
    <w:rsid w:val="00322637"/>
    <w:rsid w:val="00322F42"/>
    <w:rsid w:val="003232DF"/>
    <w:rsid w:val="0032373B"/>
    <w:rsid w:val="00324AEE"/>
    <w:rsid w:val="00327EAE"/>
    <w:rsid w:val="00330119"/>
    <w:rsid w:val="00330F0C"/>
    <w:rsid w:val="0033250D"/>
    <w:rsid w:val="0033344A"/>
    <w:rsid w:val="00333578"/>
    <w:rsid w:val="00333903"/>
    <w:rsid w:val="00333952"/>
    <w:rsid w:val="00334BB1"/>
    <w:rsid w:val="00335E5F"/>
    <w:rsid w:val="0033674C"/>
    <w:rsid w:val="00337CE8"/>
    <w:rsid w:val="00340E11"/>
    <w:rsid w:val="003425D8"/>
    <w:rsid w:val="00342975"/>
    <w:rsid w:val="003430E4"/>
    <w:rsid w:val="00343B9F"/>
    <w:rsid w:val="00344526"/>
    <w:rsid w:val="00344538"/>
    <w:rsid w:val="0034539A"/>
    <w:rsid w:val="00347AAB"/>
    <w:rsid w:val="003510EC"/>
    <w:rsid w:val="00351B73"/>
    <w:rsid w:val="0035362B"/>
    <w:rsid w:val="003537AA"/>
    <w:rsid w:val="00353F97"/>
    <w:rsid w:val="003551C0"/>
    <w:rsid w:val="0035544D"/>
    <w:rsid w:val="00355631"/>
    <w:rsid w:val="00356C47"/>
    <w:rsid w:val="00356CD2"/>
    <w:rsid w:val="003606D5"/>
    <w:rsid w:val="00361403"/>
    <w:rsid w:val="00362702"/>
    <w:rsid w:val="00362884"/>
    <w:rsid w:val="00365920"/>
    <w:rsid w:val="003669EA"/>
    <w:rsid w:val="00367675"/>
    <w:rsid w:val="0036769B"/>
    <w:rsid w:val="00367A6A"/>
    <w:rsid w:val="0037208C"/>
    <w:rsid w:val="0037452E"/>
    <w:rsid w:val="00374A9D"/>
    <w:rsid w:val="00375FFD"/>
    <w:rsid w:val="003767C6"/>
    <w:rsid w:val="00376DE4"/>
    <w:rsid w:val="003774C1"/>
    <w:rsid w:val="00377BC7"/>
    <w:rsid w:val="003803A3"/>
    <w:rsid w:val="003808CB"/>
    <w:rsid w:val="00383E97"/>
    <w:rsid w:val="003840EF"/>
    <w:rsid w:val="003842F3"/>
    <w:rsid w:val="00385617"/>
    <w:rsid w:val="00385F34"/>
    <w:rsid w:val="0038671C"/>
    <w:rsid w:val="00386DD9"/>
    <w:rsid w:val="00386E35"/>
    <w:rsid w:val="00386F35"/>
    <w:rsid w:val="00387264"/>
    <w:rsid w:val="0038795C"/>
    <w:rsid w:val="00387C7B"/>
    <w:rsid w:val="00390A89"/>
    <w:rsid w:val="00391096"/>
    <w:rsid w:val="003911A0"/>
    <w:rsid w:val="00391FA9"/>
    <w:rsid w:val="0039276B"/>
    <w:rsid w:val="00393970"/>
    <w:rsid w:val="00394103"/>
    <w:rsid w:val="00396088"/>
    <w:rsid w:val="003A071D"/>
    <w:rsid w:val="003A0E69"/>
    <w:rsid w:val="003A278A"/>
    <w:rsid w:val="003A6F04"/>
    <w:rsid w:val="003B08A3"/>
    <w:rsid w:val="003B0F7A"/>
    <w:rsid w:val="003B23D7"/>
    <w:rsid w:val="003B38CA"/>
    <w:rsid w:val="003B3992"/>
    <w:rsid w:val="003B4BB6"/>
    <w:rsid w:val="003B4FF8"/>
    <w:rsid w:val="003B55F4"/>
    <w:rsid w:val="003C1639"/>
    <w:rsid w:val="003C1BD1"/>
    <w:rsid w:val="003C2403"/>
    <w:rsid w:val="003C2B91"/>
    <w:rsid w:val="003C2D88"/>
    <w:rsid w:val="003C4FB3"/>
    <w:rsid w:val="003C7115"/>
    <w:rsid w:val="003C7BD4"/>
    <w:rsid w:val="003D0B9B"/>
    <w:rsid w:val="003D0FBB"/>
    <w:rsid w:val="003D1661"/>
    <w:rsid w:val="003D2F2C"/>
    <w:rsid w:val="003D382F"/>
    <w:rsid w:val="003D42EA"/>
    <w:rsid w:val="003D7B1F"/>
    <w:rsid w:val="003D7DAA"/>
    <w:rsid w:val="003E0C61"/>
    <w:rsid w:val="003E4B02"/>
    <w:rsid w:val="003E59B7"/>
    <w:rsid w:val="003E72C6"/>
    <w:rsid w:val="003E73E8"/>
    <w:rsid w:val="003F1D52"/>
    <w:rsid w:val="003F1F5C"/>
    <w:rsid w:val="003F260E"/>
    <w:rsid w:val="003F38F2"/>
    <w:rsid w:val="003F3C81"/>
    <w:rsid w:val="003F44CB"/>
    <w:rsid w:val="003F4ADA"/>
    <w:rsid w:val="003F61FB"/>
    <w:rsid w:val="00400E27"/>
    <w:rsid w:val="00401981"/>
    <w:rsid w:val="00402D7C"/>
    <w:rsid w:val="0040448C"/>
    <w:rsid w:val="00405655"/>
    <w:rsid w:val="00405EFE"/>
    <w:rsid w:val="00406696"/>
    <w:rsid w:val="004073BE"/>
    <w:rsid w:val="004105B5"/>
    <w:rsid w:val="004115CF"/>
    <w:rsid w:val="00411C20"/>
    <w:rsid w:val="00411D5E"/>
    <w:rsid w:val="00412788"/>
    <w:rsid w:val="0041318B"/>
    <w:rsid w:val="00413293"/>
    <w:rsid w:val="0041476D"/>
    <w:rsid w:val="00414AC7"/>
    <w:rsid w:val="0041531A"/>
    <w:rsid w:val="004159C2"/>
    <w:rsid w:val="00417875"/>
    <w:rsid w:val="00420740"/>
    <w:rsid w:val="0042107F"/>
    <w:rsid w:val="0042173D"/>
    <w:rsid w:val="00423082"/>
    <w:rsid w:val="00423E10"/>
    <w:rsid w:val="00423E25"/>
    <w:rsid w:val="00424B0B"/>
    <w:rsid w:val="004254C0"/>
    <w:rsid w:val="0042648E"/>
    <w:rsid w:val="004302E2"/>
    <w:rsid w:val="00430508"/>
    <w:rsid w:val="00430C9E"/>
    <w:rsid w:val="00431CAA"/>
    <w:rsid w:val="0043304D"/>
    <w:rsid w:val="00436D7F"/>
    <w:rsid w:val="0044218E"/>
    <w:rsid w:val="004421BC"/>
    <w:rsid w:val="004422FA"/>
    <w:rsid w:val="00442963"/>
    <w:rsid w:val="0044530D"/>
    <w:rsid w:val="00445DD9"/>
    <w:rsid w:val="00447839"/>
    <w:rsid w:val="004501AD"/>
    <w:rsid w:val="004502F4"/>
    <w:rsid w:val="004519F0"/>
    <w:rsid w:val="004521B5"/>
    <w:rsid w:val="00453471"/>
    <w:rsid w:val="00455914"/>
    <w:rsid w:val="004568FB"/>
    <w:rsid w:val="00457351"/>
    <w:rsid w:val="004573C6"/>
    <w:rsid w:val="004574E9"/>
    <w:rsid w:val="004610FB"/>
    <w:rsid w:val="004622D8"/>
    <w:rsid w:val="0046535C"/>
    <w:rsid w:val="00466578"/>
    <w:rsid w:val="00466F6C"/>
    <w:rsid w:val="00471DB1"/>
    <w:rsid w:val="00472ADB"/>
    <w:rsid w:val="00473477"/>
    <w:rsid w:val="00473C9A"/>
    <w:rsid w:val="00473E0E"/>
    <w:rsid w:val="00474A80"/>
    <w:rsid w:val="00474F38"/>
    <w:rsid w:val="0047689D"/>
    <w:rsid w:val="00476A1B"/>
    <w:rsid w:val="00476D28"/>
    <w:rsid w:val="00477054"/>
    <w:rsid w:val="00477745"/>
    <w:rsid w:val="0048033F"/>
    <w:rsid w:val="00480BDC"/>
    <w:rsid w:val="004850F0"/>
    <w:rsid w:val="00486BE5"/>
    <w:rsid w:val="004871DD"/>
    <w:rsid w:val="004873F3"/>
    <w:rsid w:val="004878EE"/>
    <w:rsid w:val="00492F3E"/>
    <w:rsid w:val="004936D2"/>
    <w:rsid w:val="00493CF6"/>
    <w:rsid w:val="00494032"/>
    <w:rsid w:val="00495DCC"/>
    <w:rsid w:val="0049620B"/>
    <w:rsid w:val="00496C69"/>
    <w:rsid w:val="004977BA"/>
    <w:rsid w:val="004A0157"/>
    <w:rsid w:val="004A1E81"/>
    <w:rsid w:val="004A4346"/>
    <w:rsid w:val="004A7F20"/>
    <w:rsid w:val="004B002F"/>
    <w:rsid w:val="004B096F"/>
    <w:rsid w:val="004B1194"/>
    <w:rsid w:val="004B1D2D"/>
    <w:rsid w:val="004B25D9"/>
    <w:rsid w:val="004B292D"/>
    <w:rsid w:val="004B4A2F"/>
    <w:rsid w:val="004B5DD9"/>
    <w:rsid w:val="004B6F82"/>
    <w:rsid w:val="004B6FA8"/>
    <w:rsid w:val="004C15AC"/>
    <w:rsid w:val="004C3031"/>
    <w:rsid w:val="004C33E6"/>
    <w:rsid w:val="004C785E"/>
    <w:rsid w:val="004D23F9"/>
    <w:rsid w:val="004D3387"/>
    <w:rsid w:val="004D3A17"/>
    <w:rsid w:val="004D67AF"/>
    <w:rsid w:val="004D67C0"/>
    <w:rsid w:val="004D6CE4"/>
    <w:rsid w:val="004D6DEB"/>
    <w:rsid w:val="004D7899"/>
    <w:rsid w:val="004D7F75"/>
    <w:rsid w:val="004E3410"/>
    <w:rsid w:val="004E349C"/>
    <w:rsid w:val="004E602C"/>
    <w:rsid w:val="004E6A50"/>
    <w:rsid w:val="004F0AA4"/>
    <w:rsid w:val="004F2223"/>
    <w:rsid w:val="004F2B8B"/>
    <w:rsid w:val="004F2E81"/>
    <w:rsid w:val="004F36DA"/>
    <w:rsid w:val="004F3EBE"/>
    <w:rsid w:val="004F448F"/>
    <w:rsid w:val="004F5440"/>
    <w:rsid w:val="004F5F0C"/>
    <w:rsid w:val="004F6409"/>
    <w:rsid w:val="004F7AC0"/>
    <w:rsid w:val="00500E7C"/>
    <w:rsid w:val="0050189F"/>
    <w:rsid w:val="00501E06"/>
    <w:rsid w:val="005020E2"/>
    <w:rsid w:val="0050259C"/>
    <w:rsid w:val="0050282F"/>
    <w:rsid w:val="00504A70"/>
    <w:rsid w:val="00505862"/>
    <w:rsid w:val="0050762D"/>
    <w:rsid w:val="00507E2C"/>
    <w:rsid w:val="005101B0"/>
    <w:rsid w:val="005120A9"/>
    <w:rsid w:val="00513D32"/>
    <w:rsid w:val="005143C8"/>
    <w:rsid w:val="005149FE"/>
    <w:rsid w:val="00516B6F"/>
    <w:rsid w:val="0052048F"/>
    <w:rsid w:val="005218C7"/>
    <w:rsid w:val="00523BBA"/>
    <w:rsid w:val="005248D8"/>
    <w:rsid w:val="00525552"/>
    <w:rsid w:val="00525C53"/>
    <w:rsid w:val="0053404A"/>
    <w:rsid w:val="00534F9B"/>
    <w:rsid w:val="00536B6A"/>
    <w:rsid w:val="00537974"/>
    <w:rsid w:val="00540FB5"/>
    <w:rsid w:val="00541B20"/>
    <w:rsid w:val="0054217B"/>
    <w:rsid w:val="00546F3E"/>
    <w:rsid w:val="00547ABA"/>
    <w:rsid w:val="0055062F"/>
    <w:rsid w:val="005508AF"/>
    <w:rsid w:val="005508FD"/>
    <w:rsid w:val="00551547"/>
    <w:rsid w:val="00552AE9"/>
    <w:rsid w:val="00552E4E"/>
    <w:rsid w:val="00555E80"/>
    <w:rsid w:val="00557E04"/>
    <w:rsid w:val="005607C2"/>
    <w:rsid w:val="00561284"/>
    <w:rsid w:val="0056310F"/>
    <w:rsid w:val="005645A1"/>
    <w:rsid w:val="00564C4E"/>
    <w:rsid w:val="00565A63"/>
    <w:rsid w:val="00566131"/>
    <w:rsid w:val="005662A7"/>
    <w:rsid w:val="00566C5E"/>
    <w:rsid w:val="00567942"/>
    <w:rsid w:val="0057213E"/>
    <w:rsid w:val="00574BA2"/>
    <w:rsid w:val="0057507E"/>
    <w:rsid w:val="00575202"/>
    <w:rsid w:val="0058130C"/>
    <w:rsid w:val="005814F5"/>
    <w:rsid w:val="00581F05"/>
    <w:rsid w:val="00582202"/>
    <w:rsid w:val="0058268E"/>
    <w:rsid w:val="00582C8E"/>
    <w:rsid w:val="00583750"/>
    <w:rsid w:val="005841FC"/>
    <w:rsid w:val="00585B7C"/>
    <w:rsid w:val="00587FFD"/>
    <w:rsid w:val="005900F3"/>
    <w:rsid w:val="00591040"/>
    <w:rsid w:val="00591AD3"/>
    <w:rsid w:val="0059262B"/>
    <w:rsid w:val="00592853"/>
    <w:rsid w:val="00593923"/>
    <w:rsid w:val="00593E0C"/>
    <w:rsid w:val="00596E54"/>
    <w:rsid w:val="00597EA6"/>
    <w:rsid w:val="005A1095"/>
    <w:rsid w:val="005A1416"/>
    <w:rsid w:val="005A30BD"/>
    <w:rsid w:val="005A32B8"/>
    <w:rsid w:val="005A38C3"/>
    <w:rsid w:val="005A3C93"/>
    <w:rsid w:val="005A4FAC"/>
    <w:rsid w:val="005A680C"/>
    <w:rsid w:val="005A6CCF"/>
    <w:rsid w:val="005A74A4"/>
    <w:rsid w:val="005B1EB6"/>
    <w:rsid w:val="005B22D1"/>
    <w:rsid w:val="005B3FA0"/>
    <w:rsid w:val="005B400C"/>
    <w:rsid w:val="005B465B"/>
    <w:rsid w:val="005B5245"/>
    <w:rsid w:val="005B66A3"/>
    <w:rsid w:val="005C13C1"/>
    <w:rsid w:val="005C2748"/>
    <w:rsid w:val="005C299A"/>
    <w:rsid w:val="005C2C49"/>
    <w:rsid w:val="005C47C9"/>
    <w:rsid w:val="005C4B13"/>
    <w:rsid w:val="005C5133"/>
    <w:rsid w:val="005C741D"/>
    <w:rsid w:val="005C7751"/>
    <w:rsid w:val="005D0758"/>
    <w:rsid w:val="005D1B06"/>
    <w:rsid w:val="005D1F2F"/>
    <w:rsid w:val="005D1F90"/>
    <w:rsid w:val="005D22AC"/>
    <w:rsid w:val="005D2477"/>
    <w:rsid w:val="005D28B3"/>
    <w:rsid w:val="005D4D0B"/>
    <w:rsid w:val="005D4E2B"/>
    <w:rsid w:val="005D5557"/>
    <w:rsid w:val="005D606E"/>
    <w:rsid w:val="005D7E15"/>
    <w:rsid w:val="005E1814"/>
    <w:rsid w:val="005E1B4F"/>
    <w:rsid w:val="005E1DC5"/>
    <w:rsid w:val="005E3EBF"/>
    <w:rsid w:val="005E5E6B"/>
    <w:rsid w:val="005E72DB"/>
    <w:rsid w:val="005E7FF4"/>
    <w:rsid w:val="005F0477"/>
    <w:rsid w:val="005F3552"/>
    <w:rsid w:val="005F6256"/>
    <w:rsid w:val="005F6544"/>
    <w:rsid w:val="00600AFA"/>
    <w:rsid w:val="006010A9"/>
    <w:rsid w:val="00601920"/>
    <w:rsid w:val="00602D89"/>
    <w:rsid w:val="00604611"/>
    <w:rsid w:val="00604B75"/>
    <w:rsid w:val="006056EB"/>
    <w:rsid w:val="006057D1"/>
    <w:rsid w:val="00605C7A"/>
    <w:rsid w:val="006073F4"/>
    <w:rsid w:val="00607880"/>
    <w:rsid w:val="006122BA"/>
    <w:rsid w:val="00612478"/>
    <w:rsid w:val="0061305A"/>
    <w:rsid w:val="0061434E"/>
    <w:rsid w:val="006159CB"/>
    <w:rsid w:val="006161EA"/>
    <w:rsid w:val="00616750"/>
    <w:rsid w:val="0061745C"/>
    <w:rsid w:val="006208C6"/>
    <w:rsid w:val="0062122C"/>
    <w:rsid w:val="006219EB"/>
    <w:rsid w:val="006228A1"/>
    <w:rsid w:val="00622F41"/>
    <w:rsid w:val="006238DC"/>
    <w:rsid w:val="00624437"/>
    <w:rsid w:val="0062509C"/>
    <w:rsid w:val="00625A67"/>
    <w:rsid w:val="00625E3B"/>
    <w:rsid w:val="006301D2"/>
    <w:rsid w:val="00630929"/>
    <w:rsid w:val="00631CA3"/>
    <w:rsid w:val="00632176"/>
    <w:rsid w:val="006322F6"/>
    <w:rsid w:val="00634033"/>
    <w:rsid w:val="00635CC2"/>
    <w:rsid w:val="00636313"/>
    <w:rsid w:val="00636C59"/>
    <w:rsid w:val="00636C65"/>
    <w:rsid w:val="006372CB"/>
    <w:rsid w:val="006415BA"/>
    <w:rsid w:val="00641971"/>
    <w:rsid w:val="006430AE"/>
    <w:rsid w:val="006440A9"/>
    <w:rsid w:val="00644BBE"/>
    <w:rsid w:val="0064529D"/>
    <w:rsid w:val="006453EE"/>
    <w:rsid w:val="006456F6"/>
    <w:rsid w:val="00646D7F"/>
    <w:rsid w:val="00647F6F"/>
    <w:rsid w:val="00651C03"/>
    <w:rsid w:val="006529A8"/>
    <w:rsid w:val="00653655"/>
    <w:rsid w:val="00653825"/>
    <w:rsid w:val="0065742D"/>
    <w:rsid w:val="006601BD"/>
    <w:rsid w:val="00662936"/>
    <w:rsid w:val="00662972"/>
    <w:rsid w:val="006634A6"/>
    <w:rsid w:val="00663DEF"/>
    <w:rsid w:val="00663FBA"/>
    <w:rsid w:val="006642E9"/>
    <w:rsid w:val="00665320"/>
    <w:rsid w:val="00665717"/>
    <w:rsid w:val="00665BE5"/>
    <w:rsid w:val="00665CD4"/>
    <w:rsid w:val="00667308"/>
    <w:rsid w:val="00670966"/>
    <w:rsid w:val="00670FC2"/>
    <w:rsid w:val="00671764"/>
    <w:rsid w:val="00672746"/>
    <w:rsid w:val="00672D56"/>
    <w:rsid w:val="00673E02"/>
    <w:rsid w:val="00675870"/>
    <w:rsid w:val="00675B5D"/>
    <w:rsid w:val="00675DCE"/>
    <w:rsid w:val="006763A8"/>
    <w:rsid w:val="00676510"/>
    <w:rsid w:val="00680439"/>
    <w:rsid w:val="0068125E"/>
    <w:rsid w:val="006822FC"/>
    <w:rsid w:val="006830CF"/>
    <w:rsid w:val="0068343F"/>
    <w:rsid w:val="006835E3"/>
    <w:rsid w:val="00684456"/>
    <w:rsid w:val="00686342"/>
    <w:rsid w:val="006871BB"/>
    <w:rsid w:val="00687E55"/>
    <w:rsid w:val="00690878"/>
    <w:rsid w:val="00690EC2"/>
    <w:rsid w:val="006941F6"/>
    <w:rsid w:val="00695175"/>
    <w:rsid w:val="00696480"/>
    <w:rsid w:val="00697378"/>
    <w:rsid w:val="006A1210"/>
    <w:rsid w:val="006A48F1"/>
    <w:rsid w:val="006A5EE8"/>
    <w:rsid w:val="006A76F1"/>
    <w:rsid w:val="006B05E7"/>
    <w:rsid w:val="006B0A89"/>
    <w:rsid w:val="006B0BBD"/>
    <w:rsid w:val="006B0D71"/>
    <w:rsid w:val="006B1892"/>
    <w:rsid w:val="006B2FD5"/>
    <w:rsid w:val="006B6768"/>
    <w:rsid w:val="006B7E29"/>
    <w:rsid w:val="006C0C3B"/>
    <w:rsid w:val="006C1324"/>
    <w:rsid w:val="006C1796"/>
    <w:rsid w:val="006C34E2"/>
    <w:rsid w:val="006C3948"/>
    <w:rsid w:val="006C4D52"/>
    <w:rsid w:val="006C5F30"/>
    <w:rsid w:val="006C7D31"/>
    <w:rsid w:val="006C7E72"/>
    <w:rsid w:val="006D25EA"/>
    <w:rsid w:val="006D2AE9"/>
    <w:rsid w:val="006D4090"/>
    <w:rsid w:val="006D427B"/>
    <w:rsid w:val="006D47E5"/>
    <w:rsid w:val="006D54EC"/>
    <w:rsid w:val="006D663D"/>
    <w:rsid w:val="006D70B1"/>
    <w:rsid w:val="006D77D4"/>
    <w:rsid w:val="006E1FB4"/>
    <w:rsid w:val="006E4657"/>
    <w:rsid w:val="006E4BB3"/>
    <w:rsid w:val="006E5792"/>
    <w:rsid w:val="006F39E2"/>
    <w:rsid w:val="006F3C23"/>
    <w:rsid w:val="006F3E8C"/>
    <w:rsid w:val="006F708F"/>
    <w:rsid w:val="006F7EC0"/>
    <w:rsid w:val="007008E0"/>
    <w:rsid w:val="00700D5D"/>
    <w:rsid w:val="00702400"/>
    <w:rsid w:val="00702FC0"/>
    <w:rsid w:val="007051E0"/>
    <w:rsid w:val="007065BF"/>
    <w:rsid w:val="00707D94"/>
    <w:rsid w:val="007106E9"/>
    <w:rsid w:val="00710D5D"/>
    <w:rsid w:val="007119FA"/>
    <w:rsid w:val="0071282E"/>
    <w:rsid w:val="00712CBB"/>
    <w:rsid w:val="00713A72"/>
    <w:rsid w:val="007144CF"/>
    <w:rsid w:val="007165A0"/>
    <w:rsid w:val="00716AB8"/>
    <w:rsid w:val="00716C08"/>
    <w:rsid w:val="00717C78"/>
    <w:rsid w:val="00717E88"/>
    <w:rsid w:val="00722364"/>
    <w:rsid w:val="00723EC0"/>
    <w:rsid w:val="00725B93"/>
    <w:rsid w:val="00725BC5"/>
    <w:rsid w:val="007262EF"/>
    <w:rsid w:val="00731493"/>
    <w:rsid w:val="00733E4C"/>
    <w:rsid w:val="00733EA8"/>
    <w:rsid w:val="00733F22"/>
    <w:rsid w:val="007340DF"/>
    <w:rsid w:val="007348E6"/>
    <w:rsid w:val="00735251"/>
    <w:rsid w:val="00736F06"/>
    <w:rsid w:val="007454F6"/>
    <w:rsid w:val="00746B3A"/>
    <w:rsid w:val="0074741F"/>
    <w:rsid w:val="00747540"/>
    <w:rsid w:val="00747E62"/>
    <w:rsid w:val="00747F3C"/>
    <w:rsid w:val="00751633"/>
    <w:rsid w:val="00751652"/>
    <w:rsid w:val="007521C4"/>
    <w:rsid w:val="007523C1"/>
    <w:rsid w:val="00752BC8"/>
    <w:rsid w:val="00752C1B"/>
    <w:rsid w:val="007534CE"/>
    <w:rsid w:val="007572EE"/>
    <w:rsid w:val="007578A0"/>
    <w:rsid w:val="007602BA"/>
    <w:rsid w:val="00760931"/>
    <w:rsid w:val="00762B71"/>
    <w:rsid w:val="007656C4"/>
    <w:rsid w:val="007657C9"/>
    <w:rsid w:val="00770AF0"/>
    <w:rsid w:val="007727C6"/>
    <w:rsid w:val="00773331"/>
    <w:rsid w:val="007739E9"/>
    <w:rsid w:val="00773A94"/>
    <w:rsid w:val="0077463E"/>
    <w:rsid w:val="00774C7C"/>
    <w:rsid w:val="00775779"/>
    <w:rsid w:val="0077628E"/>
    <w:rsid w:val="00777391"/>
    <w:rsid w:val="0078099E"/>
    <w:rsid w:val="00784AB7"/>
    <w:rsid w:val="00786638"/>
    <w:rsid w:val="00786CD9"/>
    <w:rsid w:val="00787E7A"/>
    <w:rsid w:val="007917E9"/>
    <w:rsid w:val="007932EF"/>
    <w:rsid w:val="00793C1E"/>
    <w:rsid w:val="00796E2A"/>
    <w:rsid w:val="007A0B34"/>
    <w:rsid w:val="007A0FE9"/>
    <w:rsid w:val="007A1103"/>
    <w:rsid w:val="007A1B5D"/>
    <w:rsid w:val="007A1C4D"/>
    <w:rsid w:val="007A44F1"/>
    <w:rsid w:val="007A4C6E"/>
    <w:rsid w:val="007A4E6D"/>
    <w:rsid w:val="007A64DF"/>
    <w:rsid w:val="007A6651"/>
    <w:rsid w:val="007A6C59"/>
    <w:rsid w:val="007B001F"/>
    <w:rsid w:val="007B101F"/>
    <w:rsid w:val="007B20D8"/>
    <w:rsid w:val="007B36A8"/>
    <w:rsid w:val="007B3981"/>
    <w:rsid w:val="007B40B8"/>
    <w:rsid w:val="007B420B"/>
    <w:rsid w:val="007C0AFD"/>
    <w:rsid w:val="007C187F"/>
    <w:rsid w:val="007C1ADC"/>
    <w:rsid w:val="007C287D"/>
    <w:rsid w:val="007C3B97"/>
    <w:rsid w:val="007C5AF1"/>
    <w:rsid w:val="007C73A2"/>
    <w:rsid w:val="007C7673"/>
    <w:rsid w:val="007D0956"/>
    <w:rsid w:val="007D0F8B"/>
    <w:rsid w:val="007D2D8D"/>
    <w:rsid w:val="007D3721"/>
    <w:rsid w:val="007D3A4F"/>
    <w:rsid w:val="007D43B0"/>
    <w:rsid w:val="007D4B35"/>
    <w:rsid w:val="007D4D78"/>
    <w:rsid w:val="007D6674"/>
    <w:rsid w:val="007E05B0"/>
    <w:rsid w:val="007E06CF"/>
    <w:rsid w:val="007E15B8"/>
    <w:rsid w:val="007E216D"/>
    <w:rsid w:val="007E3399"/>
    <w:rsid w:val="007E789D"/>
    <w:rsid w:val="007F01BE"/>
    <w:rsid w:val="007F03ED"/>
    <w:rsid w:val="007F23ED"/>
    <w:rsid w:val="007F35C9"/>
    <w:rsid w:val="007F384D"/>
    <w:rsid w:val="007F658F"/>
    <w:rsid w:val="00801155"/>
    <w:rsid w:val="0080240A"/>
    <w:rsid w:val="00804D30"/>
    <w:rsid w:val="0080531D"/>
    <w:rsid w:val="00806D28"/>
    <w:rsid w:val="008070F2"/>
    <w:rsid w:val="008072AB"/>
    <w:rsid w:val="00807F80"/>
    <w:rsid w:val="00810CDD"/>
    <w:rsid w:val="008138FA"/>
    <w:rsid w:val="00816497"/>
    <w:rsid w:val="00816702"/>
    <w:rsid w:val="00817498"/>
    <w:rsid w:val="008177BE"/>
    <w:rsid w:val="00817AF7"/>
    <w:rsid w:val="008207C3"/>
    <w:rsid w:val="0082092A"/>
    <w:rsid w:val="00820DBB"/>
    <w:rsid w:val="00822325"/>
    <w:rsid w:val="00824162"/>
    <w:rsid w:val="008246DC"/>
    <w:rsid w:val="00824934"/>
    <w:rsid w:val="00824EE9"/>
    <w:rsid w:val="00826FE6"/>
    <w:rsid w:val="00827418"/>
    <w:rsid w:val="00830351"/>
    <w:rsid w:val="008309A8"/>
    <w:rsid w:val="008314B3"/>
    <w:rsid w:val="00831AEA"/>
    <w:rsid w:val="008320D8"/>
    <w:rsid w:val="008325E7"/>
    <w:rsid w:val="00833995"/>
    <w:rsid w:val="00836262"/>
    <w:rsid w:val="00837ADA"/>
    <w:rsid w:val="008424DC"/>
    <w:rsid w:val="00842A86"/>
    <w:rsid w:val="00844BDD"/>
    <w:rsid w:val="00844BF2"/>
    <w:rsid w:val="00845F8E"/>
    <w:rsid w:val="00850226"/>
    <w:rsid w:val="0085052F"/>
    <w:rsid w:val="0085145F"/>
    <w:rsid w:val="00853E16"/>
    <w:rsid w:val="00854CD4"/>
    <w:rsid w:val="0085710E"/>
    <w:rsid w:val="00861D72"/>
    <w:rsid w:val="0086222F"/>
    <w:rsid w:val="00863B33"/>
    <w:rsid w:val="00864E10"/>
    <w:rsid w:val="00864F12"/>
    <w:rsid w:val="0086524D"/>
    <w:rsid w:val="00865EC1"/>
    <w:rsid w:val="00866334"/>
    <w:rsid w:val="00866E82"/>
    <w:rsid w:val="00870140"/>
    <w:rsid w:val="00872A1B"/>
    <w:rsid w:val="00873D6B"/>
    <w:rsid w:val="008746DE"/>
    <w:rsid w:val="00874864"/>
    <w:rsid w:val="00874D22"/>
    <w:rsid w:val="008775A4"/>
    <w:rsid w:val="00880858"/>
    <w:rsid w:val="00880BE8"/>
    <w:rsid w:val="00880F13"/>
    <w:rsid w:val="00881316"/>
    <w:rsid w:val="008816E6"/>
    <w:rsid w:val="00881BEF"/>
    <w:rsid w:val="00882637"/>
    <w:rsid w:val="00882677"/>
    <w:rsid w:val="00883B2C"/>
    <w:rsid w:val="00884363"/>
    <w:rsid w:val="00887EF2"/>
    <w:rsid w:val="00890CB3"/>
    <w:rsid w:val="008913B4"/>
    <w:rsid w:val="00892262"/>
    <w:rsid w:val="008924CF"/>
    <w:rsid w:val="008927CC"/>
    <w:rsid w:val="0089458F"/>
    <w:rsid w:val="008945C5"/>
    <w:rsid w:val="0089506E"/>
    <w:rsid w:val="00895766"/>
    <w:rsid w:val="0089656B"/>
    <w:rsid w:val="008967A0"/>
    <w:rsid w:val="00897D88"/>
    <w:rsid w:val="008A06DB"/>
    <w:rsid w:val="008A13A9"/>
    <w:rsid w:val="008A1C51"/>
    <w:rsid w:val="008A2914"/>
    <w:rsid w:val="008A2F2A"/>
    <w:rsid w:val="008A3BA3"/>
    <w:rsid w:val="008A4989"/>
    <w:rsid w:val="008A60E4"/>
    <w:rsid w:val="008A6C7D"/>
    <w:rsid w:val="008B038F"/>
    <w:rsid w:val="008B19C6"/>
    <w:rsid w:val="008B3143"/>
    <w:rsid w:val="008B314E"/>
    <w:rsid w:val="008B5AB2"/>
    <w:rsid w:val="008B7837"/>
    <w:rsid w:val="008C3599"/>
    <w:rsid w:val="008C4486"/>
    <w:rsid w:val="008D0F47"/>
    <w:rsid w:val="008D173E"/>
    <w:rsid w:val="008D19FF"/>
    <w:rsid w:val="008D307D"/>
    <w:rsid w:val="008D3EC9"/>
    <w:rsid w:val="008D4C47"/>
    <w:rsid w:val="008D6054"/>
    <w:rsid w:val="008D6330"/>
    <w:rsid w:val="008D65DF"/>
    <w:rsid w:val="008E0CBE"/>
    <w:rsid w:val="008E1914"/>
    <w:rsid w:val="008E2E59"/>
    <w:rsid w:val="008E392F"/>
    <w:rsid w:val="008E4D8E"/>
    <w:rsid w:val="008E5984"/>
    <w:rsid w:val="008E5AD8"/>
    <w:rsid w:val="008E62DE"/>
    <w:rsid w:val="008E6A14"/>
    <w:rsid w:val="008F0CBB"/>
    <w:rsid w:val="008F0E55"/>
    <w:rsid w:val="008F23CF"/>
    <w:rsid w:val="008F2ABF"/>
    <w:rsid w:val="008F3AEE"/>
    <w:rsid w:val="008F6834"/>
    <w:rsid w:val="008F6A7F"/>
    <w:rsid w:val="008F70B6"/>
    <w:rsid w:val="009006D9"/>
    <w:rsid w:val="00900D68"/>
    <w:rsid w:val="00900ED5"/>
    <w:rsid w:val="009024E4"/>
    <w:rsid w:val="00902D86"/>
    <w:rsid w:val="00904418"/>
    <w:rsid w:val="009051A7"/>
    <w:rsid w:val="00905522"/>
    <w:rsid w:val="009060D4"/>
    <w:rsid w:val="00906724"/>
    <w:rsid w:val="00910EF1"/>
    <w:rsid w:val="00911598"/>
    <w:rsid w:val="00911D62"/>
    <w:rsid w:val="0091228E"/>
    <w:rsid w:val="0091380D"/>
    <w:rsid w:val="00914C25"/>
    <w:rsid w:val="00920D06"/>
    <w:rsid w:val="00921CC5"/>
    <w:rsid w:val="00922B22"/>
    <w:rsid w:val="00925088"/>
    <w:rsid w:val="009255E1"/>
    <w:rsid w:val="00925E2E"/>
    <w:rsid w:val="009263DF"/>
    <w:rsid w:val="00926714"/>
    <w:rsid w:val="0093054A"/>
    <w:rsid w:val="009307EA"/>
    <w:rsid w:val="00931C60"/>
    <w:rsid w:val="009339C0"/>
    <w:rsid w:val="00933E5D"/>
    <w:rsid w:val="00933E67"/>
    <w:rsid w:val="00935763"/>
    <w:rsid w:val="0093625B"/>
    <w:rsid w:val="009373C2"/>
    <w:rsid w:val="00940765"/>
    <w:rsid w:val="00941ACC"/>
    <w:rsid w:val="00941E0C"/>
    <w:rsid w:val="009423F3"/>
    <w:rsid w:val="00942D45"/>
    <w:rsid w:val="009452F6"/>
    <w:rsid w:val="00946A8F"/>
    <w:rsid w:val="009474B3"/>
    <w:rsid w:val="00947821"/>
    <w:rsid w:val="009478FF"/>
    <w:rsid w:val="00950639"/>
    <w:rsid w:val="0095110B"/>
    <w:rsid w:val="009515DD"/>
    <w:rsid w:val="00952042"/>
    <w:rsid w:val="009520F2"/>
    <w:rsid w:val="00953093"/>
    <w:rsid w:val="00953E06"/>
    <w:rsid w:val="0095450C"/>
    <w:rsid w:val="00955A4B"/>
    <w:rsid w:val="009563BD"/>
    <w:rsid w:val="0095672A"/>
    <w:rsid w:val="00956949"/>
    <w:rsid w:val="00961FB8"/>
    <w:rsid w:val="00962A1D"/>
    <w:rsid w:val="009639BC"/>
    <w:rsid w:val="00964F91"/>
    <w:rsid w:val="00966715"/>
    <w:rsid w:val="00966866"/>
    <w:rsid w:val="0096766E"/>
    <w:rsid w:val="00971730"/>
    <w:rsid w:val="009743E6"/>
    <w:rsid w:val="00974FD0"/>
    <w:rsid w:val="009762C9"/>
    <w:rsid w:val="00976696"/>
    <w:rsid w:val="00976753"/>
    <w:rsid w:val="0097731D"/>
    <w:rsid w:val="00977C07"/>
    <w:rsid w:val="00980C89"/>
    <w:rsid w:val="0098173B"/>
    <w:rsid w:val="00982962"/>
    <w:rsid w:val="0098365B"/>
    <w:rsid w:val="0098542B"/>
    <w:rsid w:val="009868C1"/>
    <w:rsid w:val="00992F11"/>
    <w:rsid w:val="009932A9"/>
    <w:rsid w:val="009939FA"/>
    <w:rsid w:val="00995039"/>
    <w:rsid w:val="0099540C"/>
    <w:rsid w:val="009958E0"/>
    <w:rsid w:val="009A0F07"/>
    <w:rsid w:val="009A22CD"/>
    <w:rsid w:val="009A26CE"/>
    <w:rsid w:val="009A63E5"/>
    <w:rsid w:val="009A690C"/>
    <w:rsid w:val="009A718B"/>
    <w:rsid w:val="009A72BF"/>
    <w:rsid w:val="009A72C2"/>
    <w:rsid w:val="009B19EB"/>
    <w:rsid w:val="009B22B4"/>
    <w:rsid w:val="009B2E13"/>
    <w:rsid w:val="009B3957"/>
    <w:rsid w:val="009B53D0"/>
    <w:rsid w:val="009B5763"/>
    <w:rsid w:val="009B7269"/>
    <w:rsid w:val="009B7549"/>
    <w:rsid w:val="009B7B22"/>
    <w:rsid w:val="009C02A1"/>
    <w:rsid w:val="009C08D1"/>
    <w:rsid w:val="009C094C"/>
    <w:rsid w:val="009C17B6"/>
    <w:rsid w:val="009C23F8"/>
    <w:rsid w:val="009C2D7E"/>
    <w:rsid w:val="009C4878"/>
    <w:rsid w:val="009C4F11"/>
    <w:rsid w:val="009C5552"/>
    <w:rsid w:val="009C5852"/>
    <w:rsid w:val="009D1F4F"/>
    <w:rsid w:val="009D224A"/>
    <w:rsid w:val="009D25CD"/>
    <w:rsid w:val="009D537B"/>
    <w:rsid w:val="009D5EE8"/>
    <w:rsid w:val="009E04BC"/>
    <w:rsid w:val="009E0918"/>
    <w:rsid w:val="009E09D3"/>
    <w:rsid w:val="009E1042"/>
    <w:rsid w:val="009E22CF"/>
    <w:rsid w:val="009E3154"/>
    <w:rsid w:val="009E3ED0"/>
    <w:rsid w:val="009E5684"/>
    <w:rsid w:val="009E7322"/>
    <w:rsid w:val="009F144B"/>
    <w:rsid w:val="009F1456"/>
    <w:rsid w:val="009F1E12"/>
    <w:rsid w:val="009F2304"/>
    <w:rsid w:val="009F46A7"/>
    <w:rsid w:val="009F4713"/>
    <w:rsid w:val="009F472B"/>
    <w:rsid w:val="009F5AE7"/>
    <w:rsid w:val="00A003EC"/>
    <w:rsid w:val="00A00B5B"/>
    <w:rsid w:val="00A01458"/>
    <w:rsid w:val="00A04F1D"/>
    <w:rsid w:val="00A053CA"/>
    <w:rsid w:val="00A05874"/>
    <w:rsid w:val="00A06984"/>
    <w:rsid w:val="00A127D3"/>
    <w:rsid w:val="00A12B05"/>
    <w:rsid w:val="00A12C7F"/>
    <w:rsid w:val="00A16876"/>
    <w:rsid w:val="00A17E14"/>
    <w:rsid w:val="00A21DF0"/>
    <w:rsid w:val="00A22F5A"/>
    <w:rsid w:val="00A242EC"/>
    <w:rsid w:val="00A254EE"/>
    <w:rsid w:val="00A27390"/>
    <w:rsid w:val="00A30424"/>
    <w:rsid w:val="00A314E3"/>
    <w:rsid w:val="00A31FDB"/>
    <w:rsid w:val="00A32188"/>
    <w:rsid w:val="00A326C7"/>
    <w:rsid w:val="00A3354F"/>
    <w:rsid w:val="00A33A59"/>
    <w:rsid w:val="00A340BC"/>
    <w:rsid w:val="00A34525"/>
    <w:rsid w:val="00A34BAC"/>
    <w:rsid w:val="00A37AFB"/>
    <w:rsid w:val="00A415FA"/>
    <w:rsid w:val="00A43729"/>
    <w:rsid w:val="00A46122"/>
    <w:rsid w:val="00A47861"/>
    <w:rsid w:val="00A5067F"/>
    <w:rsid w:val="00A50941"/>
    <w:rsid w:val="00A51FB6"/>
    <w:rsid w:val="00A521FB"/>
    <w:rsid w:val="00A52F17"/>
    <w:rsid w:val="00A54853"/>
    <w:rsid w:val="00A55491"/>
    <w:rsid w:val="00A55DD9"/>
    <w:rsid w:val="00A5649B"/>
    <w:rsid w:val="00A567C0"/>
    <w:rsid w:val="00A56BC9"/>
    <w:rsid w:val="00A577B0"/>
    <w:rsid w:val="00A60E79"/>
    <w:rsid w:val="00A629D0"/>
    <w:rsid w:val="00A62CB0"/>
    <w:rsid w:val="00A62F61"/>
    <w:rsid w:val="00A64D68"/>
    <w:rsid w:val="00A6795A"/>
    <w:rsid w:val="00A67C8E"/>
    <w:rsid w:val="00A704B2"/>
    <w:rsid w:val="00A706A6"/>
    <w:rsid w:val="00A71918"/>
    <w:rsid w:val="00A719FA"/>
    <w:rsid w:val="00A72A8D"/>
    <w:rsid w:val="00A72DA1"/>
    <w:rsid w:val="00A7430A"/>
    <w:rsid w:val="00A76C94"/>
    <w:rsid w:val="00A7784F"/>
    <w:rsid w:val="00A800F1"/>
    <w:rsid w:val="00A805E7"/>
    <w:rsid w:val="00A80C05"/>
    <w:rsid w:val="00A83524"/>
    <w:rsid w:val="00A8626A"/>
    <w:rsid w:val="00A86A35"/>
    <w:rsid w:val="00A91ED1"/>
    <w:rsid w:val="00A92406"/>
    <w:rsid w:val="00A92904"/>
    <w:rsid w:val="00A93032"/>
    <w:rsid w:val="00A938E0"/>
    <w:rsid w:val="00A946BD"/>
    <w:rsid w:val="00A953D7"/>
    <w:rsid w:val="00A96EEA"/>
    <w:rsid w:val="00A97A8E"/>
    <w:rsid w:val="00A97D62"/>
    <w:rsid w:val="00AA048D"/>
    <w:rsid w:val="00AA05A1"/>
    <w:rsid w:val="00AA2D60"/>
    <w:rsid w:val="00AA6CAF"/>
    <w:rsid w:val="00AA79FB"/>
    <w:rsid w:val="00AB0603"/>
    <w:rsid w:val="00AB0E38"/>
    <w:rsid w:val="00AB0FB9"/>
    <w:rsid w:val="00AB1204"/>
    <w:rsid w:val="00AB4C99"/>
    <w:rsid w:val="00AB5225"/>
    <w:rsid w:val="00AB5535"/>
    <w:rsid w:val="00AB6B97"/>
    <w:rsid w:val="00AB6F24"/>
    <w:rsid w:val="00AC0550"/>
    <w:rsid w:val="00AC07D8"/>
    <w:rsid w:val="00AC219B"/>
    <w:rsid w:val="00AC51A4"/>
    <w:rsid w:val="00AC7181"/>
    <w:rsid w:val="00AC7FD9"/>
    <w:rsid w:val="00AD16DC"/>
    <w:rsid w:val="00AD29D0"/>
    <w:rsid w:val="00AD2CB2"/>
    <w:rsid w:val="00AD3AB7"/>
    <w:rsid w:val="00AD3EDE"/>
    <w:rsid w:val="00AD65FB"/>
    <w:rsid w:val="00AD6C32"/>
    <w:rsid w:val="00AD7CDB"/>
    <w:rsid w:val="00AE098C"/>
    <w:rsid w:val="00AE0E6C"/>
    <w:rsid w:val="00AE2F27"/>
    <w:rsid w:val="00AE30E4"/>
    <w:rsid w:val="00AE4FF8"/>
    <w:rsid w:val="00AE51DA"/>
    <w:rsid w:val="00AE5C4B"/>
    <w:rsid w:val="00AF0676"/>
    <w:rsid w:val="00AF0D3F"/>
    <w:rsid w:val="00AF1309"/>
    <w:rsid w:val="00AF218B"/>
    <w:rsid w:val="00AF327C"/>
    <w:rsid w:val="00AF6554"/>
    <w:rsid w:val="00AF724D"/>
    <w:rsid w:val="00B012A5"/>
    <w:rsid w:val="00B026AC"/>
    <w:rsid w:val="00B03E86"/>
    <w:rsid w:val="00B04AA4"/>
    <w:rsid w:val="00B06947"/>
    <w:rsid w:val="00B10934"/>
    <w:rsid w:val="00B11F8B"/>
    <w:rsid w:val="00B1388F"/>
    <w:rsid w:val="00B14AF3"/>
    <w:rsid w:val="00B16381"/>
    <w:rsid w:val="00B203FB"/>
    <w:rsid w:val="00B21936"/>
    <w:rsid w:val="00B22A0C"/>
    <w:rsid w:val="00B22BD2"/>
    <w:rsid w:val="00B2313D"/>
    <w:rsid w:val="00B23FE9"/>
    <w:rsid w:val="00B24B8F"/>
    <w:rsid w:val="00B27EDA"/>
    <w:rsid w:val="00B300BC"/>
    <w:rsid w:val="00B31153"/>
    <w:rsid w:val="00B32CF7"/>
    <w:rsid w:val="00B33341"/>
    <w:rsid w:val="00B33D29"/>
    <w:rsid w:val="00B343B7"/>
    <w:rsid w:val="00B36171"/>
    <w:rsid w:val="00B377D4"/>
    <w:rsid w:val="00B44141"/>
    <w:rsid w:val="00B47924"/>
    <w:rsid w:val="00B514F1"/>
    <w:rsid w:val="00B51662"/>
    <w:rsid w:val="00B51BF3"/>
    <w:rsid w:val="00B52F99"/>
    <w:rsid w:val="00B53532"/>
    <w:rsid w:val="00B575C0"/>
    <w:rsid w:val="00B6011E"/>
    <w:rsid w:val="00B62D0B"/>
    <w:rsid w:val="00B6384E"/>
    <w:rsid w:val="00B63BE3"/>
    <w:rsid w:val="00B63E3D"/>
    <w:rsid w:val="00B64296"/>
    <w:rsid w:val="00B65EAD"/>
    <w:rsid w:val="00B665EF"/>
    <w:rsid w:val="00B672FF"/>
    <w:rsid w:val="00B675A8"/>
    <w:rsid w:val="00B676F9"/>
    <w:rsid w:val="00B74237"/>
    <w:rsid w:val="00B747A2"/>
    <w:rsid w:val="00B75383"/>
    <w:rsid w:val="00B76DC0"/>
    <w:rsid w:val="00B77332"/>
    <w:rsid w:val="00B774B5"/>
    <w:rsid w:val="00B775E4"/>
    <w:rsid w:val="00B8088B"/>
    <w:rsid w:val="00B83B2C"/>
    <w:rsid w:val="00B84CC4"/>
    <w:rsid w:val="00B86548"/>
    <w:rsid w:val="00B8711F"/>
    <w:rsid w:val="00B87EA9"/>
    <w:rsid w:val="00B908A1"/>
    <w:rsid w:val="00B93AA8"/>
    <w:rsid w:val="00B93B55"/>
    <w:rsid w:val="00B95348"/>
    <w:rsid w:val="00B9793B"/>
    <w:rsid w:val="00BA06B9"/>
    <w:rsid w:val="00BA36F8"/>
    <w:rsid w:val="00BA5521"/>
    <w:rsid w:val="00BA7013"/>
    <w:rsid w:val="00BB07D6"/>
    <w:rsid w:val="00BB4A5E"/>
    <w:rsid w:val="00BB4B58"/>
    <w:rsid w:val="00BB6BDA"/>
    <w:rsid w:val="00BB6EF6"/>
    <w:rsid w:val="00BC0589"/>
    <w:rsid w:val="00BC2469"/>
    <w:rsid w:val="00BC26D2"/>
    <w:rsid w:val="00BC321B"/>
    <w:rsid w:val="00BC3DCA"/>
    <w:rsid w:val="00BC5259"/>
    <w:rsid w:val="00BC5B11"/>
    <w:rsid w:val="00BC5CD1"/>
    <w:rsid w:val="00BC70DA"/>
    <w:rsid w:val="00BC7EFF"/>
    <w:rsid w:val="00BD0390"/>
    <w:rsid w:val="00BD0E26"/>
    <w:rsid w:val="00BD2D04"/>
    <w:rsid w:val="00BD3894"/>
    <w:rsid w:val="00BD3D42"/>
    <w:rsid w:val="00BD43BB"/>
    <w:rsid w:val="00BD4754"/>
    <w:rsid w:val="00BD5489"/>
    <w:rsid w:val="00BD5C27"/>
    <w:rsid w:val="00BE0033"/>
    <w:rsid w:val="00BE0A67"/>
    <w:rsid w:val="00BE2D9E"/>
    <w:rsid w:val="00BE385E"/>
    <w:rsid w:val="00BE3D88"/>
    <w:rsid w:val="00BE6E5A"/>
    <w:rsid w:val="00BF0279"/>
    <w:rsid w:val="00BF0A2D"/>
    <w:rsid w:val="00BF11C6"/>
    <w:rsid w:val="00BF1CF4"/>
    <w:rsid w:val="00BF3416"/>
    <w:rsid w:val="00BF3861"/>
    <w:rsid w:val="00BF3CEC"/>
    <w:rsid w:val="00BF4C99"/>
    <w:rsid w:val="00BF619F"/>
    <w:rsid w:val="00BF6EC5"/>
    <w:rsid w:val="00C01A07"/>
    <w:rsid w:val="00C02B74"/>
    <w:rsid w:val="00C05749"/>
    <w:rsid w:val="00C05A20"/>
    <w:rsid w:val="00C05DF8"/>
    <w:rsid w:val="00C101DC"/>
    <w:rsid w:val="00C105EA"/>
    <w:rsid w:val="00C11042"/>
    <w:rsid w:val="00C11523"/>
    <w:rsid w:val="00C11E63"/>
    <w:rsid w:val="00C12301"/>
    <w:rsid w:val="00C12859"/>
    <w:rsid w:val="00C1292E"/>
    <w:rsid w:val="00C12A52"/>
    <w:rsid w:val="00C138BD"/>
    <w:rsid w:val="00C148B2"/>
    <w:rsid w:val="00C159C7"/>
    <w:rsid w:val="00C161F5"/>
    <w:rsid w:val="00C1761B"/>
    <w:rsid w:val="00C229B1"/>
    <w:rsid w:val="00C25696"/>
    <w:rsid w:val="00C25FF1"/>
    <w:rsid w:val="00C266C3"/>
    <w:rsid w:val="00C26863"/>
    <w:rsid w:val="00C305F7"/>
    <w:rsid w:val="00C31CB4"/>
    <w:rsid w:val="00C32E70"/>
    <w:rsid w:val="00C33FA9"/>
    <w:rsid w:val="00C341FB"/>
    <w:rsid w:val="00C36135"/>
    <w:rsid w:val="00C37BA6"/>
    <w:rsid w:val="00C40295"/>
    <w:rsid w:val="00C405AF"/>
    <w:rsid w:val="00C41284"/>
    <w:rsid w:val="00C436D2"/>
    <w:rsid w:val="00C46194"/>
    <w:rsid w:val="00C53E7F"/>
    <w:rsid w:val="00C55451"/>
    <w:rsid w:val="00C55D04"/>
    <w:rsid w:val="00C61418"/>
    <w:rsid w:val="00C6365F"/>
    <w:rsid w:val="00C653F4"/>
    <w:rsid w:val="00C66D37"/>
    <w:rsid w:val="00C675F7"/>
    <w:rsid w:val="00C67A30"/>
    <w:rsid w:val="00C67DC1"/>
    <w:rsid w:val="00C70094"/>
    <w:rsid w:val="00C70559"/>
    <w:rsid w:val="00C73A71"/>
    <w:rsid w:val="00C7471F"/>
    <w:rsid w:val="00C75079"/>
    <w:rsid w:val="00C7555E"/>
    <w:rsid w:val="00C76DC3"/>
    <w:rsid w:val="00C77170"/>
    <w:rsid w:val="00C77FE3"/>
    <w:rsid w:val="00C8021A"/>
    <w:rsid w:val="00C804C3"/>
    <w:rsid w:val="00C81CA8"/>
    <w:rsid w:val="00C847F1"/>
    <w:rsid w:val="00C84CFF"/>
    <w:rsid w:val="00C84D47"/>
    <w:rsid w:val="00C85473"/>
    <w:rsid w:val="00C8674D"/>
    <w:rsid w:val="00C879FA"/>
    <w:rsid w:val="00C904A1"/>
    <w:rsid w:val="00C90766"/>
    <w:rsid w:val="00C90FB5"/>
    <w:rsid w:val="00C91106"/>
    <w:rsid w:val="00C931C2"/>
    <w:rsid w:val="00C9342E"/>
    <w:rsid w:val="00C94A74"/>
    <w:rsid w:val="00C95579"/>
    <w:rsid w:val="00C96407"/>
    <w:rsid w:val="00C97A6F"/>
    <w:rsid w:val="00C97A83"/>
    <w:rsid w:val="00CA06B6"/>
    <w:rsid w:val="00CA1E85"/>
    <w:rsid w:val="00CA26A1"/>
    <w:rsid w:val="00CA2A0F"/>
    <w:rsid w:val="00CA30C4"/>
    <w:rsid w:val="00CA4F65"/>
    <w:rsid w:val="00CA57B3"/>
    <w:rsid w:val="00CA5989"/>
    <w:rsid w:val="00CA60F9"/>
    <w:rsid w:val="00CA6D98"/>
    <w:rsid w:val="00CA7B4F"/>
    <w:rsid w:val="00CB0DE4"/>
    <w:rsid w:val="00CB0F65"/>
    <w:rsid w:val="00CB23A2"/>
    <w:rsid w:val="00CB4416"/>
    <w:rsid w:val="00CB444A"/>
    <w:rsid w:val="00CB66CE"/>
    <w:rsid w:val="00CB6BD7"/>
    <w:rsid w:val="00CB7835"/>
    <w:rsid w:val="00CB78DC"/>
    <w:rsid w:val="00CC07B4"/>
    <w:rsid w:val="00CC262A"/>
    <w:rsid w:val="00CC3913"/>
    <w:rsid w:val="00CC3C1F"/>
    <w:rsid w:val="00CC48C8"/>
    <w:rsid w:val="00CC49D0"/>
    <w:rsid w:val="00CC59CC"/>
    <w:rsid w:val="00CC7060"/>
    <w:rsid w:val="00CC7079"/>
    <w:rsid w:val="00CD0141"/>
    <w:rsid w:val="00CD04CD"/>
    <w:rsid w:val="00CD0CE9"/>
    <w:rsid w:val="00CD2005"/>
    <w:rsid w:val="00CD42F8"/>
    <w:rsid w:val="00CD6219"/>
    <w:rsid w:val="00CD7DC0"/>
    <w:rsid w:val="00CE0ACB"/>
    <w:rsid w:val="00CE214E"/>
    <w:rsid w:val="00CE2D88"/>
    <w:rsid w:val="00CE2E65"/>
    <w:rsid w:val="00CE3B7A"/>
    <w:rsid w:val="00CE3CF2"/>
    <w:rsid w:val="00CE5CFF"/>
    <w:rsid w:val="00CE6FD0"/>
    <w:rsid w:val="00CE7E18"/>
    <w:rsid w:val="00CF03EB"/>
    <w:rsid w:val="00CF076F"/>
    <w:rsid w:val="00CF0B79"/>
    <w:rsid w:val="00CF1095"/>
    <w:rsid w:val="00CF1910"/>
    <w:rsid w:val="00CF51C1"/>
    <w:rsid w:val="00CF520F"/>
    <w:rsid w:val="00CF6907"/>
    <w:rsid w:val="00D00206"/>
    <w:rsid w:val="00D00837"/>
    <w:rsid w:val="00D015FB"/>
    <w:rsid w:val="00D01A5F"/>
    <w:rsid w:val="00D03372"/>
    <w:rsid w:val="00D03AAE"/>
    <w:rsid w:val="00D042AF"/>
    <w:rsid w:val="00D046CD"/>
    <w:rsid w:val="00D04C89"/>
    <w:rsid w:val="00D05F34"/>
    <w:rsid w:val="00D108C4"/>
    <w:rsid w:val="00D11CE8"/>
    <w:rsid w:val="00D13A89"/>
    <w:rsid w:val="00D1453B"/>
    <w:rsid w:val="00D16301"/>
    <w:rsid w:val="00D16A75"/>
    <w:rsid w:val="00D20381"/>
    <w:rsid w:val="00D220F0"/>
    <w:rsid w:val="00D22D92"/>
    <w:rsid w:val="00D2382F"/>
    <w:rsid w:val="00D241BF"/>
    <w:rsid w:val="00D2483C"/>
    <w:rsid w:val="00D256DB"/>
    <w:rsid w:val="00D258A1"/>
    <w:rsid w:val="00D25D27"/>
    <w:rsid w:val="00D26AD2"/>
    <w:rsid w:val="00D31956"/>
    <w:rsid w:val="00D31FA7"/>
    <w:rsid w:val="00D32C40"/>
    <w:rsid w:val="00D33A86"/>
    <w:rsid w:val="00D33C22"/>
    <w:rsid w:val="00D33E41"/>
    <w:rsid w:val="00D3443D"/>
    <w:rsid w:val="00D35069"/>
    <w:rsid w:val="00D3546F"/>
    <w:rsid w:val="00D362CA"/>
    <w:rsid w:val="00D401EC"/>
    <w:rsid w:val="00D42282"/>
    <w:rsid w:val="00D4242E"/>
    <w:rsid w:val="00D42595"/>
    <w:rsid w:val="00D4375F"/>
    <w:rsid w:val="00D458E1"/>
    <w:rsid w:val="00D458FB"/>
    <w:rsid w:val="00D4717C"/>
    <w:rsid w:val="00D4767C"/>
    <w:rsid w:val="00D50259"/>
    <w:rsid w:val="00D510B1"/>
    <w:rsid w:val="00D51BD5"/>
    <w:rsid w:val="00D55A0F"/>
    <w:rsid w:val="00D5627F"/>
    <w:rsid w:val="00D56D46"/>
    <w:rsid w:val="00D570C6"/>
    <w:rsid w:val="00D612C1"/>
    <w:rsid w:val="00D615B2"/>
    <w:rsid w:val="00D6204A"/>
    <w:rsid w:val="00D624EC"/>
    <w:rsid w:val="00D6298F"/>
    <w:rsid w:val="00D62B8A"/>
    <w:rsid w:val="00D6321B"/>
    <w:rsid w:val="00D651C7"/>
    <w:rsid w:val="00D6586D"/>
    <w:rsid w:val="00D6638A"/>
    <w:rsid w:val="00D66F77"/>
    <w:rsid w:val="00D679A0"/>
    <w:rsid w:val="00D70446"/>
    <w:rsid w:val="00D7136B"/>
    <w:rsid w:val="00D71447"/>
    <w:rsid w:val="00D7452E"/>
    <w:rsid w:val="00D75664"/>
    <w:rsid w:val="00D7686C"/>
    <w:rsid w:val="00D76926"/>
    <w:rsid w:val="00D80AF9"/>
    <w:rsid w:val="00D815D9"/>
    <w:rsid w:val="00D81A25"/>
    <w:rsid w:val="00D82DE1"/>
    <w:rsid w:val="00D84B6B"/>
    <w:rsid w:val="00D87817"/>
    <w:rsid w:val="00D91DC4"/>
    <w:rsid w:val="00D9598B"/>
    <w:rsid w:val="00D96D2E"/>
    <w:rsid w:val="00DA0CD8"/>
    <w:rsid w:val="00DA0CE1"/>
    <w:rsid w:val="00DA1FAA"/>
    <w:rsid w:val="00DA4D34"/>
    <w:rsid w:val="00DA4D4F"/>
    <w:rsid w:val="00DA5CF8"/>
    <w:rsid w:val="00DA5D87"/>
    <w:rsid w:val="00DA6262"/>
    <w:rsid w:val="00DA646A"/>
    <w:rsid w:val="00DA7527"/>
    <w:rsid w:val="00DB13E3"/>
    <w:rsid w:val="00DB14F1"/>
    <w:rsid w:val="00DB3333"/>
    <w:rsid w:val="00DB38B0"/>
    <w:rsid w:val="00DB44FE"/>
    <w:rsid w:val="00DB4EBB"/>
    <w:rsid w:val="00DB547A"/>
    <w:rsid w:val="00DB5FF3"/>
    <w:rsid w:val="00DB73EA"/>
    <w:rsid w:val="00DB74C0"/>
    <w:rsid w:val="00DB7D9D"/>
    <w:rsid w:val="00DC023F"/>
    <w:rsid w:val="00DC0342"/>
    <w:rsid w:val="00DC1BA4"/>
    <w:rsid w:val="00DC1CB2"/>
    <w:rsid w:val="00DC28F8"/>
    <w:rsid w:val="00DC7437"/>
    <w:rsid w:val="00DD0755"/>
    <w:rsid w:val="00DD5768"/>
    <w:rsid w:val="00DE0594"/>
    <w:rsid w:val="00DE086B"/>
    <w:rsid w:val="00DE09FA"/>
    <w:rsid w:val="00DE2C6A"/>
    <w:rsid w:val="00DE4207"/>
    <w:rsid w:val="00DE4E99"/>
    <w:rsid w:val="00DE621E"/>
    <w:rsid w:val="00DE6332"/>
    <w:rsid w:val="00DE682C"/>
    <w:rsid w:val="00DF072B"/>
    <w:rsid w:val="00DF1DCD"/>
    <w:rsid w:val="00DF2638"/>
    <w:rsid w:val="00DF2CFA"/>
    <w:rsid w:val="00DF6F49"/>
    <w:rsid w:val="00DF7E8D"/>
    <w:rsid w:val="00E01478"/>
    <w:rsid w:val="00E01A38"/>
    <w:rsid w:val="00E01B13"/>
    <w:rsid w:val="00E023F6"/>
    <w:rsid w:val="00E03055"/>
    <w:rsid w:val="00E03553"/>
    <w:rsid w:val="00E05473"/>
    <w:rsid w:val="00E056FF"/>
    <w:rsid w:val="00E058B5"/>
    <w:rsid w:val="00E06201"/>
    <w:rsid w:val="00E102A3"/>
    <w:rsid w:val="00E1057F"/>
    <w:rsid w:val="00E117A0"/>
    <w:rsid w:val="00E11EBF"/>
    <w:rsid w:val="00E12A61"/>
    <w:rsid w:val="00E12B92"/>
    <w:rsid w:val="00E12FA8"/>
    <w:rsid w:val="00E1318C"/>
    <w:rsid w:val="00E142BA"/>
    <w:rsid w:val="00E15E2C"/>
    <w:rsid w:val="00E16911"/>
    <w:rsid w:val="00E1789E"/>
    <w:rsid w:val="00E21B5B"/>
    <w:rsid w:val="00E225BF"/>
    <w:rsid w:val="00E22CBF"/>
    <w:rsid w:val="00E240DC"/>
    <w:rsid w:val="00E2506A"/>
    <w:rsid w:val="00E25FD1"/>
    <w:rsid w:val="00E27087"/>
    <w:rsid w:val="00E31B84"/>
    <w:rsid w:val="00E359F7"/>
    <w:rsid w:val="00E4000E"/>
    <w:rsid w:val="00E40AD7"/>
    <w:rsid w:val="00E42878"/>
    <w:rsid w:val="00E43733"/>
    <w:rsid w:val="00E50037"/>
    <w:rsid w:val="00E5049C"/>
    <w:rsid w:val="00E5052D"/>
    <w:rsid w:val="00E5104E"/>
    <w:rsid w:val="00E51363"/>
    <w:rsid w:val="00E51DD1"/>
    <w:rsid w:val="00E527DA"/>
    <w:rsid w:val="00E55C28"/>
    <w:rsid w:val="00E56417"/>
    <w:rsid w:val="00E56D09"/>
    <w:rsid w:val="00E62D0D"/>
    <w:rsid w:val="00E65493"/>
    <w:rsid w:val="00E662F8"/>
    <w:rsid w:val="00E664ED"/>
    <w:rsid w:val="00E6659C"/>
    <w:rsid w:val="00E66D1A"/>
    <w:rsid w:val="00E675C6"/>
    <w:rsid w:val="00E67A11"/>
    <w:rsid w:val="00E70696"/>
    <w:rsid w:val="00E75E9C"/>
    <w:rsid w:val="00E7699C"/>
    <w:rsid w:val="00E77B9B"/>
    <w:rsid w:val="00E8013D"/>
    <w:rsid w:val="00E826D2"/>
    <w:rsid w:val="00E82F38"/>
    <w:rsid w:val="00E831E4"/>
    <w:rsid w:val="00E8508F"/>
    <w:rsid w:val="00E862BE"/>
    <w:rsid w:val="00E868A9"/>
    <w:rsid w:val="00E907E5"/>
    <w:rsid w:val="00E90B8F"/>
    <w:rsid w:val="00E91F21"/>
    <w:rsid w:val="00E92CD0"/>
    <w:rsid w:val="00E94B3F"/>
    <w:rsid w:val="00E9505A"/>
    <w:rsid w:val="00E962A6"/>
    <w:rsid w:val="00E96329"/>
    <w:rsid w:val="00E96A79"/>
    <w:rsid w:val="00E97BDB"/>
    <w:rsid w:val="00E97D38"/>
    <w:rsid w:val="00E97DF1"/>
    <w:rsid w:val="00EA0C38"/>
    <w:rsid w:val="00EA0EBE"/>
    <w:rsid w:val="00EA10C9"/>
    <w:rsid w:val="00EA175A"/>
    <w:rsid w:val="00EA1A14"/>
    <w:rsid w:val="00EA1D0C"/>
    <w:rsid w:val="00EA22D3"/>
    <w:rsid w:val="00EA3FEF"/>
    <w:rsid w:val="00EA6585"/>
    <w:rsid w:val="00EB3647"/>
    <w:rsid w:val="00EB3C40"/>
    <w:rsid w:val="00EB3D62"/>
    <w:rsid w:val="00EB4671"/>
    <w:rsid w:val="00EB4BE8"/>
    <w:rsid w:val="00EB6C85"/>
    <w:rsid w:val="00EC3EFC"/>
    <w:rsid w:val="00EC41FB"/>
    <w:rsid w:val="00ED14E9"/>
    <w:rsid w:val="00ED1624"/>
    <w:rsid w:val="00ED1B20"/>
    <w:rsid w:val="00ED22DD"/>
    <w:rsid w:val="00ED30A4"/>
    <w:rsid w:val="00ED3310"/>
    <w:rsid w:val="00ED4728"/>
    <w:rsid w:val="00ED5076"/>
    <w:rsid w:val="00ED5189"/>
    <w:rsid w:val="00ED6C2F"/>
    <w:rsid w:val="00EE0B38"/>
    <w:rsid w:val="00EE0D4C"/>
    <w:rsid w:val="00EE25F2"/>
    <w:rsid w:val="00EE3413"/>
    <w:rsid w:val="00EE3983"/>
    <w:rsid w:val="00EE4525"/>
    <w:rsid w:val="00EE4921"/>
    <w:rsid w:val="00EE6F21"/>
    <w:rsid w:val="00EE7975"/>
    <w:rsid w:val="00EF0282"/>
    <w:rsid w:val="00EF04B3"/>
    <w:rsid w:val="00EF0595"/>
    <w:rsid w:val="00EF0D00"/>
    <w:rsid w:val="00EF10DD"/>
    <w:rsid w:val="00EF14D6"/>
    <w:rsid w:val="00EF400D"/>
    <w:rsid w:val="00EF4E5B"/>
    <w:rsid w:val="00EF5825"/>
    <w:rsid w:val="00EF7397"/>
    <w:rsid w:val="00EF761E"/>
    <w:rsid w:val="00EF773D"/>
    <w:rsid w:val="00F026A1"/>
    <w:rsid w:val="00F02733"/>
    <w:rsid w:val="00F02ADB"/>
    <w:rsid w:val="00F02E48"/>
    <w:rsid w:val="00F02FF5"/>
    <w:rsid w:val="00F0347D"/>
    <w:rsid w:val="00F04E82"/>
    <w:rsid w:val="00F056E5"/>
    <w:rsid w:val="00F05DCA"/>
    <w:rsid w:val="00F06A55"/>
    <w:rsid w:val="00F07B2F"/>
    <w:rsid w:val="00F11AE4"/>
    <w:rsid w:val="00F11C2F"/>
    <w:rsid w:val="00F11F99"/>
    <w:rsid w:val="00F121C3"/>
    <w:rsid w:val="00F13ADD"/>
    <w:rsid w:val="00F13F05"/>
    <w:rsid w:val="00F1449E"/>
    <w:rsid w:val="00F14620"/>
    <w:rsid w:val="00F14B77"/>
    <w:rsid w:val="00F158C4"/>
    <w:rsid w:val="00F159E0"/>
    <w:rsid w:val="00F16270"/>
    <w:rsid w:val="00F17E36"/>
    <w:rsid w:val="00F21A26"/>
    <w:rsid w:val="00F2256D"/>
    <w:rsid w:val="00F23C03"/>
    <w:rsid w:val="00F23DE1"/>
    <w:rsid w:val="00F24820"/>
    <w:rsid w:val="00F24AD9"/>
    <w:rsid w:val="00F273E7"/>
    <w:rsid w:val="00F27401"/>
    <w:rsid w:val="00F27A2A"/>
    <w:rsid w:val="00F27CC6"/>
    <w:rsid w:val="00F3055F"/>
    <w:rsid w:val="00F31533"/>
    <w:rsid w:val="00F357E3"/>
    <w:rsid w:val="00F359AC"/>
    <w:rsid w:val="00F400AE"/>
    <w:rsid w:val="00F40477"/>
    <w:rsid w:val="00F40B49"/>
    <w:rsid w:val="00F41BA7"/>
    <w:rsid w:val="00F41C50"/>
    <w:rsid w:val="00F424A5"/>
    <w:rsid w:val="00F4279A"/>
    <w:rsid w:val="00F42D25"/>
    <w:rsid w:val="00F4525C"/>
    <w:rsid w:val="00F4528A"/>
    <w:rsid w:val="00F4538D"/>
    <w:rsid w:val="00F50C2B"/>
    <w:rsid w:val="00F5150A"/>
    <w:rsid w:val="00F54753"/>
    <w:rsid w:val="00F548DE"/>
    <w:rsid w:val="00F54CA8"/>
    <w:rsid w:val="00F54E56"/>
    <w:rsid w:val="00F55078"/>
    <w:rsid w:val="00F55230"/>
    <w:rsid w:val="00F56F14"/>
    <w:rsid w:val="00F61BCE"/>
    <w:rsid w:val="00F637C8"/>
    <w:rsid w:val="00F63DC4"/>
    <w:rsid w:val="00F65F88"/>
    <w:rsid w:val="00F66774"/>
    <w:rsid w:val="00F66F13"/>
    <w:rsid w:val="00F71140"/>
    <w:rsid w:val="00F71599"/>
    <w:rsid w:val="00F73053"/>
    <w:rsid w:val="00F73F2C"/>
    <w:rsid w:val="00F74051"/>
    <w:rsid w:val="00F74649"/>
    <w:rsid w:val="00F746A9"/>
    <w:rsid w:val="00F752AA"/>
    <w:rsid w:val="00F82F71"/>
    <w:rsid w:val="00F83AF1"/>
    <w:rsid w:val="00F8412F"/>
    <w:rsid w:val="00F84594"/>
    <w:rsid w:val="00F85551"/>
    <w:rsid w:val="00F85BC0"/>
    <w:rsid w:val="00F8634B"/>
    <w:rsid w:val="00F86C55"/>
    <w:rsid w:val="00F87D68"/>
    <w:rsid w:val="00F903D4"/>
    <w:rsid w:val="00F90579"/>
    <w:rsid w:val="00F90763"/>
    <w:rsid w:val="00F90850"/>
    <w:rsid w:val="00F90BDE"/>
    <w:rsid w:val="00F941C2"/>
    <w:rsid w:val="00F942FA"/>
    <w:rsid w:val="00F97E2C"/>
    <w:rsid w:val="00FA0DD2"/>
    <w:rsid w:val="00FA2027"/>
    <w:rsid w:val="00FA3093"/>
    <w:rsid w:val="00FA38B6"/>
    <w:rsid w:val="00FA3997"/>
    <w:rsid w:val="00FA4DCA"/>
    <w:rsid w:val="00FA5930"/>
    <w:rsid w:val="00FA7F81"/>
    <w:rsid w:val="00FB1FF9"/>
    <w:rsid w:val="00FB4476"/>
    <w:rsid w:val="00FB6003"/>
    <w:rsid w:val="00FC08F4"/>
    <w:rsid w:val="00FC38F8"/>
    <w:rsid w:val="00FC3FF7"/>
    <w:rsid w:val="00FD0003"/>
    <w:rsid w:val="00FD070F"/>
    <w:rsid w:val="00FD1E84"/>
    <w:rsid w:val="00FD2284"/>
    <w:rsid w:val="00FD3BDD"/>
    <w:rsid w:val="00FD6748"/>
    <w:rsid w:val="00FD76BC"/>
    <w:rsid w:val="00FE1D84"/>
    <w:rsid w:val="00FE3A54"/>
    <w:rsid w:val="00FE4D12"/>
    <w:rsid w:val="00FF0FBA"/>
    <w:rsid w:val="00FF23C9"/>
    <w:rsid w:val="00FF39DA"/>
    <w:rsid w:val="00FF4240"/>
    <w:rsid w:val="01233E67"/>
    <w:rsid w:val="016B67CF"/>
    <w:rsid w:val="0197918F"/>
    <w:rsid w:val="01B648C8"/>
    <w:rsid w:val="023A9734"/>
    <w:rsid w:val="02685FF0"/>
    <w:rsid w:val="028FC7BA"/>
    <w:rsid w:val="02DC086F"/>
    <w:rsid w:val="032894B4"/>
    <w:rsid w:val="0344087D"/>
    <w:rsid w:val="03442D5B"/>
    <w:rsid w:val="040071CF"/>
    <w:rsid w:val="04038763"/>
    <w:rsid w:val="042A63EE"/>
    <w:rsid w:val="045D7818"/>
    <w:rsid w:val="046FAB3E"/>
    <w:rsid w:val="0484BBFB"/>
    <w:rsid w:val="048A6F54"/>
    <w:rsid w:val="04D0EEAF"/>
    <w:rsid w:val="04F7F82D"/>
    <w:rsid w:val="051393C3"/>
    <w:rsid w:val="0529702D"/>
    <w:rsid w:val="0564435C"/>
    <w:rsid w:val="05664229"/>
    <w:rsid w:val="05787094"/>
    <w:rsid w:val="0579F06A"/>
    <w:rsid w:val="05BC376C"/>
    <w:rsid w:val="05E12BF5"/>
    <w:rsid w:val="05F81FC2"/>
    <w:rsid w:val="05FEFA5F"/>
    <w:rsid w:val="06253EE2"/>
    <w:rsid w:val="06B1D421"/>
    <w:rsid w:val="06B9BB3F"/>
    <w:rsid w:val="0723E6D2"/>
    <w:rsid w:val="077FF902"/>
    <w:rsid w:val="07937B76"/>
    <w:rsid w:val="07C79E0B"/>
    <w:rsid w:val="07E61182"/>
    <w:rsid w:val="083F0181"/>
    <w:rsid w:val="08687DD3"/>
    <w:rsid w:val="08877191"/>
    <w:rsid w:val="0916CD5D"/>
    <w:rsid w:val="09255E6E"/>
    <w:rsid w:val="0937B24B"/>
    <w:rsid w:val="097CB7DB"/>
    <w:rsid w:val="098178B4"/>
    <w:rsid w:val="0997459C"/>
    <w:rsid w:val="09AB4F0C"/>
    <w:rsid w:val="09F4FFDF"/>
    <w:rsid w:val="0A04737E"/>
    <w:rsid w:val="0A22A4A3"/>
    <w:rsid w:val="0A29AC4F"/>
    <w:rsid w:val="0A2E9011"/>
    <w:rsid w:val="0A3770E0"/>
    <w:rsid w:val="0AB30E9C"/>
    <w:rsid w:val="0AD7B848"/>
    <w:rsid w:val="0AE6927B"/>
    <w:rsid w:val="0B3AB62C"/>
    <w:rsid w:val="0B3E2DEA"/>
    <w:rsid w:val="0B439D96"/>
    <w:rsid w:val="0BBC112D"/>
    <w:rsid w:val="0BE577E8"/>
    <w:rsid w:val="0C151587"/>
    <w:rsid w:val="0C223D1D"/>
    <w:rsid w:val="0C2F0A37"/>
    <w:rsid w:val="0C555781"/>
    <w:rsid w:val="0C69C6DB"/>
    <w:rsid w:val="0C9F979D"/>
    <w:rsid w:val="0CCCB48B"/>
    <w:rsid w:val="0CD7C71C"/>
    <w:rsid w:val="0CDFD73E"/>
    <w:rsid w:val="0CED381F"/>
    <w:rsid w:val="0D365E42"/>
    <w:rsid w:val="0D36742B"/>
    <w:rsid w:val="0D7B3888"/>
    <w:rsid w:val="0DA4ECD6"/>
    <w:rsid w:val="0DAD45F5"/>
    <w:rsid w:val="0DDE5A94"/>
    <w:rsid w:val="0E1CF247"/>
    <w:rsid w:val="0E435BA2"/>
    <w:rsid w:val="0E511D9D"/>
    <w:rsid w:val="0EAE37A7"/>
    <w:rsid w:val="0EB3B621"/>
    <w:rsid w:val="0EE15D2B"/>
    <w:rsid w:val="0F49C1B2"/>
    <w:rsid w:val="0F6E4074"/>
    <w:rsid w:val="0F815134"/>
    <w:rsid w:val="0FA39590"/>
    <w:rsid w:val="0FA7E5A5"/>
    <w:rsid w:val="1004C8A0"/>
    <w:rsid w:val="102BBEFC"/>
    <w:rsid w:val="1032A0B5"/>
    <w:rsid w:val="10428C5A"/>
    <w:rsid w:val="106089B9"/>
    <w:rsid w:val="108A8C83"/>
    <w:rsid w:val="11233BDF"/>
    <w:rsid w:val="11A3D8DB"/>
    <w:rsid w:val="11C6CFD1"/>
    <w:rsid w:val="11F00853"/>
    <w:rsid w:val="127C57FC"/>
    <w:rsid w:val="12E5C852"/>
    <w:rsid w:val="12E74C4A"/>
    <w:rsid w:val="12F01826"/>
    <w:rsid w:val="1304A1FC"/>
    <w:rsid w:val="13385FEE"/>
    <w:rsid w:val="13881057"/>
    <w:rsid w:val="145D6808"/>
    <w:rsid w:val="1482C705"/>
    <w:rsid w:val="1511FFE9"/>
    <w:rsid w:val="153CB7C3"/>
    <w:rsid w:val="155074F4"/>
    <w:rsid w:val="158C3DC6"/>
    <w:rsid w:val="15A7CC3D"/>
    <w:rsid w:val="15C80FF5"/>
    <w:rsid w:val="15F439A9"/>
    <w:rsid w:val="16B538DE"/>
    <w:rsid w:val="170EBE36"/>
    <w:rsid w:val="173D8CD3"/>
    <w:rsid w:val="1749748E"/>
    <w:rsid w:val="174CE6E9"/>
    <w:rsid w:val="177F00B2"/>
    <w:rsid w:val="17C7107D"/>
    <w:rsid w:val="17D3B92D"/>
    <w:rsid w:val="1822B369"/>
    <w:rsid w:val="18267811"/>
    <w:rsid w:val="1876625B"/>
    <w:rsid w:val="18C47C71"/>
    <w:rsid w:val="18C95857"/>
    <w:rsid w:val="18CE7B16"/>
    <w:rsid w:val="18D3C325"/>
    <w:rsid w:val="18E3FF95"/>
    <w:rsid w:val="18FB8232"/>
    <w:rsid w:val="192FF8AC"/>
    <w:rsid w:val="193B5ECC"/>
    <w:rsid w:val="195ECC0F"/>
    <w:rsid w:val="1963C80B"/>
    <w:rsid w:val="19902B10"/>
    <w:rsid w:val="19C32301"/>
    <w:rsid w:val="19E55A4B"/>
    <w:rsid w:val="19F2A31E"/>
    <w:rsid w:val="1A58EDDB"/>
    <w:rsid w:val="1A6D22AE"/>
    <w:rsid w:val="1A714C6D"/>
    <w:rsid w:val="1AB40574"/>
    <w:rsid w:val="1AC09173"/>
    <w:rsid w:val="1AEC1347"/>
    <w:rsid w:val="1AF6C1AD"/>
    <w:rsid w:val="1B088351"/>
    <w:rsid w:val="1B2C609D"/>
    <w:rsid w:val="1BD8ED31"/>
    <w:rsid w:val="1C21670F"/>
    <w:rsid w:val="1C2A90D0"/>
    <w:rsid w:val="1C81F401"/>
    <w:rsid w:val="1C87D22F"/>
    <w:rsid w:val="1D53612D"/>
    <w:rsid w:val="1D880BCE"/>
    <w:rsid w:val="1E1321BB"/>
    <w:rsid w:val="1E1545F6"/>
    <w:rsid w:val="1E21FF26"/>
    <w:rsid w:val="1E4C62DB"/>
    <w:rsid w:val="1E50AECA"/>
    <w:rsid w:val="1E970F0C"/>
    <w:rsid w:val="1EB6DAB4"/>
    <w:rsid w:val="1ED01505"/>
    <w:rsid w:val="1F1DA425"/>
    <w:rsid w:val="1F363E7D"/>
    <w:rsid w:val="1F47FDCE"/>
    <w:rsid w:val="1F614CE3"/>
    <w:rsid w:val="1F8EBBD8"/>
    <w:rsid w:val="20420854"/>
    <w:rsid w:val="2062E574"/>
    <w:rsid w:val="20744CF8"/>
    <w:rsid w:val="20783A02"/>
    <w:rsid w:val="20A88AC9"/>
    <w:rsid w:val="215235EC"/>
    <w:rsid w:val="21865EC3"/>
    <w:rsid w:val="21CF6769"/>
    <w:rsid w:val="220F63F5"/>
    <w:rsid w:val="222E4BBC"/>
    <w:rsid w:val="227B655C"/>
    <w:rsid w:val="227DB122"/>
    <w:rsid w:val="2363C302"/>
    <w:rsid w:val="23AC2518"/>
    <w:rsid w:val="23CA286B"/>
    <w:rsid w:val="23F3232B"/>
    <w:rsid w:val="240C7E63"/>
    <w:rsid w:val="24106FCC"/>
    <w:rsid w:val="241F2A70"/>
    <w:rsid w:val="246FED33"/>
    <w:rsid w:val="24922102"/>
    <w:rsid w:val="24CAA73F"/>
    <w:rsid w:val="24DE6FC1"/>
    <w:rsid w:val="24F29789"/>
    <w:rsid w:val="2503D576"/>
    <w:rsid w:val="2505B440"/>
    <w:rsid w:val="250D74B7"/>
    <w:rsid w:val="253B7EBD"/>
    <w:rsid w:val="254494DA"/>
    <w:rsid w:val="2583A73D"/>
    <w:rsid w:val="2645B685"/>
    <w:rsid w:val="2691C750"/>
    <w:rsid w:val="26B51D9B"/>
    <w:rsid w:val="26E018C3"/>
    <w:rsid w:val="26FFE643"/>
    <w:rsid w:val="275CD301"/>
    <w:rsid w:val="282C76B5"/>
    <w:rsid w:val="28471D2A"/>
    <w:rsid w:val="287ABEB8"/>
    <w:rsid w:val="2885B4C7"/>
    <w:rsid w:val="28A248D5"/>
    <w:rsid w:val="28CD09F0"/>
    <w:rsid w:val="28DF97EE"/>
    <w:rsid w:val="28EAE38A"/>
    <w:rsid w:val="2908BA29"/>
    <w:rsid w:val="29212375"/>
    <w:rsid w:val="2941CE49"/>
    <w:rsid w:val="296B6D4B"/>
    <w:rsid w:val="298DC04D"/>
    <w:rsid w:val="29B8B90F"/>
    <w:rsid w:val="2A7029C8"/>
    <w:rsid w:val="2A780274"/>
    <w:rsid w:val="2AAA79C7"/>
    <w:rsid w:val="2AC429EC"/>
    <w:rsid w:val="2ADE0769"/>
    <w:rsid w:val="2AFDFE43"/>
    <w:rsid w:val="2B4D1ECE"/>
    <w:rsid w:val="2B6EA257"/>
    <w:rsid w:val="2B8B7DD0"/>
    <w:rsid w:val="2B9A7151"/>
    <w:rsid w:val="2B9CD032"/>
    <w:rsid w:val="2BE7900E"/>
    <w:rsid w:val="2BF50C37"/>
    <w:rsid w:val="2CB2093B"/>
    <w:rsid w:val="2CDAD92D"/>
    <w:rsid w:val="2CE27589"/>
    <w:rsid w:val="2D107EB0"/>
    <w:rsid w:val="2D4A239C"/>
    <w:rsid w:val="2D8CF1F4"/>
    <w:rsid w:val="2E0EE439"/>
    <w:rsid w:val="2E2F1DC5"/>
    <w:rsid w:val="2E68202A"/>
    <w:rsid w:val="2E769082"/>
    <w:rsid w:val="2E8B95F6"/>
    <w:rsid w:val="2E9FD27D"/>
    <w:rsid w:val="2F045513"/>
    <w:rsid w:val="2F3537D5"/>
    <w:rsid w:val="2F543C3C"/>
    <w:rsid w:val="2F762779"/>
    <w:rsid w:val="2FC24BA6"/>
    <w:rsid w:val="2FE6D1BC"/>
    <w:rsid w:val="300111E9"/>
    <w:rsid w:val="302CD857"/>
    <w:rsid w:val="30645B3C"/>
    <w:rsid w:val="307D4BEA"/>
    <w:rsid w:val="30885D21"/>
    <w:rsid w:val="309AC12B"/>
    <w:rsid w:val="30DF5E58"/>
    <w:rsid w:val="30F3C4C4"/>
    <w:rsid w:val="3114A6BE"/>
    <w:rsid w:val="316E9143"/>
    <w:rsid w:val="31AE9138"/>
    <w:rsid w:val="31BB2F7E"/>
    <w:rsid w:val="321DE631"/>
    <w:rsid w:val="322181E6"/>
    <w:rsid w:val="32235817"/>
    <w:rsid w:val="332BEDCE"/>
    <w:rsid w:val="335AA5F8"/>
    <w:rsid w:val="3389AD73"/>
    <w:rsid w:val="338B6C5D"/>
    <w:rsid w:val="3391BC0F"/>
    <w:rsid w:val="33974823"/>
    <w:rsid w:val="33D251EC"/>
    <w:rsid w:val="33E28AEC"/>
    <w:rsid w:val="340A07AE"/>
    <w:rsid w:val="342B9570"/>
    <w:rsid w:val="343FAECA"/>
    <w:rsid w:val="346B0801"/>
    <w:rsid w:val="34A7711E"/>
    <w:rsid w:val="34D01697"/>
    <w:rsid w:val="34D0DBE7"/>
    <w:rsid w:val="34D524D5"/>
    <w:rsid w:val="351FAC11"/>
    <w:rsid w:val="35460964"/>
    <w:rsid w:val="355869EA"/>
    <w:rsid w:val="3562B36E"/>
    <w:rsid w:val="3593DF90"/>
    <w:rsid w:val="368F74DA"/>
    <w:rsid w:val="36DBD6E4"/>
    <w:rsid w:val="3722A5D2"/>
    <w:rsid w:val="37742086"/>
    <w:rsid w:val="37829594"/>
    <w:rsid w:val="379EFDCF"/>
    <w:rsid w:val="38298F3F"/>
    <w:rsid w:val="38449647"/>
    <w:rsid w:val="388D78ED"/>
    <w:rsid w:val="38C75FFE"/>
    <w:rsid w:val="38D486A3"/>
    <w:rsid w:val="38F6273F"/>
    <w:rsid w:val="3908AD48"/>
    <w:rsid w:val="3931E094"/>
    <w:rsid w:val="3945ECD8"/>
    <w:rsid w:val="395E4C92"/>
    <w:rsid w:val="39769132"/>
    <w:rsid w:val="397F1D38"/>
    <w:rsid w:val="3A17B25C"/>
    <w:rsid w:val="3A3F861B"/>
    <w:rsid w:val="3A64CC1C"/>
    <w:rsid w:val="3A8BF691"/>
    <w:rsid w:val="3A929E1D"/>
    <w:rsid w:val="3A944954"/>
    <w:rsid w:val="3AED3EFD"/>
    <w:rsid w:val="3AFED1E1"/>
    <w:rsid w:val="3B637B92"/>
    <w:rsid w:val="3B6F7801"/>
    <w:rsid w:val="3BCB7770"/>
    <w:rsid w:val="3BD4C390"/>
    <w:rsid w:val="3BF57D6F"/>
    <w:rsid w:val="3C0EB2C7"/>
    <w:rsid w:val="3C819799"/>
    <w:rsid w:val="3D050AE1"/>
    <w:rsid w:val="3D08EE14"/>
    <w:rsid w:val="3D0E3FA9"/>
    <w:rsid w:val="3D2156D2"/>
    <w:rsid w:val="3D8C2B60"/>
    <w:rsid w:val="3DCA7BAF"/>
    <w:rsid w:val="3DFBF219"/>
    <w:rsid w:val="3E0066BF"/>
    <w:rsid w:val="3E08F29B"/>
    <w:rsid w:val="3E8DE656"/>
    <w:rsid w:val="3F08ED3C"/>
    <w:rsid w:val="3F2FE6CD"/>
    <w:rsid w:val="3F4E8F12"/>
    <w:rsid w:val="3F57C6CB"/>
    <w:rsid w:val="3F70264A"/>
    <w:rsid w:val="3F8F23B5"/>
    <w:rsid w:val="3FA63C5D"/>
    <w:rsid w:val="40C6F3D2"/>
    <w:rsid w:val="40F91072"/>
    <w:rsid w:val="4108F1D4"/>
    <w:rsid w:val="41205BF0"/>
    <w:rsid w:val="415D66DD"/>
    <w:rsid w:val="416DD717"/>
    <w:rsid w:val="41AA2466"/>
    <w:rsid w:val="41CBE52D"/>
    <w:rsid w:val="42067401"/>
    <w:rsid w:val="420ED131"/>
    <w:rsid w:val="422E2951"/>
    <w:rsid w:val="42A2A935"/>
    <w:rsid w:val="42C99F2D"/>
    <w:rsid w:val="42CC40DC"/>
    <w:rsid w:val="42E04E0A"/>
    <w:rsid w:val="43225B25"/>
    <w:rsid w:val="433900DF"/>
    <w:rsid w:val="4353202E"/>
    <w:rsid w:val="440B7497"/>
    <w:rsid w:val="440FFCA1"/>
    <w:rsid w:val="44C68453"/>
    <w:rsid w:val="44CC0FEB"/>
    <w:rsid w:val="453DD72F"/>
    <w:rsid w:val="45401CD6"/>
    <w:rsid w:val="45713C86"/>
    <w:rsid w:val="45A65874"/>
    <w:rsid w:val="45A874B6"/>
    <w:rsid w:val="45E4FA0D"/>
    <w:rsid w:val="460B7A4D"/>
    <w:rsid w:val="460D1810"/>
    <w:rsid w:val="464A4830"/>
    <w:rsid w:val="46592FE0"/>
    <w:rsid w:val="465F716B"/>
    <w:rsid w:val="46671A2C"/>
    <w:rsid w:val="4691BFB8"/>
    <w:rsid w:val="4691E040"/>
    <w:rsid w:val="46CFB201"/>
    <w:rsid w:val="46E80086"/>
    <w:rsid w:val="46FFA803"/>
    <w:rsid w:val="471EF6D4"/>
    <w:rsid w:val="47C98DE2"/>
    <w:rsid w:val="481BC54E"/>
    <w:rsid w:val="481D4FAB"/>
    <w:rsid w:val="48292124"/>
    <w:rsid w:val="483A3C07"/>
    <w:rsid w:val="483C9677"/>
    <w:rsid w:val="485C9FD5"/>
    <w:rsid w:val="48945E11"/>
    <w:rsid w:val="48A0161F"/>
    <w:rsid w:val="48AD9672"/>
    <w:rsid w:val="48CD65A0"/>
    <w:rsid w:val="48E16DE8"/>
    <w:rsid w:val="49068A54"/>
    <w:rsid w:val="4952226E"/>
    <w:rsid w:val="4A11FEA9"/>
    <w:rsid w:val="4A44B3E6"/>
    <w:rsid w:val="4A4A0521"/>
    <w:rsid w:val="4A57752C"/>
    <w:rsid w:val="4A81313F"/>
    <w:rsid w:val="4A8A0D99"/>
    <w:rsid w:val="4AA28963"/>
    <w:rsid w:val="4AE1D6A9"/>
    <w:rsid w:val="4AF09662"/>
    <w:rsid w:val="4B00592C"/>
    <w:rsid w:val="4B4217FB"/>
    <w:rsid w:val="4B5773C1"/>
    <w:rsid w:val="4BD874EC"/>
    <w:rsid w:val="4BD8DF0F"/>
    <w:rsid w:val="4C7FEFD3"/>
    <w:rsid w:val="4CCC8489"/>
    <w:rsid w:val="4CD9C764"/>
    <w:rsid w:val="4D8F027F"/>
    <w:rsid w:val="4DB2EB72"/>
    <w:rsid w:val="4DCACB1C"/>
    <w:rsid w:val="4DE5078D"/>
    <w:rsid w:val="4E23DB04"/>
    <w:rsid w:val="4E5C4A26"/>
    <w:rsid w:val="4F025CAD"/>
    <w:rsid w:val="4F207487"/>
    <w:rsid w:val="4F324CCE"/>
    <w:rsid w:val="4F3C477D"/>
    <w:rsid w:val="4F3E642C"/>
    <w:rsid w:val="4F6A90F8"/>
    <w:rsid w:val="4F7CDEDA"/>
    <w:rsid w:val="4FD21258"/>
    <w:rsid w:val="500883C6"/>
    <w:rsid w:val="500A5BB8"/>
    <w:rsid w:val="5013A140"/>
    <w:rsid w:val="502A6A61"/>
    <w:rsid w:val="505BF113"/>
    <w:rsid w:val="5084B816"/>
    <w:rsid w:val="50A8085B"/>
    <w:rsid w:val="50CCFEDC"/>
    <w:rsid w:val="515057FD"/>
    <w:rsid w:val="517B1292"/>
    <w:rsid w:val="51868462"/>
    <w:rsid w:val="51B37319"/>
    <w:rsid w:val="51BEE145"/>
    <w:rsid w:val="51F42B17"/>
    <w:rsid w:val="5235CECF"/>
    <w:rsid w:val="5248187C"/>
    <w:rsid w:val="5284B0DE"/>
    <w:rsid w:val="52870C72"/>
    <w:rsid w:val="52A27402"/>
    <w:rsid w:val="532FB96A"/>
    <w:rsid w:val="5344D58E"/>
    <w:rsid w:val="5363BED9"/>
    <w:rsid w:val="5373D3C2"/>
    <w:rsid w:val="53B6AFEE"/>
    <w:rsid w:val="53D9D54D"/>
    <w:rsid w:val="53F4CE58"/>
    <w:rsid w:val="545D555A"/>
    <w:rsid w:val="548868C4"/>
    <w:rsid w:val="54AA6D1D"/>
    <w:rsid w:val="54CF24E4"/>
    <w:rsid w:val="54F38B0A"/>
    <w:rsid w:val="5526B9C0"/>
    <w:rsid w:val="552946A9"/>
    <w:rsid w:val="5569E881"/>
    <w:rsid w:val="558DB8F1"/>
    <w:rsid w:val="558F8FEF"/>
    <w:rsid w:val="55EF8075"/>
    <w:rsid w:val="55F796F5"/>
    <w:rsid w:val="56313923"/>
    <w:rsid w:val="56900303"/>
    <w:rsid w:val="56CDE2A6"/>
    <w:rsid w:val="56CF1207"/>
    <w:rsid w:val="576C5618"/>
    <w:rsid w:val="57DD8357"/>
    <w:rsid w:val="581D6099"/>
    <w:rsid w:val="5825EA3B"/>
    <w:rsid w:val="584CCE70"/>
    <w:rsid w:val="586DE559"/>
    <w:rsid w:val="58D7BBD8"/>
    <w:rsid w:val="58E474A0"/>
    <w:rsid w:val="590524B2"/>
    <w:rsid w:val="59206E0D"/>
    <w:rsid w:val="593BE828"/>
    <w:rsid w:val="59A7E35C"/>
    <w:rsid w:val="59BFE00C"/>
    <w:rsid w:val="59D5190F"/>
    <w:rsid w:val="5A08B5F7"/>
    <w:rsid w:val="5A459180"/>
    <w:rsid w:val="5A8F1B68"/>
    <w:rsid w:val="5A9531F0"/>
    <w:rsid w:val="5A9C11B9"/>
    <w:rsid w:val="5A9E8F3F"/>
    <w:rsid w:val="5B6D45A2"/>
    <w:rsid w:val="5BCF5631"/>
    <w:rsid w:val="5BFAF03E"/>
    <w:rsid w:val="5C489A1C"/>
    <w:rsid w:val="5D3DFEE9"/>
    <w:rsid w:val="5DC4CBE4"/>
    <w:rsid w:val="5DE3541A"/>
    <w:rsid w:val="5E701445"/>
    <w:rsid w:val="5E9D8694"/>
    <w:rsid w:val="5EA50194"/>
    <w:rsid w:val="5EF7D509"/>
    <w:rsid w:val="5F36FA10"/>
    <w:rsid w:val="5F8A1E1B"/>
    <w:rsid w:val="5FA30D9B"/>
    <w:rsid w:val="5FC65BC5"/>
    <w:rsid w:val="5FD13AD8"/>
    <w:rsid w:val="60BA4CB5"/>
    <w:rsid w:val="60E15935"/>
    <w:rsid w:val="61050BE6"/>
    <w:rsid w:val="61445E10"/>
    <w:rsid w:val="614B3426"/>
    <w:rsid w:val="614C537E"/>
    <w:rsid w:val="617BD4C5"/>
    <w:rsid w:val="61B204CC"/>
    <w:rsid w:val="61C164E6"/>
    <w:rsid w:val="621FA3DD"/>
    <w:rsid w:val="623003DE"/>
    <w:rsid w:val="623E6B87"/>
    <w:rsid w:val="623EF42D"/>
    <w:rsid w:val="6247D8D5"/>
    <w:rsid w:val="62B76728"/>
    <w:rsid w:val="62B822CD"/>
    <w:rsid w:val="630CDC2E"/>
    <w:rsid w:val="6326A800"/>
    <w:rsid w:val="633B7F88"/>
    <w:rsid w:val="634E5D8C"/>
    <w:rsid w:val="63546F68"/>
    <w:rsid w:val="6368D2EE"/>
    <w:rsid w:val="639C34D0"/>
    <w:rsid w:val="63E25606"/>
    <w:rsid w:val="64026CA6"/>
    <w:rsid w:val="642EE9E4"/>
    <w:rsid w:val="6510A63E"/>
    <w:rsid w:val="65248D99"/>
    <w:rsid w:val="65283E50"/>
    <w:rsid w:val="658E11E5"/>
    <w:rsid w:val="65CD5C2E"/>
    <w:rsid w:val="664E17B7"/>
    <w:rsid w:val="6667E193"/>
    <w:rsid w:val="668C36F7"/>
    <w:rsid w:val="6724B672"/>
    <w:rsid w:val="674DB152"/>
    <w:rsid w:val="675A888C"/>
    <w:rsid w:val="679CD629"/>
    <w:rsid w:val="682139EE"/>
    <w:rsid w:val="68D63EB2"/>
    <w:rsid w:val="68F744AA"/>
    <w:rsid w:val="69338213"/>
    <w:rsid w:val="6973CD79"/>
    <w:rsid w:val="69A45475"/>
    <w:rsid w:val="69C9E8A0"/>
    <w:rsid w:val="6A228709"/>
    <w:rsid w:val="6A262707"/>
    <w:rsid w:val="6A476D92"/>
    <w:rsid w:val="6A7D8C4B"/>
    <w:rsid w:val="6AEC94AE"/>
    <w:rsid w:val="6B0F4C11"/>
    <w:rsid w:val="6B10025E"/>
    <w:rsid w:val="6B1771E7"/>
    <w:rsid w:val="6B1A0CD4"/>
    <w:rsid w:val="6B1C3154"/>
    <w:rsid w:val="6B244AA1"/>
    <w:rsid w:val="6B2CC9A3"/>
    <w:rsid w:val="6B2D9B5F"/>
    <w:rsid w:val="6B6A4FBA"/>
    <w:rsid w:val="6B86DCAD"/>
    <w:rsid w:val="6BB7E534"/>
    <w:rsid w:val="6BE7BE49"/>
    <w:rsid w:val="6C36C3EE"/>
    <w:rsid w:val="6D1E5497"/>
    <w:rsid w:val="6D831274"/>
    <w:rsid w:val="6D921F70"/>
    <w:rsid w:val="6DA14DBF"/>
    <w:rsid w:val="6DB0EA21"/>
    <w:rsid w:val="6DCE274F"/>
    <w:rsid w:val="6DCFC646"/>
    <w:rsid w:val="6DE68D40"/>
    <w:rsid w:val="6DF2C4D1"/>
    <w:rsid w:val="6E05223D"/>
    <w:rsid w:val="6E156340"/>
    <w:rsid w:val="6E28A123"/>
    <w:rsid w:val="6E399748"/>
    <w:rsid w:val="6E43C93A"/>
    <w:rsid w:val="6EBC18E2"/>
    <w:rsid w:val="6EC9542A"/>
    <w:rsid w:val="6EE3BA9C"/>
    <w:rsid w:val="6F555F5C"/>
    <w:rsid w:val="702AE610"/>
    <w:rsid w:val="704061E7"/>
    <w:rsid w:val="70414E38"/>
    <w:rsid w:val="70479EEF"/>
    <w:rsid w:val="7058C95E"/>
    <w:rsid w:val="705FFD9C"/>
    <w:rsid w:val="7095A9AA"/>
    <w:rsid w:val="70A7691E"/>
    <w:rsid w:val="714EB1C0"/>
    <w:rsid w:val="71967EB7"/>
    <w:rsid w:val="71C0FB0F"/>
    <w:rsid w:val="71D7EC82"/>
    <w:rsid w:val="72244216"/>
    <w:rsid w:val="723DAB20"/>
    <w:rsid w:val="72A50DFD"/>
    <w:rsid w:val="72AF64FE"/>
    <w:rsid w:val="72C97092"/>
    <w:rsid w:val="7314281B"/>
    <w:rsid w:val="73539245"/>
    <w:rsid w:val="735DEF50"/>
    <w:rsid w:val="73744C7D"/>
    <w:rsid w:val="73793D15"/>
    <w:rsid w:val="7379A616"/>
    <w:rsid w:val="738EB568"/>
    <w:rsid w:val="73EA198E"/>
    <w:rsid w:val="742E1A06"/>
    <w:rsid w:val="743DF73A"/>
    <w:rsid w:val="7463123C"/>
    <w:rsid w:val="74720177"/>
    <w:rsid w:val="749CAEE0"/>
    <w:rsid w:val="74CB5715"/>
    <w:rsid w:val="7504C095"/>
    <w:rsid w:val="75156596"/>
    <w:rsid w:val="75167693"/>
    <w:rsid w:val="7529D815"/>
    <w:rsid w:val="759A87FB"/>
    <w:rsid w:val="75D466F9"/>
    <w:rsid w:val="76314A1E"/>
    <w:rsid w:val="766BBB3F"/>
    <w:rsid w:val="767DAC5A"/>
    <w:rsid w:val="768508BA"/>
    <w:rsid w:val="776E9C2B"/>
    <w:rsid w:val="787E9D7F"/>
    <w:rsid w:val="78B9B155"/>
    <w:rsid w:val="78DE5A0E"/>
    <w:rsid w:val="7908454B"/>
    <w:rsid w:val="7969A9AE"/>
    <w:rsid w:val="797955B3"/>
    <w:rsid w:val="79A17610"/>
    <w:rsid w:val="79D6CE10"/>
    <w:rsid w:val="79E76B68"/>
    <w:rsid w:val="7A827429"/>
    <w:rsid w:val="7A8D59EB"/>
    <w:rsid w:val="7AA423AF"/>
    <w:rsid w:val="7AED759A"/>
    <w:rsid w:val="7B077BF4"/>
    <w:rsid w:val="7B503F08"/>
    <w:rsid w:val="7BF46782"/>
    <w:rsid w:val="7C10C362"/>
    <w:rsid w:val="7C5CA4C9"/>
    <w:rsid w:val="7CCC8F9B"/>
    <w:rsid w:val="7CD04EF9"/>
    <w:rsid w:val="7D3F7621"/>
    <w:rsid w:val="7D4BEE3C"/>
    <w:rsid w:val="7D669BFA"/>
    <w:rsid w:val="7D867813"/>
    <w:rsid w:val="7E248A59"/>
    <w:rsid w:val="7E3BC2B6"/>
    <w:rsid w:val="7E607C04"/>
    <w:rsid w:val="7E65A6C9"/>
    <w:rsid w:val="7E7C803B"/>
    <w:rsid w:val="7EC0E078"/>
    <w:rsid w:val="7EDF16AE"/>
    <w:rsid w:val="7F3578D8"/>
    <w:rsid w:val="7FBEB3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C63EDAF-3D0D-4E66-B3D8-884D847D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63B33"/>
    <w:pPr>
      <w:numPr>
        <w:numId w:val="1"/>
      </w:numPr>
    </w:pPr>
    <w:rPr>
      <w:rFonts w:eastAsia="Times New Roman"/>
      <w:lang w:eastAsia="en-GB"/>
    </w:rPr>
  </w:style>
  <w:style w:type="paragraph" w:styleId="ListBullet2">
    <w:name w:val="List Bullet 2"/>
    <w:basedOn w:val="Normal"/>
    <w:uiPriority w:val="99"/>
    <w:semiHidden/>
    <w:unhideWhenUsed/>
    <w:rsid w:val="002E2085"/>
    <w:pPr>
      <w:numPr>
        <w:numId w:val="2"/>
      </w:numPr>
      <w:contextualSpacing/>
    </w:pPr>
  </w:style>
  <w:style w:type="paragraph" w:styleId="ListBullet3">
    <w:name w:val="List Bullet 3"/>
    <w:basedOn w:val="Normal"/>
    <w:uiPriority w:val="99"/>
    <w:semiHidden/>
    <w:unhideWhenUsed/>
    <w:rsid w:val="002E2085"/>
    <w:pPr>
      <w:numPr>
        <w:numId w:val="3"/>
      </w:numPr>
      <w:contextualSpacing/>
    </w:pPr>
  </w:style>
  <w:style w:type="paragraph" w:styleId="ListBullet4">
    <w:name w:val="List Bullet 4"/>
    <w:basedOn w:val="Normal"/>
    <w:uiPriority w:val="99"/>
    <w:semiHidden/>
    <w:unhideWhenUsed/>
    <w:rsid w:val="002E2085"/>
    <w:pPr>
      <w:numPr>
        <w:numId w:val="4"/>
      </w:numPr>
      <w:contextualSpacing/>
    </w:pPr>
  </w:style>
  <w:style w:type="character" w:styleId="CommentReference">
    <w:name w:val="annotation reference"/>
    <w:basedOn w:val="DefaultParagraphFont"/>
    <w:uiPriority w:val="99"/>
    <w:semiHidden/>
    <w:unhideWhenUsed/>
    <w:rsid w:val="00CE2E6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CE2E65"/>
    <w:rPr>
      <w:rFonts w:ascii="Times New Roman" w:hAnsi="Times New Roman" w:cs="Times New Roman"/>
      <w:sz w:val="20"/>
      <w:szCs w:val="20"/>
      <w:lang w:val="en-GB"/>
    </w:rPr>
  </w:style>
  <w:style w:type="paragraph" w:styleId="ListParagraph">
    <w:name w:val="List Paragraph"/>
    <w:basedOn w:val="Normal"/>
    <w:uiPriority w:val="34"/>
    <w:qFormat/>
    <w:rsid w:val="00306A22"/>
    <w:pPr>
      <w:spacing w:before="0" w:after="160" w:line="259" w:lineRule="auto"/>
      <w:ind w:left="720"/>
      <w:contextualSpacing/>
      <w:jc w:val="left"/>
    </w:pPr>
    <w:rPr>
      <w:rFonts w:asciiTheme="minorHAnsi" w:hAnsiTheme="minorHAnsi" w:cstheme="minorBidi"/>
      <w:kern w:val="2"/>
      <w:sz w:val="22"/>
      <w:lang w:val="fr-BE"/>
      <w14:ligatures w14:val="standardContextual"/>
    </w:rPr>
  </w:style>
  <w:style w:type="paragraph" w:styleId="CommentSubject">
    <w:name w:val="annotation subject"/>
    <w:basedOn w:val="CommentText"/>
    <w:next w:val="CommentText"/>
    <w:link w:val="CommentSubjectChar"/>
    <w:uiPriority w:val="99"/>
    <w:semiHidden/>
    <w:unhideWhenUsed/>
    <w:rsid w:val="00B51662"/>
    <w:rPr>
      <w:b/>
      <w:bCs/>
    </w:rPr>
  </w:style>
  <w:style w:type="character" w:customStyle="1" w:styleId="CommentSubjectChar">
    <w:name w:val="Comment Subject Char"/>
    <w:basedOn w:val="CommentTextChar"/>
    <w:link w:val="CommentSubject"/>
    <w:uiPriority w:val="99"/>
    <w:semiHidden/>
    <w:rsid w:val="00B51662"/>
    <w:rPr>
      <w:rFonts w:ascii="Times New Roman" w:hAnsi="Times New Roman" w:cs="Times New Roman"/>
      <w:b/>
      <w:bCs/>
      <w:sz w:val="20"/>
      <w:szCs w:val="20"/>
      <w:lang w:val="en-GB"/>
    </w:rPr>
  </w:style>
  <w:style w:type="character" w:styleId="Hyperlink">
    <w:name w:val="Hyperlink"/>
    <w:basedOn w:val="DefaultParagraphFont"/>
    <w:uiPriority w:val="99"/>
    <w:unhideWhenUsed/>
    <w:rsid w:val="004B6F82"/>
    <w:rPr>
      <w:color w:val="0000FF"/>
      <w:u w:val="single"/>
    </w:rPr>
  </w:style>
  <w:style w:type="table" w:styleId="PlainTable3">
    <w:name w:val="Plain Table 3"/>
    <w:basedOn w:val="TableNormal"/>
    <w:uiPriority w:val="43"/>
    <w:rsid w:val="00EF77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F740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051A7"/>
    <w:pPr>
      <w:spacing w:after="0" w:line="240" w:lineRule="auto"/>
    </w:pPr>
    <w:rPr>
      <w:rFonts w:ascii="Times New Roman" w:hAnsi="Times New Roman" w:cs="Times New Roman"/>
      <w:sz w:val="24"/>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DF072B"/>
    <w:rPr>
      <w:rFonts w:ascii="Times New Roman" w:hAnsi="Times New Roman" w:cs="Times New Roman"/>
      <w:sz w:val="24"/>
      <w:lang w:val="en-GB"/>
    </w:rPr>
  </w:style>
  <w:style w:type="character" w:customStyle="1" w:styleId="FooterChar">
    <w:name w:val="Footer Char"/>
    <w:basedOn w:val="DefaultParagraphFont"/>
    <w:link w:val="Footer"/>
    <w:uiPriority w:val="99"/>
    <w:rsid w:val="00DF072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072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072B"/>
    <w:pPr>
      <w:spacing w:before="0"/>
      <w:jc w:val="right"/>
    </w:pPr>
    <w:rPr>
      <w:sz w:val="28"/>
    </w:rPr>
  </w:style>
  <w:style w:type="paragraph" w:customStyle="1" w:styleId="FooterSensitivity">
    <w:name w:val="Footer Sensitivity"/>
    <w:basedOn w:val="Normal"/>
    <w:rsid w:val="00DF072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F072B"/>
    <w:pPr>
      <w:tabs>
        <w:tab w:val="center" w:pos="4535"/>
        <w:tab w:val="right" w:pos="9071"/>
      </w:tabs>
      <w:spacing w:before="0"/>
    </w:pPr>
  </w:style>
  <w:style w:type="paragraph" w:customStyle="1" w:styleId="HeaderLandscape">
    <w:name w:val="HeaderLandscape"/>
    <w:basedOn w:val="Normal"/>
    <w:rsid w:val="00DF072B"/>
    <w:pPr>
      <w:tabs>
        <w:tab w:val="center" w:pos="7285"/>
        <w:tab w:val="right" w:pos="14003"/>
      </w:tabs>
      <w:spacing w:before="0"/>
    </w:pPr>
  </w:style>
  <w:style w:type="paragraph" w:styleId="Footer">
    <w:name w:val="footer"/>
    <w:basedOn w:val="Normal"/>
    <w:link w:val="FooterChar"/>
    <w:uiPriority w:val="99"/>
    <w:unhideWhenUsed/>
    <w:rsid w:val="00DF072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072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88619">
      <w:bodyDiv w:val="1"/>
      <w:marLeft w:val="0"/>
      <w:marRight w:val="0"/>
      <w:marTop w:val="0"/>
      <w:marBottom w:val="0"/>
      <w:divBdr>
        <w:top w:val="none" w:sz="0" w:space="0" w:color="auto"/>
        <w:left w:val="none" w:sz="0" w:space="0" w:color="auto"/>
        <w:bottom w:val="none" w:sz="0" w:space="0" w:color="auto"/>
        <w:right w:val="none" w:sz="0" w:space="0" w:color="auto"/>
      </w:divBdr>
    </w:div>
    <w:div w:id="377901024">
      <w:bodyDiv w:val="1"/>
      <w:marLeft w:val="0"/>
      <w:marRight w:val="0"/>
      <w:marTop w:val="0"/>
      <w:marBottom w:val="0"/>
      <w:divBdr>
        <w:top w:val="none" w:sz="0" w:space="0" w:color="auto"/>
        <w:left w:val="none" w:sz="0" w:space="0" w:color="auto"/>
        <w:bottom w:val="none" w:sz="0" w:space="0" w:color="auto"/>
        <w:right w:val="none" w:sz="0" w:space="0" w:color="auto"/>
      </w:divBdr>
    </w:div>
    <w:div w:id="486745117">
      <w:bodyDiv w:val="1"/>
      <w:marLeft w:val="0"/>
      <w:marRight w:val="0"/>
      <w:marTop w:val="0"/>
      <w:marBottom w:val="0"/>
      <w:divBdr>
        <w:top w:val="none" w:sz="0" w:space="0" w:color="auto"/>
        <w:left w:val="none" w:sz="0" w:space="0" w:color="auto"/>
        <w:bottom w:val="none" w:sz="0" w:space="0" w:color="auto"/>
        <w:right w:val="none" w:sz="0" w:space="0" w:color="auto"/>
      </w:divBdr>
    </w:div>
    <w:div w:id="939720893">
      <w:bodyDiv w:val="1"/>
      <w:marLeft w:val="0"/>
      <w:marRight w:val="0"/>
      <w:marTop w:val="0"/>
      <w:marBottom w:val="0"/>
      <w:divBdr>
        <w:top w:val="none" w:sz="0" w:space="0" w:color="auto"/>
        <w:left w:val="none" w:sz="0" w:space="0" w:color="auto"/>
        <w:bottom w:val="none" w:sz="0" w:space="0" w:color="auto"/>
        <w:right w:val="none" w:sz="0" w:space="0" w:color="auto"/>
      </w:divBdr>
    </w:div>
    <w:div w:id="1361399397">
      <w:bodyDiv w:val="1"/>
      <w:marLeft w:val="0"/>
      <w:marRight w:val="0"/>
      <w:marTop w:val="0"/>
      <w:marBottom w:val="0"/>
      <w:divBdr>
        <w:top w:val="none" w:sz="0" w:space="0" w:color="auto"/>
        <w:left w:val="none" w:sz="0" w:space="0" w:color="auto"/>
        <w:bottom w:val="none" w:sz="0" w:space="0" w:color="auto"/>
        <w:right w:val="none" w:sz="0" w:space="0" w:color="auto"/>
      </w:divBdr>
    </w:div>
    <w:div w:id="210456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3/96/oj" TargetMode="External"/><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5AE0ADC0A5A146BC27407AD9B6C988" ma:contentTypeVersion="4" ma:contentTypeDescription="Create a new document." ma:contentTypeScope="" ma:versionID="8a249963cc30786fd278b02ae3c96f56">
  <xsd:schema xmlns:xsd="http://www.w3.org/2001/XMLSchema" xmlns:xs="http://www.w3.org/2001/XMLSchema" xmlns:p="http://schemas.microsoft.com/office/2006/metadata/properties" xmlns:ns2="109fcfd2-021d-4f4d-b448-87f88c558579" targetNamespace="http://schemas.microsoft.com/office/2006/metadata/properties" ma:root="true" ma:fieldsID="c3ae6ead6ce24f899b0d8b19b770b283" ns2:_="">
    <xsd:import namespace="109fcfd2-021d-4f4d-b448-87f88c558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fcfd2-021d-4f4d-b448-87f88c558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1D18D-7FF3-4091-A4DE-5CF821C8746B}">
  <ds:schemaRefs>
    <ds:schemaRef ds:uri="http://schemas.microsoft.com/sharepoint/v3/contenttype/forms"/>
  </ds:schemaRefs>
</ds:datastoreItem>
</file>

<file path=customXml/itemProps2.xml><?xml version="1.0" encoding="utf-8"?>
<ds:datastoreItem xmlns:ds="http://schemas.openxmlformats.org/officeDocument/2006/customXml" ds:itemID="{75F82366-50DA-44A7-A937-1CA140C7D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fcfd2-021d-4f4d-b448-87f88c558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646C2-745B-4051-9F7D-87C50BDAF0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399233-FFE4-4B6F-A389-972C7DDA4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11</Pages>
  <Words>3636</Words>
  <Characters>20729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24317</CharactersWithSpaces>
  <SharedDoc>false</SharedDoc>
  <HLinks>
    <vt:vector size="6" baseType="variant">
      <vt:variant>
        <vt:i4>7798784</vt:i4>
      </vt:variant>
      <vt:variant>
        <vt:i4>0</vt:i4>
      </vt:variant>
      <vt:variant>
        <vt:i4>0</vt:i4>
      </vt:variant>
      <vt:variant>
        <vt:i4>5</vt:i4>
      </vt:variant>
      <vt:variant>
        <vt:lpwstr>https://employment-social-affairs.ec.europa.eu/economic-and-distributional-effects-higher-energy-prices-households-eu_en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2026-04-01T13:09:00Z</cp:lastPrinted>
  <dcterms:created xsi:type="dcterms:W3CDTF">2026-06-11T08:07:00Z</dcterms:created>
  <dcterms:modified xsi:type="dcterms:W3CDTF">2026-06-11T09:09:00Z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2026-03-23T13:43:12Z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dfb892a6-a40e-4732-92d7-2901fd719b0e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0x010100C45AE0ADC0A5A146BC27407AD9B6C988</vt:lpwstr>
  </property>
  <property fmtid="{D5CDD505-2E9C-101B-9397-08002B2CF9AE}" pid="19" name="DQCStatus">
    <vt:lpwstr>Green (DQC version 03)</vt:lpwstr>
  </property>
</Properties>
</file>